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7B5C050A"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CA7FB9">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08509E">
        <w:rPr>
          <w:rFonts w:ascii="Arial" w:hAnsi="Arial" w:cs="Arial"/>
          <w:b/>
          <w:noProof/>
          <w:sz w:val="24"/>
          <w:lang w:val="en-US"/>
        </w:rPr>
        <w:t>3619</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0B2D74A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0"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New sol: </w:t>
      </w:r>
      <w:r w:rsidR="00193EEE" w:rsidRPr="00193EEE">
        <w:rPr>
          <w:rFonts w:ascii="Arial" w:hAnsi="Arial" w:cs="Arial"/>
          <w:b/>
          <w:lang w:val="en-US"/>
        </w:rPr>
        <w:t>UE-UE communication based on generalized Ethernet model</w:t>
      </w:r>
      <w:bookmarkEnd w:id="0"/>
    </w:p>
    <w:p w14:paraId="7A05E347" w14:textId="1CA14383"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D96A29">
        <w:rPr>
          <w:rFonts w:ascii="Arial" w:hAnsi="Arial" w:cs="Arial"/>
          <w:b/>
          <w:lang w:val="en-US"/>
        </w:rPr>
        <w:t>pproval</w:t>
      </w:r>
      <w:bookmarkStart w:id="1" w:name="_GoBack"/>
      <w:bookmarkEnd w:id="1"/>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2B356A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 xml:space="preserve">The solution generalizes the 5GS model so that communication between any two ports becomes equally supported, including UE to UE communication. </w:t>
      </w:r>
      <w:r w:rsidR="00BB74B0" w:rsidRPr="00901B07">
        <w:rPr>
          <w:rFonts w:ascii="Arial" w:hAnsi="Arial" w:cs="Arial"/>
          <w:i/>
          <w:lang w:val="en-US"/>
        </w:rPr>
        <w:t xml:space="preserve">  </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511D746B" w14:textId="77777777" w:rsidR="0022311D" w:rsidRPr="00901B07" w:rsidRDefault="0022311D" w:rsidP="0022311D">
      <w:pPr>
        <w:kinsoku w:val="0"/>
        <w:rPr>
          <w:rFonts w:eastAsia="SimSun"/>
          <w:lang w:val="en-US"/>
        </w:rPr>
      </w:pPr>
      <w:r w:rsidRPr="00901B07">
        <w:rPr>
          <w:lang w:val="en-US"/>
        </w:rPr>
        <w:t>This solution addresses Key Issue #2: UE-UE TSC communication</w:t>
      </w:r>
      <w:r w:rsidRPr="00901B07">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Default="0022311D" w:rsidP="0022311D">
      <w:pPr>
        <w:kinsoku w:val="0"/>
        <w:rPr>
          <w:rFonts w:eastAsia="SimSun"/>
          <w:lang w:val="en-US"/>
        </w:rPr>
      </w:pPr>
      <w:r w:rsidRPr="00901B07">
        <w:rPr>
          <w:rFonts w:eastAsia="SimSun"/>
          <w:lang w:val="en-US"/>
        </w:rPr>
        <w:t xml:space="preserve">This solution generalizes the 5GS bridge model, so that is becomes capable of TSC communication between any two ports pairs. That includes communication between a DS-TT port and a NW-TT port, as already supported, but </w:t>
      </w:r>
      <w:r>
        <w:rPr>
          <w:rFonts w:eastAsia="SimSun"/>
          <w:lang w:val="en-US"/>
        </w:rPr>
        <w:t xml:space="preserve">also extended to </w:t>
      </w:r>
      <w:r w:rsidRPr="00901B07">
        <w:rPr>
          <w:rFonts w:eastAsia="SimSun"/>
          <w:lang w:val="en-US"/>
        </w:rPr>
        <w:t xml:space="preserve">include communication between two DS-TT ports (i.e., UE to UE communication), </w:t>
      </w:r>
      <w:r>
        <w:rPr>
          <w:rFonts w:eastAsia="SimSun"/>
          <w:lang w:val="en-US"/>
        </w:rPr>
        <w:t>as well as</w:t>
      </w:r>
      <w:r w:rsidRPr="00901B07">
        <w:rPr>
          <w:rFonts w:eastAsia="SimSun"/>
          <w:lang w:val="en-US"/>
        </w:rPr>
        <w:t xml:space="preserve"> communication between two NW-TT ports</w:t>
      </w:r>
      <w:r w:rsidR="000A1D29">
        <w:rPr>
          <w:rFonts w:eastAsia="SimSun"/>
          <w:lang w:val="en-US"/>
        </w:rPr>
        <w:t>, even though that is not the main focus</w:t>
      </w:r>
      <w:r w:rsidRPr="00901B07">
        <w:rPr>
          <w:rFonts w:eastAsia="SimSun"/>
          <w:lang w:val="en-US"/>
        </w:rPr>
        <w:t xml:space="preserve">. The solution tries to minimize the special 3GPP handling of these options, and instead proposes a general framework that is equally applicable to all cases. </w:t>
      </w:r>
    </w:p>
    <w:p w14:paraId="7E406177" w14:textId="1CAFFF47" w:rsidR="001B23F1" w:rsidRDefault="001B23F1" w:rsidP="0022311D">
      <w:pPr>
        <w:kinsoku w:val="0"/>
        <w:rPr>
          <w:rFonts w:eastAsia="SimSun"/>
          <w:lang w:val="en-US"/>
        </w:rPr>
      </w:pPr>
      <w:r>
        <w:rPr>
          <w:rFonts w:eastAsia="SimSun"/>
          <w:lang w:val="en-US"/>
        </w:rPr>
        <w:t xml:space="preserve">The solution </w:t>
      </w:r>
      <w:r w:rsidR="00B57B7C">
        <w:rPr>
          <w:rFonts w:eastAsia="SimSun"/>
          <w:lang w:val="en-US"/>
        </w:rPr>
        <w:t xml:space="preserve">addresses two main aspects. First, it extends the delay model of the 5GS bridge, which </w:t>
      </w:r>
      <w:r w:rsidR="0029702E">
        <w:rPr>
          <w:rFonts w:eastAsia="SimSun"/>
          <w:lang w:val="en-US"/>
        </w:rPr>
        <w:t>is currently only capable of providing the delay between a DS-TT port and a NW-TT port</w:t>
      </w:r>
      <w:r w:rsidR="00DB5F01">
        <w:rPr>
          <w:rFonts w:eastAsia="SimSun"/>
          <w:lang w:val="en-US"/>
        </w:rPr>
        <w:t>, while we need a delay model that is capable of providing the delay between any port pair.</w:t>
      </w:r>
      <w:r w:rsidR="005729A8">
        <w:rPr>
          <w:rFonts w:eastAsia="SimSun"/>
          <w:lang w:val="en-US"/>
        </w:rPr>
        <w:t xml:space="preserve"> The current model is not suitable because the</w:t>
      </w:r>
      <w:r w:rsidR="00F72498">
        <w:rPr>
          <w:rFonts w:eastAsia="SimSun"/>
          <w:lang w:val="en-US"/>
        </w:rPr>
        <w:t xml:space="preserve"> UE to UE traffic does not go via a NW-TT port</w:t>
      </w:r>
      <w:r w:rsidR="00836BCD">
        <w:rPr>
          <w:rFonts w:eastAsia="SimSun"/>
          <w:lang w:val="en-US"/>
        </w:rPr>
        <w:t>, and the intra-UPF delay from one PDU Session to another PDU session may be different than going from a PDU Session to the NW-TT port and then from the NW-TT port to the other PDU Session.</w:t>
      </w:r>
      <w:r w:rsidR="00DB5F01">
        <w:rPr>
          <w:rFonts w:eastAsia="SimSun"/>
          <w:lang w:val="en-US"/>
        </w:rPr>
        <w:t xml:space="preserve"> </w:t>
      </w:r>
      <w:r w:rsidR="00BC3DBC">
        <w:rPr>
          <w:rFonts w:eastAsia="SimSun"/>
          <w:lang w:val="en-US"/>
        </w:rPr>
        <w:t>Therefore, the current delay model may</w:t>
      </w:r>
      <w:r w:rsidR="009265C7">
        <w:rPr>
          <w:rFonts w:eastAsia="SimSun"/>
          <w:lang w:val="en-US"/>
        </w:rPr>
        <w:t xml:space="preserve"> give a</w:t>
      </w:r>
      <w:r w:rsidR="00B152FD">
        <w:rPr>
          <w:rFonts w:eastAsia="SimSun"/>
          <w:lang w:val="en-US"/>
        </w:rPr>
        <w:t xml:space="preserve"> too high delay value </w:t>
      </w:r>
      <w:r w:rsidR="00044449">
        <w:rPr>
          <w:rFonts w:eastAsia="SimSun"/>
          <w:lang w:val="en-US"/>
        </w:rPr>
        <w:t xml:space="preserve">for UE to UE traffic </w:t>
      </w:r>
      <w:r w:rsidR="004D187C">
        <w:rPr>
          <w:rFonts w:eastAsia="SimSun"/>
          <w:lang w:val="en-US"/>
        </w:rPr>
        <w:t xml:space="preserve">due to </w:t>
      </w:r>
      <w:r w:rsidR="00044449">
        <w:rPr>
          <w:rFonts w:eastAsia="SimSun"/>
          <w:lang w:val="en-US"/>
        </w:rPr>
        <w:t xml:space="preserve">assumption that the traffic goes via the NW-TT port. </w:t>
      </w:r>
      <w:r w:rsidR="008E05DC">
        <w:rPr>
          <w:rFonts w:eastAsia="SimSun"/>
          <w:lang w:val="en-US"/>
        </w:rPr>
        <w:t>To get a general delay model</w:t>
      </w:r>
      <w:r w:rsidR="00DB5F01">
        <w:rPr>
          <w:rFonts w:eastAsia="SimSun"/>
          <w:lang w:val="en-US"/>
        </w:rPr>
        <w:t xml:space="preserve">, </w:t>
      </w:r>
      <w:r w:rsidR="00162EAC">
        <w:rPr>
          <w:rFonts w:eastAsia="SimSun"/>
          <w:lang w:val="en-US"/>
        </w:rPr>
        <w:t xml:space="preserve">we separate the delay between the UE and the UPF, and the intra-UPF delay. </w:t>
      </w:r>
    </w:p>
    <w:p w14:paraId="3350358C" w14:textId="0A817D75" w:rsidR="008E05DC" w:rsidRPr="00901B07" w:rsidRDefault="008E05DC" w:rsidP="0022311D">
      <w:pPr>
        <w:kinsoku w:val="0"/>
        <w:rPr>
          <w:rFonts w:eastAsia="SimSun"/>
          <w:lang w:val="en-US"/>
        </w:rPr>
      </w:pPr>
      <w:r>
        <w:rPr>
          <w:rFonts w:eastAsia="SimSun"/>
          <w:lang w:val="en-US"/>
        </w:rPr>
        <w:t xml:space="preserve">Second, we extend the scope of the </w:t>
      </w:r>
      <w:r w:rsidR="0012539B">
        <w:rPr>
          <w:rFonts w:eastAsia="SimSun"/>
          <w:lang w:val="en-US"/>
        </w:rPr>
        <w:t xml:space="preserve">possible </w:t>
      </w:r>
      <w:r>
        <w:rPr>
          <w:rFonts w:eastAsia="SimSun"/>
          <w:lang w:val="en-US"/>
        </w:rPr>
        <w:t xml:space="preserve">static forwarding rules provided by the CNC to any direction (currently static forwarding rules are </w:t>
      </w:r>
      <w:r w:rsidR="00C67CBD">
        <w:rPr>
          <w:rFonts w:eastAsia="SimSun"/>
          <w:lang w:val="en-US"/>
        </w:rPr>
        <w:t>possible</w:t>
      </w:r>
      <w:r w:rsidR="007D7C54">
        <w:rPr>
          <w:rFonts w:eastAsia="SimSun"/>
          <w:lang w:val="en-US"/>
        </w:rPr>
        <w:t xml:space="preserve"> only for</w:t>
      </w:r>
      <w:r>
        <w:rPr>
          <w:rFonts w:eastAsia="SimSun"/>
          <w:lang w:val="en-US"/>
        </w:rPr>
        <w:t xml:space="preserve"> uplink traffic from a UE to a NW-TT port). </w:t>
      </w:r>
      <w:r w:rsidR="00A004B8">
        <w:rPr>
          <w:rFonts w:eastAsia="SimSun"/>
          <w:lang w:val="en-US"/>
        </w:rPr>
        <w:t>With UE to UE traffic, the 5GS system needs to be able to handle traffic between any two por</w:t>
      </w:r>
      <w:r w:rsidR="009872AC">
        <w:rPr>
          <w:rFonts w:eastAsia="SimSun"/>
          <w:lang w:val="en-US"/>
        </w:rPr>
        <w:t xml:space="preserve">ts, hence the forwarding rules should also have a general scope. Note that </w:t>
      </w:r>
      <w:r w:rsidR="004864F7">
        <w:rPr>
          <w:rFonts w:eastAsia="SimSun"/>
          <w:lang w:val="en-US"/>
        </w:rPr>
        <w:t xml:space="preserve">in </w:t>
      </w:r>
      <w:r w:rsidR="00E2587E">
        <w:rPr>
          <w:rFonts w:eastAsia="SimSun"/>
          <w:lang w:val="en-US"/>
        </w:rPr>
        <w:t>certain</w:t>
      </w:r>
      <w:r w:rsidR="004864F7">
        <w:rPr>
          <w:rFonts w:eastAsia="SimSun"/>
          <w:lang w:val="en-US"/>
        </w:rPr>
        <w:t xml:space="preserve"> deployments, the TSN streams may use MAC addresses which are not</w:t>
      </w:r>
      <w:r w:rsidR="00395DD4">
        <w:rPr>
          <w:rFonts w:eastAsia="SimSun"/>
          <w:lang w:val="en-US"/>
        </w:rPr>
        <w:t xml:space="preserve"> normally learnt by observing non-TSN traffic, such as combinations of VLANs </w:t>
      </w:r>
      <w:r w:rsidR="00F2167E">
        <w:rPr>
          <w:rFonts w:eastAsia="SimSun"/>
          <w:lang w:val="en-US"/>
        </w:rPr>
        <w:t xml:space="preserve">and unicast or multicast addresses that are specifically used for TSN streams. </w:t>
      </w:r>
      <w:r w:rsidR="009E2C29">
        <w:rPr>
          <w:rFonts w:eastAsia="SimSun"/>
          <w:lang w:val="en-US"/>
        </w:rPr>
        <w:t xml:space="preserve">In the current specification, forwarding rules in the uplink </w:t>
      </w:r>
      <w:r w:rsidR="00D9263E">
        <w:rPr>
          <w:rFonts w:eastAsia="SimSun"/>
          <w:lang w:val="en-US"/>
        </w:rPr>
        <w:t xml:space="preserve">to a NW-TT port </w:t>
      </w:r>
      <w:r w:rsidR="009E2C29">
        <w:rPr>
          <w:rFonts w:eastAsia="SimSun"/>
          <w:lang w:val="en-US"/>
        </w:rPr>
        <w:t xml:space="preserve">can </w:t>
      </w:r>
      <w:r w:rsidR="00D9263E">
        <w:rPr>
          <w:rFonts w:eastAsia="SimSun"/>
          <w:lang w:val="en-US"/>
        </w:rPr>
        <w:t>filter</w:t>
      </w:r>
      <w:r w:rsidR="009E2C29">
        <w:rPr>
          <w:rFonts w:eastAsia="SimSun"/>
          <w:lang w:val="en-US"/>
        </w:rPr>
        <w:t xml:space="preserve"> any VLAN and MAC address (both unicast and multicast) </w:t>
      </w:r>
      <w:r w:rsidR="0057094D">
        <w:rPr>
          <w:rFonts w:eastAsia="SimSun"/>
          <w:lang w:val="en-US"/>
        </w:rPr>
        <w:t xml:space="preserve">towards e.g., a TSN aware server. </w:t>
      </w:r>
      <w:r w:rsidR="00A75FDA">
        <w:rPr>
          <w:rFonts w:eastAsia="SimSun"/>
          <w:lang w:val="en-US"/>
        </w:rPr>
        <w:t>By enabling</w:t>
      </w:r>
      <w:r w:rsidR="009C5A19">
        <w:rPr>
          <w:rFonts w:eastAsia="SimSun"/>
          <w:lang w:val="en-US"/>
        </w:rPr>
        <w:t xml:space="preserve"> UE to UE communication, such servers </w:t>
      </w:r>
      <w:r w:rsidR="00BF1EF2">
        <w:rPr>
          <w:rFonts w:eastAsia="SimSun"/>
          <w:lang w:val="en-US"/>
        </w:rPr>
        <w:t xml:space="preserve">could be </w:t>
      </w:r>
      <w:r w:rsidR="0064023F">
        <w:rPr>
          <w:rFonts w:eastAsia="SimSun"/>
          <w:lang w:val="en-US"/>
        </w:rPr>
        <w:t xml:space="preserve">more easily </w:t>
      </w:r>
      <w:r w:rsidR="00BF1EF2">
        <w:rPr>
          <w:rFonts w:eastAsia="SimSun"/>
          <w:lang w:val="en-US"/>
        </w:rPr>
        <w:t xml:space="preserve">placed also </w:t>
      </w:r>
      <w:r w:rsidR="004A28CB">
        <w:rPr>
          <w:rFonts w:eastAsia="SimSun"/>
          <w:lang w:val="en-US"/>
        </w:rPr>
        <w:t xml:space="preserve">on the UE side. We propose that with the extension of the scope of the TSN communication via the 5GS system to also cover </w:t>
      </w:r>
      <w:r w:rsidR="0069467A">
        <w:rPr>
          <w:rFonts w:eastAsia="SimSun"/>
          <w:lang w:val="en-US"/>
        </w:rPr>
        <w:t xml:space="preserve">traffic between any port pairs including </w:t>
      </w:r>
      <w:r w:rsidR="00F56269">
        <w:rPr>
          <w:rFonts w:eastAsia="SimSun"/>
          <w:lang w:val="en-US"/>
        </w:rPr>
        <w:t>UE to UE traffic, the</w:t>
      </w:r>
      <w:r w:rsidR="0069467A">
        <w:rPr>
          <w:rFonts w:eastAsia="SimSun"/>
          <w:lang w:val="en-US"/>
        </w:rPr>
        <w:t xml:space="preserve"> scope of the </w:t>
      </w:r>
      <w:r w:rsidR="0012539B">
        <w:rPr>
          <w:rFonts w:eastAsia="SimSun"/>
          <w:lang w:val="en-US"/>
        </w:rPr>
        <w:t xml:space="preserve">possible </w:t>
      </w:r>
      <w:r w:rsidR="0069467A">
        <w:rPr>
          <w:rFonts w:eastAsia="SimSun"/>
          <w:lang w:val="en-US"/>
        </w:rPr>
        <w:t xml:space="preserve">static forwarding rules should also be extended </w:t>
      </w:r>
      <w:r w:rsidR="00266B91">
        <w:rPr>
          <w:rFonts w:eastAsia="SimSun"/>
          <w:lang w:val="en-US"/>
        </w:rPr>
        <w:t>to</w:t>
      </w:r>
      <w:r w:rsidR="0069467A">
        <w:rPr>
          <w:rFonts w:eastAsia="SimSun"/>
          <w:lang w:val="en-US"/>
        </w:rPr>
        <w:t xml:space="preserve"> traffic</w:t>
      </w:r>
      <w:r w:rsidR="00266B91">
        <w:rPr>
          <w:rFonts w:eastAsia="SimSun"/>
          <w:lang w:val="en-US"/>
        </w:rPr>
        <w:t xml:space="preserve"> to any direction</w:t>
      </w:r>
      <w:r w:rsidR="0069467A">
        <w:rPr>
          <w:rFonts w:eastAsia="SimSun"/>
          <w:lang w:val="en-US"/>
        </w:rPr>
        <w:t xml:space="preserve">. </w:t>
      </w:r>
    </w:p>
    <w:p w14:paraId="0D464B34" w14:textId="77777777" w:rsidR="00E04277" w:rsidRPr="00901B07" w:rsidRDefault="00E04277" w:rsidP="00901B07">
      <w:pPr>
        <w:kinsoku w:val="0"/>
        <w:rPr>
          <w:lang w:val="en-US"/>
        </w:rPr>
      </w:pP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72B18A30" w:rsidR="00BA1E1F" w:rsidRPr="00901B07" w:rsidRDefault="00764A0F" w:rsidP="00901B07">
      <w:pPr>
        <w:kinsoku w:val="0"/>
        <w:rPr>
          <w:lang w:val="en-US" w:eastAsia="zh-CN"/>
        </w:rPr>
      </w:pPr>
      <w:r w:rsidRPr="00901B07">
        <w:rPr>
          <w:lang w:val="en-US" w:eastAsia="zh-CN"/>
        </w:rPr>
        <w:t xml:space="preserve">It is proposed to add the following </w:t>
      </w:r>
      <w:r w:rsidR="00805197">
        <w:rPr>
          <w:lang w:val="en-US" w:eastAsia="zh-CN"/>
        </w:rPr>
        <w:t>solution</w:t>
      </w:r>
      <w:r w:rsidR="00CB484D" w:rsidRPr="00901B07">
        <w:rPr>
          <w:lang w:val="en-US" w:eastAsia="zh-CN"/>
        </w:rPr>
        <w:t xml:space="preserve"> to 23.</w:t>
      </w:r>
      <w:r w:rsidR="0035456E" w:rsidRPr="00901B07">
        <w:rPr>
          <w:lang w:val="en-US" w:eastAsia="zh-CN"/>
        </w:rPr>
        <w:t>700-20 (all new text).</w:t>
      </w:r>
    </w:p>
    <w:p w14:paraId="4E18934B" w14:textId="77777777" w:rsidR="0022311D" w:rsidRDefault="0022311D" w:rsidP="0022311D">
      <w:pPr>
        <w:rPr>
          <w:noProof/>
        </w:rPr>
      </w:pP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bookmarkEnd w:id="2"/>
    <w:p w14:paraId="52FE768E" w14:textId="07170160" w:rsidR="00B846C8" w:rsidRPr="00901B07" w:rsidRDefault="00B846C8" w:rsidP="00901B07">
      <w:pPr>
        <w:kinsoku w:val="0"/>
        <w:rPr>
          <w:lang w:val="en-US" w:eastAsia="zh-CN"/>
        </w:rPr>
      </w:pPr>
    </w:p>
    <w:p w14:paraId="69C48600" w14:textId="338504DE" w:rsidR="00B846C8" w:rsidRPr="00901B07" w:rsidRDefault="00B846C8" w:rsidP="00901B07">
      <w:pPr>
        <w:pStyle w:val="Heading2"/>
        <w:kinsoku w:val="0"/>
        <w:rPr>
          <w:lang w:val="en-US"/>
        </w:rPr>
      </w:pPr>
      <w:bookmarkStart w:id="3" w:name="_Toc26431242"/>
      <w:bookmarkStart w:id="4" w:name="_Toc30694640"/>
      <w:bookmarkStart w:id="5" w:name="_Toc31096554"/>
      <w:r w:rsidRPr="00901B07">
        <w:rPr>
          <w:lang w:val="en-US"/>
        </w:rPr>
        <w:lastRenderedPageBreak/>
        <w:t>6.</w:t>
      </w:r>
      <w:r w:rsidR="0035456E" w:rsidRPr="00901B07">
        <w:rPr>
          <w:lang w:val="en-US"/>
        </w:rPr>
        <w:t>X</w:t>
      </w:r>
      <w:r w:rsidRPr="00901B07">
        <w:rPr>
          <w:lang w:val="en-US"/>
        </w:rPr>
        <w:tab/>
        <w:t>Solution #</w:t>
      </w:r>
      <w:r w:rsidR="0035456E" w:rsidRPr="00901B07">
        <w:rPr>
          <w:lang w:val="en-US"/>
        </w:rPr>
        <w:t>X</w:t>
      </w:r>
      <w:r w:rsidRPr="00901B07">
        <w:rPr>
          <w:lang w:val="en-US"/>
        </w:rPr>
        <w:t xml:space="preserve"> UE-UE communication</w:t>
      </w:r>
      <w:bookmarkEnd w:id="3"/>
      <w:bookmarkEnd w:id="4"/>
      <w:bookmarkEnd w:id="5"/>
      <w:r w:rsidR="004B4268" w:rsidRPr="00901B07">
        <w:rPr>
          <w:lang w:val="en-US"/>
        </w:rPr>
        <w:t xml:space="preserve"> based on generalized </w:t>
      </w:r>
      <w:r w:rsidR="00D5746B" w:rsidRPr="00901B07">
        <w:rPr>
          <w:lang w:val="en-US"/>
        </w:rPr>
        <w:t>Ethernet model</w:t>
      </w:r>
    </w:p>
    <w:p w14:paraId="33559148" w14:textId="4C040286" w:rsidR="00B846C8" w:rsidRPr="00901B07" w:rsidRDefault="00B846C8" w:rsidP="00901B07">
      <w:pPr>
        <w:pStyle w:val="Heading3"/>
        <w:kinsoku w:val="0"/>
        <w:rPr>
          <w:lang w:val="en-US" w:eastAsia="ko-KR"/>
        </w:rPr>
      </w:pPr>
      <w:bookmarkStart w:id="6" w:name="_Toc26386437"/>
      <w:bookmarkStart w:id="7" w:name="_Toc26431243"/>
      <w:bookmarkStart w:id="8" w:name="_Toc30694641"/>
      <w:bookmarkStart w:id="9" w:name="_Toc31096555"/>
      <w:r w:rsidRPr="00901B07">
        <w:rPr>
          <w:lang w:val="en-US" w:eastAsia="ko-KR"/>
        </w:rPr>
        <w:t>6.</w:t>
      </w:r>
      <w:r w:rsidR="0035456E" w:rsidRPr="00901B07">
        <w:rPr>
          <w:lang w:val="en-US" w:eastAsia="ko-KR"/>
        </w:rPr>
        <w:t>X</w:t>
      </w:r>
      <w:r w:rsidRPr="00901B07">
        <w:rPr>
          <w:lang w:val="en-US" w:eastAsia="ko-KR"/>
        </w:rPr>
        <w:t>.1</w:t>
      </w:r>
      <w:r w:rsidRPr="00901B07">
        <w:rPr>
          <w:lang w:val="en-US" w:eastAsia="ko-KR"/>
        </w:rPr>
        <w:tab/>
        <w:t>Introduction</w:t>
      </w:r>
      <w:bookmarkEnd w:id="6"/>
      <w:bookmarkEnd w:id="7"/>
      <w:bookmarkEnd w:id="8"/>
      <w:bookmarkEnd w:id="9"/>
    </w:p>
    <w:p w14:paraId="36152B00" w14:textId="31685796" w:rsidR="00A75BE4" w:rsidRPr="00901B07" w:rsidRDefault="00A75BE4" w:rsidP="00901B07">
      <w:pPr>
        <w:kinsoku w:val="0"/>
        <w:rPr>
          <w:rFonts w:eastAsia="SimSun"/>
          <w:lang w:val="en-US"/>
        </w:rPr>
      </w:pPr>
      <w:r w:rsidRPr="00901B07">
        <w:rPr>
          <w:lang w:val="en-US"/>
        </w:rPr>
        <w:t>This solution addresses Key Issue #2: UE-UE TSC communication</w:t>
      </w:r>
      <w:r w:rsidRPr="00901B07">
        <w:rPr>
          <w:rFonts w:eastAsia="SimSun"/>
          <w:lang w:val="en-US"/>
        </w:rPr>
        <w:t>.</w:t>
      </w:r>
      <w:r w:rsidR="002A7D50" w:rsidRPr="00901B07">
        <w:rPr>
          <w:rFonts w:eastAsia="SimSun"/>
          <w:lang w:val="en-US"/>
        </w:rPr>
        <w:t xml:space="preserve"> </w:t>
      </w:r>
      <w:r w:rsidR="00B93D00" w:rsidRPr="00901B07">
        <w:rPr>
          <w:rFonts w:eastAsia="SimSun"/>
          <w:lang w:val="en-US"/>
        </w:rPr>
        <w:t xml:space="preserve">From a 3GPP system perspective, </w:t>
      </w:r>
      <w:r w:rsidR="002400C5" w:rsidRPr="00901B07">
        <w:rPr>
          <w:rFonts w:eastAsia="SimSun"/>
          <w:lang w:val="en-US"/>
        </w:rPr>
        <w:t xml:space="preserve">UE-UE communication is a special case as </w:t>
      </w:r>
      <w:r w:rsidR="00C92FF6" w:rsidRPr="00901B07">
        <w:rPr>
          <w:rFonts w:eastAsia="SimSun"/>
          <w:lang w:val="en-US"/>
        </w:rPr>
        <w:t xml:space="preserve">that requires the UPF to be able to forward traffic between UEs </w:t>
      </w:r>
      <w:r w:rsidR="004F51DD" w:rsidRPr="00901B07">
        <w:rPr>
          <w:rFonts w:eastAsia="SimSun"/>
          <w:lang w:val="en-US"/>
        </w:rPr>
        <w:t>without going through a NW-TT</w:t>
      </w:r>
      <w:r w:rsidR="00BD1B4B" w:rsidRPr="00901B07">
        <w:rPr>
          <w:rFonts w:eastAsia="SimSun"/>
          <w:lang w:val="en-US"/>
        </w:rPr>
        <w:t xml:space="preserve">. From the TSN network perspective, however, the UE-UE communication is not special; </w:t>
      </w:r>
      <w:r w:rsidR="00937A24" w:rsidRPr="00901B07">
        <w:rPr>
          <w:rFonts w:eastAsia="SimSun"/>
          <w:lang w:val="en-US"/>
        </w:rPr>
        <w:t xml:space="preserve">as the 5GS models a TSN bridge, it just corresponds to communication between two </w:t>
      </w:r>
      <w:r w:rsidR="00104889" w:rsidRPr="00901B07">
        <w:rPr>
          <w:rFonts w:eastAsia="SimSun"/>
          <w:lang w:val="en-US"/>
        </w:rPr>
        <w:t xml:space="preserve">ports. </w:t>
      </w:r>
    </w:p>
    <w:p w14:paraId="67683251" w14:textId="26E1055C" w:rsidR="000757B6" w:rsidRDefault="00104889" w:rsidP="00901B07">
      <w:pPr>
        <w:kinsoku w:val="0"/>
        <w:rPr>
          <w:rFonts w:eastAsia="SimSun"/>
          <w:lang w:val="en-US"/>
        </w:rPr>
      </w:pPr>
      <w:r w:rsidRPr="00901B07">
        <w:rPr>
          <w:rFonts w:eastAsia="SimSun"/>
          <w:lang w:val="en-US"/>
        </w:rPr>
        <w:t>This solution generalizes the 5GS</w:t>
      </w:r>
      <w:r w:rsidR="00225818" w:rsidRPr="00901B07">
        <w:rPr>
          <w:rFonts w:eastAsia="SimSun"/>
          <w:lang w:val="en-US"/>
        </w:rPr>
        <w:t xml:space="preserve"> bridge model, so that is becomes capable of TSC communication between any two ports</w:t>
      </w:r>
      <w:r w:rsidR="000E0A4C" w:rsidRPr="00901B07">
        <w:rPr>
          <w:rFonts w:eastAsia="SimSun"/>
          <w:lang w:val="en-US"/>
        </w:rPr>
        <w:t xml:space="preserve">. That includes communication between a DS-TT </w:t>
      </w:r>
      <w:r w:rsidR="008F7DAA" w:rsidRPr="00901B07">
        <w:rPr>
          <w:rFonts w:eastAsia="SimSun"/>
          <w:lang w:val="en-US"/>
        </w:rPr>
        <w:t xml:space="preserve">port and a NW-TT port, as already supported, but </w:t>
      </w:r>
      <w:r w:rsidR="0022311D">
        <w:rPr>
          <w:rFonts w:eastAsia="SimSun"/>
          <w:lang w:val="en-US"/>
        </w:rPr>
        <w:t xml:space="preserve">also extended to </w:t>
      </w:r>
      <w:r w:rsidR="008F7DAA" w:rsidRPr="00901B07">
        <w:rPr>
          <w:rFonts w:eastAsia="SimSun"/>
          <w:lang w:val="en-US"/>
        </w:rPr>
        <w:t xml:space="preserve">include communication between two DS-TT ports (i.e., UE to UE communication), </w:t>
      </w:r>
      <w:r w:rsidR="0022311D">
        <w:rPr>
          <w:rFonts w:eastAsia="SimSun"/>
          <w:lang w:val="en-US"/>
        </w:rPr>
        <w:t>as well as</w:t>
      </w:r>
      <w:r w:rsidR="008F7DAA" w:rsidRPr="00901B07">
        <w:rPr>
          <w:rFonts w:eastAsia="SimSun"/>
          <w:lang w:val="en-US"/>
        </w:rPr>
        <w:t xml:space="preserve"> communication between two NW-TT ports. </w:t>
      </w:r>
      <w:r w:rsidR="003610A7" w:rsidRPr="00901B07">
        <w:rPr>
          <w:rFonts w:eastAsia="SimSun"/>
          <w:lang w:val="en-US"/>
        </w:rPr>
        <w:t>The solution tries to minimize the special 3GPP handling of the</w:t>
      </w:r>
      <w:r w:rsidR="00C2135C" w:rsidRPr="00901B07">
        <w:rPr>
          <w:rFonts w:eastAsia="SimSun"/>
          <w:lang w:val="en-US"/>
        </w:rPr>
        <w:t xml:space="preserve">se options, and instead proposes a general framework that is equally applicable to all cases. </w:t>
      </w:r>
      <w:bookmarkStart w:id="10" w:name="_Toc26386438"/>
      <w:bookmarkStart w:id="11" w:name="_Toc26431244"/>
      <w:bookmarkStart w:id="12" w:name="_Toc30694642"/>
      <w:bookmarkStart w:id="13" w:name="_Toc31096556"/>
      <w:r w:rsidR="00CD0E3F">
        <w:rPr>
          <w:rFonts w:eastAsia="SimSun"/>
          <w:lang w:val="en-US"/>
        </w:rPr>
        <w:t>The solution</w:t>
      </w:r>
      <w:r w:rsidR="00FC6749">
        <w:rPr>
          <w:rFonts w:eastAsia="SimSun"/>
          <w:lang w:val="en-US"/>
        </w:rPr>
        <w:t xml:space="preserve"> is summarized in the figure below. </w:t>
      </w:r>
    </w:p>
    <w:p w14:paraId="52FE7DBB" w14:textId="47920B21" w:rsidR="00FC6749" w:rsidRPr="00901B07" w:rsidRDefault="00FC6749" w:rsidP="00901B07">
      <w:pPr>
        <w:kinsoku w:val="0"/>
        <w:rPr>
          <w:rFonts w:eastAsia="SimSun"/>
          <w:lang w:val="en-US"/>
        </w:rPr>
      </w:pPr>
      <w:r w:rsidRPr="00FC6749">
        <w:rPr>
          <w:noProof/>
        </w:rPr>
        <w:drawing>
          <wp:inline distT="0" distB="0" distL="0" distR="0" wp14:anchorId="19A0D69F" wp14:editId="5AE82879">
            <wp:extent cx="4724400" cy="339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3266" cy="3400408"/>
                    </a:xfrm>
                    <a:prstGeom prst="rect">
                      <a:avLst/>
                    </a:prstGeom>
                    <a:noFill/>
                    <a:ln>
                      <a:noFill/>
                    </a:ln>
                  </pic:spPr>
                </pic:pic>
              </a:graphicData>
            </a:graphic>
          </wp:inline>
        </w:drawing>
      </w:r>
    </w:p>
    <w:p w14:paraId="445C9697" w14:textId="532FBF49" w:rsidR="00B846C8" w:rsidRPr="00901B07" w:rsidRDefault="00B846C8" w:rsidP="00901B07">
      <w:pPr>
        <w:pStyle w:val="Heading3"/>
        <w:kinsoku w:val="0"/>
        <w:rPr>
          <w:lang w:val="en-US" w:eastAsia="ko-KR"/>
        </w:rPr>
      </w:pPr>
      <w:r w:rsidRPr="00901B07">
        <w:rPr>
          <w:lang w:val="en-US" w:eastAsia="ko-KR"/>
        </w:rPr>
        <w:t>6.</w:t>
      </w:r>
      <w:r w:rsidR="0035456E" w:rsidRPr="00901B07">
        <w:rPr>
          <w:lang w:val="en-US" w:eastAsia="ko-KR"/>
        </w:rPr>
        <w:t>X</w:t>
      </w:r>
      <w:r w:rsidRPr="00901B07">
        <w:rPr>
          <w:lang w:val="en-US" w:eastAsia="ko-KR"/>
        </w:rPr>
        <w:t>.2</w:t>
      </w:r>
      <w:r w:rsidRPr="00901B07">
        <w:rPr>
          <w:lang w:val="en-US" w:eastAsia="ko-KR"/>
        </w:rPr>
        <w:tab/>
        <w:t>Functional Description</w:t>
      </w:r>
      <w:bookmarkEnd w:id="10"/>
      <w:bookmarkEnd w:id="11"/>
      <w:bookmarkEnd w:id="12"/>
      <w:bookmarkEnd w:id="13"/>
    </w:p>
    <w:p w14:paraId="2A9600C4" w14:textId="3BD2E46D" w:rsidR="00A20AEE" w:rsidRPr="00901B07" w:rsidRDefault="00D77A06" w:rsidP="008954AD">
      <w:pPr>
        <w:pStyle w:val="ListParagraph"/>
        <w:numPr>
          <w:ilvl w:val="0"/>
          <w:numId w:val="37"/>
        </w:numPr>
        <w:kinsoku w:val="0"/>
        <w:ind w:leftChars="0"/>
        <w:rPr>
          <w:lang w:eastAsia="zh-CN"/>
        </w:rPr>
      </w:pPr>
      <w:bookmarkStart w:id="14" w:name="_Toc26386439"/>
      <w:bookmarkStart w:id="15" w:name="_Toc26431245"/>
      <w:bookmarkStart w:id="16" w:name="_Toc30694643"/>
      <w:bookmarkStart w:id="17" w:name="_Toc31096557"/>
      <w:r w:rsidRPr="00901B07">
        <w:t xml:space="preserve">The delay model of the 5GS is refined as follows. </w:t>
      </w:r>
      <w:r w:rsidR="00A20AEE" w:rsidRPr="00901B07">
        <w:t>The UE-NW-TT delay is split into two parts: the UE-UPF delay and the</w:t>
      </w:r>
      <w:r w:rsidRPr="00901B07">
        <w:t xml:space="preserve"> UPF internal delay. </w:t>
      </w:r>
      <w:r w:rsidR="008954AD">
        <w:t>(</w:t>
      </w:r>
      <w:r w:rsidR="008954AD">
        <w:rPr>
          <w:lang w:eastAsia="zh-CN"/>
        </w:rPr>
        <w:t>The UE-DS-TT residence time is not affected.</w:t>
      </w:r>
      <w:r w:rsidR="006C42FE">
        <w:rPr>
          <w:lang w:eastAsia="zh-CN"/>
        </w:rPr>
        <w:t xml:space="preserve"> Also, the definition of the Packet Delay Budget (PDB) is not affected.</w:t>
      </w:r>
      <w:r w:rsidR="008954AD">
        <w:rPr>
          <w:lang w:eastAsia="zh-CN"/>
        </w:rPr>
        <w:t>)</w:t>
      </w:r>
    </w:p>
    <w:p w14:paraId="08C01B5C" w14:textId="62B0B18D" w:rsidR="00B21D11" w:rsidRPr="00901B07" w:rsidRDefault="00B21D11" w:rsidP="00901B07">
      <w:pPr>
        <w:pStyle w:val="ListParagraph"/>
        <w:numPr>
          <w:ilvl w:val="0"/>
          <w:numId w:val="37"/>
        </w:numPr>
        <w:kinsoku w:val="0"/>
        <w:wordWrap/>
        <w:overflowPunct w:val="0"/>
        <w:ind w:leftChars="0"/>
      </w:pPr>
      <w:r w:rsidRPr="00901B07">
        <w:t xml:space="preserve">The </w:t>
      </w:r>
      <w:r w:rsidR="004D086B" w:rsidRPr="00901B07">
        <w:t xml:space="preserve">UE-UPF delay is </w:t>
      </w:r>
      <w:r w:rsidR="00963A3F" w:rsidRPr="00901B07">
        <w:t xml:space="preserve">pre-configured into the TSN AF on a per traffic class granularity. </w:t>
      </w:r>
    </w:p>
    <w:p w14:paraId="2F985E2B" w14:textId="4B8AB7CF" w:rsidR="00963A3F" w:rsidRDefault="00963A3F" w:rsidP="00901B07">
      <w:pPr>
        <w:pStyle w:val="ListParagraph"/>
        <w:numPr>
          <w:ilvl w:val="0"/>
          <w:numId w:val="37"/>
        </w:numPr>
        <w:kinsoku w:val="0"/>
        <w:wordWrap/>
        <w:overflowPunct w:val="0"/>
        <w:ind w:leftChars="0"/>
      </w:pPr>
      <w:r w:rsidRPr="00901B07">
        <w:t xml:space="preserve">The Intra-UPF delay </w:t>
      </w:r>
      <w:r w:rsidR="00C76E65" w:rsidRPr="00901B07">
        <w:t xml:space="preserve">is pre-configured into the UPF and provided to the TSN AF as part of the </w:t>
      </w:r>
      <w:r w:rsidR="002D0000" w:rsidRPr="00901B07">
        <w:t>5GS bridge configuration</w:t>
      </w:r>
      <w:r w:rsidR="00D41371" w:rsidRPr="00901B07">
        <w:t xml:space="preserve"> on a per traffic class basis</w:t>
      </w:r>
      <w:r w:rsidR="002D0000" w:rsidRPr="00901B07">
        <w:t xml:space="preserve">. </w:t>
      </w:r>
      <w:r w:rsidR="007C1E5D">
        <w:t xml:space="preserve">We propose a </w:t>
      </w:r>
      <w:r w:rsidR="00D41371" w:rsidRPr="00901B07">
        <w:t xml:space="preserve">simple </w:t>
      </w:r>
      <w:r w:rsidR="00590316" w:rsidRPr="00901B07">
        <w:t>model</w:t>
      </w:r>
      <w:r w:rsidR="0055563B">
        <w:t xml:space="preserve"> with</w:t>
      </w:r>
      <w:r w:rsidR="00590316" w:rsidRPr="00901B07">
        <w:t xml:space="preserve"> a single delay value per traffic class provided </w:t>
      </w:r>
      <w:r w:rsidR="0055563B">
        <w:t xml:space="preserve">to represent the delay </w:t>
      </w:r>
      <w:r w:rsidR="00590316" w:rsidRPr="00901B07">
        <w:t xml:space="preserve">between any two </w:t>
      </w:r>
      <w:r w:rsidR="002500CD" w:rsidRPr="00901B07">
        <w:t xml:space="preserve">port </w:t>
      </w:r>
      <w:r w:rsidR="00590316" w:rsidRPr="00901B07">
        <w:t>pairs of the UPF</w:t>
      </w:r>
      <w:r w:rsidR="002500CD" w:rsidRPr="00901B07">
        <w:t xml:space="preserve">. </w:t>
      </w:r>
      <w:r w:rsidR="00250254">
        <w:t xml:space="preserve">More detailed models are possible to add later if needed. </w:t>
      </w:r>
    </w:p>
    <w:p w14:paraId="1E6CD56C" w14:textId="5496297A" w:rsidR="00A17383" w:rsidRDefault="00A17383" w:rsidP="00901B07">
      <w:pPr>
        <w:pStyle w:val="ListParagraph"/>
        <w:numPr>
          <w:ilvl w:val="0"/>
          <w:numId w:val="37"/>
        </w:numPr>
        <w:kinsoku w:val="0"/>
        <w:wordWrap/>
        <w:overflowPunct w:val="0"/>
        <w:ind w:leftChars="0"/>
      </w:pPr>
      <w:r>
        <w:t xml:space="preserve">Between two </w:t>
      </w:r>
      <w:r w:rsidR="00406382">
        <w:t>DS-TT port</w:t>
      </w:r>
      <w:r>
        <w:t>s, th</w:t>
      </w:r>
      <w:r w:rsidR="00A777EB">
        <w:t>e TSN AF calculates the bridge delay by adding the</w:t>
      </w:r>
      <w:r w:rsidR="003A46F1">
        <w:t xml:space="preserve"> </w:t>
      </w:r>
      <w:r w:rsidR="009209D2">
        <w:t xml:space="preserve">UE-DS-TT residence time and the UE-UPF delay for the two UEs and adding the intra-UPF delay. </w:t>
      </w:r>
      <w:r w:rsidR="00550114">
        <w:t xml:space="preserve">Between a </w:t>
      </w:r>
      <w:r w:rsidR="00406382">
        <w:t>DS-TT port</w:t>
      </w:r>
      <w:r w:rsidR="00550114">
        <w:t xml:space="preserve"> and a NW-TT port, the TSN AF calculates the bridge delay by adding the UE-DS-TT residence time, the UE-UPF delay and the intra-UPF delay.</w:t>
      </w:r>
    </w:p>
    <w:p w14:paraId="7C91AFFC" w14:textId="6BE83AAC" w:rsidR="00C47442" w:rsidRPr="00901B07" w:rsidRDefault="00C47442" w:rsidP="00901B07">
      <w:pPr>
        <w:pStyle w:val="ListParagraph"/>
        <w:numPr>
          <w:ilvl w:val="0"/>
          <w:numId w:val="37"/>
        </w:numPr>
        <w:kinsoku w:val="0"/>
        <w:wordWrap/>
        <w:overflowPunct w:val="0"/>
        <w:ind w:leftChars="0"/>
      </w:pPr>
      <w:r>
        <w:t xml:space="preserve">For the intra-UPF delay and the UE-UPF delay it is also possible to </w:t>
      </w:r>
      <w:r w:rsidR="00E36221">
        <w:t xml:space="preserve">indicate a set of possible delay values by </w:t>
      </w:r>
      <w:r w:rsidR="006E1BAF">
        <w:t>providing</w:t>
      </w:r>
      <w:r>
        <w:t xml:space="preserve"> a minimum and a maximum value</w:t>
      </w:r>
      <w:r w:rsidR="007E251E">
        <w:t xml:space="preserve"> rather than just a single delay value</w:t>
      </w:r>
      <w:r w:rsidR="0000099B">
        <w:t xml:space="preserve">. </w:t>
      </w:r>
    </w:p>
    <w:p w14:paraId="589D4792" w14:textId="25DB77AB" w:rsidR="00E9399D" w:rsidRPr="00901B07" w:rsidRDefault="00E9399D" w:rsidP="00901B07">
      <w:pPr>
        <w:pStyle w:val="ListParagraph"/>
        <w:numPr>
          <w:ilvl w:val="0"/>
          <w:numId w:val="37"/>
        </w:numPr>
        <w:kinsoku w:val="0"/>
        <w:wordWrap/>
        <w:overflowPunct w:val="0"/>
        <w:ind w:leftChars="0"/>
      </w:pPr>
      <w:r w:rsidRPr="00901B07">
        <w:t xml:space="preserve">The CNC takes into account the delay between two DS-TT ports </w:t>
      </w:r>
      <w:r w:rsidR="003B1982">
        <w:t xml:space="preserve">as reported by the TSN AF </w:t>
      </w:r>
      <w:r w:rsidRPr="00901B07">
        <w:t xml:space="preserve">when setting up TSN streams and sets the </w:t>
      </w:r>
      <w:r w:rsidR="00E8191D" w:rsidRPr="00901B07">
        <w:t>traffic classes and TSN parameters accordingly</w:t>
      </w:r>
      <w:r w:rsidR="00C311DD">
        <w:t>, which is provided to the TSN AF</w:t>
      </w:r>
      <w:r w:rsidR="00E8191D" w:rsidRPr="00901B07">
        <w:t xml:space="preserve">. </w:t>
      </w:r>
      <w:r w:rsidR="00D71AC0">
        <w:t>As already specified, t</w:t>
      </w:r>
      <w:r w:rsidR="006418B5">
        <w:t>he TSN AF provides the TSN parameters to the PCF so that t</w:t>
      </w:r>
      <w:r w:rsidR="00E8191D" w:rsidRPr="00901B07">
        <w:t xml:space="preserve">he </w:t>
      </w:r>
      <w:r w:rsidR="006418B5">
        <w:t xml:space="preserve">PCF </w:t>
      </w:r>
      <w:r w:rsidR="00820077">
        <w:t xml:space="preserve">can </w:t>
      </w:r>
      <w:r w:rsidR="00A40FA0">
        <w:t>map</w:t>
      </w:r>
      <w:r w:rsidR="006418B5">
        <w:t xml:space="preserve"> the </w:t>
      </w:r>
      <w:r w:rsidR="006C6C4D" w:rsidRPr="00901B07">
        <w:t xml:space="preserve">TSN traffic classes/parameters </w:t>
      </w:r>
      <w:r w:rsidR="007D6041" w:rsidRPr="00901B07">
        <w:t xml:space="preserve">into 3GPP QoS parameters. </w:t>
      </w:r>
      <w:r w:rsidR="0093672B">
        <w:t xml:space="preserve"> </w:t>
      </w:r>
      <w:r w:rsidR="004342FB">
        <w:t xml:space="preserve">The TSN AF can </w:t>
      </w:r>
      <w:r w:rsidR="000527D6">
        <w:t xml:space="preserve">determine the </w:t>
      </w:r>
      <w:r w:rsidR="00F24751">
        <w:t xml:space="preserve">necessary </w:t>
      </w:r>
      <w:r w:rsidR="00D83FCE">
        <w:t xml:space="preserve">TSN parameters </w:t>
      </w:r>
      <w:r w:rsidR="00F24751">
        <w:t>for both of th</w:t>
      </w:r>
      <w:r w:rsidR="005618EE">
        <w:t>e PDU Sessions</w:t>
      </w:r>
      <w:r w:rsidR="00C2022D">
        <w:t xml:space="preserve"> separately</w:t>
      </w:r>
      <w:r w:rsidR="005618EE">
        <w:t xml:space="preserve">. </w:t>
      </w:r>
      <w:r w:rsidR="001558C5">
        <w:t>The TSN AF provides mapped QoS parameters</w:t>
      </w:r>
      <w:r w:rsidR="001558C5" w:rsidRPr="007913E2">
        <w:t xml:space="preserve"> </w:t>
      </w:r>
      <w:r w:rsidR="001558C5">
        <w:t xml:space="preserve">for the </w:t>
      </w:r>
      <w:r w:rsidR="001558C5">
        <w:lastRenderedPageBreak/>
        <w:t xml:space="preserve">given traffic streams that correspond to the current definition of QoS parameters between DS-TT and NW-TT. </w:t>
      </w:r>
      <w:r w:rsidR="00F56308">
        <w:t>T</w:t>
      </w:r>
      <w:r w:rsidR="00E61131">
        <w:t xml:space="preserve">he PCF can perform the </w:t>
      </w:r>
      <w:r w:rsidR="004B338B">
        <w:t xml:space="preserve">QoS </w:t>
      </w:r>
      <w:r w:rsidR="00E61131">
        <w:t xml:space="preserve">mapping </w:t>
      </w:r>
      <w:r w:rsidR="006F1AFD">
        <w:t>based on the</w:t>
      </w:r>
      <w:r w:rsidR="003934CF">
        <w:t xml:space="preserve"> </w:t>
      </w:r>
      <w:r w:rsidR="00DB7B82">
        <w:t xml:space="preserve">traffic classes/parameters that it receives for a given PDU Session </w:t>
      </w:r>
      <w:r w:rsidR="004B338B">
        <w:t xml:space="preserve">without </w:t>
      </w:r>
      <w:r w:rsidR="000D69C2">
        <w:t xml:space="preserve">having to know whether the traffic is UE to UE or not. </w:t>
      </w:r>
    </w:p>
    <w:p w14:paraId="7CB1ECAC" w14:textId="245D2FF5" w:rsidR="00C94BE1" w:rsidRPr="00901B07" w:rsidRDefault="00E56B6F" w:rsidP="00901B07">
      <w:pPr>
        <w:pStyle w:val="ListParagraph"/>
        <w:numPr>
          <w:ilvl w:val="0"/>
          <w:numId w:val="37"/>
        </w:numPr>
        <w:kinsoku w:val="0"/>
        <w:wordWrap/>
        <w:overflowPunct w:val="0"/>
        <w:ind w:leftChars="0"/>
      </w:pPr>
      <w:r w:rsidRPr="00901B07">
        <w:t xml:space="preserve">The CNC </w:t>
      </w:r>
      <w:r w:rsidR="00726FF1" w:rsidRPr="00901B07">
        <w:t xml:space="preserve">has the possibility </w:t>
      </w:r>
      <w:r w:rsidR="000B6701" w:rsidRPr="00901B07">
        <w:t xml:space="preserve">to </w:t>
      </w:r>
      <w:r w:rsidRPr="00901B07">
        <w:t xml:space="preserve">configure static forwarding rules into the bridging function within the </w:t>
      </w:r>
      <w:r w:rsidR="003D236E" w:rsidRPr="00901B07">
        <w:t xml:space="preserve">UPF. Static forwarding rules </w:t>
      </w:r>
      <w:r w:rsidR="00EF655F" w:rsidRPr="00901B07">
        <w:t>may be configured for forwarding between any two ports</w:t>
      </w:r>
      <w:r w:rsidR="00C3323E" w:rsidRPr="00901B07">
        <w:t xml:space="preserve"> in any direction, </w:t>
      </w:r>
      <w:r w:rsidR="007D69A1" w:rsidRPr="00901B07">
        <w:t xml:space="preserve">including the possibility of </w:t>
      </w:r>
      <w:r w:rsidR="002D6181">
        <w:t xml:space="preserve">static </w:t>
      </w:r>
      <w:r w:rsidR="007243AB" w:rsidRPr="00901B07">
        <w:t>forwarding between two DS-TT ports</w:t>
      </w:r>
      <w:r w:rsidR="00610F48" w:rsidRPr="00901B07">
        <w:t xml:space="preserve"> (UE to UE)</w:t>
      </w:r>
      <w:r w:rsidR="007243AB" w:rsidRPr="00901B07">
        <w:t xml:space="preserve"> </w:t>
      </w:r>
      <w:r w:rsidR="003E6DF0" w:rsidRPr="00901B07">
        <w:t>or</w:t>
      </w:r>
      <w:r w:rsidR="007243AB" w:rsidRPr="00901B07">
        <w:t xml:space="preserve"> between two NW-</w:t>
      </w:r>
      <w:r w:rsidR="003E6DF0" w:rsidRPr="00901B07">
        <w:t xml:space="preserve">TT ports. </w:t>
      </w:r>
      <w:r w:rsidR="00532C54" w:rsidRPr="00901B07">
        <w:t>The</w:t>
      </w:r>
      <w:r w:rsidR="000A34AB" w:rsidRPr="00901B07">
        <w:t xml:space="preserve"> </w:t>
      </w:r>
      <w:r w:rsidR="00B224E2" w:rsidRPr="00901B07">
        <w:t>possibility of static forwarding rules make</w:t>
      </w:r>
      <w:r w:rsidR="00C94BE1" w:rsidRPr="00901B07">
        <w:t>s</w:t>
      </w:r>
      <w:r w:rsidR="00B224E2" w:rsidRPr="00901B07">
        <w:t xml:space="preserve"> the 5GS logical bridge act </w:t>
      </w:r>
      <w:r w:rsidR="00A770BA" w:rsidRPr="00901B07">
        <w:t xml:space="preserve">similarly as </w:t>
      </w:r>
      <w:r w:rsidR="00382DDA" w:rsidRPr="00901B07">
        <w:t xml:space="preserve">TSN </w:t>
      </w:r>
      <w:r w:rsidR="00A770BA" w:rsidRPr="00901B07">
        <w:t>Ethernet bridge</w:t>
      </w:r>
      <w:r w:rsidR="00382DDA" w:rsidRPr="00901B07">
        <w:t xml:space="preserve"> where centrally controlled</w:t>
      </w:r>
      <w:r w:rsidR="006D26F3" w:rsidRPr="00901B07">
        <w:t xml:space="preserve"> forwarding rules are expected to be supported. This allows </w:t>
      </w:r>
      <w:r w:rsidR="00E77609" w:rsidRPr="00901B07">
        <w:t xml:space="preserve">the CNC to explicitly establish </w:t>
      </w:r>
      <w:r w:rsidR="00DA3955" w:rsidRPr="00901B07">
        <w:t xml:space="preserve">the </w:t>
      </w:r>
      <w:r w:rsidR="00C94BE1" w:rsidRPr="00901B07">
        <w:t xml:space="preserve">traffic </w:t>
      </w:r>
      <w:r w:rsidR="00F271B8" w:rsidRPr="00901B07">
        <w:t xml:space="preserve">forwarding </w:t>
      </w:r>
      <w:r w:rsidR="00E77609" w:rsidRPr="00901B07">
        <w:t>path</w:t>
      </w:r>
      <w:r w:rsidR="00CF7E23">
        <w:t xml:space="preserve"> using the destination MAC address and VLAN combination of the TSN stream</w:t>
      </w:r>
      <w:r w:rsidR="00FE579F" w:rsidRPr="00901B07">
        <w:t xml:space="preserve">, even </w:t>
      </w:r>
      <w:r w:rsidR="006B1929">
        <w:t xml:space="preserve">that </w:t>
      </w:r>
      <w:r w:rsidR="00DA3955" w:rsidRPr="00901B07">
        <w:t xml:space="preserve">MAC address/VLAN </w:t>
      </w:r>
      <w:r w:rsidR="006B1929">
        <w:t>combination is different from what is used for non-TSN traffic</w:t>
      </w:r>
      <w:r w:rsidR="00D27BC5">
        <w:t xml:space="preserve"> </w:t>
      </w:r>
      <w:r w:rsidR="00B80E11">
        <w:t xml:space="preserve">from the given host which is </w:t>
      </w:r>
      <w:r w:rsidR="001A0CC6">
        <w:t>observed by MAC learning</w:t>
      </w:r>
      <w:r w:rsidR="00B80E11">
        <w:t xml:space="preserve">. </w:t>
      </w:r>
    </w:p>
    <w:p w14:paraId="1E865A35" w14:textId="26057DA2" w:rsidR="00EB5F12" w:rsidRDefault="000643C2" w:rsidP="00901B07">
      <w:pPr>
        <w:pStyle w:val="ListParagraph"/>
        <w:numPr>
          <w:ilvl w:val="0"/>
          <w:numId w:val="37"/>
        </w:numPr>
        <w:kinsoku w:val="0"/>
        <w:wordWrap/>
        <w:overflowPunct w:val="0"/>
        <w:ind w:leftChars="0"/>
      </w:pPr>
      <w:r w:rsidRPr="00901B07">
        <w:t xml:space="preserve">For the purposes of static forwarding in the downlink in the UPF, the PDU Sessions </w:t>
      </w:r>
      <w:r w:rsidR="00AF65D8" w:rsidRPr="00901B07">
        <w:t>correspond to bridge ports.</w:t>
      </w:r>
      <w:r w:rsidR="000A71BF" w:rsidRPr="00901B07">
        <w:t xml:space="preserve"> W</w:t>
      </w:r>
      <w:r w:rsidR="006850A1" w:rsidRPr="00901B07">
        <w:t>hen</w:t>
      </w:r>
      <w:r w:rsidR="006666A4" w:rsidRPr="00901B07">
        <w:t xml:space="preserve"> static forwarding dictates that a frame is </w:t>
      </w:r>
      <w:r w:rsidR="00E25758" w:rsidRPr="00901B07">
        <w:t xml:space="preserve">to be forwarded on a given </w:t>
      </w:r>
      <w:r w:rsidR="000A71BF" w:rsidRPr="00901B07">
        <w:t xml:space="preserve">port, the UPF </w:t>
      </w:r>
      <w:r w:rsidR="00DE69F3" w:rsidRPr="00901B07">
        <w:t xml:space="preserve">binds the port to the given </w:t>
      </w:r>
      <w:r w:rsidR="00E25758" w:rsidRPr="00901B07">
        <w:t>PDU Session</w:t>
      </w:r>
      <w:r w:rsidR="00DE69F3" w:rsidRPr="00901B07">
        <w:t>. How this binding is realized is implementation specific. T</w:t>
      </w:r>
      <w:r w:rsidR="002C679A" w:rsidRPr="00901B07">
        <w:t>he UPF</w:t>
      </w:r>
      <w:r w:rsidR="00DE69F3" w:rsidRPr="00901B07">
        <w:t xml:space="preserve"> does </w:t>
      </w:r>
      <w:r w:rsidR="00F77A51" w:rsidRPr="00901B07">
        <w:t xml:space="preserve">not need to install additional </w:t>
      </w:r>
      <w:r w:rsidR="00402164">
        <w:t xml:space="preserve">filtering in the packet detection </w:t>
      </w:r>
      <w:r w:rsidR="00F77A51" w:rsidRPr="00901B07">
        <w:t>rules (PDRs)</w:t>
      </w:r>
      <w:r w:rsidR="00F35312" w:rsidRPr="00901B07">
        <w:t xml:space="preserve"> to determine which PDU Session to select for the downlink </w:t>
      </w:r>
      <w:r w:rsidR="00015EF4">
        <w:t xml:space="preserve">traffic </w:t>
      </w:r>
      <w:r w:rsidR="00F35312" w:rsidRPr="00901B07">
        <w:t xml:space="preserve">once the port is already determined by </w:t>
      </w:r>
      <w:r w:rsidR="00372A73" w:rsidRPr="00901B07">
        <w:t>the static forwarding rules.</w:t>
      </w:r>
      <w:r w:rsidR="008129E6">
        <w:t xml:space="preserve"> Therefore, the PDRs may contain</w:t>
      </w:r>
      <w:r w:rsidR="00306F85">
        <w:t xml:space="preserve"> e.g.,</w:t>
      </w:r>
      <w:r w:rsidR="008129E6">
        <w:t xml:space="preserve"> match-all filters or filters that correspond to the appropriate QoS </w:t>
      </w:r>
      <w:r w:rsidR="00AD3234">
        <w:t>or other rules</w:t>
      </w:r>
      <w:r w:rsidR="00777FE5">
        <w:t xml:space="preserve">; </w:t>
      </w:r>
      <w:r w:rsidR="008129E6">
        <w:t xml:space="preserve">the </w:t>
      </w:r>
      <w:r w:rsidR="0085472F">
        <w:t xml:space="preserve">downlink traffic that is offered to the PDR in the given N4 session corresponding to the PDU Session </w:t>
      </w:r>
      <w:r w:rsidR="00E713C6">
        <w:t xml:space="preserve">does not </w:t>
      </w:r>
      <w:r w:rsidR="0003304D">
        <w:t xml:space="preserve">include the traffic that </w:t>
      </w:r>
      <w:r w:rsidR="009F4CE5">
        <w:t xml:space="preserve">goes to another port as determined by </w:t>
      </w:r>
      <w:r w:rsidR="0003304D">
        <w:t>the bridging function in the UP</w:t>
      </w:r>
      <w:r w:rsidR="009F4CE5">
        <w:t>F.</w:t>
      </w:r>
    </w:p>
    <w:p w14:paraId="09728A83" w14:textId="62611C72" w:rsidR="00294E9C" w:rsidRPr="00901B07" w:rsidRDefault="00294E9C" w:rsidP="00901B07">
      <w:pPr>
        <w:pStyle w:val="ListParagraph"/>
        <w:numPr>
          <w:ilvl w:val="0"/>
          <w:numId w:val="37"/>
        </w:numPr>
        <w:kinsoku w:val="0"/>
        <w:wordWrap/>
        <w:overflowPunct w:val="0"/>
        <w:ind w:leftChars="0"/>
      </w:pPr>
      <w:r>
        <w:t>The solution does not rely on 5G VN mechanism</w:t>
      </w:r>
      <w:r w:rsidR="00155114">
        <w:t xml:space="preserve">. </w:t>
      </w:r>
    </w:p>
    <w:p w14:paraId="5B059C39" w14:textId="77777777" w:rsidR="00EB5F12" w:rsidRPr="00901B07" w:rsidRDefault="00EB5F12" w:rsidP="00901B07">
      <w:pPr>
        <w:pStyle w:val="Heading3"/>
        <w:kinsoku w:val="0"/>
        <w:rPr>
          <w:lang w:val="en-US"/>
        </w:rPr>
      </w:pPr>
    </w:p>
    <w:p w14:paraId="71F885B2" w14:textId="08D12859"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.3</w:t>
      </w:r>
      <w:r w:rsidRPr="00901B07">
        <w:rPr>
          <w:lang w:val="en-US"/>
        </w:rPr>
        <w:tab/>
        <w:t>Procedures</w:t>
      </w:r>
      <w:bookmarkEnd w:id="14"/>
      <w:bookmarkEnd w:id="15"/>
      <w:bookmarkEnd w:id="16"/>
      <w:bookmarkEnd w:id="17"/>
    </w:p>
    <w:p w14:paraId="5EEE01D6" w14:textId="727B06C7" w:rsidR="004D05A9" w:rsidRPr="00901B07" w:rsidRDefault="004D05A9" w:rsidP="00901B07">
      <w:pPr>
        <w:kinsoku w:val="0"/>
        <w:rPr>
          <w:lang w:val="en-US"/>
        </w:rPr>
      </w:pPr>
      <w:bookmarkStart w:id="18" w:name="_Toc26386440"/>
      <w:bookmarkStart w:id="19" w:name="_Toc26431246"/>
      <w:bookmarkStart w:id="20" w:name="_Toc30694644"/>
      <w:bookmarkStart w:id="21" w:name="_Toc31096558"/>
      <w:r w:rsidRPr="00901B07">
        <w:rPr>
          <w:lang w:val="en-US"/>
        </w:rPr>
        <w:t xml:space="preserve">The following new or adjusted procedures are needed for the solution. </w:t>
      </w:r>
    </w:p>
    <w:p w14:paraId="74C00656" w14:textId="35A4E3B9" w:rsidR="004D05A9" w:rsidRDefault="00137DF2" w:rsidP="00901B07">
      <w:pPr>
        <w:pStyle w:val="ListParagraph"/>
        <w:numPr>
          <w:ilvl w:val="0"/>
          <w:numId w:val="38"/>
        </w:numPr>
        <w:kinsoku w:val="0"/>
        <w:wordWrap/>
        <w:overflowPunct w:val="0"/>
        <w:ind w:leftChars="0"/>
      </w:pPr>
      <w:r w:rsidRPr="00901B07">
        <w:t>TSN AF is pre-configured with the UE-UPF delay per traffic class</w:t>
      </w:r>
      <w:r w:rsidR="008A57C4">
        <w:t xml:space="preserve"> </w:t>
      </w:r>
      <w:r w:rsidR="001B17B7">
        <w:t>(this is a modification, as the TSN AF is configured with the UE-NW-TT delay per traffic class in Release-16)</w:t>
      </w:r>
      <w:r w:rsidRPr="00901B07">
        <w:t>.</w:t>
      </w:r>
    </w:p>
    <w:p w14:paraId="2C21C4AE" w14:textId="31C0DA77" w:rsidR="00B10DB3" w:rsidRDefault="00E3014F" w:rsidP="00901B07">
      <w:pPr>
        <w:pStyle w:val="ListParagraph"/>
        <w:numPr>
          <w:ilvl w:val="0"/>
          <w:numId w:val="38"/>
        </w:numPr>
        <w:kinsoku w:val="0"/>
        <w:wordWrap/>
        <w:overflowPunct w:val="0"/>
        <w:ind w:leftChars="0"/>
      </w:pPr>
      <w:r>
        <w:t xml:space="preserve">The TSN AF can determine the necessary </w:t>
      </w:r>
      <w:r w:rsidR="003A25C4">
        <w:t>TSN parameters</w:t>
      </w:r>
      <w:r>
        <w:t xml:space="preserve"> for both of the PDU Sessions separately. The PCF can perform the QoS mapping based on the traffic classes/parameters that it receives for a given PDU Session without having to know whether the traffic is UE to UE or not. </w:t>
      </w:r>
      <w:r w:rsidR="00137DF2" w:rsidRPr="00901B07">
        <w:t xml:space="preserve">The UPF is pre-configured with the delay </w:t>
      </w:r>
      <w:r w:rsidR="00F1390A" w:rsidRPr="00901B07">
        <w:t xml:space="preserve">between its port pairs per traffic class, and this information </w:t>
      </w:r>
      <w:r w:rsidR="00082411" w:rsidRPr="00901B07">
        <w:t xml:space="preserve">is provided from UPF to TSN AF within the Bridge </w:t>
      </w:r>
      <w:r w:rsidR="00C67B99">
        <w:t>Management</w:t>
      </w:r>
      <w:r w:rsidR="00082411" w:rsidRPr="00901B07">
        <w:t xml:space="preserve"> Information Container. </w:t>
      </w:r>
    </w:p>
    <w:p w14:paraId="736316A6" w14:textId="12D1B598" w:rsidR="00137DF2" w:rsidRPr="00901B07" w:rsidRDefault="00C67B99" w:rsidP="00015EF4">
      <w:pPr>
        <w:pStyle w:val="ListParagraph"/>
        <w:numPr>
          <w:ilvl w:val="0"/>
          <w:numId w:val="37"/>
        </w:numPr>
        <w:kinsoku w:val="0"/>
        <w:wordWrap/>
        <w:overflowPunct w:val="0"/>
        <w:ind w:leftChars="0"/>
      </w:pPr>
      <w:r>
        <w:t xml:space="preserve">The scope of the possible static forwarding rules </w:t>
      </w:r>
      <w:r w:rsidR="00522F0F">
        <w:t xml:space="preserve">is </w:t>
      </w:r>
      <w:r>
        <w:t>extended</w:t>
      </w:r>
      <w:r w:rsidR="00015EF4">
        <w:t xml:space="preserve"> as</w:t>
      </w:r>
      <w:r>
        <w:t xml:space="preserve"> </w:t>
      </w:r>
      <w:r w:rsidR="00015EF4">
        <w:t>these</w:t>
      </w:r>
      <w:r>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UPF that implements the forwarding accordingly. </w:t>
      </w:r>
      <w:r w:rsidR="00015EF4">
        <w:t xml:space="preserve">When implementing the forwarding rules, the bridging function in the UPF binds PDU Sessions to logical ports so that no additional </w:t>
      </w:r>
      <w:r w:rsidR="00CC0D45">
        <w:t xml:space="preserve">filtering in the </w:t>
      </w:r>
      <w:r w:rsidR="00015EF4" w:rsidRPr="00901B07">
        <w:t xml:space="preserve">PDRs </w:t>
      </w:r>
      <w:r w:rsidR="00015EF4">
        <w:t xml:space="preserve">are needed </w:t>
      </w:r>
      <w:r w:rsidR="00015EF4" w:rsidRPr="00901B07">
        <w:t>to determine which PDU Session to select for the downlink once the port is already determined by the static forwarding rules</w:t>
      </w:r>
      <w:r w:rsidR="00C13544">
        <w:t xml:space="preserve"> that are p</w:t>
      </w:r>
      <w:r w:rsidR="00B15986">
        <w:t>a</w:t>
      </w:r>
      <w:r w:rsidR="00C13544">
        <w:t>rt of the bridging function in the UPF</w:t>
      </w:r>
      <w:r w:rsidR="00015EF4" w:rsidRPr="00901B07">
        <w:t xml:space="preserve">. </w:t>
      </w:r>
    </w:p>
    <w:p w14:paraId="73F1C448" w14:textId="77777777" w:rsidR="004D05A9" w:rsidRPr="00901B07" w:rsidRDefault="004D05A9" w:rsidP="00901B07">
      <w:pPr>
        <w:kinsoku w:val="0"/>
        <w:rPr>
          <w:lang w:val="en-US"/>
        </w:rPr>
      </w:pPr>
    </w:p>
    <w:p w14:paraId="2BF3152B" w14:textId="297BEF15"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.4</w:t>
      </w:r>
      <w:r w:rsidRPr="00901B07">
        <w:rPr>
          <w:lang w:val="en-US"/>
        </w:rPr>
        <w:tab/>
        <w:t>Impacts on existing services and interfaces</w:t>
      </w:r>
      <w:bookmarkEnd w:id="18"/>
      <w:bookmarkEnd w:id="19"/>
      <w:bookmarkEnd w:id="20"/>
      <w:bookmarkEnd w:id="21"/>
    </w:p>
    <w:p w14:paraId="189C86E9" w14:textId="1D203C34" w:rsidR="00B846C8" w:rsidRPr="008954AD" w:rsidRDefault="00015EF4" w:rsidP="00901B07">
      <w:pPr>
        <w:kinsoku w:val="0"/>
        <w:rPr>
          <w:b/>
          <w:bCs/>
          <w:lang w:val="en-US" w:eastAsia="zh-CN"/>
        </w:rPr>
      </w:pPr>
      <w:r w:rsidRPr="008954AD">
        <w:rPr>
          <w:b/>
          <w:bCs/>
          <w:lang w:val="en-US" w:eastAsia="zh-CN"/>
        </w:rPr>
        <w:t>TSN AF:</w:t>
      </w:r>
    </w:p>
    <w:p w14:paraId="5CA10144" w14:textId="62D1F8C8" w:rsidR="00BA1E1F" w:rsidRDefault="00015EF4" w:rsidP="008954AD">
      <w:pPr>
        <w:pStyle w:val="ListParagraph"/>
        <w:numPr>
          <w:ilvl w:val="0"/>
          <w:numId w:val="37"/>
        </w:numPr>
        <w:kinsoku w:val="0"/>
        <w:wordWrap/>
        <w:overflowPunct w:val="0"/>
        <w:ind w:leftChars="0"/>
        <w:rPr>
          <w:lang w:eastAsia="zh-CN"/>
        </w:rPr>
      </w:pPr>
      <w:r>
        <w:rPr>
          <w:lang w:eastAsia="zh-CN"/>
        </w:rPr>
        <w:t xml:space="preserve">Delay model is refined. Instead of the UE-NW-TT delay, </w:t>
      </w:r>
      <w:r w:rsidR="008954AD">
        <w:rPr>
          <w:lang w:eastAsia="zh-CN"/>
        </w:rPr>
        <w:t>the delay</w:t>
      </w:r>
      <w:r>
        <w:rPr>
          <w:lang w:eastAsia="zh-CN"/>
        </w:rPr>
        <w:t xml:space="preserve"> uses the separate UE-UPF delay (pre-configured) and the intra-UPF delay (provided by the UPF</w:t>
      </w:r>
      <w:r w:rsidR="008954AD">
        <w:rPr>
          <w:lang w:eastAsia="zh-CN"/>
        </w:rPr>
        <w:t xml:space="preserve"> as part of the Bridge Management Information Container.) The total delay between a port pair is calculated as the sum of UE-DS-TT residence time (as already specified), UE-UPF delay and intra-UPF delay.</w:t>
      </w:r>
      <w:r w:rsidR="00BA4518">
        <w:rPr>
          <w:lang w:eastAsia="zh-CN"/>
        </w:rPr>
        <w:t xml:space="preserve"> </w:t>
      </w:r>
      <w:r w:rsidR="00BA7502">
        <w:rPr>
          <w:lang w:eastAsia="zh-CN"/>
        </w:rPr>
        <w:t xml:space="preserve">The TSN AF </w:t>
      </w:r>
      <w:r w:rsidR="00694EAD">
        <w:rPr>
          <w:lang w:eastAsia="zh-CN"/>
        </w:rPr>
        <w:t xml:space="preserve">provides the </w:t>
      </w:r>
      <w:r w:rsidR="00C50052">
        <w:rPr>
          <w:lang w:eastAsia="zh-CN"/>
        </w:rPr>
        <w:t xml:space="preserve">TSN parameters to the PCF separately </w:t>
      </w:r>
      <w:r w:rsidR="00FF5E11">
        <w:rPr>
          <w:lang w:eastAsia="zh-CN"/>
        </w:rPr>
        <w:t>for each PDU Session.</w:t>
      </w:r>
      <w:r w:rsidR="00303F00">
        <w:rPr>
          <w:lang w:eastAsia="zh-CN"/>
        </w:rPr>
        <w:t xml:space="preserve"> </w:t>
      </w:r>
    </w:p>
    <w:p w14:paraId="43F7989C" w14:textId="220F3843" w:rsidR="008954AD" w:rsidRDefault="008954AD" w:rsidP="008954AD">
      <w:pPr>
        <w:kinsoku w:val="0"/>
        <w:rPr>
          <w:b/>
          <w:bCs/>
          <w:lang w:eastAsia="zh-CN"/>
        </w:rPr>
      </w:pPr>
      <w:r>
        <w:rPr>
          <w:b/>
          <w:bCs/>
          <w:lang w:eastAsia="zh-CN"/>
        </w:rPr>
        <w:t>UPF:</w:t>
      </w:r>
    </w:p>
    <w:p w14:paraId="73A4F7DB" w14:textId="0FE1437B" w:rsidR="00E6386D" w:rsidRPr="00E6386D" w:rsidRDefault="00E6386D" w:rsidP="00E6386D">
      <w:pPr>
        <w:pStyle w:val="ListParagraph"/>
        <w:numPr>
          <w:ilvl w:val="0"/>
          <w:numId w:val="37"/>
        </w:numPr>
        <w:kinsoku w:val="0"/>
        <w:wordWrap/>
        <w:overflowPunct w:val="0"/>
        <w:ind w:leftChars="0"/>
        <w:rPr>
          <w:b/>
          <w:bCs/>
          <w:lang w:eastAsia="zh-CN"/>
        </w:rPr>
      </w:pPr>
      <w:r>
        <w:rPr>
          <w:lang w:eastAsia="zh-CN"/>
        </w:rPr>
        <w:t xml:space="preserve">UPF provides the Intra-UPF delay as part of the Bridge Management Information Container. </w:t>
      </w:r>
    </w:p>
    <w:p w14:paraId="3CEE1511" w14:textId="7295B09A" w:rsidR="008954AD" w:rsidRPr="008954AD" w:rsidRDefault="008954AD" w:rsidP="00E6386D">
      <w:pPr>
        <w:pStyle w:val="ListParagraph"/>
        <w:numPr>
          <w:ilvl w:val="0"/>
          <w:numId w:val="37"/>
        </w:numPr>
        <w:kinsoku w:val="0"/>
        <w:wordWrap/>
        <w:overflowPunct w:val="0"/>
        <w:ind w:leftChars="0"/>
        <w:rPr>
          <w:b/>
          <w:bCs/>
          <w:lang w:eastAsia="zh-CN"/>
        </w:rPr>
      </w:pPr>
      <w:r>
        <w:rPr>
          <w:lang w:eastAsia="zh-CN"/>
        </w:rPr>
        <w:t xml:space="preserve">The UPF implements static forwarding rules not only in the uplink direction from a UE to the NW-TT ports, but also between any two ports. </w:t>
      </w:r>
    </w:p>
    <w:p w14:paraId="5B74053B" w14:textId="2D7F372C" w:rsidR="008954AD" w:rsidRPr="0022311D" w:rsidRDefault="008954AD" w:rsidP="00E6386D">
      <w:pPr>
        <w:pStyle w:val="ListParagraph"/>
        <w:numPr>
          <w:ilvl w:val="0"/>
          <w:numId w:val="37"/>
        </w:numPr>
        <w:kinsoku w:val="0"/>
        <w:wordWrap/>
        <w:overflowPunct w:val="0"/>
        <w:ind w:leftChars="0"/>
        <w:rPr>
          <w:b/>
          <w:bCs/>
          <w:lang w:eastAsia="zh-CN"/>
        </w:rPr>
      </w:pPr>
      <w:r>
        <w:rPr>
          <w:lang w:eastAsia="zh-CN"/>
        </w:rPr>
        <w:t>PDU Sessions are bound to the logical ports</w:t>
      </w:r>
      <w:r w:rsidR="00701897">
        <w:rPr>
          <w:lang w:eastAsia="zh-CN"/>
        </w:rPr>
        <w:t xml:space="preserve"> in the UPF bridging function</w:t>
      </w:r>
      <w:r>
        <w:rPr>
          <w:lang w:eastAsia="zh-CN"/>
        </w:rPr>
        <w:t xml:space="preserve"> so that when the  </w:t>
      </w:r>
      <w:r w:rsidR="0004658F">
        <w:rPr>
          <w:lang w:eastAsia="zh-CN"/>
        </w:rPr>
        <w:t xml:space="preserve">bridge </w:t>
      </w:r>
      <w:r>
        <w:rPr>
          <w:lang w:eastAsia="zh-CN"/>
        </w:rPr>
        <w:t>forwarding rules dictate that a frame is</w:t>
      </w:r>
      <w:r w:rsidR="00E6386D">
        <w:rPr>
          <w:lang w:eastAsia="zh-CN"/>
        </w:rPr>
        <w:t xml:space="preserve"> forwarded on a port corresponding to a PDU Session, no additional filtering </w:t>
      </w:r>
      <w:r w:rsidR="00425851">
        <w:rPr>
          <w:lang w:eastAsia="zh-CN"/>
        </w:rPr>
        <w:t xml:space="preserve">is needed in the </w:t>
      </w:r>
      <w:r w:rsidR="00E6386D">
        <w:rPr>
          <w:lang w:eastAsia="zh-CN"/>
        </w:rPr>
        <w:t xml:space="preserve">PDRs to send the frame on the given PDU Session. </w:t>
      </w:r>
    </w:p>
    <w:p w14:paraId="6D9249C1" w14:textId="140BEBDA" w:rsidR="0022311D" w:rsidRPr="00050C7C"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9F39F" w14:textId="77777777" w:rsidR="00804AE4" w:rsidRDefault="00804AE4">
      <w:r>
        <w:separator/>
      </w:r>
    </w:p>
    <w:p w14:paraId="423420E2" w14:textId="77777777" w:rsidR="00804AE4" w:rsidRDefault="00804AE4"/>
  </w:endnote>
  <w:endnote w:type="continuationSeparator" w:id="0">
    <w:p w14:paraId="41AF80E9" w14:textId="77777777" w:rsidR="00804AE4" w:rsidRDefault="00804AE4">
      <w:r>
        <w:continuationSeparator/>
      </w:r>
    </w:p>
    <w:p w14:paraId="04F14E3A" w14:textId="77777777" w:rsidR="00804AE4" w:rsidRDefault="00804AE4"/>
  </w:endnote>
  <w:endnote w:type="continuationNotice" w:id="1">
    <w:p w14:paraId="5B18A405" w14:textId="77777777" w:rsidR="00804AE4" w:rsidRDefault="00804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694C" w14:textId="77777777" w:rsidR="00804AE4" w:rsidRDefault="00804AE4">
      <w:r>
        <w:separator/>
      </w:r>
    </w:p>
    <w:p w14:paraId="696763B8" w14:textId="77777777" w:rsidR="00804AE4" w:rsidRDefault="00804AE4"/>
  </w:footnote>
  <w:footnote w:type="continuationSeparator" w:id="0">
    <w:p w14:paraId="7129C84E" w14:textId="77777777" w:rsidR="00804AE4" w:rsidRDefault="00804AE4">
      <w:r>
        <w:continuationSeparator/>
      </w:r>
    </w:p>
    <w:p w14:paraId="6AF6534A" w14:textId="77777777" w:rsidR="00804AE4" w:rsidRDefault="00804AE4"/>
  </w:footnote>
  <w:footnote w:type="continuationNotice" w:id="1">
    <w:p w14:paraId="4A55DED3" w14:textId="77777777" w:rsidR="00804AE4" w:rsidRDefault="00804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013194-7F08-4C3B-843D-B3F91FA9A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80C982-50FC-4D05-9570-E7384531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4</Pages>
  <Words>1624</Words>
  <Characters>9258</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Ericsson2005</cp:lastModifiedBy>
  <cp:revision>7</cp:revision>
  <cp:lastPrinted>2003-09-25T21:29:00Z</cp:lastPrinted>
  <dcterms:created xsi:type="dcterms:W3CDTF">2020-05-19T12:47:00Z</dcterms:created>
  <dcterms:modified xsi:type="dcterms:W3CDTF">2020-05-22T16:37:00Z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