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EBC43" w14:textId="1B44753E"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620C1D">
        <w:rPr>
          <w:b/>
          <w:noProof/>
          <w:sz w:val="24"/>
        </w:rPr>
        <w:t>2</w:t>
      </w:r>
      <w:r w:rsidRPr="00504CE3">
        <w:rPr>
          <w:b/>
          <w:noProof/>
          <w:sz w:val="24"/>
        </w:rPr>
        <w:tab/>
      </w:r>
      <w:r w:rsidR="0026317D" w:rsidRPr="0026317D">
        <w:rPr>
          <w:b/>
          <w:noProof/>
          <w:sz w:val="24"/>
        </w:rPr>
        <w:t>S2-190</w:t>
      </w:r>
      <w:r w:rsidR="00805C44">
        <w:rPr>
          <w:b/>
          <w:noProof/>
          <w:sz w:val="24"/>
        </w:rPr>
        <w:t>3383</w:t>
      </w:r>
    </w:p>
    <w:p w14:paraId="2745A0CF" w14:textId="505CBA3F" w:rsidR="00831C05" w:rsidRPr="00831C05" w:rsidRDefault="00620C1D" w:rsidP="00831C05">
      <w:pPr>
        <w:pBdr>
          <w:bottom w:val="single" w:sz="6" w:space="0" w:color="auto"/>
        </w:pBdr>
        <w:tabs>
          <w:tab w:val="right" w:pos="9638"/>
        </w:tabs>
        <w:rPr>
          <w:rFonts w:ascii="Arial" w:hAnsi="Arial" w:cs="Arial"/>
          <w:b/>
          <w:bCs/>
          <w:sz w:val="24"/>
          <w:szCs w:val="24"/>
        </w:rPr>
      </w:pPr>
      <w:r>
        <w:rPr>
          <w:rFonts w:ascii="Arial" w:hAnsi="Arial"/>
          <w:b/>
          <w:noProof/>
          <w:sz w:val="24"/>
        </w:rPr>
        <w:t>08</w:t>
      </w:r>
      <w:r w:rsidR="00504CE3" w:rsidRPr="00504CE3">
        <w:rPr>
          <w:rFonts w:ascii="Arial" w:hAnsi="Arial"/>
          <w:b/>
          <w:noProof/>
          <w:sz w:val="24"/>
        </w:rPr>
        <w:t xml:space="preserve"> – </w:t>
      </w:r>
      <w:r>
        <w:rPr>
          <w:rFonts w:ascii="Arial" w:hAnsi="Arial"/>
          <w:b/>
          <w:noProof/>
          <w:sz w:val="24"/>
        </w:rPr>
        <w:t>12</w:t>
      </w:r>
      <w:r w:rsidR="00CB7100">
        <w:rPr>
          <w:rFonts w:ascii="Arial" w:hAnsi="Arial"/>
          <w:b/>
          <w:noProof/>
          <w:sz w:val="24"/>
        </w:rPr>
        <w:t xml:space="preserve"> </w:t>
      </w:r>
      <w:r>
        <w:rPr>
          <w:rFonts w:ascii="Arial" w:hAnsi="Arial"/>
          <w:b/>
          <w:noProof/>
          <w:sz w:val="24"/>
        </w:rPr>
        <w:t>April</w:t>
      </w:r>
      <w:r w:rsidR="002F3504">
        <w:rPr>
          <w:rFonts w:ascii="Arial" w:hAnsi="Arial"/>
          <w:b/>
          <w:noProof/>
          <w:sz w:val="24"/>
        </w:rPr>
        <w:t xml:space="preserve">, 2019, </w:t>
      </w:r>
      <w:bookmarkStart w:id="1" w:name="_GoBack"/>
      <w:bookmarkEnd w:id="1"/>
      <w:r>
        <w:rPr>
          <w:rFonts w:ascii="Arial" w:hAnsi="Arial"/>
          <w:b/>
          <w:noProof/>
          <w:sz w:val="24"/>
        </w:rPr>
        <w:t xml:space="preserve"> Xi’an, China</w:t>
      </w:r>
      <w:r w:rsidR="00831C05">
        <w:rPr>
          <w:rFonts w:ascii="Arial" w:hAnsi="Arial" w:cs="Arial"/>
          <w:b/>
          <w:bCs/>
        </w:rPr>
        <w:t xml:space="preserve">                                                    </w:t>
      </w:r>
    </w:p>
    <w:p w14:paraId="00716EBA" w14:textId="0B32A7A7" w:rsidR="00693270" w:rsidRDefault="00940FD8" w:rsidP="00693270">
      <w:pPr>
        <w:pStyle w:val="CRCoverPage"/>
        <w:tabs>
          <w:tab w:val="right" w:pos="9639"/>
        </w:tabs>
        <w:spacing w:after="0"/>
        <w:rPr>
          <w:rFonts w:cs="Arial"/>
          <w:b/>
        </w:rPr>
      </w:pPr>
      <w:r w:rsidRPr="005D5DB8">
        <w:rPr>
          <w:rFonts w:cs="Arial"/>
          <w:b/>
        </w:rPr>
        <w:t>Source:</w:t>
      </w:r>
      <w:r w:rsidR="00693270">
        <w:rPr>
          <w:rFonts w:cs="Arial"/>
          <w:b/>
        </w:rPr>
        <w:t xml:space="preserve">                         </w:t>
      </w:r>
      <w:r w:rsidR="003135FA">
        <w:rPr>
          <w:rFonts w:cs="Arial"/>
          <w:b/>
        </w:rPr>
        <w:t>Ericsson</w:t>
      </w:r>
      <w:r w:rsidR="008D5E52">
        <w:rPr>
          <w:rFonts w:cs="Arial"/>
          <w:b/>
        </w:rPr>
        <w:t xml:space="preserve"> </w:t>
      </w:r>
    </w:p>
    <w:p w14:paraId="267EF312" w14:textId="77777777" w:rsidR="00693270" w:rsidRDefault="00693270" w:rsidP="00693270">
      <w:pPr>
        <w:pStyle w:val="CRCoverPage"/>
        <w:tabs>
          <w:tab w:val="right" w:pos="9639"/>
        </w:tabs>
        <w:spacing w:after="0"/>
        <w:rPr>
          <w:rFonts w:cs="Arial"/>
          <w:b/>
        </w:rPr>
      </w:pPr>
    </w:p>
    <w:p w14:paraId="46B0A2F9" w14:textId="5C990926" w:rsidR="005B7A6E" w:rsidRDefault="00940FD8" w:rsidP="005B7A6E">
      <w:pPr>
        <w:pStyle w:val="CRCoverPage"/>
        <w:tabs>
          <w:tab w:val="right" w:pos="9639"/>
        </w:tabs>
        <w:spacing w:after="0"/>
        <w:rPr>
          <w:rFonts w:cs="Arial"/>
          <w:b/>
        </w:rPr>
      </w:pPr>
      <w:r>
        <w:rPr>
          <w:rFonts w:cs="Arial"/>
          <w:b/>
        </w:rPr>
        <w:t>Title:</w:t>
      </w:r>
      <w:r w:rsidR="00693270">
        <w:rPr>
          <w:rFonts w:cs="Arial"/>
          <w:b/>
        </w:rPr>
        <w:t xml:space="preserve">                              </w:t>
      </w:r>
      <w:r w:rsidR="006C6E73">
        <w:rPr>
          <w:rFonts w:cs="Arial"/>
          <w:b/>
        </w:rPr>
        <w:t>F</w:t>
      </w:r>
      <w:r w:rsidR="00876D6F">
        <w:rPr>
          <w:rFonts w:cs="Arial"/>
          <w:b/>
        </w:rPr>
        <w:t>easibility to support a deployment independent sol</w:t>
      </w:r>
      <w:r w:rsidR="006C6E73">
        <w:rPr>
          <w:rFonts w:cs="Arial"/>
          <w:b/>
        </w:rPr>
        <w:t>ution</w:t>
      </w:r>
    </w:p>
    <w:p w14:paraId="33EDD3C2" w14:textId="77777777" w:rsidR="005B7A6E" w:rsidRDefault="005B7A6E" w:rsidP="005B7A6E">
      <w:pPr>
        <w:pStyle w:val="CRCoverPage"/>
        <w:tabs>
          <w:tab w:val="right" w:pos="9639"/>
        </w:tabs>
        <w:spacing w:after="0"/>
        <w:rPr>
          <w:rFonts w:cs="Arial"/>
          <w:b/>
        </w:rPr>
      </w:pPr>
    </w:p>
    <w:p w14:paraId="25C24269" w14:textId="45DB78CB" w:rsidR="005B7A6E" w:rsidRDefault="00940FD8" w:rsidP="005B7A6E">
      <w:pPr>
        <w:pStyle w:val="CRCoverPage"/>
        <w:tabs>
          <w:tab w:val="right" w:pos="9639"/>
        </w:tabs>
        <w:spacing w:after="0"/>
        <w:rPr>
          <w:rFonts w:cs="Arial"/>
          <w:b/>
        </w:rPr>
      </w:pPr>
      <w:r>
        <w:rPr>
          <w:rFonts w:cs="Arial"/>
          <w:b/>
        </w:rPr>
        <w:t>Document for:</w:t>
      </w:r>
      <w:r w:rsidR="005B7A6E">
        <w:rPr>
          <w:rFonts w:cs="Arial"/>
          <w:b/>
        </w:rPr>
        <w:t xml:space="preserve">              </w:t>
      </w:r>
      <w:r w:rsidR="00A4151A">
        <w:rPr>
          <w:rFonts w:cs="Arial"/>
          <w:b/>
        </w:rPr>
        <w:t>Discussion</w:t>
      </w:r>
      <w:r w:rsidR="00DD4B77">
        <w:rPr>
          <w:rFonts w:cs="Arial"/>
          <w:b/>
        </w:rPr>
        <w:t xml:space="preserve"> and Agreement</w:t>
      </w:r>
    </w:p>
    <w:p w14:paraId="7E6325B4" w14:textId="77777777" w:rsidR="005B7A6E" w:rsidRDefault="005B7A6E" w:rsidP="005B7A6E">
      <w:pPr>
        <w:pStyle w:val="CRCoverPage"/>
        <w:tabs>
          <w:tab w:val="right" w:pos="9639"/>
        </w:tabs>
        <w:spacing w:after="0"/>
        <w:rPr>
          <w:rFonts w:cs="Arial"/>
          <w:b/>
        </w:rPr>
      </w:pPr>
    </w:p>
    <w:p w14:paraId="06B842B1" w14:textId="22C53213" w:rsidR="005B7A6E" w:rsidRPr="006F12B4" w:rsidRDefault="00940FD8" w:rsidP="005B7A6E">
      <w:pPr>
        <w:pStyle w:val="CRCoverPage"/>
        <w:tabs>
          <w:tab w:val="right" w:pos="9639"/>
        </w:tabs>
        <w:spacing w:after="0"/>
        <w:rPr>
          <w:rFonts w:cs="Arial"/>
          <w:b/>
        </w:rPr>
      </w:pPr>
      <w:r w:rsidRPr="006F12B4">
        <w:rPr>
          <w:rFonts w:cs="Arial"/>
          <w:b/>
        </w:rPr>
        <w:t>Agenda Item:</w:t>
      </w:r>
      <w:r w:rsidR="005B7A6E" w:rsidRPr="006F12B4">
        <w:rPr>
          <w:rFonts w:cs="Arial"/>
          <w:b/>
        </w:rPr>
        <w:t xml:space="preserve">                </w:t>
      </w:r>
      <w:r w:rsidRPr="006F12B4">
        <w:rPr>
          <w:rFonts w:cs="Arial"/>
          <w:b/>
        </w:rPr>
        <w:t>6.1</w:t>
      </w:r>
      <w:r w:rsidR="00B94C24">
        <w:rPr>
          <w:rFonts w:cs="Arial"/>
          <w:b/>
        </w:rPr>
        <w:t>5.3</w:t>
      </w:r>
      <w:r w:rsidR="00C91661" w:rsidRPr="006F12B4">
        <w:rPr>
          <w:rFonts w:cs="Arial"/>
          <w:b/>
        </w:rPr>
        <w:t xml:space="preserve"> </w:t>
      </w:r>
    </w:p>
    <w:p w14:paraId="5A121645" w14:textId="77777777" w:rsidR="005B7A6E" w:rsidRPr="006F12B4" w:rsidRDefault="005B7A6E" w:rsidP="005B7A6E">
      <w:pPr>
        <w:pStyle w:val="CRCoverPage"/>
        <w:tabs>
          <w:tab w:val="right" w:pos="9639"/>
        </w:tabs>
        <w:spacing w:after="0"/>
        <w:rPr>
          <w:rFonts w:cs="Arial"/>
          <w:b/>
        </w:rPr>
      </w:pPr>
    </w:p>
    <w:p w14:paraId="4157337D" w14:textId="5B321289" w:rsidR="00940FD8" w:rsidRPr="005C2018" w:rsidRDefault="00940FD8" w:rsidP="005B7A6E">
      <w:pPr>
        <w:pStyle w:val="CRCoverPage"/>
        <w:tabs>
          <w:tab w:val="right" w:pos="9639"/>
        </w:tabs>
        <w:spacing w:after="0"/>
        <w:rPr>
          <w:rFonts w:cs="Arial"/>
          <w:b/>
          <w:lang w:val="el-GR"/>
        </w:rPr>
      </w:pPr>
      <w:r>
        <w:rPr>
          <w:rFonts w:cs="Arial"/>
          <w:b/>
        </w:rPr>
        <w:t>Work Item / Release:</w:t>
      </w:r>
      <w:r w:rsidR="005B7A6E">
        <w:rPr>
          <w:rFonts w:cs="Arial"/>
          <w:b/>
        </w:rPr>
        <w:t xml:space="preserve">    </w:t>
      </w:r>
      <w:proofErr w:type="spellStart"/>
      <w:r w:rsidR="00B94C24">
        <w:rPr>
          <w:rFonts w:cs="Arial"/>
          <w:b/>
        </w:rPr>
        <w:t>Vertical_LAN</w:t>
      </w:r>
      <w:proofErr w:type="spellEnd"/>
      <w:r>
        <w:rPr>
          <w:rFonts w:cs="Arial"/>
          <w:b/>
        </w:rPr>
        <w:t xml:space="preserve"> / Rel-16</w:t>
      </w:r>
      <w:r w:rsidR="00C91661">
        <w:rPr>
          <w:rFonts w:cs="Arial"/>
          <w:b/>
        </w:rPr>
        <w:t xml:space="preserve"> </w:t>
      </w:r>
    </w:p>
    <w:p w14:paraId="495F2AC9" w14:textId="4ABF9ABA" w:rsidR="00940FD8" w:rsidRDefault="00940FD8" w:rsidP="00940FD8">
      <w:pPr>
        <w:rPr>
          <w:rFonts w:ascii="Arial" w:hAnsi="Arial" w:cs="Arial"/>
          <w:i/>
        </w:rPr>
      </w:pPr>
      <w:r>
        <w:rPr>
          <w:rFonts w:ascii="Arial" w:hAnsi="Arial" w:cs="Arial"/>
          <w:i/>
        </w:rPr>
        <w:t>Abstract of the contribution:</w:t>
      </w:r>
      <w:r w:rsidR="00B94C24">
        <w:rPr>
          <w:rFonts w:ascii="Arial" w:hAnsi="Arial" w:cs="Arial"/>
          <w:i/>
        </w:rPr>
        <w:t xml:space="preserve"> </w:t>
      </w:r>
      <w:r w:rsidR="006C6E73">
        <w:rPr>
          <w:rFonts w:ascii="Arial" w:hAnsi="Arial" w:cs="Arial"/>
          <w:i/>
        </w:rPr>
        <w:t>This paper discusses the possibility to support a deployment independent solu</w:t>
      </w:r>
      <w:r w:rsidR="005524E4">
        <w:rPr>
          <w:rFonts w:ascii="Arial" w:hAnsi="Arial" w:cs="Arial"/>
          <w:i/>
        </w:rPr>
        <w:t>t</w:t>
      </w:r>
      <w:r w:rsidR="006C6E73">
        <w:rPr>
          <w:rFonts w:ascii="Arial" w:hAnsi="Arial" w:cs="Arial"/>
          <w:i/>
        </w:rPr>
        <w:t>ion for NPN</w:t>
      </w:r>
      <w:r w:rsidR="005A192E">
        <w:rPr>
          <w:rFonts w:ascii="Arial" w:hAnsi="Arial" w:cs="Arial"/>
          <w:i/>
        </w:rPr>
        <w:t>.</w:t>
      </w:r>
    </w:p>
    <w:p w14:paraId="62F93BD5" w14:textId="2F3002DE" w:rsidR="00940FD8" w:rsidRPr="00504CE3" w:rsidRDefault="00F925BD" w:rsidP="00354598">
      <w:pPr>
        <w:pStyle w:val="Heading1"/>
        <w:numPr>
          <w:ilvl w:val="0"/>
          <w:numId w:val="2"/>
        </w:numPr>
      </w:pPr>
      <w:r>
        <w:t>Introduction</w:t>
      </w:r>
    </w:p>
    <w:p w14:paraId="5EE0D3FE" w14:textId="4235C949" w:rsidR="006C6E73" w:rsidRDefault="004927F2" w:rsidP="006C6E73">
      <w:r>
        <w:t>The</w:t>
      </w:r>
      <w:r w:rsidR="004E49F6">
        <w:t xml:space="preserve"> RAN#83 a</w:t>
      </w:r>
      <w:r w:rsidR="008D6489">
        <w:t xml:space="preserve">pproved a </w:t>
      </w:r>
      <w:r w:rsidR="008D6489" w:rsidRPr="008D6489">
        <w:t>New Work Item Proposal on Private Network Support for NG-RAN</w:t>
      </w:r>
      <w:r w:rsidR="008D6489">
        <w:t xml:space="preserve"> (RP-</w:t>
      </w:r>
      <w:r w:rsidR="00B2247E">
        <w:t>190729).</w:t>
      </w:r>
    </w:p>
    <w:p w14:paraId="2477CCD0" w14:textId="57B299B3" w:rsidR="00B2247E" w:rsidRDefault="00B2247E" w:rsidP="006132B4">
      <w:pPr>
        <w:spacing w:after="0"/>
        <w:rPr>
          <w:lang w:val="en-US"/>
        </w:rPr>
      </w:pPr>
      <w:r>
        <w:rPr>
          <w:lang w:val="en-US"/>
        </w:rPr>
        <w:t>It was discussed</w:t>
      </w:r>
      <w:r w:rsidR="00FC24AB">
        <w:rPr>
          <w:lang w:val="en-US"/>
        </w:rPr>
        <w:t>,</w:t>
      </w:r>
      <w:r>
        <w:rPr>
          <w:lang w:val="en-US"/>
        </w:rPr>
        <w:t xml:space="preserve"> </w:t>
      </w:r>
      <w:r w:rsidR="006132B4">
        <w:rPr>
          <w:lang w:val="en-US"/>
        </w:rPr>
        <w:t>and added to the WID</w:t>
      </w:r>
      <w:r w:rsidR="00FC24AB">
        <w:rPr>
          <w:lang w:val="en-US"/>
        </w:rPr>
        <w:t>,</w:t>
      </w:r>
      <w:r w:rsidR="006132B4">
        <w:rPr>
          <w:lang w:val="en-US"/>
        </w:rPr>
        <w:t xml:space="preserve"> that "</w:t>
      </w:r>
      <w:r w:rsidR="006132B4">
        <w:rPr>
          <w:rFonts w:hint="eastAsia"/>
          <w:bCs/>
          <w:lang w:eastAsia="zh-CN"/>
        </w:rPr>
        <w:t>a common solution for CAG and SNPN is not precluded</w:t>
      </w:r>
      <w:r w:rsidR="006132B4">
        <w:rPr>
          <w:lang w:val="en-US"/>
        </w:rPr>
        <w:t>".</w:t>
      </w:r>
    </w:p>
    <w:p w14:paraId="0B312586" w14:textId="777942F8" w:rsidR="006132B4" w:rsidRDefault="006132B4" w:rsidP="006132B4">
      <w:pPr>
        <w:spacing w:after="0"/>
        <w:rPr>
          <w:lang w:val="en-US"/>
        </w:rPr>
      </w:pPr>
    </w:p>
    <w:p w14:paraId="020B1444" w14:textId="3D98C1EB" w:rsidR="006132B4" w:rsidRDefault="006132B4" w:rsidP="006132B4">
      <w:pPr>
        <w:spacing w:after="0"/>
        <w:rPr>
          <w:lang w:val="en-US"/>
        </w:rPr>
      </w:pPr>
      <w:r>
        <w:rPr>
          <w:lang w:val="en-US"/>
        </w:rPr>
        <w:t>T</w:t>
      </w:r>
      <w:r w:rsidR="003C691D">
        <w:rPr>
          <w:lang w:val="en-US"/>
        </w:rPr>
        <w:t xml:space="preserve">his paper discusses the feasibility </w:t>
      </w:r>
      <w:r w:rsidR="006023D2">
        <w:rPr>
          <w:lang w:val="en-US"/>
        </w:rPr>
        <w:t xml:space="preserve">and solution(s) </w:t>
      </w:r>
      <w:r w:rsidR="005524E4">
        <w:rPr>
          <w:lang w:val="en-US"/>
        </w:rPr>
        <w:t>for</w:t>
      </w:r>
      <w:r w:rsidR="003C691D">
        <w:rPr>
          <w:lang w:val="en-US"/>
        </w:rPr>
        <w:t xml:space="preserve"> suppor</w:t>
      </w:r>
      <w:r w:rsidR="006023D2">
        <w:rPr>
          <w:lang w:val="en-US"/>
        </w:rPr>
        <w:t>t</w:t>
      </w:r>
      <w:r w:rsidR="003C691D">
        <w:rPr>
          <w:lang w:val="en-US"/>
        </w:rPr>
        <w:t>ing a common solution for both deploym</w:t>
      </w:r>
      <w:r w:rsidR="00FC24AB">
        <w:rPr>
          <w:lang w:val="en-US"/>
        </w:rPr>
        <w:t>e</w:t>
      </w:r>
      <w:r w:rsidR="003C691D">
        <w:rPr>
          <w:lang w:val="en-US"/>
        </w:rPr>
        <w:t>nt options SNPN and PNI-NPN</w:t>
      </w:r>
      <w:r w:rsidR="006023D2">
        <w:rPr>
          <w:lang w:val="en-US"/>
        </w:rPr>
        <w:t>.</w:t>
      </w:r>
    </w:p>
    <w:p w14:paraId="1C335F46" w14:textId="42A03BE8" w:rsidR="00942B88" w:rsidRDefault="00EE6D5D" w:rsidP="005F6C1E">
      <w:pPr>
        <w:pStyle w:val="Heading1"/>
        <w:numPr>
          <w:ilvl w:val="0"/>
          <w:numId w:val="2"/>
        </w:numPr>
        <w:rPr>
          <w:lang w:val="en-US"/>
        </w:rPr>
      </w:pPr>
      <w:r w:rsidRPr="00504CE3">
        <w:t>Discussion</w:t>
      </w:r>
      <w:r w:rsidR="00F70250">
        <w:t xml:space="preserve"> (</w:t>
      </w:r>
      <w:r w:rsidR="00F569AF">
        <w:t xml:space="preserve">2.1-2.6 </w:t>
      </w:r>
      <w:r w:rsidR="00F70250">
        <w:t xml:space="preserve">copied from </w:t>
      </w:r>
      <w:r w:rsidR="00094B20">
        <w:t>R2-1903497)</w:t>
      </w:r>
    </w:p>
    <w:p w14:paraId="5D04697D" w14:textId="4F31A43D" w:rsidR="00B11346" w:rsidRDefault="0009460B" w:rsidP="00B11346">
      <w:pPr>
        <w:pStyle w:val="Heading2"/>
        <w:numPr>
          <w:ilvl w:val="1"/>
          <w:numId w:val="0"/>
        </w:numPr>
        <w:tabs>
          <w:tab w:val="num" w:pos="576"/>
        </w:tabs>
        <w:overflowPunct w:val="0"/>
        <w:autoSpaceDE w:val="0"/>
        <w:autoSpaceDN w:val="0"/>
        <w:adjustRightInd w:val="0"/>
        <w:ind w:left="576" w:hanging="576"/>
        <w:textAlignment w:val="baseline"/>
      </w:pPr>
      <w:r>
        <w:t>2.1</w:t>
      </w:r>
      <w:r>
        <w:tab/>
      </w:r>
      <w:r w:rsidR="00B11346">
        <w:t>Requirements on a non-public Network – TS 22.261</w:t>
      </w:r>
    </w:p>
    <w:p w14:paraId="07866301" w14:textId="77777777" w:rsidR="009318A0" w:rsidRDefault="009318A0" w:rsidP="009318A0">
      <w:pPr>
        <w:rPr>
          <w:lang w:eastAsia="zh-CN"/>
        </w:rPr>
      </w:pPr>
      <w:r>
        <w:rPr>
          <w:lang w:eastAsia="zh-CN"/>
        </w:rPr>
        <w:t xml:space="preserve">TS 22.261 </w:t>
      </w:r>
      <w:r>
        <w:rPr>
          <w:lang w:eastAsia="zh-CN"/>
        </w:rPr>
        <w:fldChar w:fldCharType="begin"/>
      </w:r>
      <w:r>
        <w:rPr>
          <w:lang w:eastAsia="zh-CN"/>
        </w:rPr>
        <w:instrText xml:space="preserve"> REF _Ref4616147 \r \h </w:instrText>
      </w:r>
      <w:r>
        <w:rPr>
          <w:lang w:eastAsia="zh-CN"/>
        </w:rPr>
      </w:r>
      <w:r>
        <w:rPr>
          <w:lang w:eastAsia="zh-CN"/>
        </w:rPr>
        <w:fldChar w:fldCharType="separate"/>
      </w:r>
      <w:r>
        <w:rPr>
          <w:lang w:eastAsia="zh-CN"/>
        </w:rPr>
        <w:t>[6]</w:t>
      </w:r>
      <w:r>
        <w:rPr>
          <w:lang w:eastAsia="zh-CN"/>
        </w:rPr>
        <w:fldChar w:fldCharType="end"/>
      </w:r>
      <w:r>
        <w:rPr>
          <w:lang w:eastAsia="zh-CN"/>
        </w:rPr>
        <w:t xml:space="preserve"> outline the requirement from SA1 on non-public Networks below is a copy of these requirements:</w:t>
      </w:r>
    </w:p>
    <w:p w14:paraId="4990BF01" w14:textId="77777777" w:rsidR="009318A0" w:rsidRDefault="009318A0" w:rsidP="009318A0">
      <w:pPr>
        <w:pStyle w:val="Heading2"/>
        <w:tabs>
          <w:tab w:val="left" w:pos="1304"/>
        </w:tabs>
        <w:ind w:left="576" w:hanging="576"/>
        <w:rPr>
          <w:highlight w:val="lightGray"/>
          <w:lang w:eastAsia="zh-CN"/>
        </w:rPr>
      </w:pPr>
      <w:r>
        <w:rPr>
          <w:highlight w:val="lightGray"/>
        </w:rPr>
        <w:t>6.25</w:t>
      </w:r>
      <w:r>
        <w:rPr>
          <w:highlight w:val="lightGray"/>
        </w:rPr>
        <w:tab/>
        <w:t>Non-public networks</w:t>
      </w:r>
    </w:p>
    <w:p w14:paraId="50FC788E" w14:textId="77777777" w:rsidR="009318A0" w:rsidRDefault="009318A0" w:rsidP="009318A0">
      <w:pPr>
        <w:pStyle w:val="Heading3"/>
        <w:tabs>
          <w:tab w:val="left" w:pos="1304"/>
        </w:tabs>
        <w:ind w:left="720" w:hanging="720"/>
        <w:rPr>
          <w:highlight w:val="lightGray"/>
        </w:rPr>
      </w:pPr>
      <w:r>
        <w:rPr>
          <w:highlight w:val="lightGray"/>
        </w:rPr>
        <w:t xml:space="preserve">6.25.1 </w:t>
      </w:r>
      <w:r>
        <w:rPr>
          <w:highlight w:val="lightGray"/>
        </w:rPr>
        <w:tab/>
        <w:t>Description</w:t>
      </w:r>
    </w:p>
    <w:p w14:paraId="00A9CEB5" w14:textId="77777777" w:rsidR="009318A0" w:rsidRDefault="009318A0" w:rsidP="009318A0">
      <w:pPr>
        <w:rPr>
          <w:highlight w:val="lightGray"/>
          <w:lang w:eastAsia="ja-JP"/>
        </w:rPr>
      </w:pPr>
      <w:r>
        <w:rPr>
          <w:highlight w:val="lightGray"/>
          <w:lang w:eastAsia="ko-KR"/>
        </w:rPr>
        <w:t>Non-public networks are intended for the sole use of a private entity such as an enterprise, and may be deployed in a variety of configurations, utilising both virtual and physical elements</w:t>
      </w:r>
      <w:r>
        <w:rPr>
          <w:highlight w:val="lightGray"/>
          <w:lang w:eastAsia="ja-JP"/>
        </w:rPr>
        <w:t>. Specifically, they may be deployed as completely standalone networks, they may be hosted by a PLMN, or they may be offered as a slice of a PLMN.</w:t>
      </w:r>
    </w:p>
    <w:p w14:paraId="0D6BB78B" w14:textId="77777777" w:rsidR="009318A0" w:rsidRDefault="009318A0" w:rsidP="009318A0">
      <w:pPr>
        <w:rPr>
          <w:highlight w:val="lightGray"/>
          <w:lang w:eastAsia="ko-KR"/>
        </w:rPr>
      </w:pPr>
      <w:r>
        <w:rPr>
          <w:highlight w:val="lightGray"/>
          <w:lang w:eastAsia="ko-KR"/>
        </w:rPr>
        <w:t>I</w:t>
      </w:r>
      <w:r>
        <w:rPr>
          <w:highlight w:val="lightGray"/>
          <w:lang w:eastAsia="ja-JP"/>
        </w:rPr>
        <w:t>n any of these deployment options, i</w:t>
      </w:r>
      <w:r>
        <w:rPr>
          <w:highlight w:val="lightGray"/>
          <w:lang w:eastAsia="ko-KR"/>
        </w:rPr>
        <w:t>t is expected that unauthorised UEs, those that are not associated with the enterprise, will not attempt to access the non-public network, which could result in resources being used to reject that UE and thereby not be available for the UEs of the enterprise. It is also expected that UEs of the enterprise will not attempt to access a network they are not authorised to access. For example, some enterprise UEs may be restricted to only access the non-public network of the enterprise, even if PLMN coverage is available in the same geographic area. Other enterprise UEs may be able to access both a non-public network and a PLMN where specifically allowed.</w:t>
      </w:r>
    </w:p>
    <w:p w14:paraId="786D1567" w14:textId="77777777" w:rsidR="009318A0" w:rsidRDefault="009318A0" w:rsidP="009318A0">
      <w:pPr>
        <w:pStyle w:val="Heading3"/>
        <w:tabs>
          <w:tab w:val="left" w:pos="1304"/>
        </w:tabs>
        <w:ind w:left="720" w:hanging="720"/>
        <w:rPr>
          <w:highlight w:val="lightGray"/>
          <w:lang w:eastAsia="zh-CN"/>
        </w:rPr>
      </w:pPr>
      <w:r>
        <w:rPr>
          <w:highlight w:val="lightGray"/>
        </w:rPr>
        <w:t xml:space="preserve">6.25.2 </w:t>
      </w:r>
      <w:r>
        <w:rPr>
          <w:highlight w:val="lightGray"/>
        </w:rPr>
        <w:tab/>
        <w:t>Requirements</w:t>
      </w:r>
    </w:p>
    <w:p w14:paraId="0BDB07D2" w14:textId="77777777" w:rsidR="009318A0" w:rsidRDefault="009318A0" w:rsidP="009318A0">
      <w:pPr>
        <w:rPr>
          <w:highlight w:val="lightGray"/>
          <w:lang w:eastAsia="ko-KR"/>
        </w:rPr>
      </w:pPr>
      <w:r>
        <w:rPr>
          <w:highlight w:val="lightGray"/>
          <w:lang w:eastAsia="ko-KR"/>
        </w:rPr>
        <w:t>The 5G system shall support non-public networks.</w:t>
      </w:r>
    </w:p>
    <w:p w14:paraId="6CC7B4AA" w14:textId="77777777" w:rsidR="009318A0" w:rsidRDefault="009318A0" w:rsidP="009318A0">
      <w:pPr>
        <w:rPr>
          <w:highlight w:val="lightGray"/>
          <w:lang w:eastAsia="ko-KR"/>
        </w:rPr>
      </w:pPr>
      <w:r>
        <w:rPr>
          <w:highlight w:val="lightGray"/>
          <w:lang w:eastAsia="ko-KR"/>
        </w:rPr>
        <w:t>The 5G system shall support non-public networks that provide coverage within a specific geographic area.</w:t>
      </w:r>
    </w:p>
    <w:p w14:paraId="446AD27F" w14:textId="77777777" w:rsidR="009318A0" w:rsidRDefault="009318A0" w:rsidP="009318A0">
      <w:pPr>
        <w:rPr>
          <w:highlight w:val="lightGray"/>
          <w:lang w:eastAsia="zh-CN"/>
        </w:rPr>
      </w:pPr>
      <w:r>
        <w:rPr>
          <w:highlight w:val="lightGray"/>
          <w:lang w:eastAsia="zh-CN"/>
        </w:rPr>
        <w:t xml:space="preserve">The 5G system shall support both physical and virtual non-public networks. </w:t>
      </w:r>
    </w:p>
    <w:p w14:paraId="511A2BFA" w14:textId="77777777" w:rsidR="009318A0" w:rsidRDefault="009318A0" w:rsidP="009318A0">
      <w:pPr>
        <w:rPr>
          <w:rFonts w:eastAsiaTheme="minorHAnsi"/>
          <w:highlight w:val="lightGray"/>
          <w:lang w:eastAsia="ko-KR"/>
        </w:rPr>
      </w:pPr>
      <w:r>
        <w:rPr>
          <w:highlight w:val="lightGray"/>
          <w:lang w:eastAsia="ja-JP"/>
        </w:rPr>
        <w:t>The 5G system shall support standalone operation of a non-public network, i.e. a non-public network may be able to operate without dependency on a PLMN.</w:t>
      </w:r>
    </w:p>
    <w:p w14:paraId="7415E77D" w14:textId="77777777" w:rsidR="009318A0" w:rsidRDefault="009318A0" w:rsidP="009318A0">
      <w:pPr>
        <w:rPr>
          <w:highlight w:val="lightGray"/>
          <w:lang w:eastAsia="ko-KR"/>
        </w:rPr>
      </w:pPr>
      <w:r>
        <w:rPr>
          <w:highlight w:val="lightGray"/>
          <w:lang w:eastAsia="ko-KR"/>
        </w:rPr>
        <w:t>Subject to an agreement between the operators and service providers, operator policies and the regional or national regulatory requirements, the 5G system shall support for non-public network subscribers:</w:t>
      </w:r>
    </w:p>
    <w:p w14:paraId="075EA62B" w14:textId="77777777" w:rsidR="009318A0" w:rsidRDefault="009318A0" w:rsidP="009318A0">
      <w:pPr>
        <w:pStyle w:val="B1"/>
        <w:rPr>
          <w:highlight w:val="lightGray"/>
          <w:lang w:eastAsia="ko-KR"/>
        </w:rPr>
      </w:pPr>
      <w:r>
        <w:rPr>
          <w:highlight w:val="lightGray"/>
          <w:lang w:eastAsia="ko-KR"/>
        </w:rPr>
        <w:lastRenderedPageBreak/>
        <w:t>- access to subscribed PLMN services via the non-public network;</w:t>
      </w:r>
    </w:p>
    <w:p w14:paraId="5519678F" w14:textId="77777777" w:rsidR="009318A0" w:rsidRDefault="009318A0" w:rsidP="009318A0">
      <w:pPr>
        <w:pStyle w:val="B1"/>
        <w:rPr>
          <w:highlight w:val="lightGray"/>
          <w:lang w:eastAsia="ko-KR"/>
        </w:rPr>
      </w:pPr>
      <w:r>
        <w:rPr>
          <w:highlight w:val="lightGray"/>
          <w:lang w:eastAsia="ko-KR"/>
        </w:rPr>
        <w:t>- seamless service continuity for subscribed PLMN services between a non-public network and a PLMN;</w:t>
      </w:r>
    </w:p>
    <w:p w14:paraId="4AA6ABAB" w14:textId="77777777" w:rsidR="009318A0" w:rsidRDefault="009318A0" w:rsidP="009318A0">
      <w:pPr>
        <w:pStyle w:val="B1"/>
        <w:rPr>
          <w:highlight w:val="lightGray"/>
          <w:lang w:eastAsia="ko-KR"/>
        </w:rPr>
      </w:pPr>
      <w:r>
        <w:rPr>
          <w:highlight w:val="lightGray"/>
          <w:lang w:eastAsia="ko-KR"/>
        </w:rPr>
        <w:t>- access to selected non-public network services via a PLMN;</w:t>
      </w:r>
    </w:p>
    <w:p w14:paraId="7714AD56" w14:textId="77777777" w:rsidR="009318A0" w:rsidRDefault="009318A0" w:rsidP="009318A0">
      <w:pPr>
        <w:pStyle w:val="B1"/>
        <w:rPr>
          <w:highlight w:val="lightGray"/>
          <w:lang w:eastAsia="ko-KR"/>
        </w:rPr>
      </w:pPr>
      <w:r>
        <w:rPr>
          <w:highlight w:val="lightGray"/>
          <w:lang w:eastAsia="ko-KR"/>
        </w:rPr>
        <w:t>- seamless service continuity for non-public network services between a non-public network and a PLMN.</w:t>
      </w:r>
    </w:p>
    <w:p w14:paraId="6F4AC3DC" w14:textId="77777777" w:rsidR="009318A0" w:rsidRDefault="009318A0" w:rsidP="009318A0">
      <w:pPr>
        <w:rPr>
          <w:highlight w:val="lightGray"/>
          <w:lang w:eastAsia="ko-KR"/>
        </w:rPr>
      </w:pPr>
      <w:r>
        <w:rPr>
          <w:highlight w:val="lightGray"/>
          <w:lang w:eastAsia="ko-KR"/>
        </w:rPr>
        <w:t>A non-public network subscriber to access a PLMN service shall have a service subscription using 3GPP identifiers and credentials provided or accepted by a PLMN.</w:t>
      </w:r>
    </w:p>
    <w:p w14:paraId="2248C66F" w14:textId="77777777" w:rsidR="009318A0" w:rsidRDefault="009318A0" w:rsidP="009318A0">
      <w:pPr>
        <w:rPr>
          <w:highlight w:val="lightGray"/>
          <w:lang w:eastAsia="ko-KR"/>
        </w:rPr>
      </w:pPr>
      <w:r>
        <w:rPr>
          <w:highlight w:val="lightGray"/>
          <w:lang w:eastAsia="ko-KR"/>
        </w:rPr>
        <w:t>The 5G system shall support a mechanism for a UE to identify and select a non-public network.</w:t>
      </w:r>
    </w:p>
    <w:p w14:paraId="5CF15F5F" w14:textId="77777777" w:rsidR="009318A0" w:rsidRDefault="009318A0" w:rsidP="009318A0">
      <w:pPr>
        <w:pStyle w:val="NO"/>
        <w:rPr>
          <w:highlight w:val="lightGray"/>
          <w:lang w:val="en-US" w:eastAsia="en-US"/>
        </w:rPr>
      </w:pPr>
      <w:r>
        <w:rPr>
          <w:highlight w:val="lightGray"/>
        </w:rPr>
        <w:t>NOTE:</w:t>
      </w:r>
      <w:r>
        <w:rPr>
          <w:highlight w:val="lightGray"/>
        </w:rPr>
        <w:tab/>
      </w:r>
      <w:r>
        <w:rPr>
          <w:highlight w:val="lightGray"/>
          <w:lang w:val="en-US"/>
        </w:rPr>
        <w:t>D</w:t>
      </w:r>
      <w:proofErr w:type="spellStart"/>
      <w:r>
        <w:rPr>
          <w:highlight w:val="lightGray"/>
        </w:rPr>
        <w:t>ifferent</w:t>
      </w:r>
      <w:proofErr w:type="spellEnd"/>
      <w:r>
        <w:rPr>
          <w:highlight w:val="lightGray"/>
        </w:rPr>
        <w:t xml:space="preserve"> network selection mechanisms may be used for physical vs virtual non-public networks</w:t>
      </w:r>
      <w:r>
        <w:rPr>
          <w:highlight w:val="lightGray"/>
          <w:lang w:val="en-US"/>
        </w:rPr>
        <w:t>.</w:t>
      </w:r>
    </w:p>
    <w:p w14:paraId="32E4B18E" w14:textId="77777777" w:rsidR="009318A0" w:rsidRDefault="009318A0" w:rsidP="009318A0">
      <w:pPr>
        <w:rPr>
          <w:highlight w:val="lightGray"/>
          <w:lang w:val="en-US" w:eastAsia="ko-KR"/>
        </w:rPr>
      </w:pPr>
      <w:r>
        <w:rPr>
          <w:highlight w:val="lightGray"/>
          <w:lang w:val="en-US" w:eastAsia="ko-KR"/>
        </w:rPr>
        <w:t xml:space="preserve">The 5G system shall support identifiers for </w:t>
      </w:r>
      <w:proofErr w:type="gramStart"/>
      <w:r>
        <w:rPr>
          <w:highlight w:val="lightGray"/>
          <w:lang w:val="en-US" w:eastAsia="ko-KR"/>
        </w:rPr>
        <w:t>a large number of</w:t>
      </w:r>
      <w:proofErr w:type="gramEnd"/>
      <w:r>
        <w:rPr>
          <w:highlight w:val="lightGray"/>
          <w:lang w:val="en-US" w:eastAsia="ko-KR"/>
        </w:rPr>
        <w:t xml:space="preserve"> non-public networks to minimize collision likelihood between assigned identifiers.</w:t>
      </w:r>
    </w:p>
    <w:p w14:paraId="0A7C5999" w14:textId="77777777" w:rsidR="009318A0" w:rsidRDefault="009318A0" w:rsidP="009318A0">
      <w:pPr>
        <w:rPr>
          <w:highlight w:val="lightGray"/>
          <w:lang w:val="en-US" w:eastAsia="ja-JP"/>
        </w:rPr>
      </w:pPr>
      <w:r>
        <w:rPr>
          <w:highlight w:val="lightGray"/>
          <w:lang w:val="en-US" w:eastAsia="ja-JP"/>
        </w:rPr>
        <w:t xml:space="preserve">The 5G system shall support a mechanism to prevent a UE with a subscription to a non-public network from automatically selecting and attaching to a PLMN or non-public network it is not </w:t>
      </w:r>
      <w:proofErr w:type="spellStart"/>
      <w:r>
        <w:rPr>
          <w:highlight w:val="lightGray"/>
          <w:lang w:val="en-US" w:eastAsia="ja-JP"/>
        </w:rPr>
        <w:t>authorised</w:t>
      </w:r>
      <w:proofErr w:type="spellEnd"/>
      <w:r>
        <w:rPr>
          <w:highlight w:val="lightGray"/>
          <w:lang w:val="en-US" w:eastAsia="ja-JP"/>
        </w:rPr>
        <w:t xml:space="preserve"> to select.</w:t>
      </w:r>
    </w:p>
    <w:p w14:paraId="5F860138" w14:textId="77777777" w:rsidR="009318A0" w:rsidRPr="009318A0" w:rsidRDefault="009318A0" w:rsidP="009318A0">
      <w:pPr>
        <w:rPr>
          <w:highlight w:val="lightGray"/>
          <w:lang w:val="en-US"/>
        </w:rPr>
      </w:pPr>
      <w:r>
        <w:rPr>
          <w:highlight w:val="lightGray"/>
          <w:lang w:eastAsia="ja-JP"/>
        </w:rPr>
        <w:t>The 5G system shall support a mechanism to prevent a UE with a subscription to a PLMN from automatically selecting and attaching to a non-public network it is not authorised to select.</w:t>
      </w:r>
      <w:r>
        <w:rPr>
          <w:highlight w:val="lightGray"/>
        </w:rPr>
        <w:t xml:space="preserve"> </w:t>
      </w:r>
    </w:p>
    <w:p w14:paraId="32E9BBDA" w14:textId="77777777" w:rsidR="009318A0" w:rsidRDefault="009318A0" w:rsidP="009318A0">
      <w:r>
        <w:rPr>
          <w:highlight w:val="lightGray"/>
        </w:rPr>
        <w:t>The 5G system shall support a change of host of a non-public network from one PLMN to another PLMN without changing the network selection information stored in the UEs of the non-public network.</w:t>
      </w:r>
    </w:p>
    <w:p w14:paraId="49CE701B" w14:textId="4B0EFB42" w:rsidR="009318A0" w:rsidRDefault="003A7810" w:rsidP="003A7810">
      <w:pPr>
        <w:pStyle w:val="Heading2"/>
        <w:rPr>
          <w:lang w:eastAsia="zh-CN"/>
        </w:rPr>
      </w:pPr>
      <w:r>
        <w:t>2.2</w:t>
      </w:r>
      <w:r>
        <w:tab/>
      </w:r>
      <w:r w:rsidR="009318A0">
        <w:t>Analysis of requirements</w:t>
      </w:r>
    </w:p>
    <w:p w14:paraId="0FAF93ED" w14:textId="77777777" w:rsidR="009318A0" w:rsidRDefault="009318A0" w:rsidP="009318A0">
      <w:pPr>
        <w:rPr>
          <w:lang w:eastAsia="zh-CN"/>
        </w:rPr>
      </w:pPr>
      <w:r>
        <w:rPr>
          <w:lang w:eastAsia="zh-CN"/>
        </w:rPr>
        <w:t xml:space="preserve">Requirements include support for two </w:t>
      </w:r>
      <w:r>
        <w:rPr>
          <w:i/>
          <w:lang w:eastAsia="zh-CN"/>
        </w:rPr>
        <w:t xml:space="preserve">deployment options </w:t>
      </w:r>
      <w:r>
        <w:rPr>
          <w:lang w:eastAsia="zh-CN"/>
        </w:rPr>
        <w:t>(SNPN and PNI-NPN respectively)</w:t>
      </w:r>
    </w:p>
    <w:p w14:paraId="5DCAB5F3" w14:textId="77777777" w:rsidR="009318A0" w:rsidRDefault="009318A0" w:rsidP="009318A0">
      <w:pPr>
        <w:rPr>
          <w:lang w:eastAsia="zh-CN"/>
        </w:rPr>
      </w:pPr>
      <w:r>
        <w:rPr>
          <w:lang w:eastAsia="zh-CN"/>
        </w:rPr>
        <w:t>The two different deployment scenarios may be depicted as follows:</w:t>
      </w:r>
    </w:p>
    <w:p w14:paraId="44B316B9" w14:textId="77777777" w:rsidR="009318A0" w:rsidRDefault="009318A0" w:rsidP="009318A0">
      <w:pPr>
        <w:jc w:val="center"/>
        <w:rPr>
          <w:lang w:val="sv-SE"/>
        </w:rPr>
      </w:pPr>
      <w:r>
        <w:rPr>
          <w:rFonts w:asciiTheme="minorHAnsi" w:eastAsiaTheme="minorHAnsi" w:hAnsiTheme="minorHAnsi" w:cstheme="minorBidi"/>
          <w:sz w:val="22"/>
          <w:szCs w:val="22"/>
          <w:lang w:val="sv-SE"/>
        </w:rPr>
        <w:object w:dxaOrig="7404" w:dyaOrig="2412" w14:anchorId="5B9F4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21pt" o:ole="">
            <v:imagedata r:id="rId8" o:title=""/>
          </v:shape>
          <o:OLEObject Type="Embed" ProgID="Visio.Drawing.15" ShapeID="_x0000_i1025" DrawAspect="Content" ObjectID="_1615699909" r:id="rId9"/>
        </w:object>
      </w:r>
    </w:p>
    <w:p w14:paraId="257BA32E" w14:textId="77777777" w:rsidR="009318A0" w:rsidRDefault="009318A0" w:rsidP="009318A0">
      <w:pPr>
        <w:jc w:val="center"/>
        <w:rPr>
          <w:lang w:eastAsia="zh-CN"/>
        </w:rPr>
      </w:pPr>
      <w:r>
        <w:rPr>
          <w:lang w:eastAsia="zh-CN"/>
        </w:rPr>
        <w:t>Figure 1.2-1: stand alone and non-stand-alone deployment options.</w:t>
      </w:r>
    </w:p>
    <w:p w14:paraId="132FEBBD" w14:textId="47364C72" w:rsidR="009318A0" w:rsidRPr="009318A0" w:rsidRDefault="009318A0" w:rsidP="009318A0">
      <w:pPr>
        <w:rPr>
          <w:lang w:val="en-US"/>
        </w:rPr>
      </w:pPr>
      <w:r>
        <w:rPr>
          <w:lang w:val="en-US"/>
        </w:rPr>
        <w:t xml:space="preserve">Figure 1.2-1 shows the two deployment options mainly from a radio infrastructure point of view. While in the stand-alone option, radio resources and network equipment are owned by the NPN operator, a non-stand-alone NPN is operated by a PLMN operator, providing equipment and radio resources for the NPN. </w:t>
      </w:r>
      <w:r>
        <w:t>We can regard a stand-alone NPN as PLMN with non-public access rights only, realized in an isolated deployment, i.e. without sharing any infrastructure with a P(</w:t>
      </w:r>
      <w:proofErr w:type="spellStart"/>
      <w:r>
        <w:t>ublic</w:t>
      </w:r>
      <w:proofErr w:type="spellEnd"/>
      <w:r>
        <w:t>)LMN, while a non-stand-alone NPN shares certain infrastructure equipment. Note, that more than one NPN may be hosted by a certain deployment.</w:t>
      </w:r>
    </w:p>
    <w:p w14:paraId="307364D6" w14:textId="77777777" w:rsidR="009318A0" w:rsidRDefault="009318A0" w:rsidP="009318A0">
      <w:r>
        <w:t xml:space="preserve">The requirements particularly point out that it should be possible to have many non-public networks. This would be solved by a non-public-network identification range. </w:t>
      </w:r>
    </w:p>
    <w:p w14:paraId="55F041E7" w14:textId="77777777" w:rsidR="009318A0" w:rsidRDefault="009318A0" w:rsidP="009318A0">
      <w:r>
        <w:rPr>
          <w:lang w:val="en-US"/>
        </w:rPr>
        <w:t xml:space="preserve">The requirements bring up that it should be possible to prevent UEs that are not authorized to non-public networks from automatically selecting and attaching to such networks. This, in our mind, is </w:t>
      </w:r>
      <w:proofErr w:type="gramStart"/>
      <w:r>
        <w:rPr>
          <w:lang w:val="en-US"/>
        </w:rPr>
        <w:t>exactly the same</w:t>
      </w:r>
      <w:proofErr w:type="gramEnd"/>
      <w:r>
        <w:rPr>
          <w:lang w:val="en-US"/>
        </w:rPr>
        <w:t xml:space="preserve"> requirement as is already existing but for public networks, possibly with the exception of emergency call handling. </w:t>
      </w:r>
      <w:r>
        <w:t>It also brings up that subscribers to a non-public network should not automatically select and attach to a PLMN, or another non-public network it is not authorized in. We see this as a corresponding functionality and mechanisms are already existing between PLMN’s.</w:t>
      </w:r>
    </w:p>
    <w:p w14:paraId="7D1D24CA" w14:textId="77777777" w:rsidR="009318A0" w:rsidRDefault="009318A0" w:rsidP="009318A0">
      <w:r>
        <w:t xml:space="preserve">There is also one interesting aspect of requirements, regarding the change of host of a non-public network from one PLMN to another one, without changing the network selection information stored in the UEs, which should be rather </w:t>
      </w:r>
      <w:r>
        <w:lastRenderedPageBreak/>
        <w:t>independent from a chosen deployment, in case of an internationally operating enterprise deployment and host could be different in different regions, etc. This aspect alone would call for a unified approach for both deployment options, both on Access Stratum and Non-Access Stratum level.</w:t>
      </w:r>
    </w:p>
    <w:p w14:paraId="62194C79" w14:textId="77777777" w:rsidR="009318A0" w:rsidRDefault="009318A0" w:rsidP="009318A0">
      <w:r>
        <w:rPr>
          <w:lang w:val="en-US"/>
        </w:rPr>
        <w:t xml:space="preserve">There are requirements related to that it should be possible to access services via PLMNs and to support seamless service continuity and in our </w:t>
      </w:r>
      <w:proofErr w:type="gramStart"/>
      <w:r>
        <w:rPr>
          <w:lang w:val="en-US"/>
        </w:rPr>
        <w:t>mind</w:t>
      </w:r>
      <w:proofErr w:type="gramEnd"/>
      <w:r>
        <w:rPr>
          <w:lang w:val="en-US"/>
        </w:rPr>
        <w:t xml:space="preserve"> this is about tunneling services subscribed to in one network through another network. </w:t>
      </w:r>
      <w:r>
        <w:t xml:space="preserve">These requirements seem deployment-independent. </w:t>
      </w:r>
    </w:p>
    <w:p w14:paraId="7F9797CB" w14:textId="77777777" w:rsidR="009318A0" w:rsidRDefault="009318A0" w:rsidP="009318A0">
      <w:r>
        <w:t xml:space="preserve">The requirements further touch upon selection and obviously, the UE should be able to identify and select a non-public network. While the requirements open for different solutions dependent on physical or virtual non-public networks, it does not mandate different solutions. </w:t>
      </w:r>
    </w:p>
    <w:p w14:paraId="75A73EC7" w14:textId="77777777" w:rsidR="009318A0" w:rsidRDefault="009318A0" w:rsidP="009318A0">
      <w:pPr>
        <w:rPr>
          <w:lang w:eastAsia="zh-CN"/>
        </w:rPr>
      </w:pPr>
      <w:r>
        <w:rPr>
          <w:lang w:eastAsia="zh-CN"/>
        </w:rPr>
        <w:t>From the above short analysis, we conclude that requirements look very much the same irrespective of deployment option.</w:t>
      </w:r>
    </w:p>
    <w:p w14:paraId="2C205832" w14:textId="77777777" w:rsidR="009318A0" w:rsidRPr="003A7810" w:rsidRDefault="009318A0" w:rsidP="009318A0">
      <w:pPr>
        <w:pStyle w:val="Observation"/>
        <w:numPr>
          <w:ilvl w:val="0"/>
          <w:numId w:val="14"/>
        </w:numPr>
        <w:spacing w:line="256" w:lineRule="auto"/>
        <w:ind w:left="1701" w:hanging="1701"/>
        <w:rPr>
          <w:lang w:val="en-US"/>
        </w:rPr>
      </w:pPr>
      <w:bookmarkStart w:id="2" w:name="_Toc4620383"/>
      <w:bookmarkStart w:id="3" w:name="_Toc4502060"/>
      <w:bookmarkStart w:id="4" w:name="_Toc4482513"/>
      <w:bookmarkStart w:id="5" w:name="_Toc4482488"/>
      <w:bookmarkStart w:id="6" w:name="_Toc4482374"/>
      <w:r w:rsidRPr="003A7810">
        <w:rPr>
          <w:lang w:val="en-US"/>
        </w:rPr>
        <w:t>Requirements for NPN does not differ between the SNPN and the PNI-NPN deployments</w:t>
      </w:r>
      <w:bookmarkEnd w:id="2"/>
      <w:bookmarkEnd w:id="3"/>
      <w:bookmarkEnd w:id="4"/>
      <w:bookmarkEnd w:id="5"/>
      <w:bookmarkEnd w:id="6"/>
    </w:p>
    <w:p w14:paraId="3DB4574F" w14:textId="6A2C2CAD" w:rsidR="009318A0" w:rsidRDefault="008200DC" w:rsidP="008200DC">
      <w:pPr>
        <w:pStyle w:val="Heading2"/>
      </w:pPr>
      <w:r>
        <w:t>2.3</w:t>
      </w:r>
      <w:r>
        <w:tab/>
      </w:r>
      <w:r w:rsidR="009318A0">
        <w:t>SA2 work (SI and start of WI phase)</w:t>
      </w:r>
    </w:p>
    <w:p w14:paraId="4A8659D9" w14:textId="77777777" w:rsidR="009318A0" w:rsidRDefault="009318A0" w:rsidP="009318A0">
      <w:r>
        <w:rPr>
          <w:lang w:eastAsia="zh-CN"/>
        </w:rPr>
        <w:t xml:space="preserve">SA2 has, from its SI phase recommended two solutions, one for each deployment option as described above, PNI-NPN and SNPN respectively. In the following, we provide further details on these solutions. </w:t>
      </w:r>
    </w:p>
    <w:p w14:paraId="1F31C61B" w14:textId="2635EBE6" w:rsidR="009318A0" w:rsidRDefault="008200DC" w:rsidP="009318A0">
      <w:pPr>
        <w:pStyle w:val="Heading3"/>
        <w:numPr>
          <w:ilvl w:val="2"/>
          <w:numId w:val="0"/>
        </w:numPr>
        <w:tabs>
          <w:tab w:val="num" w:pos="720"/>
        </w:tabs>
        <w:overflowPunct w:val="0"/>
        <w:autoSpaceDE w:val="0"/>
        <w:autoSpaceDN w:val="0"/>
        <w:adjustRightInd w:val="0"/>
        <w:ind w:left="720" w:hanging="720"/>
      </w:pPr>
      <w:r>
        <w:rPr>
          <w:lang w:val="en-US"/>
        </w:rPr>
        <w:t>2.3.1</w:t>
      </w:r>
      <w:r>
        <w:rPr>
          <w:lang w:val="en-US"/>
        </w:rPr>
        <w:tab/>
      </w:r>
      <w:r w:rsidR="009318A0">
        <w:rPr>
          <w:lang w:val="en-US"/>
        </w:rPr>
        <w:t>Details on PNI-NPN (aka CAG ID) solution</w:t>
      </w:r>
    </w:p>
    <w:p w14:paraId="5389BF57" w14:textId="77777777" w:rsidR="009318A0" w:rsidRDefault="009318A0" w:rsidP="009318A0">
      <w:pPr>
        <w:rPr>
          <w:lang w:eastAsia="zh-CN"/>
        </w:rPr>
      </w:pPr>
      <w:r>
        <w:rPr>
          <w:lang w:eastAsia="zh-CN"/>
        </w:rPr>
        <w:t xml:space="preserve">The PNI-NPN solution has been specified by 23.501 CR in </w:t>
      </w:r>
      <w:r>
        <w:rPr>
          <w:lang w:eastAsia="zh-CN"/>
        </w:rPr>
        <w:fldChar w:fldCharType="begin"/>
      </w:r>
      <w:r>
        <w:rPr>
          <w:lang w:eastAsia="zh-CN"/>
        </w:rPr>
        <w:instrText xml:space="preserve"> REF _Ref4616073 \r \h </w:instrText>
      </w:r>
      <w:r>
        <w:rPr>
          <w:lang w:eastAsia="zh-CN"/>
        </w:rPr>
      </w:r>
      <w:r>
        <w:rPr>
          <w:lang w:eastAsia="zh-CN"/>
        </w:rPr>
        <w:fldChar w:fldCharType="separate"/>
      </w:r>
      <w:r>
        <w:rPr>
          <w:lang w:eastAsia="zh-CN"/>
        </w:rPr>
        <w:t>[4]</w:t>
      </w:r>
      <w:r>
        <w:rPr>
          <w:lang w:eastAsia="zh-CN"/>
        </w:rPr>
        <w:fldChar w:fldCharType="end"/>
      </w:r>
      <w:r>
        <w:rPr>
          <w:lang w:eastAsia="zh-CN"/>
        </w:rPr>
        <w:t xml:space="preserve"> and 23.502 CR in </w:t>
      </w:r>
      <w:r>
        <w:rPr>
          <w:lang w:eastAsia="zh-CN"/>
        </w:rPr>
        <w:fldChar w:fldCharType="begin"/>
      </w:r>
      <w:r>
        <w:rPr>
          <w:lang w:eastAsia="zh-CN"/>
        </w:rPr>
        <w:instrText xml:space="preserve"> REF _Ref4616061 \r \h </w:instrText>
      </w:r>
      <w:r>
        <w:rPr>
          <w:lang w:eastAsia="zh-CN"/>
        </w:rPr>
      </w:r>
      <w:r>
        <w:rPr>
          <w:lang w:eastAsia="zh-CN"/>
        </w:rPr>
        <w:fldChar w:fldCharType="separate"/>
      </w:r>
      <w:r>
        <w:rPr>
          <w:lang w:eastAsia="zh-CN"/>
        </w:rPr>
        <w:t>[5]</w:t>
      </w:r>
      <w:r>
        <w:rPr>
          <w:lang w:eastAsia="zh-CN"/>
        </w:rPr>
        <w:fldChar w:fldCharType="end"/>
      </w:r>
      <w:r>
        <w:rPr>
          <w:lang w:eastAsia="zh-CN"/>
        </w:rPr>
        <w:t>.</w:t>
      </w:r>
    </w:p>
    <w:p w14:paraId="667E5C06" w14:textId="77777777" w:rsidR="009318A0" w:rsidRDefault="009318A0" w:rsidP="009318A0">
      <w:pPr>
        <w:rPr>
          <w:lang w:eastAsia="zh-CN"/>
        </w:rPr>
      </w:pPr>
      <w:r>
        <w:rPr>
          <w:lang w:eastAsia="zh-CN"/>
        </w:rPr>
        <w:t>The principle of the solution is that:</w:t>
      </w:r>
    </w:p>
    <w:p w14:paraId="189D2FD8" w14:textId="77777777" w:rsidR="009318A0" w:rsidRDefault="009318A0" w:rsidP="009318A0">
      <w:pPr>
        <w:pStyle w:val="B1"/>
        <w:rPr>
          <w:lang w:eastAsia="zh-CN"/>
        </w:rPr>
      </w:pPr>
      <w:r>
        <w:rPr>
          <w:lang w:eastAsia="zh-CN"/>
        </w:rPr>
        <w:t>-</w:t>
      </w:r>
      <w:r>
        <w:rPr>
          <w:lang w:eastAsia="zh-CN"/>
        </w:rPr>
        <w:tab/>
        <w:t>Existing functionalities e.g. network slicing is used to deploy NPN within a public network;</w:t>
      </w:r>
    </w:p>
    <w:p w14:paraId="614126E4" w14:textId="77777777" w:rsidR="009318A0" w:rsidRDefault="009318A0" w:rsidP="009318A0">
      <w:pPr>
        <w:pStyle w:val="B1"/>
        <w:rPr>
          <w:lang w:eastAsia="zh-CN"/>
        </w:rPr>
      </w:pPr>
      <w:r>
        <w:rPr>
          <w:lang w:eastAsia="zh-CN"/>
        </w:rPr>
        <w:t>-</w:t>
      </w:r>
      <w:r>
        <w:rPr>
          <w:lang w:eastAsia="zh-CN"/>
        </w:rPr>
        <w:tab/>
        <w:t xml:space="preserve">In addition, </w:t>
      </w:r>
      <w:proofErr w:type="gramStart"/>
      <w:r>
        <w:rPr>
          <w:lang w:eastAsia="zh-CN"/>
        </w:rPr>
        <w:t>for the purpose of</w:t>
      </w:r>
      <w:proofErr w:type="gramEnd"/>
      <w:r>
        <w:rPr>
          <w:lang w:eastAsia="zh-CN"/>
        </w:rPr>
        <w:t xml:space="preserve"> access control, Closed Access Groups may be used as follows:</w:t>
      </w:r>
    </w:p>
    <w:p w14:paraId="1B7DE63A" w14:textId="77777777" w:rsidR="009318A0" w:rsidRDefault="009318A0" w:rsidP="009318A0">
      <w:pPr>
        <w:pStyle w:val="B2"/>
        <w:rPr>
          <w:lang w:eastAsia="zh-CN"/>
        </w:rPr>
      </w:pPr>
      <w:r>
        <w:rPr>
          <w:lang w:eastAsia="zh-CN"/>
        </w:rPr>
        <w:t>-</w:t>
      </w:r>
      <w:r>
        <w:rPr>
          <w:lang w:eastAsia="zh-CN"/>
        </w:rPr>
        <w:tab/>
        <w:t>CAG cell broadcasts one or multiple CAG Identifiers per PLMN (assumed NG-RAN node supports broadcasting a total of twelve CAG Identifiers) and optionally a human-readable network name per CAG Identifier</w:t>
      </w:r>
    </w:p>
    <w:p w14:paraId="47F5FA0A" w14:textId="77777777" w:rsidR="009318A0" w:rsidRDefault="009318A0" w:rsidP="009318A0">
      <w:pPr>
        <w:pStyle w:val="B2"/>
        <w:rPr>
          <w:lang w:eastAsia="zh-CN"/>
        </w:rPr>
      </w:pPr>
      <w:r>
        <w:rPr>
          <w:lang w:eastAsia="zh-CN"/>
        </w:rPr>
        <w:t>-</w:t>
      </w:r>
      <w:r>
        <w:rPr>
          <w:lang w:eastAsia="zh-CN"/>
        </w:rPr>
        <w:tab/>
        <w:t xml:space="preserve">PLMN/Network selection is done using the PLMN ID and within the selected PLMN the allowed cells are derived using the Allowed CAG list and optional an indication whether the UE only </w:t>
      </w:r>
      <w:proofErr w:type="gramStart"/>
      <w:r>
        <w:rPr>
          <w:lang w:eastAsia="zh-CN"/>
        </w:rPr>
        <w:t>is allowed to</w:t>
      </w:r>
      <w:proofErr w:type="gramEnd"/>
      <w:r>
        <w:rPr>
          <w:lang w:eastAsia="zh-CN"/>
        </w:rPr>
        <w:t xml:space="preserve"> access CAG cells;</w:t>
      </w:r>
    </w:p>
    <w:p w14:paraId="42862999" w14:textId="77777777" w:rsidR="009318A0" w:rsidRDefault="009318A0" w:rsidP="009318A0">
      <w:pPr>
        <w:pStyle w:val="B2"/>
        <w:rPr>
          <w:lang w:eastAsia="zh-CN"/>
        </w:rPr>
      </w:pPr>
      <w:r>
        <w:rPr>
          <w:lang w:eastAsia="zh-CN"/>
        </w:rPr>
        <w:t>-</w:t>
      </w:r>
      <w:r>
        <w:rPr>
          <w:lang w:eastAsia="zh-CN"/>
        </w:rPr>
        <w:tab/>
        <w:t>As there may be multiple CAG Identifiers per PLMN ID, the UE provides the selected CAG Identifier to the NG-RAN, and NG-RAN provides the CAG Identifier to AMF over N2;</w:t>
      </w:r>
    </w:p>
    <w:p w14:paraId="2FF6B5DD" w14:textId="77777777" w:rsidR="009318A0" w:rsidRDefault="009318A0" w:rsidP="009318A0">
      <w:pPr>
        <w:pStyle w:val="B2"/>
        <w:rPr>
          <w:lang w:eastAsia="zh-CN"/>
        </w:rPr>
      </w:pPr>
      <w:r>
        <w:rPr>
          <w:lang w:eastAsia="zh-CN"/>
        </w:rPr>
        <w:t>-</w:t>
      </w:r>
      <w:r>
        <w:rPr>
          <w:lang w:eastAsia="zh-CN"/>
        </w:rPr>
        <w:tab/>
        <w:t xml:space="preserve">The Mobility Restrictions (for UE in NAS and NG-RAN over N2) is extended with the Allowed CAG list and the indication whether the UE only </w:t>
      </w:r>
      <w:proofErr w:type="gramStart"/>
      <w:r>
        <w:rPr>
          <w:lang w:eastAsia="zh-CN"/>
        </w:rPr>
        <w:t>is allowed to</w:t>
      </w:r>
      <w:proofErr w:type="gramEnd"/>
      <w:r>
        <w:rPr>
          <w:lang w:eastAsia="zh-CN"/>
        </w:rPr>
        <w:t xml:space="preserve"> access CAG cells; and</w:t>
      </w:r>
    </w:p>
    <w:p w14:paraId="26ABAC9D" w14:textId="77777777" w:rsidR="009318A0" w:rsidRDefault="009318A0" w:rsidP="009318A0">
      <w:pPr>
        <w:pStyle w:val="B2"/>
        <w:rPr>
          <w:lang w:eastAsia="zh-CN"/>
        </w:rPr>
      </w:pPr>
      <w:r>
        <w:rPr>
          <w:lang w:eastAsia="zh-CN"/>
        </w:rPr>
        <w:t>-</w:t>
      </w:r>
      <w:r>
        <w:rPr>
          <w:lang w:eastAsia="zh-CN"/>
        </w:rPr>
        <w:tab/>
        <w:t xml:space="preserve">CAG cell shall broadcast information such that only UEs supporting CAG are accessing the cell (i.e. </w:t>
      </w:r>
      <w:r>
        <w:t>cells are either CAG cells or normal PLMN cells</w:t>
      </w:r>
      <w:r>
        <w:rPr>
          <w:lang w:eastAsia="zh-CN"/>
        </w:rPr>
        <w:t>).</w:t>
      </w:r>
    </w:p>
    <w:p w14:paraId="2309C7E5" w14:textId="77777777" w:rsidR="009318A0" w:rsidRDefault="009318A0" w:rsidP="009318A0">
      <w:pPr>
        <w:pStyle w:val="B1"/>
        <w:rPr>
          <w:lang w:eastAsia="zh-CN"/>
        </w:rPr>
      </w:pPr>
      <w:r>
        <w:rPr>
          <w:lang w:eastAsia="zh-CN"/>
        </w:rPr>
        <w:t>Some characteristics of the solution is that it:</w:t>
      </w:r>
    </w:p>
    <w:p w14:paraId="49467342" w14:textId="77777777" w:rsidR="009318A0" w:rsidRDefault="009318A0" w:rsidP="009318A0">
      <w:pPr>
        <w:pStyle w:val="B1"/>
        <w:rPr>
          <w:lang w:eastAsia="zh-CN"/>
        </w:rPr>
      </w:pPr>
      <w:r>
        <w:rPr>
          <w:lang w:eastAsia="zh-CN"/>
        </w:rPr>
        <w:t>-</w:t>
      </w:r>
      <w:r>
        <w:rPr>
          <w:lang w:eastAsia="zh-CN"/>
        </w:rPr>
        <w:tab/>
        <w:t>Allows PLMN operator to manage its network and used identities without the need for external registration as CAG is defined within the scope of the PLMN ID</w:t>
      </w:r>
    </w:p>
    <w:p w14:paraId="2EC0875D" w14:textId="77777777" w:rsidR="009318A0" w:rsidRDefault="009318A0" w:rsidP="009318A0">
      <w:pPr>
        <w:pStyle w:val="B1"/>
        <w:rPr>
          <w:lang w:eastAsia="zh-CN"/>
        </w:rPr>
      </w:pPr>
      <w:r>
        <w:rPr>
          <w:lang w:eastAsia="zh-CN"/>
        </w:rPr>
        <w:t>-</w:t>
      </w:r>
      <w:r>
        <w:rPr>
          <w:lang w:eastAsia="zh-CN"/>
        </w:rPr>
        <w:tab/>
        <w:t xml:space="preserve">FFS </w:t>
      </w:r>
      <w:r>
        <w:t>whether Emergency services are to be supported in a CAG cell</w:t>
      </w:r>
      <w:r>
        <w:rPr>
          <w:lang w:eastAsia="zh-CN"/>
        </w:rPr>
        <w:t>;</w:t>
      </w:r>
    </w:p>
    <w:p w14:paraId="2B15D334" w14:textId="0928787C" w:rsidR="009318A0" w:rsidRDefault="008200DC" w:rsidP="009318A0">
      <w:pPr>
        <w:pStyle w:val="Heading3"/>
        <w:numPr>
          <w:ilvl w:val="2"/>
          <w:numId w:val="0"/>
        </w:numPr>
        <w:tabs>
          <w:tab w:val="num" w:pos="720"/>
        </w:tabs>
        <w:overflowPunct w:val="0"/>
        <w:autoSpaceDE w:val="0"/>
        <w:autoSpaceDN w:val="0"/>
        <w:adjustRightInd w:val="0"/>
        <w:ind w:left="720" w:hanging="720"/>
        <w:rPr>
          <w:lang w:eastAsia="zh-CN"/>
        </w:rPr>
      </w:pPr>
      <w:r>
        <w:t>2.3.2</w:t>
      </w:r>
      <w:r>
        <w:tab/>
      </w:r>
      <w:r w:rsidR="009318A0">
        <w:t>Details on SNPN solution</w:t>
      </w:r>
    </w:p>
    <w:p w14:paraId="7F543240" w14:textId="77777777" w:rsidR="009318A0" w:rsidRDefault="009318A0" w:rsidP="009318A0">
      <w:pPr>
        <w:rPr>
          <w:lang w:eastAsia="zh-CN"/>
        </w:rPr>
      </w:pPr>
      <w:r>
        <w:rPr>
          <w:lang w:eastAsia="zh-CN"/>
        </w:rPr>
        <w:t>The SNPN solution has been specified by 23.501 CR in</w:t>
      </w:r>
      <w:r>
        <w:rPr>
          <w:lang w:eastAsia="zh-CN"/>
        </w:rPr>
        <w:fldChar w:fldCharType="begin"/>
      </w:r>
      <w:r>
        <w:rPr>
          <w:lang w:eastAsia="zh-CN"/>
        </w:rPr>
        <w:instrText xml:space="preserve"> REF _Ref4616067 \r \h </w:instrText>
      </w:r>
      <w:r>
        <w:rPr>
          <w:lang w:eastAsia="zh-CN"/>
        </w:rPr>
      </w:r>
      <w:r>
        <w:rPr>
          <w:lang w:eastAsia="zh-CN"/>
        </w:rPr>
        <w:fldChar w:fldCharType="separate"/>
      </w:r>
      <w:r>
        <w:rPr>
          <w:lang w:eastAsia="zh-CN"/>
        </w:rPr>
        <w:t>[2]</w:t>
      </w:r>
      <w:r>
        <w:rPr>
          <w:lang w:eastAsia="zh-CN"/>
        </w:rPr>
        <w:fldChar w:fldCharType="end"/>
      </w:r>
      <w:r>
        <w:rPr>
          <w:lang w:eastAsia="zh-CN"/>
        </w:rPr>
        <w:t xml:space="preserve">  and 23.502 CR in </w:t>
      </w:r>
      <w:r>
        <w:rPr>
          <w:lang w:eastAsia="zh-CN"/>
        </w:rPr>
        <w:fldChar w:fldCharType="begin"/>
      </w:r>
      <w:r>
        <w:rPr>
          <w:lang w:eastAsia="zh-CN"/>
        </w:rPr>
        <w:instrText xml:space="preserve"> REF _Ref4616049 \r \h </w:instrText>
      </w:r>
      <w:r>
        <w:rPr>
          <w:lang w:eastAsia="zh-CN"/>
        </w:rPr>
      </w:r>
      <w:r>
        <w:rPr>
          <w:lang w:eastAsia="zh-CN"/>
        </w:rPr>
        <w:fldChar w:fldCharType="separate"/>
      </w:r>
      <w:r>
        <w:rPr>
          <w:lang w:eastAsia="zh-CN"/>
        </w:rPr>
        <w:t>[3]</w:t>
      </w:r>
      <w:r>
        <w:rPr>
          <w:lang w:eastAsia="zh-CN"/>
        </w:rPr>
        <w:fldChar w:fldCharType="end"/>
      </w:r>
      <w:r>
        <w:rPr>
          <w:lang w:eastAsia="zh-CN"/>
        </w:rPr>
        <w:t>.</w:t>
      </w:r>
    </w:p>
    <w:p w14:paraId="5C18C293" w14:textId="77777777" w:rsidR="009318A0" w:rsidRDefault="009318A0" w:rsidP="009318A0">
      <w:pPr>
        <w:rPr>
          <w:lang w:eastAsia="zh-CN"/>
        </w:rPr>
      </w:pPr>
      <w:r>
        <w:rPr>
          <w:lang w:eastAsia="zh-CN"/>
        </w:rPr>
        <w:t>The principle of the solution is that:</w:t>
      </w:r>
    </w:p>
    <w:p w14:paraId="3CED6F06" w14:textId="77777777" w:rsidR="009318A0" w:rsidRDefault="009318A0" w:rsidP="009318A0">
      <w:pPr>
        <w:pStyle w:val="B1"/>
        <w:rPr>
          <w:lang w:eastAsia="zh-CN"/>
        </w:rPr>
      </w:pPr>
      <w:r>
        <w:rPr>
          <w:lang w:eastAsia="zh-CN"/>
        </w:rPr>
        <w:t>-</w:t>
      </w:r>
      <w:r>
        <w:rPr>
          <w:lang w:eastAsia="zh-CN"/>
        </w:rPr>
        <w:tab/>
        <w:t>Combination of a PLMN ID and Network identifier (NID) identifies an SNPN;</w:t>
      </w:r>
    </w:p>
    <w:p w14:paraId="7BC9090D" w14:textId="77777777" w:rsidR="009318A0" w:rsidRDefault="009318A0" w:rsidP="009318A0">
      <w:pPr>
        <w:pStyle w:val="B1"/>
        <w:rPr>
          <w:lang w:eastAsia="zh-CN"/>
        </w:rPr>
      </w:pPr>
      <w:r>
        <w:rPr>
          <w:lang w:eastAsia="zh-CN"/>
        </w:rPr>
        <w:lastRenderedPageBreak/>
        <w:t>-</w:t>
      </w:r>
      <w:r>
        <w:rPr>
          <w:lang w:eastAsia="zh-CN"/>
        </w:rPr>
        <w:tab/>
        <w:t>NID may be globally unique or locally managed;</w:t>
      </w:r>
    </w:p>
    <w:p w14:paraId="6A6D29B0" w14:textId="77777777" w:rsidR="009318A0" w:rsidRDefault="009318A0" w:rsidP="009318A0">
      <w:pPr>
        <w:pStyle w:val="B1"/>
        <w:rPr>
          <w:lang w:eastAsia="zh-CN"/>
        </w:rPr>
      </w:pPr>
      <w:r>
        <w:rPr>
          <w:lang w:eastAsia="zh-CN"/>
        </w:rPr>
        <w:t>-</w:t>
      </w:r>
      <w:r>
        <w:rPr>
          <w:lang w:eastAsia="zh-CN"/>
        </w:rPr>
        <w:tab/>
        <w:t>NG-RAN node supports broadcasting a total of twelve NIDs;</w:t>
      </w:r>
    </w:p>
    <w:p w14:paraId="78E5296A" w14:textId="77777777" w:rsidR="009318A0" w:rsidRDefault="009318A0" w:rsidP="009318A0">
      <w:pPr>
        <w:pStyle w:val="B1"/>
        <w:rPr>
          <w:lang w:eastAsia="zh-CN"/>
        </w:rPr>
      </w:pPr>
      <w:r>
        <w:rPr>
          <w:lang w:eastAsia="zh-CN"/>
        </w:rPr>
        <w:t>-</w:t>
      </w:r>
      <w:r>
        <w:rPr>
          <w:lang w:eastAsia="zh-CN"/>
        </w:rPr>
        <w:tab/>
        <w:t>Optionally a human-readable network name per NID for manual selection;</w:t>
      </w:r>
    </w:p>
    <w:p w14:paraId="0A72B79B" w14:textId="77777777" w:rsidR="009318A0" w:rsidRDefault="009318A0" w:rsidP="009318A0">
      <w:pPr>
        <w:pStyle w:val="B1"/>
        <w:rPr>
          <w:lang w:eastAsia="zh-CN"/>
        </w:rPr>
      </w:pPr>
      <w:r>
        <w:rPr>
          <w:lang w:eastAsia="zh-CN"/>
        </w:rPr>
        <w:t>-</w:t>
      </w:r>
      <w:r>
        <w:rPr>
          <w:lang w:eastAsia="zh-CN"/>
        </w:rPr>
        <w:tab/>
        <w:t>Optionally cell broadcast information to prevent UEs not supporting SNPNs from accessing the cell;</w:t>
      </w:r>
    </w:p>
    <w:p w14:paraId="6DFA5E97" w14:textId="77777777" w:rsidR="009318A0" w:rsidRDefault="009318A0" w:rsidP="009318A0">
      <w:pPr>
        <w:pStyle w:val="B1"/>
        <w:rPr>
          <w:lang w:eastAsia="zh-CN"/>
        </w:rPr>
      </w:pPr>
      <w:r>
        <w:rPr>
          <w:lang w:eastAsia="zh-CN"/>
        </w:rPr>
        <w:t>-</w:t>
      </w:r>
      <w:r>
        <w:rPr>
          <w:lang w:eastAsia="zh-CN"/>
        </w:rPr>
        <w:tab/>
        <w:t>When the UE is set to operate in SNPN access mode the UE only selects and registers with SNPNs;</w:t>
      </w:r>
    </w:p>
    <w:p w14:paraId="390BCA48" w14:textId="77777777" w:rsidR="009318A0" w:rsidRDefault="009318A0" w:rsidP="009318A0">
      <w:pPr>
        <w:pStyle w:val="B1"/>
        <w:rPr>
          <w:lang w:eastAsia="zh-CN"/>
        </w:rPr>
      </w:pPr>
      <w:r>
        <w:rPr>
          <w:lang w:eastAsia="zh-CN"/>
        </w:rPr>
        <w:t>-</w:t>
      </w:r>
      <w:r>
        <w:rPr>
          <w:lang w:eastAsia="zh-CN"/>
        </w:rPr>
        <w:tab/>
        <w:t>UE provides PLMN ID and NID as selected PLMN and NG-RAN provides PLMN ID and NID as selected PLMN to 5GC;</w:t>
      </w:r>
    </w:p>
    <w:p w14:paraId="145BF6B7" w14:textId="77777777" w:rsidR="009318A0" w:rsidRDefault="009318A0" w:rsidP="009318A0">
      <w:pPr>
        <w:pStyle w:val="B1"/>
        <w:rPr>
          <w:lang w:eastAsia="zh-CN"/>
        </w:rPr>
      </w:pPr>
      <w:r>
        <w:rPr>
          <w:lang w:eastAsia="zh-CN"/>
        </w:rPr>
        <w:t>-</w:t>
      </w:r>
      <w:r>
        <w:rPr>
          <w:lang w:eastAsia="zh-CN"/>
        </w:rPr>
        <w:tab/>
        <w:t>AMF performs access control and rejects a UE if the UE has no subscription for an SNPN;</w:t>
      </w:r>
    </w:p>
    <w:p w14:paraId="271473B1" w14:textId="77777777" w:rsidR="009318A0" w:rsidRPr="003A7810" w:rsidRDefault="009318A0" w:rsidP="009318A0">
      <w:pPr>
        <w:pStyle w:val="B1"/>
        <w:rPr>
          <w:lang w:val="en-US" w:eastAsia="zh-CN"/>
        </w:rPr>
      </w:pPr>
      <w:r>
        <w:rPr>
          <w:lang w:eastAsia="zh-CN"/>
        </w:rPr>
        <w:t>-</w:t>
      </w:r>
      <w:r>
        <w:rPr>
          <w:lang w:eastAsia="zh-CN"/>
        </w:rPr>
        <w:tab/>
      </w:r>
      <w:r>
        <w:t>UAC information is configured per non-public network.</w:t>
      </w:r>
    </w:p>
    <w:p w14:paraId="56A72364" w14:textId="77777777" w:rsidR="009318A0" w:rsidRDefault="009318A0" w:rsidP="009318A0">
      <w:pPr>
        <w:rPr>
          <w:lang w:eastAsia="zh-CN"/>
        </w:rPr>
      </w:pPr>
      <w:r>
        <w:rPr>
          <w:lang w:eastAsia="zh-CN"/>
        </w:rPr>
        <w:t>Some characteristics of the solution is that it:</w:t>
      </w:r>
    </w:p>
    <w:p w14:paraId="6505A837" w14:textId="77777777" w:rsidR="009318A0" w:rsidRDefault="009318A0" w:rsidP="009318A0">
      <w:pPr>
        <w:pStyle w:val="B1"/>
        <w:rPr>
          <w:lang w:eastAsia="zh-CN"/>
        </w:rPr>
      </w:pPr>
      <w:r>
        <w:rPr>
          <w:lang w:eastAsia="zh-CN"/>
        </w:rPr>
        <w:t>-</w:t>
      </w:r>
      <w:r>
        <w:rPr>
          <w:lang w:eastAsia="zh-CN"/>
        </w:rPr>
        <w:tab/>
        <w:t>Voice support with emergency services in SNPN access mode is not specified in this release;</w:t>
      </w:r>
    </w:p>
    <w:p w14:paraId="6BC9752A" w14:textId="18F29017" w:rsidR="009318A0" w:rsidRDefault="00DF06A3" w:rsidP="009318A0">
      <w:pPr>
        <w:pStyle w:val="Heading4"/>
        <w:numPr>
          <w:ilvl w:val="3"/>
          <w:numId w:val="0"/>
        </w:numPr>
        <w:tabs>
          <w:tab w:val="num" w:pos="864"/>
        </w:tabs>
        <w:ind w:left="864" w:hanging="864"/>
        <w:textAlignment w:val="auto"/>
        <w:rPr>
          <w:lang w:eastAsia="zh-CN"/>
        </w:rPr>
      </w:pPr>
      <w:r>
        <w:t>2.3.2.1</w:t>
      </w:r>
      <w:r>
        <w:tab/>
      </w:r>
      <w:r w:rsidR="009318A0">
        <w:t>How should a “NID” be understood and interpreted</w:t>
      </w:r>
    </w:p>
    <w:p w14:paraId="2AA0AEA4" w14:textId="77777777" w:rsidR="009318A0" w:rsidRDefault="009318A0" w:rsidP="009318A0">
      <w:pPr>
        <w:rPr>
          <w:lang w:eastAsia="zh-CN"/>
        </w:rPr>
      </w:pPr>
      <w:r>
        <w:rPr>
          <w:lang w:eastAsia="zh-CN"/>
        </w:rPr>
        <w:t>The NID is used together with a PLMN ID during network selection and is therefore seen as an extension to the network identity i.e. PLMN ID. This is obvious from the statement: "</w:t>
      </w:r>
      <w:r>
        <w:rPr>
          <w:noProof/>
        </w:rPr>
        <w:t xml:space="preserve"> UEs operating in SNPN access mode only select cells and networks broadcasting both PLMN ID and NID of the selected SNPN</w:t>
      </w:r>
      <w:r>
        <w:rPr>
          <w:lang w:eastAsia="zh-CN"/>
        </w:rPr>
        <w:t xml:space="preserve">". </w:t>
      </w:r>
    </w:p>
    <w:p w14:paraId="71589015" w14:textId="55B024AB" w:rsidR="009318A0" w:rsidRDefault="00DF06A3" w:rsidP="009318A0">
      <w:pPr>
        <w:pStyle w:val="Heading2"/>
        <w:numPr>
          <w:ilvl w:val="1"/>
          <w:numId w:val="0"/>
        </w:numPr>
        <w:tabs>
          <w:tab w:val="num" w:pos="576"/>
        </w:tabs>
        <w:overflowPunct w:val="0"/>
        <w:autoSpaceDE w:val="0"/>
        <w:autoSpaceDN w:val="0"/>
        <w:adjustRightInd w:val="0"/>
        <w:ind w:left="576" w:hanging="576"/>
        <w:rPr>
          <w:lang w:eastAsia="zh-CN"/>
        </w:rPr>
      </w:pPr>
      <w:r>
        <w:t>2.4</w:t>
      </w:r>
      <w:r>
        <w:tab/>
      </w:r>
      <w:r w:rsidR="009318A0">
        <w:t>Is a merged solution an alternative?</w:t>
      </w:r>
    </w:p>
    <w:p w14:paraId="6D9C72E8" w14:textId="77777777" w:rsidR="009318A0" w:rsidRDefault="009318A0" w:rsidP="009318A0">
      <w:r>
        <w:t>Looking at the stand-alone and non-stand-alone (i.e. now called Public Network Integrated – PNI) solutions, it appears as if both solutions can be realized by one set of Access Stratum functions, whereas the differentiation is rather made on NAS (if at all). Thus, at least from a RAN perspective, it is good to further assess if the different deployment options can be handled with one and the same solution.</w:t>
      </w:r>
    </w:p>
    <w:p w14:paraId="25F12319" w14:textId="77777777" w:rsidR="009318A0" w:rsidRDefault="009318A0" w:rsidP="009318A0">
      <w:r>
        <w:t xml:space="preserve">From the above requirements and short description of solutions, we make the following analysis:  </w:t>
      </w:r>
    </w:p>
    <w:p w14:paraId="2EDC3074" w14:textId="77777777" w:rsidR="009318A0" w:rsidRDefault="009318A0" w:rsidP="009318A0">
      <w:pPr>
        <w:rPr>
          <w:b/>
        </w:rPr>
      </w:pPr>
      <w:r>
        <w:rPr>
          <w:b/>
        </w:rPr>
        <w:t>We can deduce the following NAS functions:</w:t>
      </w:r>
    </w:p>
    <w:p w14:paraId="503B98B9" w14:textId="77777777" w:rsidR="009318A0" w:rsidRDefault="009318A0" w:rsidP="009318A0">
      <w:r>
        <w:t>NPN Identification:</w:t>
      </w:r>
    </w:p>
    <w:p w14:paraId="195ECF18" w14:textId="77777777" w:rsidR="009318A0" w:rsidRDefault="009318A0" w:rsidP="009318A0">
      <w:pPr>
        <w:pStyle w:val="B1"/>
      </w:pPr>
      <w:r>
        <w:t>-</w:t>
      </w:r>
      <w:r>
        <w:tab/>
        <w:t xml:space="preserve">SNPN: </w:t>
      </w:r>
      <w:r>
        <w:br/>
        <w:t>PLMN ID+NID (non-public network Identification) (covering the case of MCC=999), allocation of NID is managed either locally or universally</w:t>
      </w:r>
    </w:p>
    <w:p w14:paraId="653B960C" w14:textId="77777777" w:rsidR="009318A0" w:rsidRDefault="009318A0" w:rsidP="009318A0">
      <w:pPr>
        <w:pStyle w:val="B1"/>
      </w:pPr>
      <w:r>
        <w:t>-</w:t>
      </w:r>
      <w:r>
        <w:tab/>
        <w:t>PNI-NPN w CAG ID:</w:t>
      </w:r>
      <w:r>
        <w:br/>
        <w:t>CAG (Closed Access Group), uniquely allocated in a PLMN</w:t>
      </w:r>
    </w:p>
    <w:p w14:paraId="39F82B64" w14:textId="77777777" w:rsidR="009318A0" w:rsidRDefault="009318A0" w:rsidP="009318A0">
      <w:r>
        <w:t>NPN Selection:</w:t>
      </w:r>
    </w:p>
    <w:p w14:paraId="00A57DCA" w14:textId="77777777" w:rsidR="009318A0" w:rsidRDefault="009318A0" w:rsidP="009318A0">
      <w:pPr>
        <w:pStyle w:val="B1"/>
      </w:pPr>
      <w:r>
        <w:t>-</w:t>
      </w:r>
      <w:r>
        <w:tab/>
        <w:t xml:space="preserve">SNPN: </w:t>
      </w:r>
      <w:r>
        <w:br/>
      </w:r>
      <w:r>
        <w:rPr>
          <w:lang w:eastAsia="zh-CN"/>
        </w:rPr>
        <w:t>UE, at Initial registration, selected PLMN+NID is provided to NG-RAN which provides it to the proper AMF</w:t>
      </w:r>
    </w:p>
    <w:p w14:paraId="67D7556B" w14:textId="77777777" w:rsidR="009318A0" w:rsidRDefault="009318A0" w:rsidP="009318A0">
      <w:pPr>
        <w:pStyle w:val="B1"/>
        <w:rPr>
          <w:lang w:eastAsia="zh-CN"/>
        </w:rPr>
      </w:pPr>
      <w:r>
        <w:t>-</w:t>
      </w:r>
      <w:r>
        <w:tab/>
        <w:t>PNI-NPN w CAG ID:</w:t>
      </w:r>
      <w:r>
        <w:br/>
      </w:r>
      <w:r>
        <w:rPr>
          <w:lang w:eastAsia="zh-CN"/>
        </w:rPr>
        <w:t xml:space="preserve">Normal PLMN selection, but with a restriction </w:t>
      </w:r>
    </w:p>
    <w:p w14:paraId="4AF4DC10" w14:textId="77777777" w:rsidR="009318A0" w:rsidRDefault="009318A0" w:rsidP="009318A0">
      <w:pPr>
        <w:pStyle w:val="B1"/>
        <w:ind w:firstLine="566"/>
        <w:rPr>
          <w:lang w:eastAsia="zh-CN"/>
        </w:rPr>
      </w:pPr>
      <w:r>
        <w:rPr>
          <w:lang w:eastAsia="zh-CN"/>
        </w:rPr>
        <w:t xml:space="preserve">-to CAG cells broadcasting a CAG-ID associated with a PLMN ID, which are part of Allowed CAG List of the UE and, </w:t>
      </w:r>
    </w:p>
    <w:p w14:paraId="2EAB3039" w14:textId="77777777" w:rsidR="009318A0" w:rsidRDefault="009318A0" w:rsidP="009318A0">
      <w:pPr>
        <w:pStyle w:val="B1"/>
        <w:ind w:firstLine="566"/>
        <w:rPr>
          <w:lang w:eastAsia="zh-CN"/>
        </w:rPr>
      </w:pPr>
      <w:r>
        <w:t>-to non-CAG cells, unless the UE is provisioned with the CAG access only indication.</w:t>
      </w:r>
      <w:r>
        <w:rPr>
          <w:lang w:eastAsia="zh-CN"/>
        </w:rPr>
        <w:br/>
      </w:r>
    </w:p>
    <w:p w14:paraId="7865CF73" w14:textId="77777777" w:rsidR="009318A0" w:rsidRDefault="009318A0" w:rsidP="009318A0">
      <w:pPr>
        <w:pStyle w:val="BodyText"/>
        <w:rPr>
          <w:lang w:val="en-US"/>
        </w:rPr>
      </w:pPr>
      <w:r>
        <w:rPr>
          <w:lang w:val="en-US" w:eastAsia="zh-CN"/>
        </w:rPr>
        <w:t xml:space="preserve">As multiple CAGs in broadcast can be supported it is expected that the UE would need to select a </w:t>
      </w:r>
      <w:proofErr w:type="gramStart"/>
      <w:r>
        <w:rPr>
          <w:lang w:val="en-US" w:eastAsia="zh-CN"/>
        </w:rPr>
        <w:t>CAG</w:t>
      </w:r>
      <w:proofErr w:type="gramEnd"/>
      <w:r>
        <w:rPr>
          <w:lang w:val="en-US" w:eastAsia="zh-CN"/>
        </w:rPr>
        <w:t xml:space="preserve"> and this is communicated to RAN/AMF (see [4]).</w:t>
      </w:r>
    </w:p>
    <w:p w14:paraId="74D45953" w14:textId="77777777" w:rsidR="009318A0" w:rsidRPr="003A7810" w:rsidRDefault="009318A0" w:rsidP="009318A0">
      <w:pPr>
        <w:rPr>
          <w:lang w:val="en-US"/>
        </w:rPr>
      </w:pPr>
      <w:r>
        <w:t>UE configuration and subscription aspects:</w:t>
      </w:r>
    </w:p>
    <w:p w14:paraId="1173AA62" w14:textId="77777777" w:rsidR="009318A0" w:rsidRDefault="009318A0" w:rsidP="009318A0">
      <w:pPr>
        <w:pStyle w:val="B1"/>
      </w:pPr>
      <w:r>
        <w:lastRenderedPageBreak/>
        <w:t>-</w:t>
      </w:r>
      <w:r>
        <w:tab/>
        <w:t xml:space="preserve">SNPN: </w:t>
      </w:r>
      <w:r>
        <w:br/>
      </w:r>
      <w:r>
        <w:rPr>
          <w:lang w:eastAsia="zh-CN"/>
        </w:rPr>
        <w:t>Only UEs in SNPN access mode selects and registers with SNPNs, i.e. UEs not in SNPN access mode do not select and register with SNPNs. Note that UE’s in SNPN access mode can also access P(</w:t>
      </w:r>
      <w:proofErr w:type="spellStart"/>
      <w:r>
        <w:rPr>
          <w:lang w:eastAsia="zh-CN"/>
        </w:rPr>
        <w:t>ublic</w:t>
      </w:r>
      <w:proofErr w:type="spellEnd"/>
      <w:r>
        <w:rPr>
          <w:lang w:eastAsia="zh-CN"/>
        </w:rPr>
        <w:t>)LMN’s, if it also has credentials or is authorized for such access.</w:t>
      </w:r>
    </w:p>
    <w:p w14:paraId="1D5C345D" w14:textId="77777777" w:rsidR="009318A0" w:rsidRDefault="009318A0" w:rsidP="009318A0">
      <w:pPr>
        <w:pStyle w:val="B1"/>
      </w:pPr>
      <w:r>
        <w:t>-</w:t>
      </w:r>
      <w:r>
        <w:tab/>
        <w:t>PNI-NPN w CAG ID:</w:t>
      </w:r>
      <w:r>
        <w:br/>
      </w:r>
      <w:r>
        <w:rPr>
          <w:lang w:eastAsia="zh-CN"/>
        </w:rPr>
        <w:t>UE is configured with CAG related information using UE Config Update procedure (23.502 §4.2.4.2)</w:t>
      </w:r>
      <w:r>
        <w:rPr>
          <w:lang w:eastAsia="zh-CN"/>
        </w:rPr>
        <w:br/>
        <w:t>UE may be configured to access 5GS only via CAG cells or be allowed to access both normal PLMN cells and CAG cells.</w:t>
      </w:r>
    </w:p>
    <w:p w14:paraId="7551A78D" w14:textId="77777777" w:rsidR="009318A0" w:rsidRDefault="009318A0" w:rsidP="009318A0">
      <w:pPr>
        <w:rPr>
          <w:b/>
        </w:rPr>
      </w:pPr>
      <w:r>
        <w:rPr>
          <w:b/>
        </w:rPr>
        <w:t>We can deduce the following AS functions:</w:t>
      </w:r>
    </w:p>
    <w:p w14:paraId="5895CF45" w14:textId="77777777" w:rsidR="009318A0" w:rsidRDefault="009318A0" w:rsidP="009318A0">
      <w:r>
        <w:t>Broadcast:</w:t>
      </w:r>
    </w:p>
    <w:p w14:paraId="063D7E6F" w14:textId="77777777" w:rsidR="009318A0" w:rsidRDefault="009318A0" w:rsidP="009318A0">
      <w:pPr>
        <w:pStyle w:val="B1"/>
      </w:pPr>
      <w:r>
        <w:t>-</w:t>
      </w:r>
      <w:r>
        <w:tab/>
        <w:t xml:space="preserve">SNPN: </w:t>
      </w:r>
      <w:r>
        <w:br/>
        <w:t>One or multiple PLMN IDs, with one or multiple NIDs per PLMN.</w:t>
      </w:r>
      <w:r>
        <w:br/>
        <w:t>Additional information, if needed, to prevent UEs from attempting access to SNPNs</w:t>
      </w:r>
      <w:r>
        <w:br/>
        <w:t>Human Readable Name</w:t>
      </w:r>
    </w:p>
    <w:p w14:paraId="00281F2D" w14:textId="77777777" w:rsidR="009318A0" w:rsidRDefault="009318A0" w:rsidP="009318A0">
      <w:pPr>
        <w:pStyle w:val="B1"/>
      </w:pPr>
      <w:r>
        <w:t>-</w:t>
      </w:r>
      <w:r>
        <w:tab/>
        <w:t>PNI-NPN w CAG ID:</w:t>
      </w:r>
      <w:r>
        <w:br/>
        <w:t>One or multiple PLMN IDs with one or multiple ([x2] suggests up to 12 in total for an NG-RAN node) CAG indication + CAG ID per PLMN ID.</w:t>
      </w:r>
      <w:r>
        <w:br/>
      </w:r>
      <w:r>
        <w:rPr>
          <w:lang w:eastAsia="zh-CN"/>
        </w:rPr>
        <w:t>According to [3], cells are either CAG cells or “normal” PLMN cells. i.e. exclusive use of cell (resources) by non-SNPNs.</w:t>
      </w:r>
    </w:p>
    <w:p w14:paraId="1E40B354" w14:textId="77777777" w:rsidR="009318A0" w:rsidRDefault="009318A0" w:rsidP="009318A0">
      <w:r>
        <w:t>Cell (re)selection:</w:t>
      </w:r>
    </w:p>
    <w:p w14:paraId="332C56EA" w14:textId="77777777" w:rsidR="009318A0" w:rsidRDefault="009318A0" w:rsidP="009318A0">
      <w:pPr>
        <w:pStyle w:val="B1"/>
        <w:rPr>
          <w:lang w:eastAsia="zh-CN"/>
        </w:rPr>
      </w:pPr>
      <w:r>
        <w:t>-</w:t>
      </w:r>
      <w:r>
        <w:tab/>
        <w:t xml:space="preserve">SNPN: </w:t>
      </w:r>
      <w:r>
        <w:br/>
      </w:r>
      <w:r>
        <w:rPr>
          <w:lang w:eastAsia="zh-CN"/>
        </w:rPr>
        <w:t>UE only selects cell broadcasting PLMN+NID of selected SNPN</w:t>
      </w:r>
    </w:p>
    <w:p w14:paraId="470F161D" w14:textId="77777777" w:rsidR="009318A0" w:rsidRPr="003A7810" w:rsidRDefault="009318A0" w:rsidP="009318A0">
      <w:pPr>
        <w:pStyle w:val="B1"/>
        <w:rPr>
          <w:lang w:val="sv-SE" w:eastAsia="en-US"/>
        </w:rPr>
      </w:pPr>
      <w:r w:rsidRPr="003A7810">
        <w:rPr>
          <w:lang w:val="sv-SE"/>
        </w:rPr>
        <w:t>-</w:t>
      </w:r>
      <w:r w:rsidRPr="003A7810">
        <w:rPr>
          <w:lang w:val="sv-SE"/>
        </w:rPr>
        <w:tab/>
        <w:t>PNI-NPN w CAG ID:</w:t>
      </w:r>
    </w:p>
    <w:p w14:paraId="28D03ED6" w14:textId="77777777" w:rsidR="009318A0" w:rsidRDefault="009318A0" w:rsidP="009318A0">
      <w:pPr>
        <w:pStyle w:val="B2"/>
        <w:rPr>
          <w:lang w:eastAsia="zh-CN"/>
        </w:rPr>
      </w:pPr>
      <w:r>
        <w:rPr>
          <w:lang w:eastAsia="zh-CN"/>
        </w:rPr>
        <w:t>UE is restricted to:</w:t>
      </w:r>
    </w:p>
    <w:p w14:paraId="58076B96" w14:textId="77777777" w:rsidR="009318A0" w:rsidRDefault="009318A0" w:rsidP="009318A0">
      <w:pPr>
        <w:pStyle w:val="B2"/>
        <w:rPr>
          <w:lang w:eastAsia="zh-CN"/>
        </w:rPr>
      </w:pPr>
      <w:r>
        <w:rPr>
          <w:lang w:eastAsia="zh-CN"/>
        </w:rPr>
        <w:t>-</w:t>
      </w:r>
      <w:r>
        <w:rPr>
          <w:lang w:eastAsia="zh-CN"/>
        </w:rPr>
        <w:tab/>
        <w:t>CAG cells broadcasting the selected CAG-ID and the selected PLMN-ID; and</w:t>
      </w:r>
    </w:p>
    <w:p w14:paraId="2FB73D26" w14:textId="77777777" w:rsidR="009318A0" w:rsidRDefault="009318A0" w:rsidP="009318A0">
      <w:pPr>
        <w:pStyle w:val="B2"/>
        <w:rPr>
          <w:lang w:eastAsia="zh-CN"/>
        </w:rPr>
      </w:pPr>
      <w:r>
        <w:rPr>
          <w:lang w:eastAsia="zh-CN"/>
        </w:rPr>
        <w:t>-</w:t>
      </w:r>
      <w:r>
        <w:rPr>
          <w:lang w:eastAsia="zh-CN"/>
        </w:rPr>
        <w:tab/>
        <w:t xml:space="preserve">non-CAG cells of the selected PLMN-ID, unless </w:t>
      </w:r>
      <w:r>
        <w:t>the UE is provisioned with the CAG access only indication.</w:t>
      </w:r>
    </w:p>
    <w:p w14:paraId="23B1A49C" w14:textId="77777777" w:rsidR="009318A0" w:rsidRDefault="009318A0" w:rsidP="009318A0">
      <w:pPr>
        <w:pStyle w:val="B1"/>
        <w:rPr>
          <w:lang w:eastAsia="en-US"/>
        </w:rPr>
      </w:pPr>
      <w:r>
        <w:t>Mobility Control:</w:t>
      </w:r>
    </w:p>
    <w:p w14:paraId="7104CB49" w14:textId="77777777" w:rsidR="009318A0" w:rsidRDefault="009318A0" w:rsidP="009318A0">
      <w:pPr>
        <w:pStyle w:val="B1"/>
        <w:rPr>
          <w:lang w:eastAsia="zh-CN"/>
        </w:rPr>
      </w:pPr>
      <w:r>
        <w:t>-</w:t>
      </w:r>
      <w:r>
        <w:tab/>
        <w:t xml:space="preserve">SNPN: </w:t>
      </w:r>
      <w:r>
        <w:br/>
      </w:r>
      <w:r>
        <w:rPr>
          <w:lang w:eastAsia="zh-CN"/>
        </w:rPr>
        <w:t>In case of multiple NID broadcast, along respective information in the mobility restriction list.</w:t>
      </w:r>
    </w:p>
    <w:p w14:paraId="5FF7AED2" w14:textId="77777777" w:rsidR="009318A0" w:rsidRDefault="009318A0" w:rsidP="009318A0">
      <w:pPr>
        <w:pStyle w:val="B1"/>
        <w:rPr>
          <w:lang w:eastAsia="en-US"/>
        </w:rPr>
      </w:pPr>
      <w:r>
        <w:t>-</w:t>
      </w:r>
      <w:r>
        <w:tab/>
        <w:t>PNI-NPN w CAG ID:</w:t>
      </w:r>
      <w:r>
        <w:br/>
        <w:t>Along respective information in the mobility restriction list.</w:t>
      </w:r>
    </w:p>
    <w:p w14:paraId="3BFA9F82" w14:textId="77777777" w:rsidR="009318A0" w:rsidRDefault="009318A0" w:rsidP="009318A0">
      <w:pPr>
        <w:pStyle w:val="B1"/>
      </w:pPr>
    </w:p>
    <w:p w14:paraId="18C60350" w14:textId="77777777" w:rsidR="009318A0" w:rsidRPr="009318A0" w:rsidRDefault="009318A0" w:rsidP="009318A0">
      <w:pPr>
        <w:pStyle w:val="Observation"/>
        <w:numPr>
          <w:ilvl w:val="0"/>
          <w:numId w:val="14"/>
        </w:numPr>
        <w:spacing w:line="256" w:lineRule="auto"/>
        <w:ind w:left="1701" w:hanging="1701"/>
        <w:rPr>
          <w:lang w:val="en-US"/>
        </w:rPr>
      </w:pPr>
      <w:bookmarkStart w:id="7" w:name="_Toc4620384"/>
      <w:bookmarkStart w:id="8" w:name="_Toc4502061"/>
      <w:bookmarkStart w:id="9" w:name="_Toc4482514"/>
      <w:bookmarkStart w:id="10" w:name="_Toc4482489"/>
      <w:r w:rsidRPr="009318A0">
        <w:rPr>
          <w:lang w:val="en-US"/>
        </w:rPr>
        <w:t xml:space="preserve">There is an obvious overlap for AS functions between the SNPN solution and the PNI-NPN w CAG ID solution: </w:t>
      </w:r>
      <w:r w:rsidRPr="009318A0">
        <w:rPr>
          <w:lang w:val="en-US"/>
        </w:rPr>
        <w:br/>
        <w:t>-</w:t>
      </w:r>
      <w:r w:rsidRPr="009318A0">
        <w:rPr>
          <w:lang w:val="en-US"/>
        </w:rPr>
        <w:tab/>
        <w:t>broadcast information is similar, i.e., CAG and NID may be defined with one common broadcast identifier</w:t>
      </w:r>
      <w:r w:rsidRPr="009318A0">
        <w:rPr>
          <w:lang w:val="en-US"/>
        </w:rPr>
        <w:br/>
        <w:t>-</w:t>
      </w:r>
      <w:r w:rsidRPr="009318A0">
        <w:rPr>
          <w:lang w:val="en-US"/>
        </w:rPr>
        <w:tab/>
        <w:t>exclusive use of cell resources for NPNs, both for SNPN and PNI-NPN deployments.</w:t>
      </w:r>
      <w:r w:rsidRPr="009318A0">
        <w:rPr>
          <w:lang w:val="en-US"/>
        </w:rPr>
        <w:br/>
        <w:t>-</w:t>
      </w:r>
      <w:r w:rsidRPr="009318A0">
        <w:rPr>
          <w:lang w:val="en-US"/>
        </w:rPr>
        <w:tab/>
        <w:t>mobility control: provision of respective information in the mobility restriction list does not need to be different</w:t>
      </w:r>
      <w:bookmarkEnd w:id="7"/>
      <w:bookmarkEnd w:id="8"/>
      <w:bookmarkEnd w:id="9"/>
      <w:bookmarkEnd w:id="10"/>
    </w:p>
    <w:p w14:paraId="7F79D9AB" w14:textId="77777777" w:rsidR="009318A0" w:rsidRDefault="009318A0" w:rsidP="009318A0">
      <w:r>
        <w:t>Further, we understand that deployment of NPNs also in the PNI-NPN-case is as isolated as in SNPN from AS perspective, i.e. subscribers that have only PLMN subscriptions w/o access to NPNs shall not access radio resources reserved for NPN use only. The requirements don’t differ between the deployments.</w:t>
      </w:r>
    </w:p>
    <w:p w14:paraId="00A06B83" w14:textId="77777777" w:rsidR="009318A0" w:rsidRPr="009318A0" w:rsidRDefault="009318A0" w:rsidP="009318A0">
      <w:pPr>
        <w:pStyle w:val="Observation"/>
        <w:numPr>
          <w:ilvl w:val="0"/>
          <w:numId w:val="14"/>
        </w:numPr>
        <w:spacing w:line="256" w:lineRule="auto"/>
        <w:ind w:left="1701" w:hanging="1701"/>
        <w:rPr>
          <w:lang w:val="en-US"/>
        </w:rPr>
      </w:pPr>
      <w:bookmarkStart w:id="11" w:name="_Toc4620385"/>
      <w:bookmarkStart w:id="12" w:name="_Toc4502066"/>
      <w:bookmarkStart w:id="13" w:name="_Toc4482515"/>
      <w:bookmarkStart w:id="14" w:name="_Toc4482490"/>
      <w:bookmarkStart w:id="15" w:name="_Toc4482379"/>
      <w:r w:rsidRPr="009318A0">
        <w:rPr>
          <w:lang w:val="en-US"/>
        </w:rPr>
        <w:t>From a radio deployment point-of-view, PNI-NPNs are as isolated as SNPN’s, i.e., cells are either for NPN use or for public use.</w:t>
      </w:r>
      <w:bookmarkEnd w:id="11"/>
      <w:bookmarkEnd w:id="12"/>
      <w:bookmarkEnd w:id="13"/>
      <w:bookmarkEnd w:id="14"/>
      <w:bookmarkEnd w:id="15"/>
      <w:r w:rsidRPr="009318A0">
        <w:rPr>
          <w:lang w:val="en-US"/>
        </w:rPr>
        <w:t xml:space="preserve"> </w:t>
      </w:r>
    </w:p>
    <w:p w14:paraId="254933C5" w14:textId="77777777" w:rsidR="009318A0" w:rsidRDefault="009318A0" w:rsidP="009318A0">
      <w:r>
        <w:t xml:space="preserve">Assignment of Tracking Area Codes to PNI-NPN cells can either follow geographical/deployment considerations from normal PLMN cells or, if found more appropriate, be associated to separate Tracking Areas. This will depend on the </w:t>
      </w:r>
      <w:r>
        <w:lastRenderedPageBreak/>
        <w:t>required interaction between PNI-NPN and the PLMN part of the overall network. One could even think of allocating NPN specific PLMN IDs to configure an NPN PLMN within a public network. This would have the advantage that the solutions for doing this are already in place.</w:t>
      </w:r>
    </w:p>
    <w:p w14:paraId="0453C25F" w14:textId="77777777" w:rsidR="009318A0" w:rsidRPr="009318A0" w:rsidRDefault="009318A0" w:rsidP="009318A0">
      <w:pPr>
        <w:pStyle w:val="Observation"/>
        <w:numPr>
          <w:ilvl w:val="0"/>
          <w:numId w:val="14"/>
        </w:numPr>
        <w:spacing w:line="256" w:lineRule="auto"/>
        <w:ind w:left="1701" w:hanging="1701"/>
        <w:rPr>
          <w:lang w:val="en-US"/>
        </w:rPr>
      </w:pPr>
      <w:bookmarkStart w:id="16" w:name="_Toc4620386"/>
      <w:bookmarkStart w:id="17" w:name="_Toc4502067"/>
      <w:bookmarkStart w:id="18" w:name="_Toc4482516"/>
      <w:bookmarkStart w:id="19" w:name="_Toc4482491"/>
      <w:bookmarkStart w:id="20" w:name="_Toc4482380"/>
      <w:r w:rsidRPr="009318A0">
        <w:rPr>
          <w:lang w:val="en-US"/>
        </w:rPr>
        <w:t>For PNI-NPN’s, operators can ch</w:t>
      </w:r>
      <w:r w:rsidRPr="009318A0">
        <w:rPr>
          <w:b w:val="0"/>
          <w:lang w:val="en-US"/>
        </w:rPr>
        <w:t>o</w:t>
      </w:r>
      <w:r w:rsidRPr="009318A0">
        <w:rPr>
          <w:lang w:val="en-US"/>
        </w:rPr>
        <w:t>ose to either associate NPN cells with “publicly” assigned TACs or configure specific PNI-NPN TACs.</w:t>
      </w:r>
      <w:bookmarkEnd w:id="16"/>
      <w:bookmarkEnd w:id="17"/>
      <w:bookmarkEnd w:id="18"/>
      <w:bookmarkEnd w:id="19"/>
      <w:bookmarkEnd w:id="20"/>
    </w:p>
    <w:p w14:paraId="1C545F2A" w14:textId="77777777" w:rsidR="009318A0" w:rsidRPr="009318A0" w:rsidRDefault="009318A0" w:rsidP="009318A0">
      <w:pPr>
        <w:pStyle w:val="BodyText"/>
        <w:rPr>
          <w:lang w:val="en-US"/>
        </w:rPr>
      </w:pPr>
      <w:r w:rsidRPr="009318A0">
        <w:rPr>
          <w:lang w:val="en-US"/>
        </w:rPr>
        <w:t xml:space="preserve">From the above we don’t see it as obvious that solutions would be needed based on deployment options. </w:t>
      </w:r>
    </w:p>
    <w:p w14:paraId="6BD38344" w14:textId="77777777" w:rsidR="009318A0" w:rsidRPr="009318A0" w:rsidRDefault="009318A0" w:rsidP="009318A0">
      <w:pPr>
        <w:pStyle w:val="Observation"/>
        <w:numPr>
          <w:ilvl w:val="0"/>
          <w:numId w:val="14"/>
        </w:numPr>
        <w:spacing w:line="256" w:lineRule="auto"/>
        <w:ind w:left="1701" w:hanging="1701"/>
        <w:rPr>
          <w:lang w:val="en-US"/>
        </w:rPr>
      </w:pPr>
      <w:bookmarkStart w:id="21" w:name="_Toc4620387"/>
      <w:bookmarkStart w:id="22" w:name="_Toc4502068"/>
      <w:bookmarkStart w:id="23" w:name="_Toc4482517"/>
      <w:bookmarkStart w:id="24" w:name="_Toc4482492"/>
      <w:bookmarkStart w:id="25" w:name="_Toc4482381"/>
      <w:r w:rsidRPr="009318A0">
        <w:rPr>
          <w:lang w:val="en-US"/>
        </w:rPr>
        <w:t>Overall, from an Access Stratum point of view, we do not see the need for two different solutions for SNPN and PNI-NPN, it indeed appears as both options are deployment variants only and would be possible to address with a single solution</w:t>
      </w:r>
      <w:bookmarkEnd w:id="21"/>
      <w:bookmarkEnd w:id="22"/>
      <w:bookmarkEnd w:id="23"/>
      <w:bookmarkEnd w:id="24"/>
      <w:bookmarkEnd w:id="25"/>
    </w:p>
    <w:p w14:paraId="7194B05A" w14:textId="6E70E2DC" w:rsidR="009318A0" w:rsidRDefault="00DF06A3" w:rsidP="009318A0">
      <w:pPr>
        <w:pStyle w:val="Heading2"/>
        <w:numPr>
          <w:ilvl w:val="1"/>
          <w:numId w:val="0"/>
        </w:numPr>
        <w:tabs>
          <w:tab w:val="num" w:pos="576"/>
        </w:tabs>
        <w:overflowPunct w:val="0"/>
        <w:autoSpaceDE w:val="0"/>
        <w:autoSpaceDN w:val="0"/>
        <w:adjustRightInd w:val="0"/>
        <w:ind w:left="576" w:hanging="576"/>
      </w:pPr>
      <w:r>
        <w:t>2.5</w:t>
      </w:r>
      <w:r>
        <w:tab/>
      </w:r>
      <w:r w:rsidR="009318A0">
        <w:t>NAS/Core network aspects of a merged solution</w:t>
      </w:r>
    </w:p>
    <w:p w14:paraId="703E603B" w14:textId="77777777" w:rsidR="009318A0" w:rsidRDefault="009318A0" w:rsidP="009318A0">
      <w:r>
        <w:t>According to SA2 study:</w:t>
      </w:r>
    </w:p>
    <w:p w14:paraId="23FEBB3C" w14:textId="77777777" w:rsidR="009318A0" w:rsidRDefault="009318A0" w:rsidP="009318A0">
      <w:pPr>
        <w:pStyle w:val="B1"/>
        <w:numPr>
          <w:ilvl w:val="0"/>
          <w:numId w:val="15"/>
        </w:numPr>
        <w:overflowPunct/>
        <w:autoSpaceDE/>
        <w:autoSpaceDN/>
        <w:adjustRightInd/>
        <w:spacing w:line="256" w:lineRule="auto"/>
        <w:textAlignment w:val="auto"/>
      </w:pPr>
      <w:r>
        <w:t>SNPN is used when the UE is configured in "SNPN access mode". In this case, SNPN (PLMN ID + NID) selection takes place.</w:t>
      </w:r>
    </w:p>
    <w:p w14:paraId="7E61B3C0" w14:textId="77777777" w:rsidR="009318A0" w:rsidRDefault="009318A0" w:rsidP="009318A0">
      <w:pPr>
        <w:pStyle w:val="B1"/>
        <w:numPr>
          <w:ilvl w:val="0"/>
          <w:numId w:val="15"/>
        </w:numPr>
        <w:overflowPunct/>
        <w:autoSpaceDE/>
        <w:autoSpaceDN/>
        <w:adjustRightInd/>
        <w:spacing w:line="256" w:lineRule="auto"/>
        <w:textAlignment w:val="auto"/>
      </w:pPr>
      <w:r>
        <w:t>CAG is used when the UE is NOT configured in "SNPN access mode". In this case, regular PLMN selection and CAG-ID selection takes place.</w:t>
      </w:r>
    </w:p>
    <w:p w14:paraId="0539CD7B" w14:textId="77777777" w:rsidR="009318A0" w:rsidRDefault="009318A0" w:rsidP="009318A0">
      <w:r>
        <w:t xml:space="preserve">From a UE NAS point of view though, it seems that both solutions (for SNPN and for PNI NPN) require a very similar support from UE AS layer: </w:t>
      </w:r>
    </w:p>
    <w:p w14:paraId="158C9D8F" w14:textId="77777777" w:rsidR="009318A0" w:rsidRDefault="009318A0" w:rsidP="009318A0">
      <w:pPr>
        <w:pStyle w:val="ListParagraph"/>
        <w:numPr>
          <w:ilvl w:val="0"/>
          <w:numId w:val="16"/>
        </w:numPr>
        <w:spacing w:after="160" w:line="256" w:lineRule="auto"/>
        <w:ind w:firstLineChars="0"/>
        <w:contextualSpacing/>
      </w:pPr>
      <w:r>
        <w:t xml:space="preserve">UE AS layer needs to provide input for “network selection” as usual, although; </w:t>
      </w:r>
    </w:p>
    <w:p w14:paraId="4E85416D" w14:textId="77777777" w:rsidR="009318A0" w:rsidRDefault="009318A0" w:rsidP="009318A0">
      <w:pPr>
        <w:pStyle w:val="ListParagraph"/>
        <w:numPr>
          <w:ilvl w:val="1"/>
          <w:numId w:val="16"/>
        </w:numPr>
        <w:spacing w:after="160" w:line="256" w:lineRule="auto"/>
        <w:ind w:firstLineChars="0"/>
        <w:contextualSpacing/>
      </w:pPr>
      <w:r>
        <w:t>For detected Public Networks, UE AS needs to provide MCC, MNC</w:t>
      </w:r>
    </w:p>
    <w:p w14:paraId="692BE190" w14:textId="77777777" w:rsidR="009318A0" w:rsidRDefault="009318A0" w:rsidP="009318A0">
      <w:pPr>
        <w:pStyle w:val="ListParagraph"/>
        <w:numPr>
          <w:ilvl w:val="1"/>
          <w:numId w:val="16"/>
        </w:numPr>
        <w:spacing w:after="160" w:line="256" w:lineRule="auto"/>
        <w:ind w:firstLineChars="0"/>
        <w:contextualSpacing/>
      </w:pPr>
      <w:r>
        <w:t>For detected non-Public Network-SNPN, UE AS needs to provide MCC, MNC, NID</w:t>
      </w:r>
    </w:p>
    <w:p w14:paraId="537951E3" w14:textId="77777777" w:rsidR="009318A0" w:rsidRDefault="009318A0" w:rsidP="009318A0">
      <w:pPr>
        <w:pStyle w:val="ListParagraph"/>
        <w:numPr>
          <w:ilvl w:val="1"/>
          <w:numId w:val="16"/>
        </w:numPr>
        <w:spacing w:after="160" w:line="256" w:lineRule="auto"/>
        <w:ind w:firstLineChars="0"/>
        <w:contextualSpacing/>
      </w:pPr>
      <w:r>
        <w:t>For detected non-Public Network -PNI-NPN, UE AS needs to provide MCC, MNC, CAG ID</w:t>
      </w:r>
    </w:p>
    <w:p w14:paraId="704765FA" w14:textId="77777777" w:rsidR="009318A0" w:rsidRDefault="009318A0" w:rsidP="009318A0">
      <w:pPr>
        <w:pStyle w:val="ListParagraph"/>
        <w:ind w:firstLine="400"/>
      </w:pPr>
    </w:p>
    <w:p w14:paraId="7E2012F7" w14:textId="77777777" w:rsidR="009318A0" w:rsidRDefault="009318A0" w:rsidP="009318A0">
      <w:pPr>
        <w:pStyle w:val="ListParagraph"/>
        <w:ind w:firstLine="400"/>
      </w:pPr>
      <w:r>
        <w:rPr>
          <w:lang w:val="en-US"/>
        </w:rPr>
        <w:t xml:space="preserve">With the above view, it would be possible to keep the selection aspects on “network” selection level. The “network” selection should be understood in the same way as we know “PLMN selection”, but since now, there is a possibility for a UE that </w:t>
      </w:r>
      <w:proofErr w:type="gramStart"/>
      <w:r>
        <w:rPr>
          <w:lang w:val="en-US"/>
        </w:rPr>
        <w:t>is capable of accessing</w:t>
      </w:r>
      <w:proofErr w:type="gramEnd"/>
      <w:r>
        <w:rPr>
          <w:lang w:val="en-US"/>
        </w:rPr>
        <w:t xml:space="preserve"> Non-Public Networks, to implement a “Network Selection” in NAS that include both regular PLMNs and different types of NPN’s. We think though that there is no fundamental reason why the treatment from a selection perspective need to be different for the different NPN types. </w:t>
      </w:r>
      <w:r>
        <w:t xml:space="preserve">If there is a need to distinguish between the NPN types on NAS layer, it is possible to do this (e.g., by being able to differentiate identifier NID/CAG) without implementing different selection mechanisms. </w:t>
      </w:r>
    </w:p>
    <w:p w14:paraId="2F848458" w14:textId="77777777" w:rsidR="009318A0" w:rsidRPr="009318A0" w:rsidRDefault="009318A0" w:rsidP="009318A0">
      <w:pPr>
        <w:pStyle w:val="Observation"/>
        <w:numPr>
          <w:ilvl w:val="0"/>
          <w:numId w:val="14"/>
        </w:numPr>
        <w:spacing w:line="256" w:lineRule="auto"/>
        <w:ind w:left="1701" w:hanging="1701"/>
        <w:rPr>
          <w:lang w:val="en-US"/>
        </w:rPr>
      </w:pPr>
      <w:bookmarkStart w:id="26" w:name="_Toc4620388"/>
      <w:r w:rsidRPr="009318A0">
        <w:rPr>
          <w:lang w:val="en-US"/>
        </w:rPr>
        <w:t>UE NAS seem to require very similar information for all types of “PLMN” selection. In the case of a UE capable to access an NPN, it is possibly better to talk about “network selection” on UE NAS layer as there may be different types of networks (and deployments) to select between.</w:t>
      </w:r>
      <w:bookmarkEnd w:id="26"/>
    </w:p>
    <w:p w14:paraId="6ED05E64" w14:textId="3BFF10D8" w:rsidR="009318A0" w:rsidRDefault="00DF06A3" w:rsidP="009318A0">
      <w:pPr>
        <w:pStyle w:val="Heading2"/>
        <w:numPr>
          <w:ilvl w:val="1"/>
          <w:numId w:val="0"/>
        </w:numPr>
        <w:tabs>
          <w:tab w:val="num" w:pos="576"/>
        </w:tabs>
        <w:overflowPunct w:val="0"/>
        <w:autoSpaceDE w:val="0"/>
        <w:autoSpaceDN w:val="0"/>
        <w:adjustRightInd w:val="0"/>
        <w:ind w:left="576" w:hanging="576"/>
      </w:pPr>
      <w:r>
        <w:t>2.6</w:t>
      </w:r>
      <w:r>
        <w:tab/>
      </w:r>
      <w:r w:rsidR="009318A0">
        <w:t>Radio network aspects of a merged solution</w:t>
      </w:r>
    </w:p>
    <w:p w14:paraId="4AC20934" w14:textId="77777777" w:rsidR="009318A0" w:rsidRDefault="009318A0" w:rsidP="009318A0">
      <w:r>
        <w:t xml:space="preserve">As described above, on a high level it looks very much like the two solutions (NID and CAG-based) for the two different deployment options SNPN and PNI-NPN are very similar. Indeed, broadcast information is, even though it is named differently, similar too. </w:t>
      </w:r>
    </w:p>
    <w:p w14:paraId="10E7F8DE" w14:textId="77777777" w:rsidR="009318A0" w:rsidRPr="009318A0" w:rsidRDefault="009318A0" w:rsidP="009318A0">
      <w:pPr>
        <w:pStyle w:val="BodyText"/>
        <w:rPr>
          <w:lang w:val="en-US"/>
        </w:rPr>
      </w:pPr>
    </w:p>
    <w:tbl>
      <w:tblPr>
        <w:tblStyle w:val="TableGrid"/>
        <w:tblW w:w="0" w:type="auto"/>
        <w:tblInd w:w="1701" w:type="dxa"/>
        <w:tblLook w:val="04A0" w:firstRow="1" w:lastRow="0" w:firstColumn="1" w:lastColumn="0" w:noHBand="0" w:noVBand="1"/>
      </w:tblPr>
      <w:tblGrid>
        <w:gridCol w:w="2569"/>
        <w:gridCol w:w="2497"/>
        <w:gridCol w:w="2861"/>
      </w:tblGrid>
      <w:tr w:rsidR="009318A0" w14:paraId="608EAD9C" w14:textId="77777777" w:rsidTr="009318A0">
        <w:tc>
          <w:tcPr>
            <w:tcW w:w="7928" w:type="dxa"/>
            <w:gridSpan w:val="3"/>
            <w:tcBorders>
              <w:top w:val="single" w:sz="4" w:space="0" w:color="auto"/>
              <w:left w:val="single" w:sz="4" w:space="0" w:color="auto"/>
              <w:bottom w:val="single" w:sz="4" w:space="0" w:color="auto"/>
              <w:right w:val="single" w:sz="4" w:space="0" w:color="auto"/>
            </w:tcBorders>
            <w:hideMark/>
          </w:tcPr>
          <w:p w14:paraId="2E43227C" w14:textId="77777777" w:rsidR="009318A0" w:rsidRDefault="009318A0">
            <w:pPr>
              <w:pStyle w:val="BodyText"/>
              <w:rPr>
                <w:lang w:val="en-US"/>
              </w:rPr>
            </w:pPr>
            <w:r>
              <w:rPr>
                <w:lang w:val="en-US"/>
              </w:rPr>
              <w:t>Comparison of broadcast information SNPN w. NID and PNI-NPN w CAG</w:t>
            </w:r>
          </w:p>
        </w:tc>
      </w:tr>
      <w:tr w:rsidR="009318A0" w14:paraId="50E76AB5" w14:textId="77777777" w:rsidTr="009318A0">
        <w:tc>
          <w:tcPr>
            <w:tcW w:w="2595" w:type="dxa"/>
            <w:tcBorders>
              <w:top w:val="single" w:sz="4" w:space="0" w:color="auto"/>
              <w:left w:val="single" w:sz="4" w:space="0" w:color="auto"/>
              <w:bottom w:val="single" w:sz="4" w:space="0" w:color="auto"/>
              <w:right w:val="single" w:sz="4" w:space="0" w:color="auto"/>
            </w:tcBorders>
            <w:hideMark/>
          </w:tcPr>
          <w:p w14:paraId="5CA72D36" w14:textId="77777777" w:rsidR="009318A0" w:rsidRPr="003A7810" w:rsidRDefault="009318A0">
            <w:pPr>
              <w:pStyle w:val="BodyText"/>
              <w:rPr>
                <w:b/>
              </w:rPr>
            </w:pPr>
            <w:r w:rsidRPr="003A7810">
              <w:rPr>
                <w:b/>
              </w:rPr>
              <w:t>PNI-NPN w. CAG sol.</w:t>
            </w:r>
          </w:p>
        </w:tc>
        <w:tc>
          <w:tcPr>
            <w:tcW w:w="1922" w:type="dxa"/>
            <w:tcBorders>
              <w:top w:val="single" w:sz="4" w:space="0" w:color="auto"/>
              <w:left w:val="single" w:sz="4" w:space="0" w:color="auto"/>
              <w:bottom w:val="single" w:sz="4" w:space="0" w:color="auto"/>
              <w:right w:val="single" w:sz="4" w:space="0" w:color="auto"/>
            </w:tcBorders>
            <w:hideMark/>
          </w:tcPr>
          <w:p w14:paraId="147E4DE8" w14:textId="77777777" w:rsidR="009318A0" w:rsidRDefault="009318A0">
            <w:pPr>
              <w:pStyle w:val="BodyText"/>
              <w:rPr>
                <w:b/>
                <w:lang w:val="en-US"/>
              </w:rPr>
            </w:pPr>
            <w:r>
              <w:rPr>
                <w:b/>
                <w:lang w:val="en-US"/>
              </w:rPr>
              <w:t>SNPN (w NID)</w:t>
            </w:r>
          </w:p>
        </w:tc>
        <w:tc>
          <w:tcPr>
            <w:tcW w:w="3411" w:type="dxa"/>
            <w:tcBorders>
              <w:top w:val="single" w:sz="4" w:space="0" w:color="auto"/>
              <w:left w:val="single" w:sz="4" w:space="0" w:color="auto"/>
              <w:bottom w:val="single" w:sz="4" w:space="0" w:color="auto"/>
              <w:right w:val="single" w:sz="4" w:space="0" w:color="auto"/>
            </w:tcBorders>
            <w:hideMark/>
          </w:tcPr>
          <w:p w14:paraId="4C7F763A" w14:textId="77777777" w:rsidR="009318A0" w:rsidRDefault="009318A0">
            <w:pPr>
              <w:pStyle w:val="BodyText"/>
              <w:rPr>
                <w:b/>
                <w:lang w:val="en-US"/>
              </w:rPr>
            </w:pPr>
            <w:r>
              <w:rPr>
                <w:b/>
                <w:lang w:val="en-US"/>
              </w:rPr>
              <w:t>Comparison</w:t>
            </w:r>
          </w:p>
        </w:tc>
      </w:tr>
      <w:tr w:rsidR="009318A0" w14:paraId="512AE4C7" w14:textId="77777777" w:rsidTr="009318A0">
        <w:tc>
          <w:tcPr>
            <w:tcW w:w="2595" w:type="dxa"/>
            <w:tcBorders>
              <w:top w:val="single" w:sz="4" w:space="0" w:color="auto"/>
              <w:left w:val="single" w:sz="4" w:space="0" w:color="auto"/>
              <w:bottom w:val="single" w:sz="4" w:space="0" w:color="auto"/>
              <w:right w:val="single" w:sz="4" w:space="0" w:color="auto"/>
            </w:tcBorders>
            <w:hideMark/>
          </w:tcPr>
          <w:p w14:paraId="58F58136" w14:textId="77777777" w:rsidR="009318A0" w:rsidRDefault="009318A0">
            <w:pPr>
              <w:pStyle w:val="BodyText"/>
              <w:rPr>
                <w:lang w:val="en-US"/>
              </w:rPr>
            </w:pPr>
            <w:r>
              <w:rPr>
                <w:lang w:val="en-US"/>
              </w:rPr>
              <w:t>PLMN ID + CAG indication</w:t>
            </w:r>
          </w:p>
        </w:tc>
        <w:tc>
          <w:tcPr>
            <w:tcW w:w="1922" w:type="dxa"/>
            <w:tcBorders>
              <w:top w:val="single" w:sz="4" w:space="0" w:color="auto"/>
              <w:left w:val="single" w:sz="4" w:space="0" w:color="auto"/>
              <w:bottom w:val="single" w:sz="4" w:space="0" w:color="auto"/>
              <w:right w:val="single" w:sz="4" w:space="0" w:color="auto"/>
            </w:tcBorders>
            <w:hideMark/>
          </w:tcPr>
          <w:p w14:paraId="5D6ADE31" w14:textId="77777777" w:rsidR="009318A0" w:rsidRDefault="009318A0">
            <w:pPr>
              <w:pStyle w:val="BodyText"/>
              <w:rPr>
                <w:lang w:val="en-US"/>
              </w:rPr>
            </w:pPr>
            <w:r>
              <w:rPr>
                <w:lang w:val="en-US"/>
              </w:rPr>
              <w:t>PLMN ID</w:t>
            </w:r>
          </w:p>
        </w:tc>
        <w:tc>
          <w:tcPr>
            <w:tcW w:w="3411" w:type="dxa"/>
            <w:tcBorders>
              <w:top w:val="single" w:sz="4" w:space="0" w:color="auto"/>
              <w:left w:val="single" w:sz="4" w:space="0" w:color="auto"/>
              <w:bottom w:val="single" w:sz="4" w:space="0" w:color="auto"/>
              <w:right w:val="single" w:sz="4" w:space="0" w:color="auto"/>
            </w:tcBorders>
            <w:hideMark/>
          </w:tcPr>
          <w:p w14:paraId="67DAD504" w14:textId="77777777" w:rsidR="009318A0" w:rsidRDefault="009318A0">
            <w:pPr>
              <w:pStyle w:val="BodyText"/>
              <w:rPr>
                <w:lang w:val="en-US"/>
              </w:rPr>
            </w:pPr>
            <w:r>
              <w:rPr>
                <w:lang w:val="en-US"/>
              </w:rPr>
              <w:t xml:space="preserve">Both these elements (in combination with the ID </w:t>
            </w:r>
            <w:r>
              <w:rPr>
                <w:lang w:val="en-US"/>
              </w:rPr>
              <w:lastRenderedPageBreak/>
              <w:t>below) identify that a cell is an NPN cell.</w:t>
            </w:r>
          </w:p>
        </w:tc>
      </w:tr>
      <w:tr w:rsidR="009318A0" w14:paraId="08D1C1FB" w14:textId="77777777" w:rsidTr="009318A0">
        <w:tc>
          <w:tcPr>
            <w:tcW w:w="2595" w:type="dxa"/>
            <w:tcBorders>
              <w:top w:val="single" w:sz="4" w:space="0" w:color="auto"/>
              <w:left w:val="single" w:sz="4" w:space="0" w:color="auto"/>
              <w:bottom w:val="single" w:sz="4" w:space="0" w:color="auto"/>
              <w:right w:val="single" w:sz="4" w:space="0" w:color="auto"/>
            </w:tcBorders>
            <w:hideMark/>
          </w:tcPr>
          <w:p w14:paraId="75977677" w14:textId="77777777" w:rsidR="009318A0" w:rsidRDefault="009318A0">
            <w:pPr>
              <w:pStyle w:val="BodyText"/>
              <w:rPr>
                <w:lang w:val="en-US"/>
              </w:rPr>
            </w:pPr>
            <w:proofErr w:type="spellStart"/>
            <w:r>
              <w:rPr>
                <w:lang w:val="en-US"/>
              </w:rPr>
              <w:lastRenderedPageBreak/>
              <w:t>cellReservedForOtherUse</w:t>
            </w:r>
            <w:proofErr w:type="spellEnd"/>
          </w:p>
        </w:tc>
        <w:tc>
          <w:tcPr>
            <w:tcW w:w="1922" w:type="dxa"/>
            <w:tcBorders>
              <w:top w:val="single" w:sz="4" w:space="0" w:color="auto"/>
              <w:left w:val="single" w:sz="4" w:space="0" w:color="auto"/>
              <w:bottom w:val="single" w:sz="4" w:space="0" w:color="auto"/>
              <w:right w:val="single" w:sz="4" w:space="0" w:color="auto"/>
            </w:tcBorders>
            <w:hideMark/>
          </w:tcPr>
          <w:p w14:paraId="4EA89AB5" w14:textId="77777777" w:rsidR="009318A0" w:rsidRDefault="009318A0">
            <w:pPr>
              <w:pStyle w:val="BodyText"/>
              <w:rPr>
                <w:lang w:val="en-US"/>
              </w:rPr>
            </w:pPr>
            <w:proofErr w:type="spellStart"/>
            <w:r>
              <w:rPr>
                <w:lang w:val="en-US"/>
              </w:rPr>
              <w:t>cellReservedForOtherUse</w:t>
            </w:r>
            <w:proofErr w:type="spellEnd"/>
          </w:p>
        </w:tc>
        <w:tc>
          <w:tcPr>
            <w:tcW w:w="3411" w:type="dxa"/>
            <w:tcBorders>
              <w:top w:val="single" w:sz="4" w:space="0" w:color="auto"/>
              <w:left w:val="single" w:sz="4" w:space="0" w:color="auto"/>
              <w:bottom w:val="single" w:sz="4" w:space="0" w:color="auto"/>
              <w:right w:val="single" w:sz="4" w:space="0" w:color="auto"/>
            </w:tcBorders>
            <w:hideMark/>
          </w:tcPr>
          <w:p w14:paraId="3543E5C0" w14:textId="77777777" w:rsidR="009318A0" w:rsidRDefault="009318A0">
            <w:pPr>
              <w:pStyle w:val="BodyText"/>
              <w:rPr>
                <w:lang w:val="en-US"/>
              </w:rPr>
            </w:pPr>
            <w:r>
              <w:rPr>
                <w:lang w:val="en-US"/>
              </w:rPr>
              <w:t>In both cases to prevent non-supporting UEs from accessing the cell</w:t>
            </w:r>
          </w:p>
        </w:tc>
      </w:tr>
      <w:tr w:rsidR="009318A0" w14:paraId="386E0DC3" w14:textId="77777777" w:rsidTr="009318A0">
        <w:tc>
          <w:tcPr>
            <w:tcW w:w="2595" w:type="dxa"/>
            <w:tcBorders>
              <w:top w:val="single" w:sz="4" w:space="0" w:color="auto"/>
              <w:left w:val="single" w:sz="4" w:space="0" w:color="auto"/>
              <w:bottom w:val="single" w:sz="4" w:space="0" w:color="auto"/>
              <w:right w:val="single" w:sz="4" w:space="0" w:color="auto"/>
            </w:tcBorders>
            <w:hideMark/>
          </w:tcPr>
          <w:p w14:paraId="720B7BBE" w14:textId="77777777" w:rsidR="009318A0" w:rsidRDefault="009318A0">
            <w:pPr>
              <w:pStyle w:val="BodyText"/>
              <w:rPr>
                <w:lang w:val="en-US"/>
              </w:rPr>
            </w:pPr>
            <w:r>
              <w:rPr>
                <w:lang w:val="en-US"/>
              </w:rPr>
              <w:t>CAG ID</w:t>
            </w:r>
          </w:p>
        </w:tc>
        <w:tc>
          <w:tcPr>
            <w:tcW w:w="1922" w:type="dxa"/>
            <w:tcBorders>
              <w:top w:val="single" w:sz="4" w:space="0" w:color="auto"/>
              <w:left w:val="single" w:sz="4" w:space="0" w:color="auto"/>
              <w:bottom w:val="single" w:sz="4" w:space="0" w:color="auto"/>
              <w:right w:val="single" w:sz="4" w:space="0" w:color="auto"/>
            </w:tcBorders>
            <w:hideMark/>
          </w:tcPr>
          <w:p w14:paraId="3D9725C1" w14:textId="77777777" w:rsidR="009318A0" w:rsidRDefault="009318A0">
            <w:pPr>
              <w:pStyle w:val="BodyText"/>
              <w:rPr>
                <w:lang w:val="en-US"/>
              </w:rPr>
            </w:pPr>
            <w:r>
              <w:rPr>
                <w:lang w:val="en-US"/>
              </w:rPr>
              <w:t>NPN-ID</w:t>
            </w:r>
          </w:p>
        </w:tc>
        <w:tc>
          <w:tcPr>
            <w:tcW w:w="3411" w:type="dxa"/>
            <w:tcBorders>
              <w:top w:val="single" w:sz="4" w:space="0" w:color="auto"/>
              <w:left w:val="single" w:sz="4" w:space="0" w:color="auto"/>
              <w:bottom w:val="single" w:sz="4" w:space="0" w:color="auto"/>
              <w:right w:val="single" w:sz="4" w:space="0" w:color="auto"/>
            </w:tcBorders>
            <w:hideMark/>
          </w:tcPr>
          <w:p w14:paraId="6A902F28" w14:textId="77777777" w:rsidR="009318A0" w:rsidRDefault="009318A0">
            <w:pPr>
              <w:pStyle w:val="BodyText"/>
              <w:rPr>
                <w:lang w:val="en-US"/>
              </w:rPr>
            </w:pPr>
            <w:r>
              <w:rPr>
                <w:lang w:val="en-US"/>
              </w:rPr>
              <w:t>Both these elements identify a specific NPN</w:t>
            </w:r>
          </w:p>
        </w:tc>
      </w:tr>
      <w:tr w:rsidR="009318A0" w14:paraId="5186D6B3" w14:textId="77777777" w:rsidTr="009318A0">
        <w:tc>
          <w:tcPr>
            <w:tcW w:w="2595" w:type="dxa"/>
            <w:tcBorders>
              <w:top w:val="single" w:sz="4" w:space="0" w:color="auto"/>
              <w:left w:val="single" w:sz="4" w:space="0" w:color="auto"/>
              <w:bottom w:val="single" w:sz="4" w:space="0" w:color="auto"/>
              <w:right w:val="single" w:sz="4" w:space="0" w:color="auto"/>
            </w:tcBorders>
            <w:hideMark/>
          </w:tcPr>
          <w:p w14:paraId="7112D1D2" w14:textId="77777777" w:rsidR="009318A0" w:rsidRDefault="009318A0">
            <w:pPr>
              <w:pStyle w:val="BodyText"/>
              <w:rPr>
                <w:lang w:val="en-US"/>
              </w:rPr>
            </w:pPr>
            <w:r>
              <w:rPr>
                <w:lang w:val="en-US"/>
              </w:rPr>
              <w:t>HRN</w:t>
            </w:r>
          </w:p>
        </w:tc>
        <w:tc>
          <w:tcPr>
            <w:tcW w:w="1922" w:type="dxa"/>
            <w:tcBorders>
              <w:top w:val="single" w:sz="4" w:space="0" w:color="auto"/>
              <w:left w:val="single" w:sz="4" w:space="0" w:color="auto"/>
              <w:bottom w:val="single" w:sz="4" w:space="0" w:color="auto"/>
              <w:right w:val="single" w:sz="4" w:space="0" w:color="auto"/>
            </w:tcBorders>
            <w:hideMark/>
          </w:tcPr>
          <w:p w14:paraId="7A085946" w14:textId="77777777" w:rsidR="009318A0" w:rsidRDefault="009318A0">
            <w:pPr>
              <w:pStyle w:val="BodyText"/>
              <w:rPr>
                <w:lang w:val="en-US"/>
              </w:rPr>
            </w:pPr>
            <w:r>
              <w:rPr>
                <w:lang w:val="en-US"/>
              </w:rPr>
              <w:t>HRN</w:t>
            </w:r>
          </w:p>
        </w:tc>
        <w:tc>
          <w:tcPr>
            <w:tcW w:w="3411" w:type="dxa"/>
            <w:tcBorders>
              <w:top w:val="single" w:sz="4" w:space="0" w:color="auto"/>
              <w:left w:val="single" w:sz="4" w:space="0" w:color="auto"/>
              <w:bottom w:val="single" w:sz="4" w:space="0" w:color="auto"/>
              <w:right w:val="single" w:sz="4" w:space="0" w:color="auto"/>
            </w:tcBorders>
            <w:hideMark/>
          </w:tcPr>
          <w:p w14:paraId="2D55D987" w14:textId="77777777" w:rsidR="009318A0" w:rsidRDefault="009318A0">
            <w:pPr>
              <w:pStyle w:val="BodyText"/>
              <w:rPr>
                <w:lang w:val="en-US"/>
              </w:rPr>
            </w:pPr>
            <w:r>
              <w:rPr>
                <w:lang w:val="en-US"/>
              </w:rPr>
              <w:t>(Optional) Same for both solutions</w:t>
            </w:r>
          </w:p>
        </w:tc>
      </w:tr>
    </w:tbl>
    <w:p w14:paraId="3CE775E2" w14:textId="77777777" w:rsidR="009318A0" w:rsidRPr="003A7810" w:rsidRDefault="009318A0" w:rsidP="009318A0">
      <w:pPr>
        <w:pStyle w:val="BodyText"/>
        <w:rPr>
          <w:lang w:val="en-US"/>
        </w:rPr>
      </w:pPr>
    </w:p>
    <w:p w14:paraId="16A22550" w14:textId="77777777" w:rsidR="009318A0" w:rsidRPr="003A7810" w:rsidRDefault="009318A0" w:rsidP="009318A0">
      <w:pPr>
        <w:pStyle w:val="BodyText"/>
        <w:rPr>
          <w:lang w:val="en-US"/>
        </w:rPr>
      </w:pPr>
      <w:r w:rsidRPr="003A7810">
        <w:rPr>
          <w:lang w:val="en-US"/>
        </w:rPr>
        <w:t>In the following though, we turn to what we see as the only “</w:t>
      </w:r>
      <w:r w:rsidRPr="003A7810">
        <w:rPr>
          <w:i/>
          <w:lang w:val="en-US"/>
        </w:rPr>
        <w:t xml:space="preserve">difference” </w:t>
      </w:r>
      <w:r w:rsidRPr="003A7810">
        <w:rPr>
          <w:lang w:val="en-US"/>
        </w:rPr>
        <w:t xml:space="preserve">between the two solutions and that is in the modelling in the UE of the PLMN vs cell selection and reselection. </w:t>
      </w:r>
    </w:p>
    <w:p w14:paraId="657E291B" w14:textId="326B8A7F" w:rsidR="009318A0" w:rsidRDefault="00DF06A3" w:rsidP="009318A0">
      <w:pPr>
        <w:pStyle w:val="Heading3"/>
        <w:numPr>
          <w:ilvl w:val="2"/>
          <w:numId w:val="0"/>
        </w:numPr>
        <w:tabs>
          <w:tab w:val="num" w:pos="720"/>
        </w:tabs>
        <w:overflowPunct w:val="0"/>
        <w:autoSpaceDE w:val="0"/>
        <w:autoSpaceDN w:val="0"/>
        <w:adjustRightInd w:val="0"/>
        <w:ind w:left="720" w:hanging="720"/>
      </w:pPr>
      <w:r>
        <w:t>2.6.1</w:t>
      </w:r>
      <w:r>
        <w:tab/>
      </w:r>
      <w:r w:rsidR="009318A0">
        <w:t>Network selection and cell re/selection</w:t>
      </w:r>
    </w:p>
    <w:p w14:paraId="33FBCFBE" w14:textId="77777777" w:rsidR="009318A0" w:rsidRDefault="009318A0" w:rsidP="009318A0">
      <w:pPr>
        <w:rPr>
          <w:lang w:eastAsia="zh-CN"/>
        </w:rPr>
      </w:pPr>
      <w:r>
        <w:rPr>
          <w:lang w:eastAsia="zh-CN"/>
        </w:rPr>
        <w:t xml:space="preserve">For the NID case and SNPN deployments, we interpret that the selection of the NPN is solely a task for the network selection procedures that are controlled by the UE NAS portion, and standardized by CT1. The UE NAS will select a network in which there are only allowed cells for an NPN UE and it will efficiently keep away UEs that are only allowed to access other networks. Note that the term “network” is to be understood as either a public network or a non-public, and even with different deployments, if such distinguishing is desired, see above. </w:t>
      </w:r>
    </w:p>
    <w:p w14:paraId="5E5D8B2E" w14:textId="77777777" w:rsidR="009318A0" w:rsidRDefault="009318A0" w:rsidP="009318A0">
      <w:pPr>
        <w:rPr>
          <w:lang w:eastAsia="zh-CN"/>
        </w:rPr>
      </w:pPr>
      <w:r>
        <w:rPr>
          <w:lang w:eastAsia="zh-CN"/>
        </w:rPr>
        <w:t xml:space="preserve">For the CAG case and for PNI-NPN deployments, we interpret that one of the reasons why there were different solutions was that the selection of the NPN is a task for both the former PLMN selection and cell selection procedures. The UE AS would then need to implement functionality to receive a CAG limitation indication (in addition to a network indication) from the UE NAS, and to only select cells that have the CAG ID dictated by the UE NAS, or alternatively not, dependent on UEs being allowed to access also other cells. </w:t>
      </w:r>
    </w:p>
    <w:p w14:paraId="45B157C6" w14:textId="77777777" w:rsidR="009318A0" w:rsidRDefault="009318A0" w:rsidP="009318A0">
      <w:pPr>
        <w:rPr>
          <w:lang w:eastAsia="zh-CN"/>
        </w:rPr>
      </w:pPr>
      <w:r>
        <w:rPr>
          <w:lang w:eastAsia="zh-CN"/>
        </w:rPr>
        <w:t xml:space="preserve">In both these cases, we feel the result will be the same, but the modelling in the UE will be different and essentially force two separate solutions. The resulting behaviour from a UE (having a combined NAS + AS view) is that it sometimes needs to be restricted to NPN cells, and that NPN cells should efficiently keep non-authorized users away. This is true for both cases and a single solution should be enough. We don’t really see that there are obvious reasons why the selection mechanisms </w:t>
      </w:r>
      <w:r>
        <w:rPr>
          <w:i/>
          <w:lang w:eastAsia="zh-CN"/>
        </w:rPr>
        <w:t>need</w:t>
      </w:r>
      <w:r>
        <w:rPr>
          <w:lang w:eastAsia="zh-CN"/>
        </w:rPr>
        <w:t xml:space="preserve"> to be different and, in the case of PNI-NPN, split over both “network selection” and cell re/selection.</w:t>
      </w:r>
    </w:p>
    <w:p w14:paraId="3F812EA1" w14:textId="77777777" w:rsidR="009318A0" w:rsidRPr="009318A0" w:rsidRDefault="009318A0" w:rsidP="009318A0">
      <w:pPr>
        <w:pStyle w:val="Observation"/>
        <w:numPr>
          <w:ilvl w:val="0"/>
          <w:numId w:val="14"/>
        </w:numPr>
        <w:spacing w:line="256" w:lineRule="auto"/>
        <w:ind w:left="1701" w:hanging="1701"/>
        <w:rPr>
          <w:lang w:val="en-US"/>
        </w:rPr>
      </w:pPr>
      <w:bookmarkStart w:id="27" w:name="_Toc4620389"/>
      <w:bookmarkStart w:id="28" w:name="_Toc4502069"/>
      <w:bookmarkStart w:id="29" w:name="_Toc4482518"/>
      <w:bookmarkStart w:id="30" w:name="_Toc4482493"/>
      <w:bookmarkStart w:id="31" w:name="_Toc4482382"/>
      <w:r w:rsidRPr="009318A0">
        <w:rPr>
          <w:lang w:val="en-US"/>
        </w:rPr>
        <w:t>There seems to be no obvious reason why the selection mechanisms need to be different for the SNPN deployment and for the PNI-NPN-deployment.</w:t>
      </w:r>
      <w:bookmarkEnd w:id="27"/>
      <w:bookmarkEnd w:id="28"/>
      <w:bookmarkEnd w:id="29"/>
      <w:bookmarkEnd w:id="30"/>
      <w:bookmarkEnd w:id="31"/>
    </w:p>
    <w:p w14:paraId="59E6BF50" w14:textId="77777777" w:rsidR="009318A0" w:rsidRDefault="009318A0" w:rsidP="009318A0">
      <w:pPr>
        <w:rPr>
          <w:lang w:eastAsia="zh-CN"/>
        </w:rPr>
      </w:pPr>
      <w:r>
        <w:rPr>
          <w:lang w:eastAsia="zh-CN"/>
        </w:rPr>
        <w:t xml:space="preserve">We understand that for the SNPN deployments it makes sense to define a new network and treat that network in much the same way as any PLMN. This makes it possible to reuse mechanisms that are defined for any PLMN, like, e.g., registration areas, equivalent network definitions, access to services through other networks etc. From a RAN perspective, the main change necessary is to allow broadcast of a network identification as MCC, MNC, NID, instead of just MCC, MNC, as it is today. </w:t>
      </w:r>
    </w:p>
    <w:p w14:paraId="04463E54" w14:textId="77777777" w:rsidR="009318A0" w:rsidRDefault="009318A0" w:rsidP="009318A0">
      <w:pPr>
        <w:rPr>
          <w:lang w:eastAsia="zh-CN"/>
        </w:rPr>
      </w:pPr>
      <w:r>
        <w:rPr>
          <w:lang w:eastAsia="zh-CN"/>
        </w:rPr>
        <w:t xml:space="preserve">We think however, that, as the requirements seem to be the same irrespective of deployment, it would make sense to use the fact that necessary standardization is largely already done if we use the same mechanisms also for PNI-NPNs. This would then mean that, also in the PNI-NPN-case, an NPN can be identified with a MCC, MNC, </w:t>
      </w:r>
      <w:proofErr w:type="gramStart"/>
      <w:r>
        <w:rPr>
          <w:lang w:eastAsia="zh-CN"/>
        </w:rPr>
        <w:t>NID(</w:t>
      </w:r>
      <w:proofErr w:type="gramEnd"/>
      <w:r>
        <w:rPr>
          <w:lang w:eastAsia="zh-CN"/>
        </w:rPr>
        <w:t xml:space="preserve">or CAG), but in this case, it would be the MCC and the MNC of the Public network in which the NPN is integrated. </w:t>
      </w:r>
    </w:p>
    <w:p w14:paraId="15D1BCF6" w14:textId="77777777" w:rsidR="009318A0" w:rsidRDefault="009318A0" w:rsidP="009318A0">
      <w:pPr>
        <w:rPr>
          <w:lang w:eastAsia="zh-CN"/>
        </w:rPr>
      </w:pPr>
      <w:r>
        <w:rPr>
          <w:lang w:eastAsia="zh-CN"/>
        </w:rPr>
        <w:t>We note that if we allow a NID(or CAG) to be combined with a public PLMN ID, i.e., an MCC + MNC of a public PLMN, it may not need to be as long as in the case the NID is combined with the MCC =999, as the “triplet” of MCC, MNC and NID would be unique through its MCC, MNC part and the NID would be possible to control and set by the public network operator. However, that this difference alone should force different specifications of different solutions seems unnecessary.</w:t>
      </w:r>
    </w:p>
    <w:p w14:paraId="2A4AF5CC" w14:textId="77777777" w:rsidR="009318A0" w:rsidRPr="009318A0" w:rsidRDefault="009318A0" w:rsidP="009318A0">
      <w:pPr>
        <w:pStyle w:val="Observation"/>
        <w:numPr>
          <w:ilvl w:val="0"/>
          <w:numId w:val="14"/>
        </w:numPr>
        <w:spacing w:line="256" w:lineRule="auto"/>
        <w:ind w:left="1701" w:hanging="1701"/>
        <w:rPr>
          <w:lang w:val="en-US"/>
        </w:rPr>
      </w:pPr>
      <w:bookmarkStart w:id="32" w:name="_Toc4482519"/>
      <w:bookmarkStart w:id="33" w:name="_Toc4482494"/>
      <w:bookmarkStart w:id="34" w:name="_Toc4482383"/>
      <w:bookmarkStart w:id="35" w:name="_Toc4620390"/>
      <w:bookmarkStart w:id="36" w:name="_Toc4502070"/>
      <w:r w:rsidRPr="009318A0">
        <w:rPr>
          <w:lang w:val="en-US"/>
        </w:rPr>
        <w:t xml:space="preserve">If a NID together with a (public) PLMN ID were to be used also in the PNI-NPN case, it would possibly not have to be </w:t>
      </w:r>
      <w:proofErr w:type="gramStart"/>
      <w:r w:rsidRPr="009318A0">
        <w:rPr>
          <w:lang w:val="en-US"/>
        </w:rPr>
        <w:t>as long as</w:t>
      </w:r>
      <w:proofErr w:type="gramEnd"/>
      <w:r w:rsidRPr="009318A0">
        <w:rPr>
          <w:lang w:val="en-US"/>
        </w:rPr>
        <w:t xml:space="preserve"> the NID in the SNPN case, e.g., from a </w:t>
      </w:r>
      <w:r w:rsidRPr="009318A0">
        <w:rPr>
          <w:lang w:val="en-US"/>
        </w:rPr>
        <w:lastRenderedPageBreak/>
        <w:t>uniqueness perspective, but we don’t see that this alone should drive a separate solution.</w:t>
      </w:r>
      <w:bookmarkEnd w:id="32"/>
      <w:bookmarkEnd w:id="33"/>
      <w:bookmarkEnd w:id="34"/>
      <w:r w:rsidRPr="009318A0">
        <w:rPr>
          <w:lang w:val="en-US"/>
        </w:rPr>
        <w:t xml:space="preserve"> If the P(</w:t>
      </w:r>
      <w:proofErr w:type="spellStart"/>
      <w:r w:rsidRPr="009318A0">
        <w:rPr>
          <w:lang w:val="en-US"/>
        </w:rPr>
        <w:t>ublic</w:t>
      </w:r>
      <w:proofErr w:type="spellEnd"/>
      <w:r w:rsidRPr="009318A0">
        <w:rPr>
          <w:lang w:val="en-US"/>
        </w:rPr>
        <w:t>)LMN ID is used as part of the identifier, the NID will be locally unique within the PLMN.</w:t>
      </w:r>
      <w:bookmarkEnd w:id="35"/>
      <w:bookmarkEnd w:id="36"/>
    </w:p>
    <w:p w14:paraId="18C45114" w14:textId="77777777" w:rsidR="009318A0" w:rsidRDefault="009318A0" w:rsidP="009318A0">
      <w:pPr>
        <w:rPr>
          <w:lang w:eastAsia="zh-CN"/>
        </w:rPr>
      </w:pPr>
      <w:r>
        <w:rPr>
          <w:lang w:eastAsia="zh-CN"/>
        </w:rPr>
        <w:t>If we from a RAN perspective use the NID as a common term for solutions that are associated with both SNPN deployments and PNI-NPN deployments, then it could still be possible to differentiate it on network level.</w:t>
      </w:r>
    </w:p>
    <w:p w14:paraId="3E67280F" w14:textId="77777777" w:rsidR="009318A0" w:rsidRDefault="009318A0" w:rsidP="009318A0">
      <w:pPr>
        <w:rPr>
          <w:lang w:eastAsia="zh-CN"/>
        </w:rPr>
      </w:pPr>
      <w:r>
        <w:rPr>
          <w:lang w:eastAsia="zh-CN"/>
        </w:rPr>
        <w:t xml:space="preserve">We see one potential challenge with using the PLMN ID + NID (from SNPN solution) also in the PNI-NPN case, with a public PLMN MCC and MNC and that is how to prevent non-authorized UE’s stay away, </w:t>
      </w:r>
      <w:proofErr w:type="gramStart"/>
      <w:r>
        <w:rPr>
          <w:lang w:eastAsia="zh-CN"/>
        </w:rPr>
        <w:t>in particular from</w:t>
      </w:r>
      <w:proofErr w:type="gramEnd"/>
      <w:r>
        <w:rPr>
          <w:lang w:eastAsia="zh-CN"/>
        </w:rPr>
        <w:t xml:space="preserve"> </w:t>
      </w:r>
      <w:proofErr w:type="spellStart"/>
      <w:r>
        <w:rPr>
          <w:lang w:eastAsia="zh-CN"/>
        </w:rPr>
        <w:t>gNB’s</w:t>
      </w:r>
      <w:proofErr w:type="spellEnd"/>
      <w:r>
        <w:rPr>
          <w:lang w:eastAsia="zh-CN"/>
        </w:rPr>
        <w:t xml:space="preserve"> that only support NPN-cells. If a valid public PLMN is broadcast, legacy and new P(</w:t>
      </w:r>
      <w:proofErr w:type="spellStart"/>
      <w:r>
        <w:rPr>
          <w:lang w:eastAsia="zh-CN"/>
        </w:rPr>
        <w:t>ublic</w:t>
      </w:r>
      <w:proofErr w:type="spellEnd"/>
      <w:r>
        <w:rPr>
          <w:lang w:eastAsia="zh-CN"/>
        </w:rPr>
        <w:t>)LMN UE’s would recognize this and see a valid PLMN if it is broadcast in the same way as today. Thus, we think that NPN’s can have a separate list in broadcast, or at least in one way or another be distinguished such that all UEs that are not NPN-UE’s will not recognize these “network IDs” as valid PLMN ID’s. However, there is always a need for a PLMN ID and we think that by broadcasting a PLMN ID that a legacy or P(</w:t>
      </w:r>
      <w:proofErr w:type="spellStart"/>
      <w:r>
        <w:rPr>
          <w:lang w:eastAsia="zh-CN"/>
        </w:rPr>
        <w:t>ublic</w:t>
      </w:r>
      <w:proofErr w:type="spellEnd"/>
      <w:r>
        <w:rPr>
          <w:lang w:eastAsia="zh-CN"/>
        </w:rPr>
        <w:t xml:space="preserve">)LMN UE will never select, e.g., MCC=999, we could get the desired effect to keep all Non-NPN UE’s away. For example, in a PNI-NPN-only </w:t>
      </w:r>
      <w:proofErr w:type="spellStart"/>
      <w:r>
        <w:rPr>
          <w:lang w:eastAsia="zh-CN"/>
        </w:rPr>
        <w:t>gNB</w:t>
      </w:r>
      <w:proofErr w:type="spellEnd"/>
      <w:r>
        <w:rPr>
          <w:lang w:eastAsia="zh-CN"/>
        </w:rPr>
        <w:t xml:space="preserve">; broadcast the following: </w:t>
      </w:r>
    </w:p>
    <w:p w14:paraId="16789F58" w14:textId="77777777" w:rsidR="009318A0" w:rsidRDefault="009318A0" w:rsidP="009318A0">
      <w:pPr>
        <w:rPr>
          <w:lang w:eastAsia="zh-CN"/>
        </w:rPr>
      </w:pPr>
      <w:r>
        <w:rPr>
          <w:lang w:eastAsia="zh-CN"/>
        </w:rPr>
        <w:t>Network ID 1: Broadcast MCC=999 + MNC to have legacy and non-NPN-UE’s not select this PLMN.</w:t>
      </w:r>
    </w:p>
    <w:p w14:paraId="2C85A8EB" w14:textId="77777777" w:rsidR="009318A0" w:rsidRDefault="009318A0" w:rsidP="009318A0">
      <w:pPr>
        <w:rPr>
          <w:lang w:eastAsia="zh-CN"/>
        </w:rPr>
      </w:pPr>
      <w:r>
        <w:rPr>
          <w:lang w:eastAsia="zh-CN"/>
        </w:rPr>
        <w:t xml:space="preserve">Network ID 2: Broadcast MCC+MNC + NID = Operator PLMN + NID/CAG (controlled by Operator) to indicate to NPN UE’s that there is a PNI-NPN available for selection with the ID formed by the triplet MCC, MNC, NID/CAG. This Network ID 2 format should be coded such that it is not understood by non-NPN-UE’s. </w:t>
      </w:r>
      <w:bookmarkStart w:id="37" w:name="_Toc966817"/>
      <w:bookmarkStart w:id="38" w:name="_Toc966867"/>
      <w:bookmarkStart w:id="39" w:name="_Toc966912"/>
      <w:bookmarkStart w:id="40" w:name="_Toc967427"/>
      <w:bookmarkStart w:id="41" w:name="_Toc967453"/>
      <w:bookmarkStart w:id="42" w:name="_Toc967475"/>
      <w:bookmarkStart w:id="43" w:name="_Toc974699"/>
      <w:bookmarkStart w:id="44" w:name="_Toc1058349"/>
      <w:bookmarkStart w:id="45" w:name="_Toc1071250"/>
      <w:bookmarkStart w:id="46" w:name="_Toc967429"/>
      <w:bookmarkStart w:id="47" w:name="_Toc967455"/>
      <w:bookmarkStart w:id="48" w:name="_Toc967477"/>
      <w:bookmarkStart w:id="49" w:name="_Toc974701"/>
      <w:bookmarkStart w:id="50" w:name="_Toc1058351"/>
      <w:bookmarkStart w:id="51" w:name="_Toc1071252"/>
      <w:bookmarkStart w:id="52" w:name="_Toc967434"/>
      <w:bookmarkStart w:id="53" w:name="_Toc967460"/>
      <w:bookmarkStart w:id="54" w:name="_Toc967482"/>
      <w:bookmarkStart w:id="55" w:name="_Toc974706"/>
      <w:bookmarkStart w:id="56" w:name="_Toc1058356"/>
      <w:bookmarkStart w:id="57" w:name="_Toc1071257"/>
      <w:bookmarkStart w:id="58" w:name="_Toc966824"/>
      <w:bookmarkStart w:id="59" w:name="_Toc966873"/>
      <w:bookmarkStart w:id="60" w:name="_Toc966918"/>
      <w:bookmarkStart w:id="61" w:name="_Toc967435"/>
      <w:bookmarkStart w:id="62" w:name="_Toc967461"/>
      <w:bookmarkStart w:id="63" w:name="_Toc967483"/>
      <w:bookmarkStart w:id="64" w:name="_Toc974707"/>
      <w:bookmarkStart w:id="65" w:name="_Toc1058357"/>
      <w:bookmarkStart w:id="66" w:name="_Toc1071258"/>
      <w:bookmarkStart w:id="67" w:name="_Toc966826"/>
      <w:bookmarkStart w:id="68" w:name="_Toc966875"/>
      <w:bookmarkStart w:id="69" w:name="_Toc966920"/>
      <w:bookmarkStart w:id="70" w:name="_Toc966827"/>
      <w:bookmarkStart w:id="71" w:name="_Toc966876"/>
      <w:bookmarkStart w:id="72" w:name="_Toc966921"/>
      <w:bookmarkStart w:id="73" w:name="_Toc967437"/>
      <w:bookmarkStart w:id="74" w:name="_Toc967463"/>
      <w:bookmarkStart w:id="75" w:name="_Toc967485"/>
      <w:bookmarkStart w:id="76" w:name="_Toc974709"/>
      <w:bookmarkStart w:id="77" w:name="_Toc1058359"/>
      <w:bookmarkStart w:id="78" w:name="_Toc1071260"/>
      <w:bookmarkStart w:id="79" w:name="_Toc966828"/>
      <w:bookmarkStart w:id="80" w:name="_Toc966877"/>
      <w:bookmarkStart w:id="81" w:name="_Toc966922"/>
      <w:bookmarkStart w:id="82" w:name="_Toc967438"/>
      <w:bookmarkStart w:id="83" w:name="_Toc967464"/>
      <w:bookmarkStart w:id="84" w:name="_Toc967486"/>
      <w:bookmarkStart w:id="85" w:name="_Toc974710"/>
      <w:bookmarkStart w:id="86" w:name="_Toc1058360"/>
      <w:bookmarkStart w:id="87" w:name="_Toc1071261"/>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1EAE10D2" w14:textId="77777777" w:rsidR="009318A0" w:rsidRDefault="009318A0" w:rsidP="009318A0">
      <w:pPr>
        <w:rPr>
          <w:lang w:eastAsia="zh-CN"/>
        </w:rPr>
      </w:pPr>
      <w:r>
        <w:rPr>
          <w:lang w:eastAsia="zh-CN"/>
        </w:rPr>
        <w:t xml:space="preserve">Both these network ID’s should be viewed as and treated as a “PLMN” was handled in earlier releases. This means that it should be possible to configure, </w:t>
      </w:r>
      <w:proofErr w:type="spellStart"/>
      <w:proofErr w:type="gramStart"/>
      <w:r>
        <w:rPr>
          <w:lang w:eastAsia="zh-CN"/>
        </w:rPr>
        <w:t>e.g</w:t>
      </w:r>
      <w:proofErr w:type="spellEnd"/>
      <w:r>
        <w:rPr>
          <w:lang w:eastAsia="zh-CN"/>
        </w:rPr>
        <w:t>,.</w:t>
      </w:r>
      <w:proofErr w:type="gramEnd"/>
      <w:r>
        <w:rPr>
          <w:lang w:eastAsia="zh-CN"/>
        </w:rPr>
        <w:t xml:space="preserve"> cell ID’s and TACs separately if desired. The listing of the new network ID’s i.e., the elements containing MCC, MNC, NID would need new formats. </w:t>
      </w:r>
    </w:p>
    <w:p w14:paraId="3091046D" w14:textId="2CC2F882" w:rsidR="00D21530" w:rsidRPr="00D21530" w:rsidRDefault="00D21530" w:rsidP="00D21530">
      <w:pPr>
        <w:pStyle w:val="ListParagraph"/>
        <w:keepNext/>
        <w:keepLines/>
        <w:numPr>
          <w:ilvl w:val="0"/>
          <w:numId w:val="2"/>
        </w:numPr>
        <w:pBdr>
          <w:top w:val="single" w:sz="12" w:space="3" w:color="auto"/>
        </w:pBdr>
        <w:tabs>
          <w:tab w:val="num" w:pos="432"/>
        </w:tabs>
        <w:overflowPunct w:val="0"/>
        <w:autoSpaceDE w:val="0"/>
        <w:autoSpaceDN w:val="0"/>
        <w:adjustRightInd w:val="0"/>
        <w:spacing w:before="240"/>
        <w:ind w:firstLineChars="0"/>
        <w:outlineLvl w:val="0"/>
        <w:rPr>
          <w:rFonts w:ascii="Arial" w:eastAsia="Times New Roman" w:hAnsi="Arial" w:cs="Arial"/>
          <w:sz w:val="36"/>
          <w:szCs w:val="36"/>
          <w:lang w:eastAsia="zh-CN"/>
        </w:rPr>
      </w:pPr>
      <w:r w:rsidRPr="00D21530">
        <w:rPr>
          <w:rFonts w:ascii="Arial" w:eastAsia="Times New Roman" w:hAnsi="Arial" w:cs="Arial"/>
          <w:sz w:val="36"/>
          <w:szCs w:val="36"/>
          <w:lang w:eastAsia="zh-CN"/>
        </w:rPr>
        <w:lastRenderedPageBreak/>
        <w:t>Conclusion</w:t>
      </w:r>
    </w:p>
    <w:p w14:paraId="4663AA08" w14:textId="77777777" w:rsidR="00D21530" w:rsidRPr="00D21530" w:rsidRDefault="00D21530" w:rsidP="00D21530">
      <w:pPr>
        <w:keepNext/>
        <w:keepLines/>
        <w:widowControl w:val="0"/>
        <w:tabs>
          <w:tab w:val="left" w:pos="1701"/>
        </w:tabs>
        <w:overflowPunct w:val="0"/>
        <w:autoSpaceDE w:val="0"/>
        <w:autoSpaceDN w:val="0"/>
        <w:adjustRightInd w:val="0"/>
        <w:spacing w:before="120" w:after="0"/>
        <w:ind w:left="1701" w:hanging="1701"/>
        <w:rPr>
          <w:rFonts w:ascii="Arial" w:eastAsia="Times New Roman" w:hAnsi="Arial"/>
          <w:noProof/>
          <w:szCs w:val="22"/>
          <w:lang w:val="en-US" w:eastAsia="zh-CN"/>
        </w:rPr>
      </w:pPr>
      <w:r w:rsidRPr="00D21530">
        <w:rPr>
          <w:rFonts w:ascii="Arial" w:eastAsia="Times New Roman" w:hAnsi="Arial"/>
          <w:noProof/>
          <w:szCs w:val="22"/>
          <w:lang w:val="en-US" w:eastAsia="zh-CN"/>
        </w:rPr>
        <w:t xml:space="preserve">In section </w:t>
      </w:r>
      <w:r w:rsidRPr="00D21530">
        <w:rPr>
          <w:rFonts w:ascii="Arial" w:eastAsia="Times New Roman" w:hAnsi="Arial"/>
          <w:noProof/>
          <w:szCs w:val="22"/>
          <w:highlight w:val="cyan"/>
          <w:lang w:val="en-US" w:eastAsia="zh-CN"/>
        </w:rPr>
        <w:fldChar w:fldCharType="begin"/>
      </w:r>
      <w:r w:rsidRPr="00D21530">
        <w:rPr>
          <w:rFonts w:ascii="Arial" w:eastAsia="Times New Roman" w:hAnsi="Arial"/>
          <w:noProof/>
          <w:szCs w:val="22"/>
          <w:lang w:val="en-US" w:eastAsia="zh-CN"/>
        </w:rPr>
        <w:instrText xml:space="preserve"> REF _Ref178064866 \r \h </w:instrText>
      </w:r>
      <w:r w:rsidRPr="00D21530">
        <w:rPr>
          <w:rFonts w:ascii="Arial" w:eastAsia="Times New Roman" w:hAnsi="Arial"/>
          <w:noProof/>
          <w:szCs w:val="22"/>
          <w:highlight w:val="cyan"/>
          <w:lang w:val="en-US" w:eastAsia="zh-CN"/>
        </w:rPr>
        <w:instrText xml:space="preserve"> \* MERGEFORMAT </w:instrText>
      </w:r>
      <w:r w:rsidRPr="00D21530">
        <w:rPr>
          <w:rFonts w:ascii="Arial" w:eastAsia="Times New Roman" w:hAnsi="Arial"/>
          <w:noProof/>
          <w:szCs w:val="22"/>
          <w:highlight w:val="cyan"/>
          <w:lang w:val="en-US" w:eastAsia="zh-CN"/>
        </w:rPr>
      </w:r>
      <w:r w:rsidRPr="00D21530">
        <w:rPr>
          <w:rFonts w:ascii="Arial" w:eastAsia="Times New Roman" w:hAnsi="Arial"/>
          <w:noProof/>
          <w:szCs w:val="22"/>
          <w:highlight w:val="cyan"/>
          <w:lang w:val="en-US" w:eastAsia="zh-CN"/>
        </w:rPr>
        <w:fldChar w:fldCharType="separate"/>
      </w:r>
      <w:r w:rsidRPr="00D21530">
        <w:rPr>
          <w:rFonts w:ascii="Arial" w:eastAsia="Times New Roman" w:hAnsi="Arial"/>
          <w:noProof/>
          <w:szCs w:val="22"/>
          <w:lang w:val="en-US" w:eastAsia="zh-CN"/>
        </w:rPr>
        <w:t>2</w:t>
      </w:r>
      <w:r w:rsidRPr="00D21530">
        <w:rPr>
          <w:rFonts w:ascii="Arial" w:eastAsia="Times New Roman" w:hAnsi="Arial"/>
          <w:noProof/>
          <w:szCs w:val="22"/>
          <w:highlight w:val="cyan"/>
          <w:lang w:val="en-US" w:eastAsia="zh-CN"/>
        </w:rPr>
        <w:fldChar w:fldCharType="end"/>
      </w:r>
      <w:r w:rsidRPr="00D21530">
        <w:rPr>
          <w:rFonts w:ascii="Arial" w:eastAsia="Times New Roman" w:hAnsi="Arial"/>
          <w:noProof/>
          <w:szCs w:val="22"/>
          <w:lang w:val="en-US" w:eastAsia="zh-CN"/>
        </w:rPr>
        <w:t xml:space="preserve"> we made the following observations:</w:t>
      </w:r>
    </w:p>
    <w:p w14:paraId="787EC5FA" w14:textId="77777777" w:rsidR="00D21530" w:rsidRPr="00D21530" w:rsidRDefault="00D21530" w:rsidP="00D21530">
      <w:pPr>
        <w:keepNext/>
        <w:keepLines/>
        <w:widowControl w:val="0"/>
        <w:tabs>
          <w:tab w:val="left" w:pos="1701"/>
        </w:tabs>
        <w:overflowPunct w:val="0"/>
        <w:autoSpaceDE w:val="0"/>
        <w:autoSpaceDN w:val="0"/>
        <w:adjustRightInd w:val="0"/>
        <w:spacing w:before="120" w:after="0"/>
        <w:ind w:left="1701" w:hanging="1701"/>
        <w:rPr>
          <w:rFonts w:ascii="Arial" w:eastAsia="Times New Roman" w:hAnsi="Arial"/>
          <w:bCs/>
          <w:noProof/>
          <w:szCs w:val="22"/>
          <w:lang w:val="en-US" w:eastAsia="zh-CN"/>
        </w:rPr>
      </w:pPr>
    </w:p>
    <w:p w14:paraId="327DF631" w14:textId="77777777" w:rsidR="00D21530" w:rsidRPr="00D21530" w:rsidRDefault="00D21530" w:rsidP="00D21530">
      <w:pPr>
        <w:keepNext/>
        <w:keepLines/>
        <w:widowControl w:val="0"/>
        <w:tabs>
          <w:tab w:val="left" w:pos="1701"/>
        </w:tabs>
        <w:overflowPunct w:val="0"/>
        <w:autoSpaceDE w:val="0"/>
        <w:autoSpaceDN w:val="0"/>
        <w:adjustRightInd w:val="0"/>
        <w:spacing w:before="120" w:after="0"/>
        <w:ind w:left="1701" w:hanging="1701"/>
        <w:rPr>
          <w:rFonts w:ascii="Calibri" w:eastAsia="DengXian" w:hAnsi="Calibri"/>
          <w:noProof/>
          <w:sz w:val="22"/>
          <w:szCs w:val="22"/>
          <w:lang w:val="en-US" w:eastAsia="sv-SE"/>
        </w:rPr>
      </w:pPr>
      <w:r w:rsidRPr="00D21530">
        <w:rPr>
          <w:rFonts w:ascii="Arial" w:eastAsia="Times New Roman" w:hAnsi="Arial"/>
          <w:bCs/>
          <w:noProof/>
          <w:szCs w:val="22"/>
          <w:lang w:val="en-US" w:eastAsia="zh-CN"/>
        </w:rPr>
        <w:fldChar w:fldCharType="begin"/>
      </w:r>
      <w:r w:rsidRPr="00D21530">
        <w:rPr>
          <w:rFonts w:ascii="Arial" w:eastAsia="Times New Roman" w:hAnsi="Arial"/>
          <w:b/>
          <w:bCs/>
          <w:noProof/>
          <w:szCs w:val="22"/>
          <w:lang w:val="en-US" w:eastAsia="zh-CN"/>
        </w:rPr>
        <w:instrText xml:space="preserve"> TOC \f \n \t "Observation;1" </w:instrText>
      </w:r>
      <w:r w:rsidRPr="00D21530">
        <w:rPr>
          <w:rFonts w:ascii="Arial" w:eastAsia="Times New Roman" w:hAnsi="Arial"/>
          <w:bCs/>
          <w:noProof/>
          <w:szCs w:val="22"/>
          <w:lang w:val="en-US" w:eastAsia="zh-CN"/>
        </w:rPr>
        <w:fldChar w:fldCharType="separate"/>
      </w:r>
      <w:r w:rsidRPr="00D21530">
        <w:rPr>
          <w:rFonts w:ascii="Arial" w:eastAsia="Times New Roman" w:hAnsi="Arial"/>
          <w:b/>
          <w:noProof/>
          <w:szCs w:val="22"/>
          <w:lang w:val="en-US" w:eastAsia="zh-CN"/>
        </w:rPr>
        <w:t>Observation 1</w:t>
      </w:r>
      <w:r w:rsidRPr="00D21530">
        <w:rPr>
          <w:rFonts w:ascii="Calibri" w:eastAsia="DengXian" w:hAnsi="Calibri"/>
          <w:noProof/>
          <w:sz w:val="22"/>
          <w:szCs w:val="22"/>
          <w:lang w:val="en-US" w:eastAsia="sv-SE"/>
        </w:rPr>
        <w:tab/>
      </w:r>
      <w:r w:rsidRPr="00D21530">
        <w:rPr>
          <w:rFonts w:ascii="Arial" w:eastAsia="Times New Roman" w:hAnsi="Arial"/>
          <w:b/>
          <w:noProof/>
          <w:szCs w:val="22"/>
          <w:lang w:val="en-US" w:eastAsia="zh-CN"/>
        </w:rPr>
        <w:t>Requirements for NPN does not differ between the SNPN and the PNI-NPN deployments</w:t>
      </w:r>
    </w:p>
    <w:p w14:paraId="255A7EB5" w14:textId="77777777" w:rsidR="00D21530" w:rsidRPr="00D21530" w:rsidRDefault="00D21530" w:rsidP="00D21530">
      <w:pPr>
        <w:keepNext/>
        <w:keepLines/>
        <w:widowControl w:val="0"/>
        <w:tabs>
          <w:tab w:val="left" w:pos="1701"/>
        </w:tabs>
        <w:overflowPunct w:val="0"/>
        <w:autoSpaceDE w:val="0"/>
        <w:autoSpaceDN w:val="0"/>
        <w:adjustRightInd w:val="0"/>
        <w:spacing w:before="120" w:after="0"/>
        <w:ind w:left="1701" w:hanging="1701"/>
        <w:rPr>
          <w:rFonts w:ascii="Calibri" w:eastAsia="DengXian" w:hAnsi="Calibri"/>
          <w:noProof/>
          <w:sz w:val="22"/>
          <w:szCs w:val="22"/>
          <w:lang w:val="en-US" w:eastAsia="sv-SE"/>
        </w:rPr>
      </w:pPr>
      <w:r w:rsidRPr="00D21530">
        <w:rPr>
          <w:rFonts w:ascii="Arial" w:eastAsia="Times New Roman" w:hAnsi="Arial"/>
          <w:b/>
          <w:noProof/>
          <w:szCs w:val="22"/>
          <w:lang w:val="en-US" w:eastAsia="zh-CN"/>
        </w:rPr>
        <w:t>Observation 2</w:t>
      </w:r>
      <w:r w:rsidRPr="00D21530">
        <w:rPr>
          <w:rFonts w:ascii="Calibri" w:eastAsia="DengXian" w:hAnsi="Calibri"/>
          <w:noProof/>
          <w:sz w:val="22"/>
          <w:szCs w:val="22"/>
          <w:lang w:val="en-US" w:eastAsia="sv-SE"/>
        </w:rPr>
        <w:tab/>
      </w:r>
      <w:r w:rsidRPr="00D21530">
        <w:rPr>
          <w:rFonts w:ascii="Arial" w:eastAsia="Times New Roman" w:hAnsi="Arial"/>
          <w:b/>
          <w:noProof/>
          <w:szCs w:val="22"/>
          <w:lang w:val="en-US" w:eastAsia="zh-CN"/>
        </w:rPr>
        <w:t>There is an obvious overlap for AS functions between the SNPN solution and the PNI-NPN w CAG ID solution:  - broadcast information is similar, i.e., CAG and NID may be defined with one common broadcast identifier - exclusive use of cell resources for NPNs, both for SNPN and PNI-NPN deployments. - mobility control: provision of respective information in the mobility restriction list does not need to be different</w:t>
      </w:r>
    </w:p>
    <w:p w14:paraId="1BBBB57B" w14:textId="77777777" w:rsidR="00D21530" w:rsidRPr="00D21530" w:rsidRDefault="00D21530" w:rsidP="00D21530">
      <w:pPr>
        <w:keepNext/>
        <w:keepLines/>
        <w:widowControl w:val="0"/>
        <w:tabs>
          <w:tab w:val="left" w:pos="1701"/>
        </w:tabs>
        <w:overflowPunct w:val="0"/>
        <w:autoSpaceDE w:val="0"/>
        <w:autoSpaceDN w:val="0"/>
        <w:adjustRightInd w:val="0"/>
        <w:spacing w:before="120" w:after="0"/>
        <w:ind w:left="1701" w:hanging="1701"/>
        <w:rPr>
          <w:rFonts w:ascii="Calibri" w:eastAsia="DengXian" w:hAnsi="Calibri"/>
          <w:noProof/>
          <w:sz w:val="22"/>
          <w:szCs w:val="22"/>
          <w:lang w:val="en-US" w:eastAsia="sv-SE"/>
        </w:rPr>
      </w:pPr>
      <w:r w:rsidRPr="00D21530">
        <w:rPr>
          <w:rFonts w:ascii="Arial" w:eastAsia="Times New Roman" w:hAnsi="Arial"/>
          <w:b/>
          <w:noProof/>
          <w:szCs w:val="22"/>
          <w:lang w:val="en-US" w:eastAsia="zh-CN"/>
        </w:rPr>
        <w:t>Observation 3</w:t>
      </w:r>
      <w:r w:rsidRPr="00D21530">
        <w:rPr>
          <w:rFonts w:ascii="Calibri" w:eastAsia="DengXian" w:hAnsi="Calibri"/>
          <w:noProof/>
          <w:sz w:val="22"/>
          <w:szCs w:val="22"/>
          <w:lang w:val="en-US" w:eastAsia="sv-SE"/>
        </w:rPr>
        <w:tab/>
      </w:r>
      <w:r w:rsidRPr="00D21530">
        <w:rPr>
          <w:rFonts w:ascii="Arial" w:eastAsia="Times New Roman" w:hAnsi="Arial"/>
          <w:b/>
          <w:noProof/>
          <w:szCs w:val="22"/>
          <w:lang w:val="en-US" w:eastAsia="zh-CN"/>
        </w:rPr>
        <w:t>From a radio deployment point-of-view, PNI-NPNs are as isolated as SNPN’s, i.e., cells are either for NPN use or for public use.</w:t>
      </w:r>
    </w:p>
    <w:p w14:paraId="0B2DED5A" w14:textId="77777777" w:rsidR="00D21530" w:rsidRPr="00D21530" w:rsidRDefault="00D21530" w:rsidP="00D21530">
      <w:pPr>
        <w:keepNext/>
        <w:keepLines/>
        <w:widowControl w:val="0"/>
        <w:tabs>
          <w:tab w:val="left" w:pos="1701"/>
        </w:tabs>
        <w:overflowPunct w:val="0"/>
        <w:autoSpaceDE w:val="0"/>
        <w:autoSpaceDN w:val="0"/>
        <w:adjustRightInd w:val="0"/>
        <w:spacing w:before="120" w:after="0"/>
        <w:ind w:left="1701" w:hanging="1701"/>
        <w:rPr>
          <w:rFonts w:ascii="Calibri" w:eastAsia="DengXian" w:hAnsi="Calibri"/>
          <w:noProof/>
          <w:sz w:val="22"/>
          <w:szCs w:val="22"/>
          <w:lang w:val="en-US" w:eastAsia="sv-SE"/>
        </w:rPr>
      </w:pPr>
      <w:r w:rsidRPr="00D21530">
        <w:rPr>
          <w:rFonts w:ascii="Arial" w:eastAsia="Times New Roman" w:hAnsi="Arial"/>
          <w:b/>
          <w:noProof/>
          <w:szCs w:val="22"/>
          <w:lang w:val="en-US" w:eastAsia="zh-CN"/>
        </w:rPr>
        <w:t>Observation 4</w:t>
      </w:r>
      <w:r w:rsidRPr="00D21530">
        <w:rPr>
          <w:rFonts w:ascii="Calibri" w:eastAsia="DengXian" w:hAnsi="Calibri"/>
          <w:noProof/>
          <w:sz w:val="22"/>
          <w:szCs w:val="22"/>
          <w:lang w:val="en-US" w:eastAsia="sv-SE"/>
        </w:rPr>
        <w:tab/>
      </w:r>
      <w:r w:rsidRPr="00D21530">
        <w:rPr>
          <w:rFonts w:ascii="Arial" w:eastAsia="Times New Roman" w:hAnsi="Arial"/>
          <w:b/>
          <w:noProof/>
          <w:szCs w:val="22"/>
          <w:lang w:val="en-US" w:eastAsia="zh-CN"/>
        </w:rPr>
        <w:t>For PNI-NPN’s, operators can ch</w:t>
      </w:r>
      <w:r w:rsidRPr="00D21530">
        <w:rPr>
          <w:rFonts w:ascii="Arial" w:eastAsia="Times New Roman" w:hAnsi="Arial"/>
          <w:noProof/>
          <w:szCs w:val="22"/>
          <w:lang w:val="en-US" w:eastAsia="zh-CN"/>
        </w:rPr>
        <w:t>o</w:t>
      </w:r>
      <w:r w:rsidRPr="00D21530">
        <w:rPr>
          <w:rFonts w:ascii="Arial" w:eastAsia="Times New Roman" w:hAnsi="Arial"/>
          <w:b/>
          <w:noProof/>
          <w:szCs w:val="22"/>
          <w:lang w:val="en-US" w:eastAsia="zh-CN"/>
        </w:rPr>
        <w:t>ose to either associate NPN cells with “publicly” assigned TACs or configure specific PNI-NPN TACs.</w:t>
      </w:r>
    </w:p>
    <w:p w14:paraId="7BF75BFA" w14:textId="77777777" w:rsidR="00D21530" w:rsidRPr="00D21530" w:rsidRDefault="00D21530" w:rsidP="00D21530">
      <w:pPr>
        <w:keepNext/>
        <w:keepLines/>
        <w:widowControl w:val="0"/>
        <w:tabs>
          <w:tab w:val="left" w:pos="1701"/>
        </w:tabs>
        <w:overflowPunct w:val="0"/>
        <w:autoSpaceDE w:val="0"/>
        <w:autoSpaceDN w:val="0"/>
        <w:adjustRightInd w:val="0"/>
        <w:spacing w:before="120" w:after="0"/>
        <w:ind w:left="1701" w:hanging="1701"/>
        <w:rPr>
          <w:rFonts w:ascii="Calibri" w:eastAsia="DengXian" w:hAnsi="Calibri"/>
          <w:noProof/>
          <w:sz w:val="22"/>
          <w:szCs w:val="22"/>
          <w:lang w:val="en-US" w:eastAsia="sv-SE"/>
        </w:rPr>
      </w:pPr>
      <w:r w:rsidRPr="00D21530">
        <w:rPr>
          <w:rFonts w:ascii="Arial" w:eastAsia="Times New Roman" w:hAnsi="Arial"/>
          <w:b/>
          <w:noProof/>
          <w:szCs w:val="22"/>
          <w:lang w:val="en-US" w:eastAsia="zh-CN"/>
        </w:rPr>
        <w:t>Observation 5</w:t>
      </w:r>
      <w:r w:rsidRPr="00D21530">
        <w:rPr>
          <w:rFonts w:ascii="Calibri" w:eastAsia="DengXian" w:hAnsi="Calibri"/>
          <w:noProof/>
          <w:sz w:val="22"/>
          <w:szCs w:val="22"/>
          <w:lang w:val="en-US" w:eastAsia="sv-SE"/>
        </w:rPr>
        <w:tab/>
      </w:r>
      <w:r w:rsidRPr="00D21530">
        <w:rPr>
          <w:rFonts w:ascii="Arial" w:eastAsia="Times New Roman" w:hAnsi="Arial"/>
          <w:b/>
          <w:noProof/>
          <w:szCs w:val="22"/>
          <w:lang w:val="en-US" w:eastAsia="zh-CN"/>
        </w:rPr>
        <w:t>Overall, from an Access Stratum point of view, we do not see the need for two different solutions for SNPN and PNI-NPN, it indeed appears as both options are deployment variants only and would be possible to address with a single solution</w:t>
      </w:r>
    </w:p>
    <w:p w14:paraId="5B906E32" w14:textId="77777777" w:rsidR="00D21530" w:rsidRPr="00D21530" w:rsidRDefault="00D21530" w:rsidP="00D21530">
      <w:pPr>
        <w:keepNext/>
        <w:keepLines/>
        <w:widowControl w:val="0"/>
        <w:tabs>
          <w:tab w:val="left" w:pos="1701"/>
        </w:tabs>
        <w:overflowPunct w:val="0"/>
        <w:autoSpaceDE w:val="0"/>
        <w:autoSpaceDN w:val="0"/>
        <w:adjustRightInd w:val="0"/>
        <w:spacing w:before="120" w:after="0"/>
        <w:ind w:left="1701" w:hanging="1701"/>
        <w:rPr>
          <w:rFonts w:ascii="Calibri" w:eastAsia="DengXian" w:hAnsi="Calibri"/>
          <w:noProof/>
          <w:sz w:val="22"/>
          <w:szCs w:val="22"/>
          <w:lang w:val="en-US" w:eastAsia="sv-SE"/>
        </w:rPr>
      </w:pPr>
      <w:r w:rsidRPr="00D21530">
        <w:rPr>
          <w:rFonts w:ascii="Arial" w:eastAsia="Times New Roman" w:hAnsi="Arial"/>
          <w:b/>
          <w:noProof/>
          <w:szCs w:val="22"/>
          <w:lang w:val="en-US" w:eastAsia="zh-CN"/>
        </w:rPr>
        <w:t>Observation 6</w:t>
      </w:r>
      <w:r w:rsidRPr="00D21530">
        <w:rPr>
          <w:rFonts w:ascii="Calibri" w:eastAsia="DengXian" w:hAnsi="Calibri"/>
          <w:noProof/>
          <w:sz w:val="22"/>
          <w:szCs w:val="22"/>
          <w:lang w:val="en-US" w:eastAsia="sv-SE"/>
        </w:rPr>
        <w:tab/>
      </w:r>
      <w:r w:rsidRPr="00D21530">
        <w:rPr>
          <w:rFonts w:ascii="Arial" w:eastAsia="Times New Roman" w:hAnsi="Arial"/>
          <w:b/>
          <w:noProof/>
          <w:szCs w:val="22"/>
          <w:lang w:val="en-US" w:eastAsia="zh-CN"/>
        </w:rPr>
        <w:t>UE NAS seem to require very similar information for all types of “PLMN” selection. In the case of a UE capable to access an NPN, it is possibly better to talk about “network selection” on UE NAS layer as there may be different types of networks (and deployments) to select between.</w:t>
      </w:r>
    </w:p>
    <w:p w14:paraId="4EE04F0D" w14:textId="77777777" w:rsidR="00D21530" w:rsidRPr="00D21530" w:rsidRDefault="00D21530" w:rsidP="00D21530">
      <w:pPr>
        <w:keepNext/>
        <w:keepLines/>
        <w:widowControl w:val="0"/>
        <w:tabs>
          <w:tab w:val="left" w:pos="1701"/>
        </w:tabs>
        <w:overflowPunct w:val="0"/>
        <w:autoSpaceDE w:val="0"/>
        <w:autoSpaceDN w:val="0"/>
        <w:adjustRightInd w:val="0"/>
        <w:spacing w:before="120" w:after="0"/>
        <w:ind w:left="1701" w:hanging="1701"/>
        <w:rPr>
          <w:rFonts w:ascii="Calibri" w:eastAsia="DengXian" w:hAnsi="Calibri"/>
          <w:noProof/>
          <w:sz w:val="22"/>
          <w:szCs w:val="22"/>
          <w:lang w:val="en-US" w:eastAsia="sv-SE"/>
        </w:rPr>
      </w:pPr>
      <w:r w:rsidRPr="00D21530">
        <w:rPr>
          <w:rFonts w:ascii="Arial" w:eastAsia="Times New Roman" w:hAnsi="Arial"/>
          <w:b/>
          <w:noProof/>
          <w:szCs w:val="22"/>
          <w:lang w:val="en-US" w:eastAsia="zh-CN"/>
        </w:rPr>
        <w:t>Observation 7</w:t>
      </w:r>
      <w:r w:rsidRPr="00D21530">
        <w:rPr>
          <w:rFonts w:ascii="Calibri" w:eastAsia="DengXian" w:hAnsi="Calibri"/>
          <w:noProof/>
          <w:sz w:val="22"/>
          <w:szCs w:val="22"/>
          <w:lang w:val="en-US" w:eastAsia="sv-SE"/>
        </w:rPr>
        <w:tab/>
      </w:r>
      <w:r w:rsidRPr="00D21530">
        <w:rPr>
          <w:rFonts w:ascii="Arial" w:eastAsia="Times New Roman" w:hAnsi="Arial"/>
          <w:b/>
          <w:noProof/>
          <w:szCs w:val="22"/>
          <w:lang w:val="en-US" w:eastAsia="zh-CN"/>
        </w:rPr>
        <w:t>There seems to be no obvious reason why the selection mechanisms need to be different for the SNPN deployment and for the PNI-NPN-deployment.</w:t>
      </w:r>
    </w:p>
    <w:p w14:paraId="6900D619" w14:textId="6574A3E0" w:rsidR="005969FD" w:rsidRPr="005969FD" w:rsidRDefault="00D21530" w:rsidP="00F569AF">
      <w:pPr>
        <w:keepNext/>
        <w:keepLines/>
        <w:widowControl w:val="0"/>
        <w:tabs>
          <w:tab w:val="left" w:pos="1701"/>
        </w:tabs>
        <w:overflowPunct w:val="0"/>
        <w:autoSpaceDE w:val="0"/>
        <w:autoSpaceDN w:val="0"/>
        <w:adjustRightInd w:val="0"/>
        <w:spacing w:before="120" w:after="0"/>
        <w:ind w:left="1701" w:hanging="1701"/>
        <w:rPr>
          <w:rFonts w:ascii="Calibri" w:eastAsia="Calibri" w:hAnsi="Calibri"/>
          <w:sz w:val="22"/>
          <w:szCs w:val="22"/>
          <w:lang w:eastAsia="zh-CN"/>
        </w:rPr>
      </w:pPr>
      <w:r w:rsidRPr="00D21530">
        <w:rPr>
          <w:rFonts w:ascii="Arial" w:eastAsia="Times New Roman" w:hAnsi="Arial"/>
          <w:b/>
          <w:noProof/>
          <w:szCs w:val="22"/>
          <w:lang w:val="en-US" w:eastAsia="zh-CN"/>
        </w:rPr>
        <w:t>Observation 8</w:t>
      </w:r>
      <w:r w:rsidRPr="00D21530">
        <w:rPr>
          <w:rFonts w:ascii="Calibri" w:eastAsia="DengXian" w:hAnsi="Calibri"/>
          <w:noProof/>
          <w:sz w:val="22"/>
          <w:szCs w:val="22"/>
          <w:lang w:val="en-US" w:eastAsia="sv-SE"/>
        </w:rPr>
        <w:tab/>
      </w:r>
      <w:r w:rsidRPr="00D21530">
        <w:rPr>
          <w:rFonts w:ascii="Arial" w:eastAsia="Times New Roman" w:hAnsi="Arial"/>
          <w:b/>
          <w:noProof/>
          <w:szCs w:val="22"/>
          <w:lang w:val="en-US" w:eastAsia="zh-CN"/>
        </w:rPr>
        <w:t>If a NID together with a (public) PLMN ID were to be used also in the PNI-NPN case, it would possibly not have to be as long as the NID in the SNPN case, e.g., from a uniqueness perspective, but we don’t see that this alone should drive a separate solution. If the P(ublic)LMN ID is used as part of the identifier, the NID will be locally unique within the PLMN.</w:t>
      </w:r>
      <w:r w:rsidRPr="00D21530">
        <w:rPr>
          <w:rFonts w:ascii="Calibri" w:eastAsia="Calibri" w:hAnsi="Calibri"/>
          <w:b/>
          <w:bCs/>
          <w:sz w:val="22"/>
          <w:szCs w:val="22"/>
          <w:lang w:val="sv-SE"/>
        </w:rPr>
        <w:fldChar w:fldCharType="end"/>
      </w:r>
    </w:p>
    <w:p w14:paraId="602270FF" w14:textId="39079245" w:rsidR="005969FD" w:rsidRPr="005969FD" w:rsidRDefault="00D21530" w:rsidP="000A4F8C">
      <w:pPr>
        <w:pStyle w:val="Heading1"/>
        <w:rPr>
          <w:lang w:eastAsia="zh-CN"/>
        </w:rPr>
      </w:pPr>
      <w:r>
        <w:rPr>
          <w:lang w:eastAsia="zh-CN"/>
        </w:rPr>
        <w:t>4</w:t>
      </w:r>
      <w:r w:rsidR="000A4F8C">
        <w:rPr>
          <w:lang w:eastAsia="zh-CN"/>
        </w:rPr>
        <w:tab/>
      </w:r>
      <w:r w:rsidR="005969FD" w:rsidRPr="005969FD">
        <w:rPr>
          <w:lang w:eastAsia="zh-CN"/>
        </w:rPr>
        <w:t>Way forward</w:t>
      </w:r>
    </w:p>
    <w:p w14:paraId="2455C067" w14:textId="3CDD4045" w:rsidR="005969FD" w:rsidRPr="005969FD" w:rsidRDefault="005969FD" w:rsidP="005969FD">
      <w:pPr>
        <w:spacing w:after="160" w:line="259" w:lineRule="auto"/>
        <w:rPr>
          <w:rFonts w:ascii="Calibri" w:eastAsia="Calibri" w:hAnsi="Calibri"/>
          <w:sz w:val="22"/>
          <w:szCs w:val="22"/>
          <w:lang w:val="en-US" w:eastAsia="zh-CN"/>
        </w:rPr>
      </w:pPr>
      <w:r w:rsidRPr="005969FD">
        <w:rPr>
          <w:rFonts w:ascii="Calibri" w:eastAsia="Calibri" w:hAnsi="Calibri"/>
          <w:sz w:val="22"/>
          <w:szCs w:val="22"/>
          <w:lang w:val="en-US" w:eastAsia="zh-CN"/>
        </w:rPr>
        <w:t>Based on the above, we think it would make sense to continue the work in SA2 along the lines of harmonization of the two solutions and if deemed feasible end up with only one NPN solution that is deployment-independent.</w:t>
      </w:r>
    </w:p>
    <w:p w14:paraId="3B0254C6" w14:textId="63E0F5C1" w:rsidR="005969FD" w:rsidRDefault="000D350D" w:rsidP="005969FD">
      <w:pPr>
        <w:tabs>
          <w:tab w:val="left" w:pos="1701"/>
        </w:tabs>
        <w:spacing w:after="160" w:line="259" w:lineRule="auto"/>
        <w:ind w:left="1701" w:hanging="1701"/>
        <w:rPr>
          <w:rFonts w:ascii="Calibri" w:eastAsia="Calibri" w:hAnsi="Calibri"/>
          <w:sz w:val="22"/>
          <w:szCs w:val="22"/>
          <w:lang w:val="en-US" w:eastAsia="zh-CN"/>
        </w:rPr>
      </w:pPr>
      <w:r>
        <w:rPr>
          <w:rFonts w:ascii="Calibri" w:eastAsia="Calibri" w:hAnsi="Calibri"/>
          <w:sz w:val="22"/>
          <w:szCs w:val="22"/>
          <w:lang w:val="en-US" w:eastAsia="zh-CN"/>
        </w:rPr>
        <w:t xml:space="preserve">There are at least two ways to </w:t>
      </w:r>
      <w:r w:rsidR="003C1A45">
        <w:rPr>
          <w:rFonts w:ascii="Calibri" w:eastAsia="Calibri" w:hAnsi="Calibri"/>
          <w:sz w:val="22"/>
          <w:szCs w:val="22"/>
          <w:lang w:val="en-US" w:eastAsia="zh-CN"/>
        </w:rPr>
        <w:t xml:space="preserve">conclude on a harmonized </w:t>
      </w:r>
      <w:r w:rsidR="003C1A45" w:rsidRPr="005969FD">
        <w:rPr>
          <w:rFonts w:ascii="Calibri" w:eastAsia="Calibri" w:hAnsi="Calibri"/>
          <w:sz w:val="22"/>
          <w:szCs w:val="22"/>
          <w:lang w:val="en-US" w:eastAsia="zh-CN"/>
        </w:rPr>
        <w:t>deployment-independent</w:t>
      </w:r>
      <w:r w:rsidR="003C1A45">
        <w:rPr>
          <w:rFonts w:ascii="Calibri" w:eastAsia="Calibri" w:hAnsi="Calibri"/>
          <w:sz w:val="22"/>
          <w:szCs w:val="22"/>
          <w:lang w:val="en-US" w:eastAsia="zh-CN"/>
        </w:rPr>
        <w:t xml:space="preserve"> solution.</w:t>
      </w:r>
    </w:p>
    <w:p w14:paraId="4840D1F7" w14:textId="6F8D0F50" w:rsidR="003C1A45" w:rsidRDefault="00F37D2B" w:rsidP="003C1A45">
      <w:pPr>
        <w:pStyle w:val="ListParagraph"/>
        <w:numPr>
          <w:ilvl w:val="0"/>
          <w:numId w:val="13"/>
        </w:numPr>
        <w:tabs>
          <w:tab w:val="left" w:pos="1701"/>
        </w:tabs>
        <w:spacing w:after="160" w:line="259" w:lineRule="auto"/>
        <w:ind w:firstLineChars="0"/>
        <w:rPr>
          <w:rFonts w:ascii="Calibri" w:eastAsia="Calibri" w:hAnsi="Calibri"/>
          <w:b/>
          <w:bCs/>
          <w:sz w:val="22"/>
          <w:szCs w:val="22"/>
          <w:lang w:val="en-US"/>
        </w:rPr>
      </w:pPr>
      <w:r>
        <w:rPr>
          <w:rFonts w:ascii="Calibri" w:eastAsia="Calibri" w:hAnsi="Calibri"/>
          <w:b/>
          <w:bCs/>
          <w:sz w:val="22"/>
          <w:szCs w:val="22"/>
          <w:lang w:val="en-US"/>
        </w:rPr>
        <w:t>Keep NG-RAN agnostic while maintain the principles and logic on NAS and 5GC as already specified by SA2</w:t>
      </w:r>
      <w:r w:rsidR="008418F2">
        <w:rPr>
          <w:rFonts w:ascii="Calibri" w:eastAsia="Calibri" w:hAnsi="Calibri"/>
          <w:b/>
          <w:bCs/>
          <w:sz w:val="22"/>
          <w:szCs w:val="22"/>
          <w:lang w:val="en-US"/>
        </w:rPr>
        <w:t>; or</w:t>
      </w:r>
    </w:p>
    <w:p w14:paraId="11915272" w14:textId="26F4CB80" w:rsidR="008418F2" w:rsidRDefault="008418F2" w:rsidP="003C1A45">
      <w:pPr>
        <w:pStyle w:val="ListParagraph"/>
        <w:numPr>
          <w:ilvl w:val="0"/>
          <w:numId w:val="13"/>
        </w:numPr>
        <w:tabs>
          <w:tab w:val="left" w:pos="1701"/>
        </w:tabs>
        <w:spacing w:after="160" w:line="259" w:lineRule="auto"/>
        <w:ind w:firstLineChars="0"/>
        <w:rPr>
          <w:rFonts w:ascii="Calibri" w:eastAsia="Calibri" w:hAnsi="Calibri"/>
          <w:b/>
          <w:bCs/>
          <w:sz w:val="22"/>
          <w:szCs w:val="22"/>
          <w:lang w:val="en-US"/>
        </w:rPr>
      </w:pPr>
      <w:r>
        <w:rPr>
          <w:rFonts w:ascii="Calibri" w:eastAsia="Calibri" w:hAnsi="Calibri"/>
          <w:b/>
          <w:bCs/>
          <w:sz w:val="22"/>
          <w:szCs w:val="22"/>
          <w:lang w:val="en-US"/>
        </w:rPr>
        <w:t xml:space="preserve">Completely develop a harmonized </w:t>
      </w:r>
      <w:r w:rsidRPr="008418F2">
        <w:rPr>
          <w:rFonts w:ascii="Calibri" w:eastAsia="Calibri" w:hAnsi="Calibri"/>
          <w:b/>
          <w:bCs/>
          <w:sz w:val="22"/>
          <w:szCs w:val="22"/>
          <w:lang w:val="en-US"/>
        </w:rPr>
        <w:t>deployment-independent</w:t>
      </w:r>
      <w:r>
        <w:rPr>
          <w:rFonts w:ascii="Calibri" w:eastAsia="Calibri" w:hAnsi="Calibri"/>
          <w:b/>
          <w:bCs/>
          <w:sz w:val="22"/>
          <w:szCs w:val="22"/>
          <w:lang w:val="en-US"/>
        </w:rPr>
        <w:t xml:space="preserve"> solution.</w:t>
      </w:r>
    </w:p>
    <w:p w14:paraId="15B0F511" w14:textId="40B637BC" w:rsidR="00961FF9" w:rsidRDefault="00961FF9" w:rsidP="00961FF9">
      <w:pPr>
        <w:rPr>
          <w:lang w:val="en-US"/>
        </w:rPr>
      </w:pPr>
      <w:r>
        <w:rPr>
          <w:lang w:val="en-US"/>
        </w:rPr>
        <w:t xml:space="preserve">Option 1 implies that the NID and CAG solutions are maintained on NAS and in 5GC, while the NG-RAN and AS only see one solution. </w:t>
      </w:r>
    </w:p>
    <w:p w14:paraId="3992C1E1" w14:textId="23FBD6C7" w:rsidR="008418F2" w:rsidRDefault="001D4FD6" w:rsidP="001D4FD6">
      <w:pPr>
        <w:rPr>
          <w:lang w:val="en-US"/>
        </w:rPr>
      </w:pPr>
      <w:r>
        <w:rPr>
          <w:lang w:val="en-US"/>
        </w:rPr>
        <w:t xml:space="preserve">Option 2 would imply larger changes to the SA2 </w:t>
      </w:r>
      <w:r w:rsidR="00BF2FC6">
        <w:rPr>
          <w:lang w:val="en-US"/>
        </w:rPr>
        <w:t>specifications e.g. by extending the NID solution as to also include PNI-NPN deployments.</w:t>
      </w:r>
      <w:r w:rsidR="00961FF9">
        <w:rPr>
          <w:lang w:val="en-US"/>
        </w:rPr>
        <w:t xml:space="preserve"> This solution may </w:t>
      </w:r>
      <w:r w:rsidR="003D72FA">
        <w:rPr>
          <w:lang w:val="en-US"/>
        </w:rPr>
        <w:t>imply larger re-work of the SA2 specifications.</w:t>
      </w:r>
    </w:p>
    <w:p w14:paraId="0FB5B07F" w14:textId="77777777" w:rsidR="00C15145" w:rsidRPr="008418F2" w:rsidRDefault="00C15145" w:rsidP="001D4FD6">
      <w:pPr>
        <w:rPr>
          <w:lang w:val="en-US"/>
        </w:rPr>
      </w:pPr>
    </w:p>
    <w:p w14:paraId="637AFDC7" w14:textId="6FBDBA6E" w:rsidR="005969FD" w:rsidRDefault="007874CB" w:rsidP="005969FD">
      <w:pPr>
        <w:spacing w:after="160" w:line="259" w:lineRule="auto"/>
        <w:rPr>
          <w:rFonts w:ascii="Calibri" w:eastAsia="Calibri" w:hAnsi="Calibri"/>
          <w:sz w:val="22"/>
          <w:szCs w:val="22"/>
          <w:lang w:val="en-US" w:eastAsia="zh-CN"/>
        </w:rPr>
      </w:pPr>
      <w:r>
        <w:rPr>
          <w:rFonts w:ascii="Calibri" w:eastAsia="Calibri" w:hAnsi="Calibri"/>
          <w:sz w:val="22"/>
          <w:szCs w:val="22"/>
          <w:lang w:val="en-US" w:eastAsia="zh-CN"/>
        </w:rPr>
        <w:t>Option 1</w:t>
      </w:r>
      <w:r w:rsidR="008B5E8F">
        <w:rPr>
          <w:rFonts w:ascii="Calibri" w:eastAsia="Calibri" w:hAnsi="Calibri"/>
          <w:sz w:val="22"/>
          <w:szCs w:val="22"/>
          <w:lang w:val="en-US" w:eastAsia="zh-CN"/>
        </w:rPr>
        <w:t xml:space="preserve"> can be summarized as:</w:t>
      </w:r>
    </w:p>
    <w:p w14:paraId="5CA6009A" w14:textId="01C79769" w:rsidR="008B5E8F" w:rsidRDefault="008B5E8F" w:rsidP="008B5E8F">
      <w:pPr>
        <w:pStyle w:val="B1"/>
        <w:rPr>
          <w:lang w:val="en-US"/>
        </w:rPr>
      </w:pPr>
      <w:r>
        <w:rPr>
          <w:lang w:val="en-US"/>
        </w:rPr>
        <w:t>-</w:t>
      </w:r>
      <w:r>
        <w:rPr>
          <w:lang w:val="en-US"/>
        </w:rPr>
        <w:tab/>
        <w:t xml:space="preserve">AS and NG-RAN </w:t>
      </w:r>
      <w:r w:rsidR="00B01648">
        <w:rPr>
          <w:lang w:val="en-US"/>
        </w:rPr>
        <w:t>is agnostic to the extension of the PLMN ID (network identity)</w:t>
      </w:r>
    </w:p>
    <w:p w14:paraId="61083676" w14:textId="2ADA0415" w:rsidR="00BB2B97" w:rsidRPr="005969FD" w:rsidRDefault="00BB2B97" w:rsidP="003A37F3">
      <w:pPr>
        <w:pStyle w:val="B1"/>
        <w:rPr>
          <w:lang w:val="en-US"/>
        </w:rPr>
      </w:pPr>
      <w:r>
        <w:rPr>
          <w:lang w:val="en-US"/>
        </w:rPr>
        <w:lastRenderedPageBreak/>
        <w:t>-</w:t>
      </w:r>
      <w:r>
        <w:rPr>
          <w:lang w:val="en-US"/>
        </w:rPr>
        <w:tab/>
      </w:r>
      <w:r w:rsidR="00703059">
        <w:rPr>
          <w:lang w:val="en-US"/>
        </w:rPr>
        <w:t xml:space="preserve">NAS and 5GC uses the already specified logic and </w:t>
      </w:r>
      <w:proofErr w:type="spellStart"/>
      <w:r w:rsidR="00703059">
        <w:rPr>
          <w:lang w:val="en-US"/>
        </w:rPr>
        <w:t>listss</w:t>
      </w:r>
      <w:proofErr w:type="spellEnd"/>
      <w:r w:rsidR="00703059">
        <w:rPr>
          <w:lang w:val="en-US"/>
        </w:rPr>
        <w:t xml:space="preserve"> e.g. Allowed CAG list while when providing information to AS and NG-RAN the 5GC uses </w:t>
      </w:r>
      <w:r w:rsidR="008708D8">
        <w:rPr>
          <w:lang w:val="en-US"/>
        </w:rPr>
        <w:t xml:space="preserve">common IE for the information e.g. </w:t>
      </w:r>
      <w:proofErr w:type="spellStart"/>
      <w:r w:rsidR="008708D8">
        <w:rPr>
          <w:lang w:val="en-US"/>
        </w:rPr>
        <w:t>extention</w:t>
      </w:r>
      <w:proofErr w:type="spellEnd"/>
      <w:r w:rsidR="008708D8">
        <w:rPr>
          <w:lang w:val="en-US"/>
        </w:rPr>
        <w:t xml:space="preserve"> to PLMN Identity</w:t>
      </w:r>
      <w:r w:rsidR="00515710">
        <w:rPr>
          <w:lang w:val="en-US"/>
        </w:rPr>
        <w:t xml:space="preserve"> and</w:t>
      </w:r>
      <w:r w:rsidR="008708D8">
        <w:rPr>
          <w:lang w:val="en-US"/>
        </w:rPr>
        <w:t xml:space="preserve"> </w:t>
      </w:r>
      <w:proofErr w:type="spellStart"/>
      <w:r w:rsidR="008708D8">
        <w:rPr>
          <w:lang w:val="en-US"/>
        </w:rPr>
        <w:t>ePLMNs</w:t>
      </w:r>
      <w:proofErr w:type="spellEnd"/>
      <w:r w:rsidR="008708D8">
        <w:rPr>
          <w:lang w:val="en-US"/>
        </w:rPr>
        <w:t xml:space="preserve"> list in Mobility restrictions and Selected PLMN</w:t>
      </w:r>
      <w:r w:rsidR="00515710">
        <w:rPr>
          <w:lang w:val="en-US"/>
        </w:rPr>
        <w:t xml:space="preserve"> and </w:t>
      </w:r>
      <w:proofErr w:type="spellStart"/>
      <w:r w:rsidR="00515710">
        <w:rPr>
          <w:lang w:val="en-US"/>
        </w:rPr>
        <w:t>ePLMNs</w:t>
      </w:r>
      <w:proofErr w:type="spellEnd"/>
      <w:r w:rsidR="00515710">
        <w:rPr>
          <w:lang w:val="en-US"/>
        </w:rPr>
        <w:t xml:space="preserve"> list from NAS to AS.</w:t>
      </w:r>
    </w:p>
    <w:p w14:paraId="0066B0EF" w14:textId="53CA79F4" w:rsidR="005969FD" w:rsidRPr="005969FD" w:rsidRDefault="00515710" w:rsidP="005969FD">
      <w:pPr>
        <w:spacing w:after="160" w:line="259" w:lineRule="auto"/>
        <w:rPr>
          <w:rFonts w:ascii="Calibri" w:eastAsia="Calibri" w:hAnsi="Calibri"/>
          <w:sz w:val="22"/>
          <w:szCs w:val="22"/>
          <w:lang w:val="en-US"/>
        </w:rPr>
      </w:pPr>
      <w:r>
        <w:rPr>
          <w:rFonts w:ascii="Calibri" w:eastAsia="Calibri" w:hAnsi="Calibri"/>
          <w:sz w:val="22"/>
          <w:szCs w:val="22"/>
          <w:lang w:val="en-US" w:eastAsia="zh-CN"/>
        </w:rPr>
        <w:t>Option 2 can be summarized as</w:t>
      </w:r>
    </w:p>
    <w:p w14:paraId="2D076556" w14:textId="40221B24" w:rsidR="00C86616" w:rsidRPr="00515710" w:rsidRDefault="00515710" w:rsidP="00515710">
      <w:pPr>
        <w:pStyle w:val="B1"/>
        <w:rPr>
          <w:lang w:val="en-US"/>
        </w:rPr>
      </w:pPr>
      <w:r>
        <w:rPr>
          <w:lang w:val="en-US"/>
        </w:rPr>
        <w:t>-</w:t>
      </w:r>
      <w:r>
        <w:rPr>
          <w:lang w:val="en-US"/>
        </w:rPr>
        <w:tab/>
        <w:t xml:space="preserve">The new lists e.g. Allowed CAG list and SNPN access modes are removed and instead the existing lists for PLMN selection and Mobility Restriction </w:t>
      </w:r>
      <w:r w:rsidR="00AD7A11">
        <w:rPr>
          <w:lang w:val="en-US"/>
        </w:rPr>
        <w:t xml:space="preserve">are extended with NID. The UE/user selects among </w:t>
      </w:r>
      <w:r w:rsidR="00C03B60">
        <w:rPr>
          <w:lang w:val="en-US"/>
        </w:rPr>
        <w:t xml:space="preserve">different credentials/user identities that have associated </w:t>
      </w:r>
      <w:r w:rsidR="00942620">
        <w:rPr>
          <w:lang w:val="en-US"/>
        </w:rPr>
        <w:t xml:space="preserve">extended </w:t>
      </w:r>
      <w:r w:rsidR="00C03B60">
        <w:rPr>
          <w:lang w:val="en-US"/>
        </w:rPr>
        <w:t>PLMN selection lists</w:t>
      </w:r>
    </w:p>
    <w:p w14:paraId="5BAF902F" w14:textId="2CA3488B" w:rsidR="00940FD8" w:rsidRDefault="00D21530" w:rsidP="000A4F8C">
      <w:pPr>
        <w:pStyle w:val="Heading1"/>
      </w:pPr>
      <w:r>
        <w:t>5</w:t>
      </w:r>
      <w:r w:rsidR="000A4F8C">
        <w:t>.</w:t>
      </w:r>
      <w:r w:rsidR="000A4F8C">
        <w:tab/>
      </w:r>
      <w:r w:rsidR="00940FD8" w:rsidRPr="006A19F0">
        <w:t>Proposal</w:t>
      </w:r>
    </w:p>
    <w:bookmarkEnd w:id="0"/>
    <w:p w14:paraId="44EEF09E" w14:textId="33FE555E" w:rsidR="00171ACB" w:rsidRDefault="008F7A86" w:rsidP="00171ACB">
      <w:pPr>
        <w:rPr>
          <w:lang w:val="en-US"/>
        </w:rPr>
      </w:pPr>
      <w:r>
        <w:t xml:space="preserve">It is proposed to </w:t>
      </w:r>
      <w:r w:rsidR="00EA1614">
        <w:t xml:space="preserve">discuss and </w:t>
      </w:r>
      <w:r>
        <w:t xml:space="preserve">agree on </w:t>
      </w:r>
      <w:r w:rsidR="003D72FA">
        <w:t>a</w:t>
      </w:r>
      <w:r w:rsidR="00EA1614">
        <w:t xml:space="preserve"> common solution for </w:t>
      </w:r>
      <w:r w:rsidR="0076444C">
        <w:rPr>
          <w:lang w:val="en-US"/>
        </w:rPr>
        <w:t xml:space="preserve">both deployment options SNPN and PNI-NPN as described above. </w:t>
      </w:r>
    </w:p>
    <w:p w14:paraId="3F1DB4D1" w14:textId="5F6DB842" w:rsidR="006E00A7" w:rsidRDefault="006E00A7" w:rsidP="00171ACB">
      <w:pPr>
        <w:rPr>
          <w:lang w:val="en-US"/>
        </w:rPr>
      </w:pPr>
      <w:r>
        <w:rPr>
          <w:lang w:val="en-US"/>
        </w:rPr>
        <w:t xml:space="preserve">It is proposed to progress option </w:t>
      </w:r>
      <w:r w:rsidR="006D7924">
        <w:rPr>
          <w:lang w:val="en-US"/>
        </w:rPr>
        <w:t>1 described above as a way forward.</w:t>
      </w:r>
    </w:p>
    <w:p w14:paraId="3C857F37" w14:textId="42275963" w:rsidR="00976DB0" w:rsidRPr="00F569AF" w:rsidRDefault="0076444C" w:rsidP="007D66F6">
      <w:pPr>
        <w:rPr>
          <w:lang w:val="en-US"/>
        </w:rPr>
      </w:pPr>
      <w:r>
        <w:rPr>
          <w:lang w:val="en-US"/>
        </w:rPr>
        <w:t xml:space="preserve">Corresponding CRs </w:t>
      </w:r>
      <w:r w:rsidR="00942620">
        <w:rPr>
          <w:lang w:val="en-US"/>
        </w:rPr>
        <w:t xml:space="preserve">for option 1 </w:t>
      </w:r>
      <w:r>
        <w:rPr>
          <w:lang w:val="en-US"/>
        </w:rPr>
        <w:t xml:space="preserve">are </w:t>
      </w:r>
      <w:r w:rsidR="009866A1">
        <w:rPr>
          <w:lang w:val="en-US"/>
        </w:rPr>
        <w:t>available in S2-19</w:t>
      </w:r>
      <w:r w:rsidR="00F70250">
        <w:rPr>
          <w:lang w:val="en-US"/>
        </w:rPr>
        <w:t>03384</w:t>
      </w:r>
      <w:r w:rsidR="009866A1">
        <w:rPr>
          <w:lang w:val="en-US"/>
        </w:rPr>
        <w:t xml:space="preserve"> (23.501) and S2-19</w:t>
      </w:r>
      <w:r w:rsidR="00F70250">
        <w:rPr>
          <w:lang w:val="en-US"/>
        </w:rPr>
        <w:t>03385</w:t>
      </w:r>
      <w:r w:rsidR="009866A1">
        <w:rPr>
          <w:lang w:val="en-US"/>
        </w:rPr>
        <w:t xml:space="preserve"> (23.502).</w:t>
      </w:r>
    </w:p>
    <w:sectPr w:rsidR="00976DB0" w:rsidRPr="00F569AF">
      <w:headerReference w:type="even"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BD1BE" w14:textId="77777777" w:rsidR="00850788" w:rsidRDefault="00850788">
      <w:r>
        <w:separator/>
      </w:r>
    </w:p>
  </w:endnote>
  <w:endnote w:type="continuationSeparator" w:id="0">
    <w:p w14:paraId="6DE6E9B7" w14:textId="77777777" w:rsidR="00850788" w:rsidRDefault="00850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C1F09" w14:textId="77777777" w:rsidR="00850788" w:rsidRDefault="00850788">
      <w:r>
        <w:separator/>
      </w:r>
    </w:p>
  </w:footnote>
  <w:footnote w:type="continuationSeparator" w:id="0">
    <w:p w14:paraId="17ED9A3C" w14:textId="77777777" w:rsidR="00850788" w:rsidRDefault="00850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FE4C1" w14:textId="77777777" w:rsidR="009A5EB8" w:rsidRDefault="009A5EB8"/>
  <w:p w14:paraId="6C27A6B0" w14:textId="77777777" w:rsidR="009A5EB8" w:rsidRDefault="009A5E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166D3E0"/>
    <w:lvl w:ilvl="0">
      <w:start w:val="1"/>
      <w:numFmt w:val="decimal"/>
      <w:pStyle w:val="ListNumber"/>
      <w:lvlText w:val="%1."/>
      <w:lvlJc w:val="left"/>
      <w:pPr>
        <w:tabs>
          <w:tab w:val="num" w:pos="360"/>
        </w:tabs>
        <w:ind w:left="360" w:hangingChars="200" w:hanging="360"/>
      </w:pPr>
    </w:lvl>
  </w:abstractNum>
  <w:abstractNum w:abstractNumId="1" w15:restartNumberingAfterBreak="0">
    <w:nsid w:val="049F0469"/>
    <w:multiLevelType w:val="hybridMultilevel"/>
    <w:tmpl w:val="DEA045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B5B6657"/>
    <w:multiLevelType w:val="hybridMultilevel"/>
    <w:tmpl w:val="D254959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138046B5"/>
    <w:multiLevelType w:val="hybridMultilevel"/>
    <w:tmpl w:val="9ED25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3FF557A"/>
    <w:multiLevelType w:val="hybridMultilevel"/>
    <w:tmpl w:val="352416E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FF057F6"/>
    <w:multiLevelType w:val="hybridMultilevel"/>
    <w:tmpl w:val="85603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7F97A73"/>
    <w:multiLevelType w:val="hybridMultilevel"/>
    <w:tmpl w:val="C284BAA2"/>
    <w:lvl w:ilvl="0" w:tplc="905C9EF6">
      <w:start w:val="1"/>
      <w:numFmt w:val="bullet"/>
      <w:lvlText w:val="-"/>
      <w:lvlJc w:val="left"/>
      <w:pPr>
        <w:ind w:left="405"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E11472C"/>
    <w:multiLevelType w:val="hybridMultilevel"/>
    <w:tmpl w:val="CC22B3EE"/>
    <w:lvl w:ilvl="0" w:tplc="905C9EF6">
      <w:start w:val="1"/>
      <w:numFmt w:val="bullet"/>
      <w:lvlText w:val="-"/>
      <w:lvlJc w:val="left"/>
      <w:pPr>
        <w:ind w:left="405" w:hanging="360"/>
      </w:pPr>
      <w:rPr>
        <w:rFonts w:ascii="Calibri" w:eastAsia="Calibri" w:hAnsi="Calibri" w:cs="Calibri" w:hint="default"/>
      </w:rPr>
    </w:lvl>
    <w:lvl w:ilvl="1" w:tplc="041D0003">
      <w:start w:val="1"/>
      <w:numFmt w:val="bullet"/>
      <w:lvlText w:val="o"/>
      <w:lvlJc w:val="left"/>
      <w:pPr>
        <w:ind w:left="1125" w:hanging="360"/>
      </w:pPr>
      <w:rPr>
        <w:rFonts w:ascii="Courier New" w:hAnsi="Courier New" w:cs="Courier New" w:hint="default"/>
      </w:rPr>
    </w:lvl>
    <w:lvl w:ilvl="2" w:tplc="041D0005">
      <w:start w:val="1"/>
      <w:numFmt w:val="bullet"/>
      <w:lvlText w:val=""/>
      <w:lvlJc w:val="left"/>
      <w:pPr>
        <w:ind w:left="1845" w:hanging="360"/>
      </w:pPr>
      <w:rPr>
        <w:rFonts w:ascii="Wingdings" w:hAnsi="Wingdings" w:hint="default"/>
      </w:rPr>
    </w:lvl>
    <w:lvl w:ilvl="3" w:tplc="041D0001">
      <w:start w:val="1"/>
      <w:numFmt w:val="bullet"/>
      <w:lvlText w:val=""/>
      <w:lvlJc w:val="left"/>
      <w:pPr>
        <w:ind w:left="2565" w:hanging="360"/>
      </w:pPr>
      <w:rPr>
        <w:rFonts w:ascii="Symbol" w:hAnsi="Symbol" w:hint="default"/>
      </w:rPr>
    </w:lvl>
    <w:lvl w:ilvl="4" w:tplc="041D0003">
      <w:start w:val="1"/>
      <w:numFmt w:val="bullet"/>
      <w:lvlText w:val="o"/>
      <w:lvlJc w:val="left"/>
      <w:pPr>
        <w:ind w:left="3285" w:hanging="360"/>
      </w:pPr>
      <w:rPr>
        <w:rFonts w:ascii="Courier New" w:hAnsi="Courier New" w:cs="Courier New" w:hint="default"/>
      </w:rPr>
    </w:lvl>
    <w:lvl w:ilvl="5" w:tplc="041D0005">
      <w:start w:val="1"/>
      <w:numFmt w:val="bullet"/>
      <w:lvlText w:val=""/>
      <w:lvlJc w:val="left"/>
      <w:pPr>
        <w:ind w:left="4005" w:hanging="360"/>
      </w:pPr>
      <w:rPr>
        <w:rFonts w:ascii="Wingdings" w:hAnsi="Wingdings" w:hint="default"/>
      </w:rPr>
    </w:lvl>
    <w:lvl w:ilvl="6" w:tplc="041D0001">
      <w:start w:val="1"/>
      <w:numFmt w:val="bullet"/>
      <w:lvlText w:val=""/>
      <w:lvlJc w:val="left"/>
      <w:pPr>
        <w:ind w:left="4725" w:hanging="360"/>
      </w:pPr>
      <w:rPr>
        <w:rFonts w:ascii="Symbol" w:hAnsi="Symbol" w:hint="default"/>
      </w:rPr>
    </w:lvl>
    <w:lvl w:ilvl="7" w:tplc="041D0003">
      <w:start w:val="1"/>
      <w:numFmt w:val="bullet"/>
      <w:lvlText w:val="o"/>
      <w:lvlJc w:val="left"/>
      <w:pPr>
        <w:ind w:left="5445" w:hanging="360"/>
      </w:pPr>
      <w:rPr>
        <w:rFonts w:ascii="Courier New" w:hAnsi="Courier New" w:cs="Courier New" w:hint="default"/>
      </w:rPr>
    </w:lvl>
    <w:lvl w:ilvl="8" w:tplc="041D0005">
      <w:start w:val="1"/>
      <w:numFmt w:val="bullet"/>
      <w:lvlText w:val=""/>
      <w:lvlJc w:val="left"/>
      <w:pPr>
        <w:ind w:left="6165" w:hanging="360"/>
      </w:pPr>
      <w:rPr>
        <w:rFonts w:ascii="Wingdings" w:hAnsi="Wingdings" w:hint="default"/>
      </w:rPr>
    </w:lvl>
  </w:abstractNum>
  <w:abstractNum w:abstractNumId="8" w15:restartNumberingAfterBreak="0">
    <w:nsid w:val="3E46498D"/>
    <w:multiLevelType w:val="hybridMultilevel"/>
    <w:tmpl w:val="3CDA01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AD65264"/>
    <w:multiLevelType w:val="hybridMultilevel"/>
    <w:tmpl w:val="136A1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5A87FF8"/>
    <w:multiLevelType w:val="hybridMultilevel"/>
    <w:tmpl w:val="7EF84D88"/>
    <w:lvl w:ilvl="0" w:tplc="041D0001">
      <w:start w:val="1"/>
      <w:numFmt w:val="bullet"/>
      <w:lvlText w:val=""/>
      <w:lvlJc w:val="left"/>
      <w:pPr>
        <w:ind w:left="720" w:hanging="360"/>
      </w:pPr>
      <w:rPr>
        <w:rFonts w:ascii="Symbol" w:hAnsi="Symbol" w:hint="default"/>
      </w:rPr>
    </w:lvl>
    <w:lvl w:ilvl="1" w:tplc="E01050CE">
      <w:numFmt w:val="bullet"/>
      <w:lvlText w:val="-"/>
      <w:lvlJc w:val="left"/>
      <w:pPr>
        <w:ind w:left="1440" w:hanging="360"/>
      </w:pPr>
      <w:rPr>
        <w:rFonts w:ascii="Calibri" w:eastAsiaTheme="minorHAnsi" w:hAnsi="Calibri" w:cs="Calibr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
  </w:num>
  <w:num w:numId="4">
    <w:abstractNumId w:val="5"/>
  </w:num>
  <w:num w:numId="5">
    <w:abstractNumId w:val="11"/>
  </w:num>
  <w:num w:numId="6">
    <w:abstractNumId w:val="3"/>
  </w:num>
  <w:num w:numId="7">
    <w:abstractNumId w:val="6"/>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num>
  <w:num w:numId="12">
    <w:abstractNumId w:val="2"/>
  </w:num>
  <w:num w:numId="13">
    <w:abstractNumId w:val="4"/>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4CC"/>
    <w:rsid w:val="00002B8D"/>
    <w:rsid w:val="000067F4"/>
    <w:rsid w:val="0001038D"/>
    <w:rsid w:val="00015103"/>
    <w:rsid w:val="0001547A"/>
    <w:rsid w:val="00015749"/>
    <w:rsid w:val="00016971"/>
    <w:rsid w:val="000212BE"/>
    <w:rsid w:val="000248F8"/>
    <w:rsid w:val="000257B1"/>
    <w:rsid w:val="00025ABB"/>
    <w:rsid w:val="00026322"/>
    <w:rsid w:val="00030169"/>
    <w:rsid w:val="00031AFE"/>
    <w:rsid w:val="000337DE"/>
    <w:rsid w:val="00034072"/>
    <w:rsid w:val="00034593"/>
    <w:rsid w:val="00035A94"/>
    <w:rsid w:val="000360C0"/>
    <w:rsid w:val="00036A69"/>
    <w:rsid w:val="00037433"/>
    <w:rsid w:val="0004705C"/>
    <w:rsid w:val="00051067"/>
    <w:rsid w:val="00051675"/>
    <w:rsid w:val="00051835"/>
    <w:rsid w:val="000528BD"/>
    <w:rsid w:val="00054437"/>
    <w:rsid w:val="00054E36"/>
    <w:rsid w:val="00054FEE"/>
    <w:rsid w:val="000550C4"/>
    <w:rsid w:val="00060357"/>
    <w:rsid w:val="000614AC"/>
    <w:rsid w:val="000615F2"/>
    <w:rsid w:val="00061781"/>
    <w:rsid w:val="00064CA2"/>
    <w:rsid w:val="00065C1C"/>
    <w:rsid w:val="00070613"/>
    <w:rsid w:val="00074983"/>
    <w:rsid w:val="00075474"/>
    <w:rsid w:val="00076C15"/>
    <w:rsid w:val="00077AD5"/>
    <w:rsid w:val="00080523"/>
    <w:rsid w:val="00080DD5"/>
    <w:rsid w:val="0008265E"/>
    <w:rsid w:val="000836E8"/>
    <w:rsid w:val="000924D8"/>
    <w:rsid w:val="0009359F"/>
    <w:rsid w:val="000941FC"/>
    <w:rsid w:val="0009460B"/>
    <w:rsid w:val="00094B20"/>
    <w:rsid w:val="00095891"/>
    <w:rsid w:val="00096530"/>
    <w:rsid w:val="000965BD"/>
    <w:rsid w:val="00096602"/>
    <w:rsid w:val="000967E7"/>
    <w:rsid w:val="00096E73"/>
    <w:rsid w:val="000A2B18"/>
    <w:rsid w:val="000A36A4"/>
    <w:rsid w:val="000A4AFF"/>
    <w:rsid w:val="000A4E30"/>
    <w:rsid w:val="000A4F8C"/>
    <w:rsid w:val="000B1483"/>
    <w:rsid w:val="000B2B81"/>
    <w:rsid w:val="000B3477"/>
    <w:rsid w:val="000B47EA"/>
    <w:rsid w:val="000B4DF9"/>
    <w:rsid w:val="000B6F6D"/>
    <w:rsid w:val="000C3946"/>
    <w:rsid w:val="000C4810"/>
    <w:rsid w:val="000C75E6"/>
    <w:rsid w:val="000C7FC9"/>
    <w:rsid w:val="000D0FC5"/>
    <w:rsid w:val="000D350D"/>
    <w:rsid w:val="000D4B71"/>
    <w:rsid w:val="000D677B"/>
    <w:rsid w:val="000D6C1C"/>
    <w:rsid w:val="000E0451"/>
    <w:rsid w:val="000E082F"/>
    <w:rsid w:val="000E197A"/>
    <w:rsid w:val="000E3ACE"/>
    <w:rsid w:val="000E3FB8"/>
    <w:rsid w:val="000F0694"/>
    <w:rsid w:val="000F25C5"/>
    <w:rsid w:val="000F3B43"/>
    <w:rsid w:val="000F46D2"/>
    <w:rsid w:val="000F515E"/>
    <w:rsid w:val="000F5E69"/>
    <w:rsid w:val="000F656D"/>
    <w:rsid w:val="001004FE"/>
    <w:rsid w:val="001007CD"/>
    <w:rsid w:val="001008E5"/>
    <w:rsid w:val="00102D53"/>
    <w:rsid w:val="00103C5D"/>
    <w:rsid w:val="00104CFE"/>
    <w:rsid w:val="0010752C"/>
    <w:rsid w:val="001078A4"/>
    <w:rsid w:val="00110C5A"/>
    <w:rsid w:val="00112E70"/>
    <w:rsid w:val="00113038"/>
    <w:rsid w:val="00114005"/>
    <w:rsid w:val="00115339"/>
    <w:rsid w:val="00115D85"/>
    <w:rsid w:val="00117450"/>
    <w:rsid w:val="00117663"/>
    <w:rsid w:val="00117A07"/>
    <w:rsid w:val="00120F41"/>
    <w:rsid w:val="00123112"/>
    <w:rsid w:val="001233F9"/>
    <w:rsid w:val="001343D8"/>
    <w:rsid w:val="001362CE"/>
    <w:rsid w:val="00136343"/>
    <w:rsid w:val="0014107F"/>
    <w:rsid w:val="00142BD4"/>
    <w:rsid w:val="001502EC"/>
    <w:rsid w:val="00152B58"/>
    <w:rsid w:val="00154756"/>
    <w:rsid w:val="001603C6"/>
    <w:rsid w:val="00160670"/>
    <w:rsid w:val="00161758"/>
    <w:rsid w:val="00163051"/>
    <w:rsid w:val="00163D71"/>
    <w:rsid w:val="00165187"/>
    <w:rsid w:val="00171ACB"/>
    <w:rsid w:val="00172502"/>
    <w:rsid w:val="00173F1F"/>
    <w:rsid w:val="00174634"/>
    <w:rsid w:val="00176024"/>
    <w:rsid w:val="00177C46"/>
    <w:rsid w:val="00180E4E"/>
    <w:rsid w:val="00182144"/>
    <w:rsid w:val="0018297B"/>
    <w:rsid w:val="00183AE6"/>
    <w:rsid w:val="00186737"/>
    <w:rsid w:val="00186FCA"/>
    <w:rsid w:val="0018712A"/>
    <w:rsid w:val="001909DE"/>
    <w:rsid w:val="00191404"/>
    <w:rsid w:val="0019228C"/>
    <w:rsid w:val="001923D8"/>
    <w:rsid w:val="0019267E"/>
    <w:rsid w:val="001A0410"/>
    <w:rsid w:val="001A04A1"/>
    <w:rsid w:val="001A2172"/>
    <w:rsid w:val="001A410B"/>
    <w:rsid w:val="001A7D8D"/>
    <w:rsid w:val="001B0C31"/>
    <w:rsid w:val="001B1411"/>
    <w:rsid w:val="001B1C1C"/>
    <w:rsid w:val="001B282A"/>
    <w:rsid w:val="001B2A27"/>
    <w:rsid w:val="001B2AF9"/>
    <w:rsid w:val="001B534A"/>
    <w:rsid w:val="001C51AE"/>
    <w:rsid w:val="001C5D57"/>
    <w:rsid w:val="001D12E1"/>
    <w:rsid w:val="001D2213"/>
    <w:rsid w:val="001D2C72"/>
    <w:rsid w:val="001D47C3"/>
    <w:rsid w:val="001D4FD6"/>
    <w:rsid w:val="001D5A24"/>
    <w:rsid w:val="001D5B90"/>
    <w:rsid w:val="001D64B9"/>
    <w:rsid w:val="001D7FE7"/>
    <w:rsid w:val="001E2A4A"/>
    <w:rsid w:val="001E4D9F"/>
    <w:rsid w:val="001F0F6A"/>
    <w:rsid w:val="001F1C7B"/>
    <w:rsid w:val="001F45F0"/>
    <w:rsid w:val="001F508D"/>
    <w:rsid w:val="001F5A54"/>
    <w:rsid w:val="001F6693"/>
    <w:rsid w:val="001F66DA"/>
    <w:rsid w:val="001F6765"/>
    <w:rsid w:val="001F75D7"/>
    <w:rsid w:val="0020021A"/>
    <w:rsid w:val="00203377"/>
    <w:rsid w:val="00203E77"/>
    <w:rsid w:val="002048C0"/>
    <w:rsid w:val="00204B90"/>
    <w:rsid w:val="002059B6"/>
    <w:rsid w:val="00206EDA"/>
    <w:rsid w:val="00210C11"/>
    <w:rsid w:val="002158F6"/>
    <w:rsid w:val="00215C8D"/>
    <w:rsid w:val="002301EE"/>
    <w:rsid w:val="002306A3"/>
    <w:rsid w:val="00231CCC"/>
    <w:rsid w:val="0023250C"/>
    <w:rsid w:val="00233C45"/>
    <w:rsid w:val="0023618C"/>
    <w:rsid w:val="00237A33"/>
    <w:rsid w:val="002443AA"/>
    <w:rsid w:val="00246559"/>
    <w:rsid w:val="002467FF"/>
    <w:rsid w:val="0025002E"/>
    <w:rsid w:val="00250B6B"/>
    <w:rsid w:val="0025324E"/>
    <w:rsid w:val="00253B2C"/>
    <w:rsid w:val="00261C35"/>
    <w:rsid w:val="00262647"/>
    <w:rsid w:val="002627D0"/>
    <w:rsid w:val="0026317D"/>
    <w:rsid w:val="00264BAC"/>
    <w:rsid w:val="002650ED"/>
    <w:rsid w:val="002662B4"/>
    <w:rsid w:val="0027005E"/>
    <w:rsid w:val="00271E2F"/>
    <w:rsid w:val="00274365"/>
    <w:rsid w:val="00274C53"/>
    <w:rsid w:val="00275CB7"/>
    <w:rsid w:val="0027613D"/>
    <w:rsid w:val="00277155"/>
    <w:rsid w:val="00277AAB"/>
    <w:rsid w:val="0028013F"/>
    <w:rsid w:val="00280C56"/>
    <w:rsid w:val="00281D39"/>
    <w:rsid w:val="00285157"/>
    <w:rsid w:val="00287ED1"/>
    <w:rsid w:val="00291E2D"/>
    <w:rsid w:val="002924C2"/>
    <w:rsid w:val="00296245"/>
    <w:rsid w:val="002A082E"/>
    <w:rsid w:val="002A371A"/>
    <w:rsid w:val="002A4B01"/>
    <w:rsid w:val="002A4EF4"/>
    <w:rsid w:val="002A5371"/>
    <w:rsid w:val="002A5E12"/>
    <w:rsid w:val="002A65BE"/>
    <w:rsid w:val="002A7D67"/>
    <w:rsid w:val="002B1A13"/>
    <w:rsid w:val="002B3AEB"/>
    <w:rsid w:val="002B4062"/>
    <w:rsid w:val="002B7260"/>
    <w:rsid w:val="002C16AF"/>
    <w:rsid w:val="002C2553"/>
    <w:rsid w:val="002C407C"/>
    <w:rsid w:val="002C5D4A"/>
    <w:rsid w:val="002C698A"/>
    <w:rsid w:val="002D102B"/>
    <w:rsid w:val="002D4F2D"/>
    <w:rsid w:val="002E0A2B"/>
    <w:rsid w:val="002E121A"/>
    <w:rsid w:val="002E17B4"/>
    <w:rsid w:val="002E3633"/>
    <w:rsid w:val="002E5B9A"/>
    <w:rsid w:val="002F185B"/>
    <w:rsid w:val="002F3504"/>
    <w:rsid w:val="002F4E40"/>
    <w:rsid w:val="002F6F63"/>
    <w:rsid w:val="002F73BE"/>
    <w:rsid w:val="002F7492"/>
    <w:rsid w:val="003040D2"/>
    <w:rsid w:val="00306C60"/>
    <w:rsid w:val="00311E6D"/>
    <w:rsid w:val="003135CD"/>
    <w:rsid w:val="003135FA"/>
    <w:rsid w:val="0031362C"/>
    <w:rsid w:val="003153E5"/>
    <w:rsid w:val="003153FE"/>
    <w:rsid w:val="003175C8"/>
    <w:rsid w:val="003204A7"/>
    <w:rsid w:val="003226BE"/>
    <w:rsid w:val="00322AF4"/>
    <w:rsid w:val="00323D1A"/>
    <w:rsid w:val="00325BB6"/>
    <w:rsid w:val="00326373"/>
    <w:rsid w:val="00327B0C"/>
    <w:rsid w:val="00330A26"/>
    <w:rsid w:val="0033276C"/>
    <w:rsid w:val="00334530"/>
    <w:rsid w:val="003370B4"/>
    <w:rsid w:val="003402B6"/>
    <w:rsid w:val="003427C4"/>
    <w:rsid w:val="00342EA5"/>
    <w:rsid w:val="0034493D"/>
    <w:rsid w:val="003514E7"/>
    <w:rsid w:val="00351983"/>
    <w:rsid w:val="0035240F"/>
    <w:rsid w:val="00352B3D"/>
    <w:rsid w:val="00354598"/>
    <w:rsid w:val="0035497B"/>
    <w:rsid w:val="003550DA"/>
    <w:rsid w:val="00356643"/>
    <w:rsid w:val="00357711"/>
    <w:rsid w:val="00357BEE"/>
    <w:rsid w:val="00361832"/>
    <w:rsid w:val="00362233"/>
    <w:rsid w:val="00363541"/>
    <w:rsid w:val="00364C28"/>
    <w:rsid w:val="00367CAC"/>
    <w:rsid w:val="003707F9"/>
    <w:rsid w:val="00373E06"/>
    <w:rsid w:val="003749CB"/>
    <w:rsid w:val="003762F7"/>
    <w:rsid w:val="00377522"/>
    <w:rsid w:val="003809D3"/>
    <w:rsid w:val="00384273"/>
    <w:rsid w:val="003855F2"/>
    <w:rsid w:val="00386F7A"/>
    <w:rsid w:val="003871F0"/>
    <w:rsid w:val="00387ED5"/>
    <w:rsid w:val="00390544"/>
    <w:rsid w:val="00393A31"/>
    <w:rsid w:val="00394FD1"/>
    <w:rsid w:val="00396F88"/>
    <w:rsid w:val="0039752D"/>
    <w:rsid w:val="003A081F"/>
    <w:rsid w:val="003A13BB"/>
    <w:rsid w:val="003A28A6"/>
    <w:rsid w:val="003A2962"/>
    <w:rsid w:val="003A37F3"/>
    <w:rsid w:val="003A5B2A"/>
    <w:rsid w:val="003A5BCF"/>
    <w:rsid w:val="003A7810"/>
    <w:rsid w:val="003A7910"/>
    <w:rsid w:val="003A7A14"/>
    <w:rsid w:val="003B1A84"/>
    <w:rsid w:val="003B1CB3"/>
    <w:rsid w:val="003B2B40"/>
    <w:rsid w:val="003B761F"/>
    <w:rsid w:val="003C10F0"/>
    <w:rsid w:val="003C1A44"/>
    <w:rsid w:val="003C1A45"/>
    <w:rsid w:val="003C399B"/>
    <w:rsid w:val="003C401A"/>
    <w:rsid w:val="003C5E8E"/>
    <w:rsid w:val="003C691D"/>
    <w:rsid w:val="003C6B0C"/>
    <w:rsid w:val="003C6FD9"/>
    <w:rsid w:val="003C73BE"/>
    <w:rsid w:val="003D1386"/>
    <w:rsid w:val="003D19C2"/>
    <w:rsid w:val="003D1BAD"/>
    <w:rsid w:val="003D1C7F"/>
    <w:rsid w:val="003D21E6"/>
    <w:rsid w:val="003D2221"/>
    <w:rsid w:val="003D2435"/>
    <w:rsid w:val="003D2E96"/>
    <w:rsid w:val="003D3AD4"/>
    <w:rsid w:val="003D4179"/>
    <w:rsid w:val="003D634D"/>
    <w:rsid w:val="003D7170"/>
    <w:rsid w:val="003D72FA"/>
    <w:rsid w:val="003E36D4"/>
    <w:rsid w:val="003E62CF"/>
    <w:rsid w:val="003E7550"/>
    <w:rsid w:val="003E7C99"/>
    <w:rsid w:val="003F3B8B"/>
    <w:rsid w:val="003F583A"/>
    <w:rsid w:val="003F5946"/>
    <w:rsid w:val="003F785F"/>
    <w:rsid w:val="003F7C0C"/>
    <w:rsid w:val="00405BC0"/>
    <w:rsid w:val="0040629B"/>
    <w:rsid w:val="0040630C"/>
    <w:rsid w:val="004111CE"/>
    <w:rsid w:val="00417E4C"/>
    <w:rsid w:val="00420317"/>
    <w:rsid w:val="00421A1E"/>
    <w:rsid w:val="0042450A"/>
    <w:rsid w:val="00424F1D"/>
    <w:rsid w:val="00425626"/>
    <w:rsid w:val="00426A53"/>
    <w:rsid w:val="00427394"/>
    <w:rsid w:val="0042782F"/>
    <w:rsid w:val="00432223"/>
    <w:rsid w:val="00433DD9"/>
    <w:rsid w:val="00434726"/>
    <w:rsid w:val="00435353"/>
    <w:rsid w:val="004372A6"/>
    <w:rsid w:val="004442F6"/>
    <w:rsid w:val="0044715D"/>
    <w:rsid w:val="004519EF"/>
    <w:rsid w:val="00453554"/>
    <w:rsid w:val="00453ABD"/>
    <w:rsid w:val="004558C6"/>
    <w:rsid w:val="00457019"/>
    <w:rsid w:val="004619C7"/>
    <w:rsid w:val="00461C18"/>
    <w:rsid w:val="00464A82"/>
    <w:rsid w:val="004653E6"/>
    <w:rsid w:val="00466CB2"/>
    <w:rsid w:val="00467CCB"/>
    <w:rsid w:val="00470D0C"/>
    <w:rsid w:val="0047107B"/>
    <w:rsid w:val="00474EBA"/>
    <w:rsid w:val="0047585A"/>
    <w:rsid w:val="004776B3"/>
    <w:rsid w:val="00481FA1"/>
    <w:rsid w:val="00482815"/>
    <w:rsid w:val="00483290"/>
    <w:rsid w:val="0048343C"/>
    <w:rsid w:val="004847D8"/>
    <w:rsid w:val="00491B99"/>
    <w:rsid w:val="00491DC4"/>
    <w:rsid w:val="004927F2"/>
    <w:rsid w:val="00495F27"/>
    <w:rsid w:val="00496077"/>
    <w:rsid w:val="00496A96"/>
    <w:rsid w:val="00497D4B"/>
    <w:rsid w:val="004A056C"/>
    <w:rsid w:val="004A0EFA"/>
    <w:rsid w:val="004A1F97"/>
    <w:rsid w:val="004A5D89"/>
    <w:rsid w:val="004A67E1"/>
    <w:rsid w:val="004A7C1C"/>
    <w:rsid w:val="004B19AC"/>
    <w:rsid w:val="004B43AC"/>
    <w:rsid w:val="004B705E"/>
    <w:rsid w:val="004B79C3"/>
    <w:rsid w:val="004C037A"/>
    <w:rsid w:val="004C0682"/>
    <w:rsid w:val="004C06B9"/>
    <w:rsid w:val="004C2FC0"/>
    <w:rsid w:val="004C4DC9"/>
    <w:rsid w:val="004C649F"/>
    <w:rsid w:val="004D0B52"/>
    <w:rsid w:val="004D20F5"/>
    <w:rsid w:val="004D35FF"/>
    <w:rsid w:val="004D44FF"/>
    <w:rsid w:val="004D4D7F"/>
    <w:rsid w:val="004D5106"/>
    <w:rsid w:val="004E1FFB"/>
    <w:rsid w:val="004E2A71"/>
    <w:rsid w:val="004E3200"/>
    <w:rsid w:val="004E49F6"/>
    <w:rsid w:val="004E6369"/>
    <w:rsid w:val="004F0E97"/>
    <w:rsid w:val="004F3A04"/>
    <w:rsid w:val="004F404C"/>
    <w:rsid w:val="005002C0"/>
    <w:rsid w:val="00500603"/>
    <w:rsid w:val="00500D56"/>
    <w:rsid w:val="00502114"/>
    <w:rsid w:val="005024CC"/>
    <w:rsid w:val="00503478"/>
    <w:rsid w:val="00503A35"/>
    <w:rsid w:val="00504A38"/>
    <w:rsid w:val="00504CE3"/>
    <w:rsid w:val="005053DB"/>
    <w:rsid w:val="0050787E"/>
    <w:rsid w:val="0051171C"/>
    <w:rsid w:val="00512BC4"/>
    <w:rsid w:val="00514801"/>
    <w:rsid w:val="00515710"/>
    <w:rsid w:val="005225E3"/>
    <w:rsid w:val="00523D29"/>
    <w:rsid w:val="005257F1"/>
    <w:rsid w:val="00527F3B"/>
    <w:rsid w:val="005373D2"/>
    <w:rsid w:val="0054240F"/>
    <w:rsid w:val="00546304"/>
    <w:rsid w:val="0054777A"/>
    <w:rsid w:val="005511BE"/>
    <w:rsid w:val="005524E4"/>
    <w:rsid w:val="005553DC"/>
    <w:rsid w:val="00557453"/>
    <w:rsid w:val="00560B53"/>
    <w:rsid w:val="00563851"/>
    <w:rsid w:val="00564190"/>
    <w:rsid w:val="00564667"/>
    <w:rsid w:val="005666A5"/>
    <w:rsid w:val="005668AC"/>
    <w:rsid w:val="005672D3"/>
    <w:rsid w:val="005723A4"/>
    <w:rsid w:val="00572F3F"/>
    <w:rsid w:val="00576F40"/>
    <w:rsid w:val="005774C8"/>
    <w:rsid w:val="00582900"/>
    <w:rsid w:val="00582C40"/>
    <w:rsid w:val="00584085"/>
    <w:rsid w:val="0058461C"/>
    <w:rsid w:val="0058465C"/>
    <w:rsid w:val="005857AA"/>
    <w:rsid w:val="005859BA"/>
    <w:rsid w:val="00585BC0"/>
    <w:rsid w:val="00592E74"/>
    <w:rsid w:val="00592EB6"/>
    <w:rsid w:val="005931E5"/>
    <w:rsid w:val="00595CFE"/>
    <w:rsid w:val="00596499"/>
    <w:rsid w:val="0059656B"/>
    <w:rsid w:val="0059674D"/>
    <w:rsid w:val="005969FD"/>
    <w:rsid w:val="005A17DF"/>
    <w:rsid w:val="005A192E"/>
    <w:rsid w:val="005A26F2"/>
    <w:rsid w:val="005B2CDA"/>
    <w:rsid w:val="005B33C1"/>
    <w:rsid w:val="005B5E48"/>
    <w:rsid w:val="005B7A6E"/>
    <w:rsid w:val="005B7AB0"/>
    <w:rsid w:val="005C19BB"/>
    <w:rsid w:val="005C217E"/>
    <w:rsid w:val="005D2166"/>
    <w:rsid w:val="005D2640"/>
    <w:rsid w:val="005D368E"/>
    <w:rsid w:val="005D5888"/>
    <w:rsid w:val="005D76BA"/>
    <w:rsid w:val="005D7CFE"/>
    <w:rsid w:val="005E4D3A"/>
    <w:rsid w:val="005E4FC4"/>
    <w:rsid w:val="005E5671"/>
    <w:rsid w:val="005E7708"/>
    <w:rsid w:val="005F1662"/>
    <w:rsid w:val="005F25FA"/>
    <w:rsid w:val="005F46F1"/>
    <w:rsid w:val="005F557E"/>
    <w:rsid w:val="005F57DB"/>
    <w:rsid w:val="005F5C24"/>
    <w:rsid w:val="005F60A4"/>
    <w:rsid w:val="005F6C1E"/>
    <w:rsid w:val="005F77EE"/>
    <w:rsid w:val="005F79D2"/>
    <w:rsid w:val="00601136"/>
    <w:rsid w:val="00601594"/>
    <w:rsid w:val="0060212F"/>
    <w:rsid w:val="006023D2"/>
    <w:rsid w:val="00603268"/>
    <w:rsid w:val="00604E7F"/>
    <w:rsid w:val="0060759D"/>
    <w:rsid w:val="00612F55"/>
    <w:rsid w:val="006132B4"/>
    <w:rsid w:val="00616004"/>
    <w:rsid w:val="00616B36"/>
    <w:rsid w:val="00620C1D"/>
    <w:rsid w:val="00623D85"/>
    <w:rsid w:val="00625F4F"/>
    <w:rsid w:val="0062635B"/>
    <w:rsid w:val="00632A11"/>
    <w:rsid w:val="00632D1B"/>
    <w:rsid w:val="006334BD"/>
    <w:rsid w:val="00633581"/>
    <w:rsid w:val="00633FC9"/>
    <w:rsid w:val="00634B3E"/>
    <w:rsid w:val="006405FB"/>
    <w:rsid w:val="00642FA3"/>
    <w:rsid w:val="00647B22"/>
    <w:rsid w:val="0065247F"/>
    <w:rsid w:val="006546E6"/>
    <w:rsid w:val="00654BBF"/>
    <w:rsid w:val="00656CD8"/>
    <w:rsid w:val="00662F38"/>
    <w:rsid w:val="006630D2"/>
    <w:rsid w:val="00664D2D"/>
    <w:rsid w:val="00666870"/>
    <w:rsid w:val="006703A8"/>
    <w:rsid w:val="00670CF1"/>
    <w:rsid w:val="00674C30"/>
    <w:rsid w:val="006756CB"/>
    <w:rsid w:val="00677198"/>
    <w:rsid w:val="00677911"/>
    <w:rsid w:val="00680173"/>
    <w:rsid w:val="006803EA"/>
    <w:rsid w:val="00682300"/>
    <w:rsid w:val="00683D79"/>
    <w:rsid w:val="00684D58"/>
    <w:rsid w:val="00685C69"/>
    <w:rsid w:val="00687261"/>
    <w:rsid w:val="00693270"/>
    <w:rsid w:val="00694470"/>
    <w:rsid w:val="0069598E"/>
    <w:rsid w:val="00696A86"/>
    <w:rsid w:val="006970B4"/>
    <w:rsid w:val="00697F76"/>
    <w:rsid w:val="006A01FC"/>
    <w:rsid w:val="006A0FB4"/>
    <w:rsid w:val="006A44E2"/>
    <w:rsid w:val="006A4BC0"/>
    <w:rsid w:val="006A62C5"/>
    <w:rsid w:val="006A706A"/>
    <w:rsid w:val="006B231E"/>
    <w:rsid w:val="006B42BC"/>
    <w:rsid w:val="006B6D5E"/>
    <w:rsid w:val="006B731F"/>
    <w:rsid w:val="006C18AC"/>
    <w:rsid w:val="006C5AE9"/>
    <w:rsid w:val="006C6B77"/>
    <w:rsid w:val="006C6E73"/>
    <w:rsid w:val="006C722C"/>
    <w:rsid w:val="006D0DEC"/>
    <w:rsid w:val="006D135E"/>
    <w:rsid w:val="006D6655"/>
    <w:rsid w:val="006D7924"/>
    <w:rsid w:val="006D7AAC"/>
    <w:rsid w:val="006E00A7"/>
    <w:rsid w:val="006E24AE"/>
    <w:rsid w:val="006E46FA"/>
    <w:rsid w:val="006E4D71"/>
    <w:rsid w:val="006E65E3"/>
    <w:rsid w:val="006F12B4"/>
    <w:rsid w:val="006F4EC8"/>
    <w:rsid w:val="006F742C"/>
    <w:rsid w:val="007005E0"/>
    <w:rsid w:val="007021E3"/>
    <w:rsid w:val="00702C08"/>
    <w:rsid w:val="00702D7A"/>
    <w:rsid w:val="00703059"/>
    <w:rsid w:val="00705CFE"/>
    <w:rsid w:val="00706E03"/>
    <w:rsid w:val="007070BE"/>
    <w:rsid w:val="007136D6"/>
    <w:rsid w:val="00714E4C"/>
    <w:rsid w:val="00715A31"/>
    <w:rsid w:val="0071639E"/>
    <w:rsid w:val="00717EB8"/>
    <w:rsid w:val="007212C9"/>
    <w:rsid w:val="00723127"/>
    <w:rsid w:val="007231E4"/>
    <w:rsid w:val="00724A3F"/>
    <w:rsid w:val="00725A7E"/>
    <w:rsid w:val="00730DBF"/>
    <w:rsid w:val="00734981"/>
    <w:rsid w:val="0073543F"/>
    <w:rsid w:val="007361E1"/>
    <w:rsid w:val="007421A8"/>
    <w:rsid w:val="00747E91"/>
    <w:rsid w:val="00750934"/>
    <w:rsid w:val="00752397"/>
    <w:rsid w:val="007524A0"/>
    <w:rsid w:val="0075296D"/>
    <w:rsid w:val="00752B1D"/>
    <w:rsid w:val="0075451E"/>
    <w:rsid w:val="007549B3"/>
    <w:rsid w:val="00757DCC"/>
    <w:rsid w:val="0076265D"/>
    <w:rsid w:val="0076444C"/>
    <w:rsid w:val="00766C11"/>
    <w:rsid w:val="00767AA8"/>
    <w:rsid w:val="00770C78"/>
    <w:rsid w:val="00772808"/>
    <w:rsid w:val="00773900"/>
    <w:rsid w:val="00773C0A"/>
    <w:rsid w:val="00773D7D"/>
    <w:rsid w:val="007753F2"/>
    <w:rsid w:val="00777F41"/>
    <w:rsid w:val="00780015"/>
    <w:rsid w:val="007808D0"/>
    <w:rsid w:val="00781611"/>
    <w:rsid w:val="007858C6"/>
    <w:rsid w:val="007874CB"/>
    <w:rsid w:val="0079147A"/>
    <w:rsid w:val="00792452"/>
    <w:rsid w:val="0079712F"/>
    <w:rsid w:val="007A53F7"/>
    <w:rsid w:val="007A5570"/>
    <w:rsid w:val="007A720A"/>
    <w:rsid w:val="007A76B1"/>
    <w:rsid w:val="007A7EB2"/>
    <w:rsid w:val="007B26E6"/>
    <w:rsid w:val="007B315E"/>
    <w:rsid w:val="007B4C26"/>
    <w:rsid w:val="007B62BC"/>
    <w:rsid w:val="007B6D16"/>
    <w:rsid w:val="007B6F61"/>
    <w:rsid w:val="007C015B"/>
    <w:rsid w:val="007D02F2"/>
    <w:rsid w:val="007D1580"/>
    <w:rsid w:val="007D313C"/>
    <w:rsid w:val="007D4921"/>
    <w:rsid w:val="007D4A34"/>
    <w:rsid w:val="007D4C99"/>
    <w:rsid w:val="007D66F6"/>
    <w:rsid w:val="007E29B2"/>
    <w:rsid w:val="007E3242"/>
    <w:rsid w:val="007E64ED"/>
    <w:rsid w:val="007E684E"/>
    <w:rsid w:val="007F1BFF"/>
    <w:rsid w:val="007F356A"/>
    <w:rsid w:val="007F41F4"/>
    <w:rsid w:val="007F48BB"/>
    <w:rsid w:val="007F5783"/>
    <w:rsid w:val="007F7FE9"/>
    <w:rsid w:val="008007B1"/>
    <w:rsid w:val="0080121F"/>
    <w:rsid w:val="008049CD"/>
    <w:rsid w:val="00805C44"/>
    <w:rsid w:val="008068B1"/>
    <w:rsid w:val="00807FF8"/>
    <w:rsid w:val="008107E2"/>
    <w:rsid w:val="00813F72"/>
    <w:rsid w:val="008200DC"/>
    <w:rsid w:val="00821677"/>
    <w:rsid w:val="00824856"/>
    <w:rsid w:val="00825D00"/>
    <w:rsid w:val="00827C52"/>
    <w:rsid w:val="008305FA"/>
    <w:rsid w:val="0083139D"/>
    <w:rsid w:val="00831934"/>
    <w:rsid w:val="00831C05"/>
    <w:rsid w:val="00833D78"/>
    <w:rsid w:val="00834E5F"/>
    <w:rsid w:val="00835328"/>
    <w:rsid w:val="00836512"/>
    <w:rsid w:val="0084039F"/>
    <w:rsid w:val="008418F2"/>
    <w:rsid w:val="008427E3"/>
    <w:rsid w:val="00843A78"/>
    <w:rsid w:val="0084403F"/>
    <w:rsid w:val="0084499D"/>
    <w:rsid w:val="00850788"/>
    <w:rsid w:val="00852C70"/>
    <w:rsid w:val="00855B88"/>
    <w:rsid w:val="008565D8"/>
    <w:rsid w:val="00857501"/>
    <w:rsid w:val="00860763"/>
    <w:rsid w:val="008619EC"/>
    <w:rsid w:val="00862EF0"/>
    <w:rsid w:val="0086500B"/>
    <w:rsid w:val="008655AE"/>
    <w:rsid w:val="00865D57"/>
    <w:rsid w:val="00866376"/>
    <w:rsid w:val="008708D8"/>
    <w:rsid w:val="0087123A"/>
    <w:rsid w:val="00871795"/>
    <w:rsid w:val="00872693"/>
    <w:rsid w:val="00874D06"/>
    <w:rsid w:val="00876D6F"/>
    <w:rsid w:val="00877502"/>
    <w:rsid w:val="00880C67"/>
    <w:rsid w:val="00881F75"/>
    <w:rsid w:val="00882712"/>
    <w:rsid w:val="0088275D"/>
    <w:rsid w:val="008903B3"/>
    <w:rsid w:val="008959D6"/>
    <w:rsid w:val="00896C77"/>
    <w:rsid w:val="008971FF"/>
    <w:rsid w:val="008A130B"/>
    <w:rsid w:val="008A2500"/>
    <w:rsid w:val="008A385C"/>
    <w:rsid w:val="008A4442"/>
    <w:rsid w:val="008A54D5"/>
    <w:rsid w:val="008A7718"/>
    <w:rsid w:val="008B1D15"/>
    <w:rsid w:val="008B5E8F"/>
    <w:rsid w:val="008B74ED"/>
    <w:rsid w:val="008C0953"/>
    <w:rsid w:val="008C322C"/>
    <w:rsid w:val="008C5F39"/>
    <w:rsid w:val="008C64A2"/>
    <w:rsid w:val="008C712C"/>
    <w:rsid w:val="008D024B"/>
    <w:rsid w:val="008D07BF"/>
    <w:rsid w:val="008D1950"/>
    <w:rsid w:val="008D241E"/>
    <w:rsid w:val="008D5E52"/>
    <w:rsid w:val="008D634A"/>
    <w:rsid w:val="008D6489"/>
    <w:rsid w:val="008D65B1"/>
    <w:rsid w:val="008D73FE"/>
    <w:rsid w:val="008E2D73"/>
    <w:rsid w:val="008E37B0"/>
    <w:rsid w:val="008E4E6A"/>
    <w:rsid w:val="008E7E84"/>
    <w:rsid w:val="008F1471"/>
    <w:rsid w:val="008F2FAF"/>
    <w:rsid w:val="008F3C92"/>
    <w:rsid w:val="008F5237"/>
    <w:rsid w:val="008F7A86"/>
    <w:rsid w:val="009004CB"/>
    <w:rsid w:val="0090096B"/>
    <w:rsid w:val="00901D3B"/>
    <w:rsid w:val="00902321"/>
    <w:rsid w:val="00903D8A"/>
    <w:rsid w:val="00904228"/>
    <w:rsid w:val="00905607"/>
    <w:rsid w:val="00911F04"/>
    <w:rsid w:val="00912E4B"/>
    <w:rsid w:val="00914C8D"/>
    <w:rsid w:val="00915C67"/>
    <w:rsid w:val="0091629C"/>
    <w:rsid w:val="00920593"/>
    <w:rsid w:val="00921691"/>
    <w:rsid w:val="00921775"/>
    <w:rsid w:val="00921779"/>
    <w:rsid w:val="0092298C"/>
    <w:rsid w:val="00922C0E"/>
    <w:rsid w:val="00922D4E"/>
    <w:rsid w:val="00923E7B"/>
    <w:rsid w:val="0092519B"/>
    <w:rsid w:val="00925A20"/>
    <w:rsid w:val="0092651E"/>
    <w:rsid w:val="0093113B"/>
    <w:rsid w:val="009318A0"/>
    <w:rsid w:val="009331C3"/>
    <w:rsid w:val="0093329F"/>
    <w:rsid w:val="00933FC6"/>
    <w:rsid w:val="00934FF6"/>
    <w:rsid w:val="00940EE8"/>
    <w:rsid w:val="00940FD8"/>
    <w:rsid w:val="009418E2"/>
    <w:rsid w:val="00941D59"/>
    <w:rsid w:val="00942620"/>
    <w:rsid w:val="00942B88"/>
    <w:rsid w:val="009453AC"/>
    <w:rsid w:val="00945A9E"/>
    <w:rsid w:val="00945F86"/>
    <w:rsid w:val="00954922"/>
    <w:rsid w:val="009559EF"/>
    <w:rsid w:val="009564B3"/>
    <w:rsid w:val="00957390"/>
    <w:rsid w:val="0095754A"/>
    <w:rsid w:val="00960574"/>
    <w:rsid w:val="00961FF9"/>
    <w:rsid w:val="00962EEC"/>
    <w:rsid w:val="00963F56"/>
    <w:rsid w:val="009644F3"/>
    <w:rsid w:val="009645A7"/>
    <w:rsid w:val="00964DDD"/>
    <w:rsid w:val="00973B22"/>
    <w:rsid w:val="00976B44"/>
    <w:rsid w:val="00976DB0"/>
    <w:rsid w:val="009807CD"/>
    <w:rsid w:val="009829B9"/>
    <w:rsid w:val="00983EA4"/>
    <w:rsid w:val="009866A1"/>
    <w:rsid w:val="00986A6A"/>
    <w:rsid w:val="00986FC2"/>
    <w:rsid w:val="00987979"/>
    <w:rsid w:val="00993D62"/>
    <w:rsid w:val="00995472"/>
    <w:rsid w:val="009A0BE1"/>
    <w:rsid w:val="009A29CA"/>
    <w:rsid w:val="009A3B64"/>
    <w:rsid w:val="009A4295"/>
    <w:rsid w:val="009A4D11"/>
    <w:rsid w:val="009A5EB8"/>
    <w:rsid w:val="009A728E"/>
    <w:rsid w:val="009B0178"/>
    <w:rsid w:val="009B0930"/>
    <w:rsid w:val="009B0C0A"/>
    <w:rsid w:val="009B1F21"/>
    <w:rsid w:val="009B2623"/>
    <w:rsid w:val="009B32EF"/>
    <w:rsid w:val="009B3FCD"/>
    <w:rsid w:val="009B647E"/>
    <w:rsid w:val="009B6839"/>
    <w:rsid w:val="009B7CE6"/>
    <w:rsid w:val="009B7DC3"/>
    <w:rsid w:val="009C0BD1"/>
    <w:rsid w:val="009C1326"/>
    <w:rsid w:val="009C1A5F"/>
    <w:rsid w:val="009C2BF8"/>
    <w:rsid w:val="009C76B2"/>
    <w:rsid w:val="009D059C"/>
    <w:rsid w:val="009D4F45"/>
    <w:rsid w:val="009D5B3C"/>
    <w:rsid w:val="009E18ED"/>
    <w:rsid w:val="009E43A0"/>
    <w:rsid w:val="009E5491"/>
    <w:rsid w:val="009E5587"/>
    <w:rsid w:val="009E7D57"/>
    <w:rsid w:val="009E7E43"/>
    <w:rsid w:val="009F43EC"/>
    <w:rsid w:val="009F62B5"/>
    <w:rsid w:val="009F776F"/>
    <w:rsid w:val="009F7A71"/>
    <w:rsid w:val="00A016D9"/>
    <w:rsid w:val="00A05C40"/>
    <w:rsid w:val="00A0604F"/>
    <w:rsid w:val="00A06CBF"/>
    <w:rsid w:val="00A071DF"/>
    <w:rsid w:val="00A1544B"/>
    <w:rsid w:val="00A15A70"/>
    <w:rsid w:val="00A1728F"/>
    <w:rsid w:val="00A207D8"/>
    <w:rsid w:val="00A24BC2"/>
    <w:rsid w:val="00A2505F"/>
    <w:rsid w:val="00A25151"/>
    <w:rsid w:val="00A25B74"/>
    <w:rsid w:val="00A27DCD"/>
    <w:rsid w:val="00A338C0"/>
    <w:rsid w:val="00A34564"/>
    <w:rsid w:val="00A35DCD"/>
    <w:rsid w:val="00A36036"/>
    <w:rsid w:val="00A369C2"/>
    <w:rsid w:val="00A36F38"/>
    <w:rsid w:val="00A4007F"/>
    <w:rsid w:val="00A4016C"/>
    <w:rsid w:val="00A406BF"/>
    <w:rsid w:val="00A40D68"/>
    <w:rsid w:val="00A4151A"/>
    <w:rsid w:val="00A415CB"/>
    <w:rsid w:val="00A42208"/>
    <w:rsid w:val="00A434C5"/>
    <w:rsid w:val="00A461E1"/>
    <w:rsid w:val="00A469DD"/>
    <w:rsid w:val="00A46C98"/>
    <w:rsid w:val="00A50A25"/>
    <w:rsid w:val="00A531FD"/>
    <w:rsid w:val="00A532C0"/>
    <w:rsid w:val="00A56CC6"/>
    <w:rsid w:val="00A61030"/>
    <w:rsid w:val="00A623AF"/>
    <w:rsid w:val="00A659F1"/>
    <w:rsid w:val="00A67DD9"/>
    <w:rsid w:val="00A730AB"/>
    <w:rsid w:val="00A73BB8"/>
    <w:rsid w:val="00A81304"/>
    <w:rsid w:val="00A82918"/>
    <w:rsid w:val="00A854B1"/>
    <w:rsid w:val="00A85FCC"/>
    <w:rsid w:val="00A8776D"/>
    <w:rsid w:val="00A87C2F"/>
    <w:rsid w:val="00A913A6"/>
    <w:rsid w:val="00AA128F"/>
    <w:rsid w:val="00AA3EAD"/>
    <w:rsid w:val="00AA4A2D"/>
    <w:rsid w:val="00AA5770"/>
    <w:rsid w:val="00AA757F"/>
    <w:rsid w:val="00AB12FE"/>
    <w:rsid w:val="00AB292E"/>
    <w:rsid w:val="00AB3B88"/>
    <w:rsid w:val="00AB4300"/>
    <w:rsid w:val="00AC6C63"/>
    <w:rsid w:val="00AC7CAF"/>
    <w:rsid w:val="00AD0E77"/>
    <w:rsid w:val="00AD0F32"/>
    <w:rsid w:val="00AD11FE"/>
    <w:rsid w:val="00AD1FAB"/>
    <w:rsid w:val="00AD2F07"/>
    <w:rsid w:val="00AD3497"/>
    <w:rsid w:val="00AD552D"/>
    <w:rsid w:val="00AD57E6"/>
    <w:rsid w:val="00AD6C72"/>
    <w:rsid w:val="00AD7A11"/>
    <w:rsid w:val="00AE02AC"/>
    <w:rsid w:val="00AE2603"/>
    <w:rsid w:val="00AE30A0"/>
    <w:rsid w:val="00AE4C76"/>
    <w:rsid w:val="00AE7FCE"/>
    <w:rsid w:val="00AF1407"/>
    <w:rsid w:val="00AF1817"/>
    <w:rsid w:val="00B0010A"/>
    <w:rsid w:val="00B00DF5"/>
    <w:rsid w:val="00B01648"/>
    <w:rsid w:val="00B023A3"/>
    <w:rsid w:val="00B02BA4"/>
    <w:rsid w:val="00B03A01"/>
    <w:rsid w:val="00B042AF"/>
    <w:rsid w:val="00B05DBE"/>
    <w:rsid w:val="00B06D5E"/>
    <w:rsid w:val="00B11346"/>
    <w:rsid w:val="00B12338"/>
    <w:rsid w:val="00B1341B"/>
    <w:rsid w:val="00B15B4B"/>
    <w:rsid w:val="00B1640E"/>
    <w:rsid w:val="00B16551"/>
    <w:rsid w:val="00B16989"/>
    <w:rsid w:val="00B16CA8"/>
    <w:rsid w:val="00B17836"/>
    <w:rsid w:val="00B2159D"/>
    <w:rsid w:val="00B2247E"/>
    <w:rsid w:val="00B24695"/>
    <w:rsid w:val="00B260E7"/>
    <w:rsid w:val="00B30BF5"/>
    <w:rsid w:val="00B35A3E"/>
    <w:rsid w:val="00B35F25"/>
    <w:rsid w:val="00B43F7A"/>
    <w:rsid w:val="00B478D4"/>
    <w:rsid w:val="00B504A7"/>
    <w:rsid w:val="00B5335C"/>
    <w:rsid w:val="00B56D1E"/>
    <w:rsid w:val="00B62C6A"/>
    <w:rsid w:val="00B63367"/>
    <w:rsid w:val="00B6476F"/>
    <w:rsid w:val="00B66135"/>
    <w:rsid w:val="00B703D6"/>
    <w:rsid w:val="00B71045"/>
    <w:rsid w:val="00B71080"/>
    <w:rsid w:val="00B72253"/>
    <w:rsid w:val="00B731CE"/>
    <w:rsid w:val="00B75356"/>
    <w:rsid w:val="00B75747"/>
    <w:rsid w:val="00B75C6D"/>
    <w:rsid w:val="00B773AA"/>
    <w:rsid w:val="00B77C8F"/>
    <w:rsid w:val="00B803C5"/>
    <w:rsid w:val="00B824DC"/>
    <w:rsid w:val="00B846FB"/>
    <w:rsid w:val="00B84C53"/>
    <w:rsid w:val="00B85312"/>
    <w:rsid w:val="00B92F2A"/>
    <w:rsid w:val="00B934A4"/>
    <w:rsid w:val="00B94C24"/>
    <w:rsid w:val="00B95945"/>
    <w:rsid w:val="00B9682B"/>
    <w:rsid w:val="00BA3500"/>
    <w:rsid w:val="00BA3FC1"/>
    <w:rsid w:val="00BA4998"/>
    <w:rsid w:val="00BA7274"/>
    <w:rsid w:val="00BA73EF"/>
    <w:rsid w:val="00BB2B97"/>
    <w:rsid w:val="00BB4F91"/>
    <w:rsid w:val="00BB5CB2"/>
    <w:rsid w:val="00BB6315"/>
    <w:rsid w:val="00BB6BC8"/>
    <w:rsid w:val="00BB7751"/>
    <w:rsid w:val="00BC48B5"/>
    <w:rsid w:val="00BC7C6E"/>
    <w:rsid w:val="00BD0A4D"/>
    <w:rsid w:val="00BD1B84"/>
    <w:rsid w:val="00BD1D56"/>
    <w:rsid w:val="00BD3A09"/>
    <w:rsid w:val="00BD42FF"/>
    <w:rsid w:val="00BD4BDE"/>
    <w:rsid w:val="00BD6038"/>
    <w:rsid w:val="00BD6FAA"/>
    <w:rsid w:val="00BD768C"/>
    <w:rsid w:val="00BE2F96"/>
    <w:rsid w:val="00BE3266"/>
    <w:rsid w:val="00BE3A6B"/>
    <w:rsid w:val="00BF0AFD"/>
    <w:rsid w:val="00BF1072"/>
    <w:rsid w:val="00BF1876"/>
    <w:rsid w:val="00BF2FC6"/>
    <w:rsid w:val="00BF6085"/>
    <w:rsid w:val="00BF7477"/>
    <w:rsid w:val="00C03B60"/>
    <w:rsid w:val="00C058B9"/>
    <w:rsid w:val="00C12DAF"/>
    <w:rsid w:val="00C1435F"/>
    <w:rsid w:val="00C14E5C"/>
    <w:rsid w:val="00C15145"/>
    <w:rsid w:val="00C1537C"/>
    <w:rsid w:val="00C20155"/>
    <w:rsid w:val="00C204E2"/>
    <w:rsid w:val="00C20FE9"/>
    <w:rsid w:val="00C23C5C"/>
    <w:rsid w:val="00C23C6A"/>
    <w:rsid w:val="00C242DB"/>
    <w:rsid w:val="00C2604A"/>
    <w:rsid w:val="00C273EB"/>
    <w:rsid w:val="00C313B0"/>
    <w:rsid w:val="00C32227"/>
    <w:rsid w:val="00C3389B"/>
    <w:rsid w:val="00C33FF2"/>
    <w:rsid w:val="00C3426F"/>
    <w:rsid w:val="00C44266"/>
    <w:rsid w:val="00C44510"/>
    <w:rsid w:val="00C4586F"/>
    <w:rsid w:val="00C458D1"/>
    <w:rsid w:val="00C46194"/>
    <w:rsid w:val="00C47FFA"/>
    <w:rsid w:val="00C52AA7"/>
    <w:rsid w:val="00C53B28"/>
    <w:rsid w:val="00C53EEC"/>
    <w:rsid w:val="00C55F2E"/>
    <w:rsid w:val="00C5627E"/>
    <w:rsid w:val="00C574FE"/>
    <w:rsid w:val="00C6143F"/>
    <w:rsid w:val="00C62F58"/>
    <w:rsid w:val="00C63E62"/>
    <w:rsid w:val="00C702A5"/>
    <w:rsid w:val="00C71CDE"/>
    <w:rsid w:val="00C74602"/>
    <w:rsid w:val="00C7476C"/>
    <w:rsid w:val="00C74785"/>
    <w:rsid w:val="00C769D4"/>
    <w:rsid w:val="00C8038D"/>
    <w:rsid w:val="00C80DEC"/>
    <w:rsid w:val="00C819C2"/>
    <w:rsid w:val="00C82BC0"/>
    <w:rsid w:val="00C83BB8"/>
    <w:rsid w:val="00C83CCA"/>
    <w:rsid w:val="00C86616"/>
    <w:rsid w:val="00C86AC8"/>
    <w:rsid w:val="00C90723"/>
    <w:rsid w:val="00C91661"/>
    <w:rsid w:val="00C97750"/>
    <w:rsid w:val="00CA384C"/>
    <w:rsid w:val="00CA3C74"/>
    <w:rsid w:val="00CA40C8"/>
    <w:rsid w:val="00CA41F2"/>
    <w:rsid w:val="00CA4C8A"/>
    <w:rsid w:val="00CA579A"/>
    <w:rsid w:val="00CA6960"/>
    <w:rsid w:val="00CA7B9A"/>
    <w:rsid w:val="00CB0260"/>
    <w:rsid w:val="00CB04D4"/>
    <w:rsid w:val="00CB22CE"/>
    <w:rsid w:val="00CB2919"/>
    <w:rsid w:val="00CB33E3"/>
    <w:rsid w:val="00CB7100"/>
    <w:rsid w:val="00CC03D5"/>
    <w:rsid w:val="00CC0D1B"/>
    <w:rsid w:val="00CC3700"/>
    <w:rsid w:val="00CC3A05"/>
    <w:rsid w:val="00CC3CEB"/>
    <w:rsid w:val="00CC3EDD"/>
    <w:rsid w:val="00CD24B9"/>
    <w:rsid w:val="00CD25E7"/>
    <w:rsid w:val="00CD2CE0"/>
    <w:rsid w:val="00CD7887"/>
    <w:rsid w:val="00CD7BFD"/>
    <w:rsid w:val="00CE2BD2"/>
    <w:rsid w:val="00CE76F5"/>
    <w:rsid w:val="00CF32AF"/>
    <w:rsid w:val="00CF4649"/>
    <w:rsid w:val="00CF4688"/>
    <w:rsid w:val="00CF48EA"/>
    <w:rsid w:val="00CF4B3B"/>
    <w:rsid w:val="00CF580E"/>
    <w:rsid w:val="00D00ADA"/>
    <w:rsid w:val="00D02856"/>
    <w:rsid w:val="00D1494F"/>
    <w:rsid w:val="00D16152"/>
    <w:rsid w:val="00D21530"/>
    <w:rsid w:val="00D223DF"/>
    <w:rsid w:val="00D26D1D"/>
    <w:rsid w:val="00D349F3"/>
    <w:rsid w:val="00D35002"/>
    <w:rsid w:val="00D35705"/>
    <w:rsid w:val="00D36246"/>
    <w:rsid w:val="00D36607"/>
    <w:rsid w:val="00D41CAE"/>
    <w:rsid w:val="00D42FEE"/>
    <w:rsid w:val="00D4440A"/>
    <w:rsid w:val="00D45144"/>
    <w:rsid w:val="00D46764"/>
    <w:rsid w:val="00D4678A"/>
    <w:rsid w:val="00D473F8"/>
    <w:rsid w:val="00D50B68"/>
    <w:rsid w:val="00D5276C"/>
    <w:rsid w:val="00D532B2"/>
    <w:rsid w:val="00D53AEA"/>
    <w:rsid w:val="00D6087E"/>
    <w:rsid w:val="00D622E4"/>
    <w:rsid w:val="00D6266A"/>
    <w:rsid w:val="00D62C19"/>
    <w:rsid w:val="00D62D1D"/>
    <w:rsid w:val="00D62EAD"/>
    <w:rsid w:val="00D63E62"/>
    <w:rsid w:val="00D64E2C"/>
    <w:rsid w:val="00D6670D"/>
    <w:rsid w:val="00D67704"/>
    <w:rsid w:val="00D72ACD"/>
    <w:rsid w:val="00D754F4"/>
    <w:rsid w:val="00D835E2"/>
    <w:rsid w:val="00D87E4E"/>
    <w:rsid w:val="00D9142B"/>
    <w:rsid w:val="00D9299F"/>
    <w:rsid w:val="00D938AB"/>
    <w:rsid w:val="00D93B00"/>
    <w:rsid w:val="00D94497"/>
    <w:rsid w:val="00D9594E"/>
    <w:rsid w:val="00D966E7"/>
    <w:rsid w:val="00DA05D4"/>
    <w:rsid w:val="00DA2A3F"/>
    <w:rsid w:val="00DA37A3"/>
    <w:rsid w:val="00DA3C5F"/>
    <w:rsid w:val="00DA46E5"/>
    <w:rsid w:val="00DB1B73"/>
    <w:rsid w:val="00DB5EF4"/>
    <w:rsid w:val="00DB65C9"/>
    <w:rsid w:val="00DC0918"/>
    <w:rsid w:val="00DC159B"/>
    <w:rsid w:val="00DC6E36"/>
    <w:rsid w:val="00DC6FF0"/>
    <w:rsid w:val="00DC711C"/>
    <w:rsid w:val="00DD09FC"/>
    <w:rsid w:val="00DD0A56"/>
    <w:rsid w:val="00DD1C2A"/>
    <w:rsid w:val="00DD1CD7"/>
    <w:rsid w:val="00DD1FEB"/>
    <w:rsid w:val="00DD3DF5"/>
    <w:rsid w:val="00DD4B77"/>
    <w:rsid w:val="00DD54E4"/>
    <w:rsid w:val="00DD78FA"/>
    <w:rsid w:val="00DE0C29"/>
    <w:rsid w:val="00DE20F6"/>
    <w:rsid w:val="00DE31B1"/>
    <w:rsid w:val="00DE34B8"/>
    <w:rsid w:val="00DE3C84"/>
    <w:rsid w:val="00DE4778"/>
    <w:rsid w:val="00DE49E1"/>
    <w:rsid w:val="00DE54BE"/>
    <w:rsid w:val="00DE56FA"/>
    <w:rsid w:val="00DE6DA2"/>
    <w:rsid w:val="00DF05E8"/>
    <w:rsid w:val="00DF06A3"/>
    <w:rsid w:val="00DF2B00"/>
    <w:rsid w:val="00DF30F1"/>
    <w:rsid w:val="00DF6A56"/>
    <w:rsid w:val="00DF77FD"/>
    <w:rsid w:val="00E00D4E"/>
    <w:rsid w:val="00E0356D"/>
    <w:rsid w:val="00E04723"/>
    <w:rsid w:val="00E04FA5"/>
    <w:rsid w:val="00E05580"/>
    <w:rsid w:val="00E05D0F"/>
    <w:rsid w:val="00E117ED"/>
    <w:rsid w:val="00E1434A"/>
    <w:rsid w:val="00E15C91"/>
    <w:rsid w:val="00E1641D"/>
    <w:rsid w:val="00E21090"/>
    <w:rsid w:val="00E21BFF"/>
    <w:rsid w:val="00E23C23"/>
    <w:rsid w:val="00E2429D"/>
    <w:rsid w:val="00E25D7E"/>
    <w:rsid w:val="00E27309"/>
    <w:rsid w:val="00E304B0"/>
    <w:rsid w:val="00E35285"/>
    <w:rsid w:val="00E3698B"/>
    <w:rsid w:val="00E375F3"/>
    <w:rsid w:val="00E40659"/>
    <w:rsid w:val="00E41606"/>
    <w:rsid w:val="00E439CF"/>
    <w:rsid w:val="00E467A5"/>
    <w:rsid w:val="00E46D40"/>
    <w:rsid w:val="00E470A2"/>
    <w:rsid w:val="00E54EAB"/>
    <w:rsid w:val="00E60FBB"/>
    <w:rsid w:val="00E625AD"/>
    <w:rsid w:val="00E64EAD"/>
    <w:rsid w:val="00E65826"/>
    <w:rsid w:val="00E67E0A"/>
    <w:rsid w:val="00E70CA2"/>
    <w:rsid w:val="00E70E44"/>
    <w:rsid w:val="00E73477"/>
    <w:rsid w:val="00E73F5A"/>
    <w:rsid w:val="00E752AE"/>
    <w:rsid w:val="00E7540F"/>
    <w:rsid w:val="00E75F1E"/>
    <w:rsid w:val="00E80114"/>
    <w:rsid w:val="00E811D9"/>
    <w:rsid w:val="00E81267"/>
    <w:rsid w:val="00E82210"/>
    <w:rsid w:val="00E83C5F"/>
    <w:rsid w:val="00E84A16"/>
    <w:rsid w:val="00E87F87"/>
    <w:rsid w:val="00E90223"/>
    <w:rsid w:val="00E907A4"/>
    <w:rsid w:val="00E9122A"/>
    <w:rsid w:val="00E91C83"/>
    <w:rsid w:val="00E91D90"/>
    <w:rsid w:val="00E91F3C"/>
    <w:rsid w:val="00E92054"/>
    <w:rsid w:val="00E936D3"/>
    <w:rsid w:val="00E93A0F"/>
    <w:rsid w:val="00E9464A"/>
    <w:rsid w:val="00E951F5"/>
    <w:rsid w:val="00E97BE5"/>
    <w:rsid w:val="00E97E52"/>
    <w:rsid w:val="00EA1614"/>
    <w:rsid w:val="00EA21C0"/>
    <w:rsid w:val="00EA2DCE"/>
    <w:rsid w:val="00EA303C"/>
    <w:rsid w:val="00EA43AC"/>
    <w:rsid w:val="00EA48C4"/>
    <w:rsid w:val="00EA5FF7"/>
    <w:rsid w:val="00EA6BE4"/>
    <w:rsid w:val="00EB1467"/>
    <w:rsid w:val="00EB2F1E"/>
    <w:rsid w:val="00EB3A5A"/>
    <w:rsid w:val="00EB4CBA"/>
    <w:rsid w:val="00EB5A1E"/>
    <w:rsid w:val="00EB5E37"/>
    <w:rsid w:val="00EB67F7"/>
    <w:rsid w:val="00EC2954"/>
    <w:rsid w:val="00EC296D"/>
    <w:rsid w:val="00EC35C0"/>
    <w:rsid w:val="00EC3CBD"/>
    <w:rsid w:val="00EC4B43"/>
    <w:rsid w:val="00EC51C0"/>
    <w:rsid w:val="00EC68AF"/>
    <w:rsid w:val="00ED4149"/>
    <w:rsid w:val="00ED442E"/>
    <w:rsid w:val="00ED75C4"/>
    <w:rsid w:val="00EE0CDC"/>
    <w:rsid w:val="00EE13CE"/>
    <w:rsid w:val="00EE6537"/>
    <w:rsid w:val="00EE6D5D"/>
    <w:rsid w:val="00EF0F3E"/>
    <w:rsid w:val="00EF222B"/>
    <w:rsid w:val="00EF3592"/>
    <w:rsid w:val="00EF41AC"/>
    <w:rsid w:val="00EF51FF"/>
    <w:rsid w:val="00EF5FCF"/>
    <w:rsid w:val="00EF6D14"/>
    <w:rsid w:val="00F00A34"/>
    <w:rsid w:val="00F00F4E"/>
    <w:rsid w:val="00F06A36"/>
    <w:rsid w:val="00F07613"/>
    <w:rsid w:val="00F0770B"/>
    <w:rsid w:val="00F11AA7"/>
    <w:rsid w:val="00F13C1C"/>
    <w:rsid w:val="00F140DE"/>
    <w:rsid w:val="00F1721E"/>
    <w:rsid w:val="00F174D8"/>
    <w:rsid w:val="00F2020A"/>
    <w:rsid w:val="00F21F3F"/>
    <w:rsid w:val="00F23A36"/>
    <w:rsid w:val="00F23ED7"/>
    <w:rsid w:val="00F258CA"/>
    <w:rsid w:val="00F266B6"/>
    <w:rsid w:val="00F26ADE"/>
    <w:rsid w:val="00F309AB"/>
    <w:rsid w:val="00F31CA1"/>
    <w:rsid w:val="00F33957"/>
    <w:rsid w:val="00F34FC2"/>
    <w:rsid w:val="00F36BDF"/>
    <w:rsid w:val="00F36EE9"/>
    <w:rsid w:val="00F37D2B"/>
    <w:rsid w:val="00F4085E"/>
    <w:rsid w:val="00F41262"/>
    <w:rsid w:val="00F4238D"/>
    <w:rsid w:val="00F42B9E"/>
    <w:rsid w:val="00F42CE7"/>
    <w:rsid w:val="00F44EE8"/>
    <w:rsid w:val="00F502E4"/>
    <w:rsid w:val="00F5184F"/>
    <w:rsid w:val="00F53710"/>
    <w:rsid w:val="00F569AF"/>
    <w:rsid w:val="00F6050A"/>
    <w:rsid w:val="00F6090B"/>
    <w:rsid w:val="00F652C5"/>
    <w:rsid w:val="00F65D2F"/>
    <w:rsid w:val="00F66D10"/>
    <w:rsid w:val="00F67D4C"/>
    <w:rsid w:val="00F70250"/>
    <w:rsid w:val="00F70C79"/>
    <w:rsid w:val="00F70CE5"/>
    <w:rsid w:val="00F7367F"/>
    <w:rsid w:val="00F764CC"/>
    <w:rsid w:val="00F76B0E"/>
    <w:rsid w:val="00F770BF"/>
    <w:rsid w:val="00F85358"/>
    <w:rsid w:val="00F85DDD"/>
    <w:rsid w:val="00F865DB"/>
    <w:rsid w:val="00F8691F"/>
    <w:rsid w:val="00F8764E"/>
    <w:rsid w:val="00F87C7C"/>
    <w:rsid w:val="00F903D3"/>
    <w:rsid w:val="00F914B6"/>
    <w:rsid w:val="00F919AB"/>
    <w:rsid w:val="00F925BD"/>
    <w:rsid w:val="00F9622B"/>
    <w:rsid w:val="00F967D9"/>
    <w:rsid w:val="00F9700E"/>
    <w:rsid w:val="00FA0F74"/>
    <w:rsid w:val="00FA1584"/>
    <w:rsid w:val="00FA6C20"/>
    <w:rsid w:val="00FB48FD"/>
    <w:rsid w:val="00FB4CE6"/>
    <w:rsid w:val="00FB59E7"/>
    <w:rsid w:val="00FB5B51"/>
    <w:rsid w:val="00FB6128"/>
    <w:rsid w:val="00FB6206"/>
    <w:rsid w:val="00FB68EC"/>
    <w:rsid w:val="00FB7437"/>
    <w:rsid w:val="00FB7CC0"/>
    <w:rsid w:val="00FC24AB"/>
    <w:rsid w:val="00FC6351"/>
    <w:rsid w:val="00FC6610"/>
    <w:rsid w:val="00FC76BE"/>
    <w:rsid w:val="00FD0631"/>
    <w:rsid w:val="00FD0CBB"/>
    <w:rsid w:val="00FD2A08"/>
    <w:rsid w:val="00FD5A7B"/>
    <w:rsid w:val="00FD63A6"/>
    <w:rsid w:val="00FD73A7"/>
    <w:rsid w:val="00FE0D9A"/>
    <w:rsid w:val="00FE0DDB"/>
    <w:rsid w:val="00FE1127"/>
    <w:rsid w:val="00FE2BA8"/>
    <w:rsid w:val="00FE65A7"/>
    <w:rsid w:val="00FE6BA3"/>
    <w:rsid w:val="00FE762E"/>
    <w:rsid w:val="00FF01F4"/>
    <w:rsid w:val="00FF300E"/>
    <w:rsid w:val="00FF31C3"/>
    <w:rsid w:val="00FF4AB3"/>
    <w:rsid w:val="00FF4DAC"/>
    <w:rsid w:val="00FF658B"/>
    <w:rsid w:val="00FF6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BE9B9"/>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CommentSubject">
    <w:name w:val="annotation subject"/>
    <w:basedOn w:val="CommentText"/>
    <w:next w:val="CommentText"/>
    <w:link w:val="CommentSubjectChar"/>
    <w:rPr>
      <w:b/>
      <w:bCs/>
    </w:rPr>
  </w:style>
  <w:style w:type="character" w:customStyle="1" w:styleId="CommentTextChar">
    <w:name w:val="Comment Text Char"/>
    <w:link w:val="CommentText"/>
    <w:rPr>
      <w:lang w:val="en-GB"/>
    </w:rPr>
  </w:style>
  <w:style w:type="character" w:customStyle="1" w:styleId="CommentSubjectChar">
    <w:name w:val="Comment Subject Char"/>
    <w:link w:val="CommentSubject"/>
    <w:rPr>
      <w:b/>
      <w:bCs/>
      <w:lang w:val="en-GB"/>
    </w:rPr>
  </w:style>
  <w:style w:type="character" w:customStyle="1" w:styleId="TAHCar">
    <w:name w:val="TAH Car"/>
    <w:link w:val="TAH"/>
    <w:rPr>
      <w:rFonts w:ascii="Arial" w:hAnsi="Arial"/>
      <w:b/>
      <w:sz w:val="18"/>
      <w:lang w:val="en-GB"/>
    </w:rPr>
  </w:style>
  <w:style w:type="paragraph" w:styleId="Re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HeaderChar">
    <w:name w:val="Header Char"/>
    <w:link w:val="Header"/>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Number">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Heading4Char">
    <w:name w:val="Heading 4 Char"/>
    <w:link w:val="Heading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ListParagraph">
    <w:name w:val="List Paragraph"/>
    <w:basedOn w:val="Normal"/>
    <w:uiPriority w:val="34"/>
    <w:qFormat/>
    <w:rsid w:val="00940FD8"/>
    <w:pPr>
      <w:ind w:firstLineChars="200" w:firstLine="420"/>
    </w:pPr>
  </w:style>
  <w:style w:type="paragraph" w:customStyle="1" w:styleId="Default">
    <w:name w:val="Default"/>
    <w:basedOn w:val="Normal"/>
    <w:rsid w:val="00942B88"/>
    <w:pPr>
      <w:autoSpaceDE w:val="0"/>
      <w:autoSpaceDN w:val="0"/>
      <w:spacing w:after="0"/>
    </w:pPr>
    <w:rPr>
      <w:rFonts w:ascii="Nokia Pure Text" w:eastAsiaTheme="minorHAnsi" w:hAnsi="Nokia Pure Text" w:cs="Calibri"/>
      <w:color w:val="000000"/>
      <w:sz w:val="24"/>
      <w:szCs w:val="24"/>
      <w:lang w:val="sv-SE" w:eastAsia="sv-SE"/>
    </w:rPr>
  </w:style>
  <w:style w:type="character" w:customStyle="1" w:styleId="TALCar">
    <w:name w:val="TAL Car"/>
    <w:basedOn w:val="DefaultParagraphFont"/>
    <w:locked/>
    <w:rsid w:val="00942B88"/>
    <w:rPr>
      <w:rFonts w:ascii="Arial" w:hAnsi="Arial" w:cs="Arial"/>
      <w:lang w:eastAsia="x-none"/>
    </w:rPr>
  </w:style>
  <w:style w:type="paragraph" w:customStyle="1" w:styleId="Observation">
    <w:name w:val="Observation"/>
    <w:basedOn w:val="Normal"/>
    <w:qFormat/>
    <w:rsid w:val="00B11346"/>
    <w:pPr>
      <w:numPr>
        <w:numId w:val="10"/>
      </w:numPr>
      <w:tabs>
        <w:tab w:val="left" w:pos="1701"/>
      </w:tabs>
      <w:spacing w:after="160" w:line="259" w:lineRule="auto"/>
      <w:ind w:left="1701" w:hanging="1701"/>
    </w:pPr>
    <w:rPr>
      <w:rFonts w:asciiTheme="minorHAnsi" w:eastAsiaTheme="minorHAnsi" w:hAnsiTheme="minorHAnsi" w:cstheme="minorBidi"/>
      <w:b/>
      <w:bCs/>
      <w:sz w:val="22"/>
      <w:szCs w:val="22"/>
      <w:lang w:val="sv-SE"/>
    </w:rPr>
  </w:style>
  <w:style w:type="paragraph" w:styleId="BodyText">
    <w:name w:val="Body Text"/>
    <w:basedOn w:val="Normal"/>
    <w:link w:val="BodyTextChar"/>
    <w:rsid w:val="00482815"/>
    <w:pPr>
      <w:spacing w:after="160" w:line="259" w:lineRule="auto"/>
    </w:pPr>
    <w:rPr>
      <w:rFonts w:asciiTheme="minorHAnsi" w:eastAsiaTheme="minorHAnsi" w:hAnsiTheme="minorHAnsi" w:cstheme="minorBidi"/>
      <w:sz w:val="22"/>
      <w:szCs w:val="22"/>
      <w:lang w:val="sv-SE"/>
    </w:rPr>
  </w:style>
  <w:style w:type="character" w:customStyle="1" w:styleId="BodyTextChar">
    <w:name w:val="Body Text Char"/>
    <w:basedOn w:val="DefaultParagraphFont"/>
    <w:link w:val="BodyText"/>
    <w:rsid w:val="00482815"/>
    <w:rPr>
      <w:rFonts w:asciiTheme="minorHAnsi" w:eastAsiaTheme="minorHAnsi" w:hAnsiTheme="minorHAnsi" w:cstheme="minorBidi"/>
      <w:sz w:val="22"/>
      <w:szCs w:val="22"/>
      <w:lang w:val="sv-SE" w:eastAsia="en-US"/>
    </w:rPr>
  </w:style>
  <w:style w:type="table" w:customStyle="1" w:styleId="TableGrid1">
    <w:name w:val="Table Grid1"/>
    <w:basedOn w:val="TableNormal"/>
    <w:next w:val="TableGrid"/>
    <w:rsid w:val="005969FD"/>
    <w:rPr>
      <w:rFonts w:ascii="CG Times (WN)" w:eastAsia="Times New Roma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492094">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141427495">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915015890">
      <w:bodyDiv w:val="1"/>
      <w:marLeft w:val="0"/>
      <w:marRight w:val="0"/>
      <w:marTop w:val="0"/>
      <w:marBottom w:val="0"/>
      <w:divBdr>
        <w:top w:val="none" w:sz="0" w:space="0" w:color="auto"/>
        <w:left w:val="none" w:sz="0" w:space="0" w:color="auto"/>
        <w:bottom w:val="none" w:sz="0" w:space="0" w:color="auto"/>
        <w:right w:val="none" w:sz="0" w:space="0" w:color="auto"/>
      </w:divBdr>
    </w:div>
    <w:div w:id="974530409">
      <w:bodyDiv w:val="1"/>
      <w:marLeft w:val="0"/>
      <w:marRight w:val="0"/>
      <w:marTop w:val="0"/>
      <w:marBottom w:val="0"/>
      <w:divBdr>
        <w:top w:val="none" w:sz="0" w:space="0" w:color="auto"/>
        <w:left w:val="none" w:sz="0" w:space="0" w:color="auto"/>
        <w:bottom w:val="none" w:sz="0" w:space="0" w:color="auto"/>
        <w:right w:val="none" w:sz="0" w:space="0" w:color="auto"/>
      </w:divBdr>
    </w:div>
    <w:div w:id="979647761">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431775124">
      <w:bodyDiv w:val="1"/>
      <w:marLeft w:val="0"/>
      <w:marRight w:val="0"/>
      <w:marTop w:val="0"/>
      <w:marBottom w:val="0"/>
      <w:divBdr>
        <w:top w:val="none" w:sz="0" w:space="0" w:color="auto"/>
        <w:left w:val="none" w:sz="0" w:space="0" w:color="auto"/>
        <w:bottom w:val="none" w:sz="0" w:space="0" w:color="auto"/>
        <w:right w:val="none" w:sz="0" w:space="0" w:color="auto"/>
      </w:divBdr>
      <w:divsChild>
        <w:div w:id="1752775997">
          <w:marLeft w:val="0"/>
          <w:marRight w:val="0"/>
          <w:marTop w:val="0"/>
          <w:marBottom w:val="0"/>
          <w:divBdr>
            <w:top w:val="none" w:sz="0" w:space="0" w:color="auto"/>
            <w:left w:val="none" w:sz="0" w:space="0" w:color="auto"/>
            <w:bottom w:val="none" w:sz="0" w:space="0" w:color="auto"/>
            <w:right w:val="none" w:sz="0" w:space="0" w:color="auto"/>
          </w:divBdr>
          <w:divsChild>
            <w:div w:id="1892110688">
              <w:marLeft w:val="0"/>
              <w:marRight w:val="0"/>
              <w:marTop w:val="0"/>
              <w:marBottom w:val="60"/>
              <w:divBdr>
                <w:top w:val="none" w:sz="0" w:space="0" w:color="auto"/>
                <w:left w:val="none" w:sz="0" w:space="0" w:color="auto"/>
                <w:bottom w:val="none" w:sz="0" w:space="0" w:color="auto"/>
                <w:right w:val="none" w:sz="0" w:space="0" w:color="auto"/>
              </w:divBdr>
              <w:divsChild>
                <w:div w:id="2144107935">
                  <w:marLeft w:val="90"/>
                  <w:marRight w:val="0"/>
                  <w:marTop w:val="0"/>
                  <w:marBottom w:val="0"/>
                  <w:divBdr>
                    <w:top w:val="single" w:sz="6" w:space="5" w:color="E8E8E8"/>
                    <w:left w:val="single" w:sz="6" w:space="7" w:color="E8E8E8"/>
                    <w:bottom w:val="single" w:sz="6" w:space="5" w:color="E8E8E8"/>
                    <w:right w:val="single" w:sz="6" w:space="7" w:color="E8E8E8"/>
                  </w:divBdr>
                  <w:divsChild>
                    <w:div w:id="1420909881">
                      <w:marLeft w:val="0"/>
                      <w:marRight w:val="0"/>
                      <w:marTop w:val="0"/>
                      <w:marBottom w:val="0"/>
                      <w:divBdr>
                        <w:top w:val="none" w:sz="0" w:space="0" w:color="auto"/>
                        <w:left w:val="none" w:sz="0" w:space="0" w:color="auto"/>
                        <w:bottom w:val="none" w:sz="0" w:space="0" w:color="auto"/>
                        <w:right w:val="none" w:sz="0" w:space="0" w:color="auto"/>
                      </w:divBdr>
                      <w:divsChild>
                        <w:div w:id="60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48831609">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 w:id="1599946184">
      <w:bodyDiv w:val="1"/>
      <w:marLeft w:val="0"/>
      <w:marRight w:val="0"/>
      <w:marTop w:val="0"/>
      <w:marBottom w:val="0"/>
      <w:divBdr>
        <w:top w:val="none" w:sz="0" w:space="0" w:color="auto"/>
        <w:left w:val="none" w:sz="0" w:space="0" w:color="auto"/>
        <w:bottom w:val="none" w:sz="0" w:space="0" w:color="auto"/>
        <w:right w:val="none" w:sz="0" w:space="0" w:color="auto"/>
      </w:divBdr>
    </w:div>
    <w:div w:id="1731465683">
      <w:bodyDiv w:val="1"/>
      <w:marLeft w:val="0"/>
      <w:marRight w:val="0"/>
      <w:marTop w:val="0"/>
      <w:marBottom w:val="0"/>
      <w:divBdr>
        <w:top w:val="none" w:sz="0" w:space="0" w:color="auto"/>
        <w:left w:val="none" w:sz="0" w:space="0" w:color="auto"/>
        <w:bottom w:val="none" w:sz="0" w:space="0" w:color="auto"/>
        <w:right w:val="none" w:sz="0" w:space="0" w:color="auto"/>
      </w:divBdr>
    </w:div>
    <w:div w:id="1869683833">
      <w:bodyDiv w:val="1"/>
      <w:marLeft w:val="0"/>
      <w:marRight w:val="0"/>
      <w:marTop w:val="0"/>
      <w:marBottom w:val="0"/>
      <w:divBdr>
        <w:top w:val="none" w:sz="0" w:space="0" w:color="auto"/>
        <w:left w:val="none" w:sz="0" w:space="0" w:color="auto"/>
        <w:bottom w:val="none" w:sz="0" w:space="0" w:color="auto"/>
        <w:right w:val="none" w:sz="0" w:space="0" w:color="auto"/>
      </w:divBdr>
    </w:div>
    <w:div w:id="1946843093">
      <w:bodyDiv w:val="1"/>
      <w:marLeft w:val="0"/>
      <w:marRight w:val="0"/>
      <w:marTop w:val="0"/>
      <w:marBottom w:val="0"/>
      <w:divBdr>
        <w:top w:val="none" w:sz="0" w:space="0" w:color="auto"/>
        <w:left w:val="none" w:sz="0" w:space="0" w:color="auto"/>
        <w:bottom w:val="none" w:sz="0" w:space="0" w:color="auto"/>
        <w:right w:val="none" w:sz="0" w:space="0" w:color="auto"/>
      </w:divBdr>
    </w:div>
    <w:div w:id="213085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8FC8AF-6753-4627-BC4E-354797213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4071</Words>
  <Characters>23207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27224</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Ericsson2</cp:lastModifiedBy>
  <cp:revision>5</cp:revision>
  <dcterms:created xsi:type="dcterms:W3CDTF">2019-04-02T11:32:00Z</dcterms:created>
  <dcterms:modified xsi:type="dcterms:W3CDTF">2019-04-02T12:45:00Z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(3)j87+S5EUtWfDDBjkFE9k6ybRZXinlrHaH+l1Rdsr8ydCgJE5UwFuHW3c+gfHUItE2pADAFsm
2Z28Dip5T5us6jltwSb3pRFB1KaBEmCzfmwu20v00qjy+OFrZa2n5S4tDwj8ZKLxZO3uGX0d
3INrAAgblbpQolvPIlBbknvgr+LAd3DZWAWvbk3R4KOGI5qtVvAgaEwbhZ/FQpqH2xIfK7vO
Ajti27ZfqLNzIN3x/J</vt:lpwstr>
  </property>
  <property fmtid="{D5CDD505-2E9C-101B-9397-08002B2CF9AE}" pid="3" name="_2015_ms_pID_7253431">
    <vt:lpwstr>nqTYJmfY+jFV1lsGZeRgRHt3Yh3foUoZU1cb/fFLvly3h/+Ok6uJrG
LfiauOpLvqTYCMmPCL0Y07e88JRFloH6SQiGHqkJ0P0IDGzHWZOojA3RZJmtW2i5Xbl1ks1B
diMGVEawWdLBJStlDWbgKPKYWIP/nnQ0rDM+k0GFQbpwDTPQmMpx8gaQqPxHRvx4qrAUkfRA
zO373Xd5tdsgINdkah1G6lYeAtpD7EHu4Z13</vt:lpwstr>
  </property>
  <property fmtid="{D5CDD505-2E9C-101B-9397-08002B2CF9AE}" pid="4" name="_2015_ms_pID_7253432">
    <vt:lpwstr>sNuPmkHdpSJ8N0bDJzQD+dI=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1548250515</vt:lpwstr>
  </property>
</Properties>
</file>