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79A" w:rsidRDefault="00BC079A" w:rsidP="007521E9">
      <w:pPr>
        <w:pStyle w:val="CRCoverPage"/>
        <w:tabs>
          <w:tab w:val="right" w:pos="9638"/>
        </w:tabs>
        <w:spacing w:after="0"/>
        <w:outlineLvl w:val="0"/>
        <w:rPr>
          <w:b/>
          <w:noProof/>
          <w:sz w:val="24"/>
        </w:rPr>
      </w:pPr>
      <w:r>
        <w:rPr>
          <w:b/>
          <w:noProof/>
          <w:sz w:val="24"/>
        </w:rPr>
        <w:t>SA WG2 Meeting #S2-129</w:t>
      </w:r>
      <w:r>
        <w:rPr>
          <w:b/>
          <w:noProof/>
          <w:sz w:val="24"/>
        </w:rPr>
        <w:tab/>
        <w:t>S2-1810010</w:t>
      </w:r>
    </w:p>
    <w:p w:rsidR="00BC079A" w:rsidRDefault="00BC079A" w:rsidP="007521E9">
      <w:pPr>
        <w:pStyle w:val="CRCoverPage"/>
        <w:pBdr>
          <w:bottom w:val="single" w:sz="6" w:space="0" w:color="auto"/>
        </w:pBdr>
        <w:tabs>
          <w:tab w:val="right" w:pos="9638"/>
        </w:tabs>
        <w:spacing w:after="0"/>
        <w:outlineLvl w:val="0"/>
        <w:rPr>
          <w:b/>
          <w:noProof/>
          <w:sz w:val="24"/>
        </w:rPr>
      </w:pPr>
      <w:r>
        <w:rPr>
          <w:b/>
          <w:noProof/>
          <w:sz w:val="24"/>
        </w:rPr>
        <w:t>15 - 19 October, 2018, Dongguan, P. R. China</w:t>
      </w:r>
      <w:r w:rsidRPr="004C5BD3">
        <w:rPr>
          <w:b/>
          <w:noProof/>
          <w:color w:val="0000FF"/>
        </w:rPr>
        <w:tab/>
        <w:t>(revision of S2-1</w:t>
      </w:r>
      <w:r>
        <w:rPr>
          <w:b/>
          <w:noProof/>
          <w:color w:val="0000FF"/>
        </w:rPr>
        <w:t>88359</w:t>
      </w:r>
      <w:r w:rsidRPr="004C5BD3">
        <w:rPr>
          <w:b/>
          <w:noProof/>
          <w:color w:val="0000FF"/>
        </w:rPr>
        <w:t>)</w:t>
      </w:r>
    </w:p>
    <w:p w:rsidR="00BC079A" w:rsidRPr="00BC079A" w:rsidRDefault="00BC079A" w:rsidP="007521E9">
      <w:pPr>
        <w:pStyle w:val="CRCoverPage"/>
        <w:tabs>
          <w:tab w:val="right" w:pos="9638"/>
        </w:tabs>
        <w:spacing w:after="0"/>
        <w:outlineLvl w:val="0"/>
        <w:rPr>
          <w:b/>
          <w:noProof/>
        </w:rPr>
      </w:pPr>
    </w:p>
    <w:p w:rsidR="00FA314E" w:rsidRPr="00BC079A" w:rsidRDefault="00FA314E" w:rsidP="00FA314E">
      <w:pPr>
        <w:tabs>
          <w:tab w:val="right" w:pos="9638"/>
        </w:tabs>
        <w:snapToGrid w:val="0"/>
        <w:jc w:val="both"/>
        <w:rPr>
          <w:rFonts w:ascii="Arial" w:hAnsi="Arial" w:cs="Arial"/>
          <w:b/>
        </w:rPr>
      </w:pPr>
      <w:r w:rsidRPr="00BC079A">
        <w:rPr>
          <w:rFonts w:ascii="Arial" w:hAnsi="Arial" w:cs="Arial"/>
          <w:b/>
        </w:rPr>
        <w:t>SA WG2 Meeting #S2-128BIS</w:t>
      </w:r>
      <w:r w:rsidRPr="00BC079A">
        <w:rPr>
          <w:rFonts w:ascii="Arial" w:hAnsi="Arial" w:cs="Arial"/>
          <w:b/>
        </w:rPr>
        <w:tab/>
        <w:t>S2-188359</w:t>
      </w:r>
    </w:p>
    <w:p w:rsidR="00FA314E" w:rsidRPr="00BC079A" w:rsidRDefault="00FA314E" w:rsidP="00FA314E">
      <w:pPr>
        <w:pBdr>
          <w:bottom w:val="single" w:sz="6" w:space="0" w:color="auto"/>
        </w:pBdr>
        <w:tabs>
          <w:tab w:val="right" w:pos="9638"/>
        </w:tabs>
        <w:snapToGrid w:val="0"/>
        <w:jc w:val="both"/>
        <w:rPr>
          <w:rFonts w:ascii="Arial" w:hAnsi="Arial" w:cs="Arial"/>
          <w:b/>
        </w:rPr>
      </w:pPr>
      <w:r w:rsidRPr="00BC079A">
        <w:rPr>
          <w:rFonts w:ascii="Arial" w:hAnsi="Arial" w:cs="Arial"/>
          <w:b/>
        </w:rPr>
        <w:t>20 - 24 August, 2018, Sophia Antipolis, France</w:t>
      </w:r>
    </w:p>
    <w:p w:rsidR="00FA314E" w:rsidRPr="00BC079A" w:rsidRDefault="00FA314E" w:rsidP="00FA314E">
      <w:pPr>
        <w:tabs>
          <w:tab w:val="right" w:pos="9638"/>
        </w:tabs>
        <w:snapToGrid w:val="0"/>
        <w:jc w:val="both"/>
        <w:rPr>
          <w:rFonts w:ascii="Arial" w:hAnsi="Arial" w:cs="Arial"/>
          <w:b/>
        </w:rPr>
      </w:pPr>
    </w:p>
    <w:p w:rsidR="003201C9" w:rsidRPr="00BC079A" w:rsidRDefault="00DB0098" w:rsidP="00D859B7">
      <w:pPr>
        <w:tabs>
          <w:tab w:val="left" w:pos="567"/>
        </w:tabs>
        <w:snapToGrid w:val="0"/>
        <w:jc w:val="both"/>
        <w:rPr>
          <w:rFonts w:ascii="Arial" w:hAnsi="Arial" w:cs="Arial"/>
          <w:b/>
        </w:rPr>
      </w:pPr>
      <w:r w:rsidRPr="00BC079A">
        <w:rPr>
          <w:rFonts w:ascii="Arial" w:hAnsi="Arial" w:cs="Arial"/>
          <w:b/>
        </w:rPr>
        <w:t>5GAA Working Group 2 Meeting</w:t>
      </w:r>
      <w:r w:rsidR="003201C9" w:rsidRPr="00BC079A">
        <w:rPr>
          <w:rFonts w:ascii="Arial" w:hAnsi="Arial" w:cs="Arial"/>
          <w:b/>
        </w:rPr>
        <w:tab/>
      </w:r>
      <w:r w:rsidR="003201C9" w:rsidRPr="00BC079A">
        <w:rPr>
          <w:rFonts w:ascii="Arial" w:hAnsi="Arial" w:cs="Arial"/>
          <w:b/>
        </w:rPr>
        <w:tab/>
      </w:r>
      <w:r w:rsidR="003201C9" w:rsidRPr="00BC079A">
        <w:rPr>
          <w:rFonts w:ascii="Arial" w:hAnsi="Arial" w:cs="Arial"/>
          <w:b/>
        </w:rPr>
        <w:tab/>
      </w:r>
      <w:r w:rsidR="003201C9" w:rsidRPr="00BC079A">
        <w:rPr>
          <w:rFonts w:ascii="Arial" w:hAnsi="Arial" w:cs="Arial"/>
          <w:b/>
        </w:rPr>
        <w:tab/>
      </w:r>
      <w:r w:rsidR="003201C9" w:rsidRPr="00BC079A">
        <w:rPr>
          <w:rFonts w:ascii="Arial" w:hAnsi="Arial" w:cs="Arial"/>
          <w:b/>
        </w:rPr>
        <w:tab/>
      </w:r>
      <w:r w:rsidR="003201C9" w:rsidRPr="00BC079A">
        <w:rPr>
          <w:rFonts w:ascii="Arial" w:hAnsi="Arial" w:cs="Arial"/>
          <w:b/>
        </w:rPr>
        <w:tab/>
      </w:r>
      <w:r w:rsidR="003201C9" w:rsidRPr="00BC079A">
        <w:rPr>
          <w:rFonts w:ascii="Arial" w:hAnsi="Arial" w:cs="Arial"/>
          <w:b/>
        </w:rPr>
        <w:tab/>
      </w:r>
      <w:r w:rsidR="003201C9" w:rsidRPr="00BC079A">
        <w:rPr>
          <w:rFonts w:ascii="Arial" w:hAnsi="Arial" w:cs="Arial"/>
          <w:b/>
        </w:rPr>
        <w:tab/>
        <w:t>A-1802</w:t>
      </w:r>
      <w:r w:rsidR="001B2AC6" w:rsidRPr="00BC079A">
        <w:rPr>
          <w:rFonts w:ascii="Arial" w:hAnsi="Arial" w:cs="Arial"/>
          <w:b/>
        </w:rPr>
        <w:t>65</w:t>
      </w:r>
      <w:bookmarkStart w:id="0" w:name="_GoBack"/>
      <w:bookmarkEnd w:id="0"/>
    </w:p>
    <w:p w:rsidR="00DB0098" w:rsidRPr="00BC079A" w:rsidRDefault="00DB0098" w:rsidP="00D859B7">
      <w:pPr>
        <w:tabs>
          <w:tab w:val="left" w:pos="567"/>
        </w:tabs>
        <w:snapToGrid w:val="0"/>
        <w:jc w:val="both"/>
        <w:rPr>
          <w:rFonts w:ascii="Arial" w:hAnsi="Arial" w:cs="Arial"/>
          <w:b/>
        </w:rPr>
      </w:pPr>
      <w:r w:rsidRPr="00BC079A">
        <w:rPr>
          <w:rFonts w:ascii="Calibri" w:hAnsi="Calibri" w:cs="Calibri"/>
          <w:b/>
          <w:bCs/>
        </w:rPr>
        <w:t>7</w:t>
      </w:r>
      <w:r w:rsidRPr="00BC079A">
        <w:rPr>
          <w:rFonts w:ascii="Calibri" w:hAnsi="Calibri" w:cs="Calibri"/>
          <w:b/>
          <w:bCs/>
          <w:vertAlign w:val="superscript"/>
        </w:rPr>
        <w:t>th</w:t>
      </w:r>
      <w:r w:rsidRPr="00BC079A">
        <w:rPr>
          <w:rFonts w:ascii="Calibri" w:hAnsi="Calibri" w:cs="Calibri"/>
          <w:b/>
          <w:bCs/>
        </w:rPr>
        <w:t xml:space="preserve"> WG Paris Meeting </w:t>
      </w:r>
    </w:p>
    <w:p w:rsidR="00DB0098" w:rsidRPr="00BC079A" w:rsidRDefault="00DB0098" w:rsidP="00D859B7">
      <w:pPr>
        <w:tabs>
          <w:tab w:val="left" w:pos="567"/>
        </w:tabs>
        <w:snapToGrid w:val="0"/>
        <w:jc w:val="both"/>
        <w:rPr>
          <w:rFonts w:ascii="Arial" w:hAnsi="Arial" w:cs="Arial"/>
          <w:b/>
        </w:rPr>
      </w:pPr>
      <w:r w:rsidRPr="00BC079A">
        <w:rPr>
          <w:rFonts w:ascii="Arial" w:hAnsi="Arial" w:cs="Arial"/>
          <w:b/>
        </w:rPr>
        <w:t>July 9-11, 2018</w:t>
      </w:r>
    </w:p>
    <w:p w:rsidR="003D2F3E" w:rsidRPr="00BC079A" w:rsidRDefault="003D2F3E" w:rsidP="00D859B7">
      <w:pPr>
        <w:pBdr>
          <w:bottom w:val="single" w:sz="4" w:space="1" w:color="auto"/>
        </w:pBdr>
        <w:jc w:val="both"/>
        <w:rPr>
          <w:rFonts w:ascii="Arial" w:hAnsi="Arial" w:cs="Arial"/>
        </w:rPr>
      </w:pPr>
    </w:p>
    <w:p w:rsidR="00F91627" w:rsidRPr="00BC079A" w:rsidRDefault="00F91627" w:rsidP="00D859B7">
      <w:pPr>
        <w:pBdr>
          <w:bottom w:val="single" w:sz="4" w:space="1" w:color="auto"/>
        </w:pBdr>
        <w:jc w:val="both"/>
        <w:rPr>
          <w:rFonts w:ascii="Arial" w:hAnsi="Arial" w:cs="Arial"/>
        </w:rPr>
      </w:pPr>
    </w:p>
    <w:p w:rsidR="00F42BB1" w:rsidRPr="00F42BB1" w:rsidRDefault="00F42BB1" w:rsidP="00D859B7">
      <w:pPr>
        <w:spacing w:after="60"/>
        <w:ind w:left="1985" w:hanging="1985"/>
        <w:jc w:val="both"/>
        <w:rPr>
          <w:rFonts w:ascii="Arial" w:hAnsi="Arial" w:cs="Arial"/>
          <w:b/>
        </w:rPr>
      </w:pPr>
    </w:p>
    <w:p w:rsidR="00BF4EFC" w:rsidRDefault="00BF4EFC" w:rsidP="00D859B7">
      <w:pPr>
        <w:spacing w:after="60"/>
        <w:ind w:left="1985" w:hanging="1985"/>
        <w:jc w:val="both"/>
        <w:rPr>
          <w:rFonts w:ascii="Arial" w:hAnsi="Arial" w:cs="Arial"/>
          <w:bCs/>
          <w:lang w:eastAsia="zh-CN"/>
        </w:rPr>
      </w:pPr>
      <w:r>
        <w:rPr>
          <w:rFonts w:ascii="Arial" w:hAnsi="Arial" w:cs="Arial"/>
          <w:b/>
        </w:rPr>
        <w:t>Title:</w:t>
      </w:r>
      <w:r>
        <w:rPr>
          <w:rFonts w:ascii="Arial" w:hAnsi="Arial" w:cs="Arial"/>
          <w:b/>
        </w:rPr>
        <w:tab/>
      </w:r>
      <w:r w:rsidRPr="0092219E">
        <w:rPr>
          <w:rFonts w:ascii="Arial" w:hAnsi="Arial" w:cs="Arial"/>
          <w:bCs/>
        </w:rPr>
        <w:t xml:space="preserve">LS on </w:t>
      </w:r>
      <w:r w:rsidR="00E95953">
        <w:rPr>
          <w:rFonts w:ascii="Arial" w:hAnsi="Arial" w:cs="Arial"/>
          <w:bCs/>
        </w:rPr>
        <w:t>Requirements to enable Predictive QoS for Automotive industry</w:t>
      </w:r>
    </w:p>
    <w:p w:rsidR="00BF4EFC" w:rsidRPr="00ED3FF4" w:rsidRDefault="00BF4EFC" w:rsidP="00D859B7">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rsidR="00BF4EFC" w:rsidRPr="00ED3FF4" w:rsidRDefault="00BF4EFC" w:rsidP="00D859B7">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FA1AAB" w:rsidRPr="00577492">
        <w:rPr>
          <w:rFonts w:ascii="Arial" w:hAnsi="Arial" w:cs="Arial"/>
          <w:bCs/>
        </w:rPr>
        <w:t xml:space="preserve"> </w:t>
      </w:r>
      <w:r w:rsidR="00FA1AAB" w:rsidRPr="00577492">
        <w:rPr>
          <w:rFonts w:ascii="Arial" w:hAnsi="Arial" w:cs="Arial"/>
          <w:lang w:eastAsia="ko-KR"/>
        </w:rPr>
        <w:t>(5GAA WG2), FS_eNA (3GPP SA2), FS_V2XIMP (3GPP SA1)</w:t>
      </w:r>
    </w:p>
    <w:p w:rsidR="00BF4EFC" w:rsidRDefault="00BF4EFC" w:rsidP="00D859B7">
      <w:pPr>
        <w:spacing w:after="60"/>
        <w:ind w:left="1985" w:hanging="1985"/>
        <w:jc w:val="both"/>
        <w:rPr>
          <w:rFonts w:ascii="Arial" w:hAnsi="Arial" w:cs="Arial"/>
          <w:b/>
        </w:rPr>
      </w:pPr>
    </w:p>
    <w:p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Source:</w:t>
      </w:r>
      <w:r w:rsidRPr="009055F0">
        <w:rPr>
          <w:rFonts w:ascii="Arial" w:hAnsi="Arial" w:cs="Arial"/>
          <w:bCs/>
          <w:color w:val="FF0000"/>
          <w:lang w:val="fr-BE"/>
        </w:rPr>
        <w:tab/>
      </w:r>
      <w:r w:rsidR="00E95953" w:rsidRPr="009055F0">
        <w:rPr>
          <w:rFonts w:ascii="Arial" w:hAnsi="Arial" w:cs="Arial"/>
          <w:bCs/>
          <w:lang w:val="fr-BE" w:eastAsia="zh-CN"/>
        </w:rPr>
        <w:t>5GAA WG2</w:t>
      </w:r>
    </w:p>
    <w:p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To:</w:t>
      </w:r>
      <w:r w:rsidRPr="009055F0">
        <w:rPr>
          <w:rFonts w:ascii="Arial" w:hAnsi="Arial" w:cs="Arial"/>
          <w:bCs/>
          <w:lang w:val="fr-BE"/>
        </w:rPr>
        <w:tab/>
      </w:r>
      <w:r w:rsidR="001746DB">
        <w:rPr>
          <w:rFonts w:ascii="Arial" w:hAnsi="Arial" w:cs="Arial"/>
          <w:bCs/>
          <w:lang w:val="fr-BE"/>
        </w:rPr>
        <w:t xml:space="preserve">3GPP </w:t>
      </w:r>
      <w:r w:rsidR="00E95953" w:rsidRPr="009055F0">
        <w:rPr>
          <w:rFonts w:ascii="Arial" w:hAnsi="Arial" w:cs="Arial"/>
          <w:bCs/>
          <w:lang w:val="fr-BE"/>
        </w:rPr>
        <w:t>SA2</w:t>
      </w:r>
      <w:r w:rsidR="00F7771B">
        <w:rPr>
          <w:rFonts w:ascii="Arial" w:hAnsi="Arial" w:cs="Arial"/>
          <w:bCs/>
          <w:lang w:val="fr-BE"/>
        </w:rPr>
        <w:t xml:space="preserve">, </w:t>
      </w:r>
      <w:r w:rsidR="00F7771B">
        <w:rPr>
          <w:rFonts w:ascii="Arial" w:hAnsi="Arial" w:cs="Arial"/>
          <w:lang w:val="fr-BE"/>
        </w:rPr>
        <w:t>3GPP SA1</w:t>
      </w:r>
    </w:p>
    <w:p w:rsidR="009570FA" w:rsidRPr="00F7771B" w:rsidRDefault="00F945F3" w:rsidP="00F7771B">
      <w:pPr>
        <w:spacing w:after="60"/>
        <w:ind w:left="1985" w:hanging="1985"/>
        <w:jc w:val="both"/>
        <w:rPr>
          <w:rFonts w:ascii="Arial" w:hAnsi="Arial" w:cs="Arial"/>
          <w:lang w:val="fr-BE"/>
        </w:rPr>
      </w:pPr>
      <w:r w:rsidRPr="009055F0">
        <w:rPr>
          <w:rFonts w:ascii="Arial" w:hAnsi="Arial" w:cs="Arial"/>
          <w:b/>
          <w:lang w:val="fr-BE"/>
        </w:rPr>
        <w:t>Cc:</w:t>
      </w:r>
      <w:r w:rsidR="005262B3">
        <w:rPr>
          <w:rFonts w:ascii="Arial" w:hAnsi="Arial" w:cs="Arial"/>
          <w:lang w:val="fr-BE"/>
        </w:rPr>
        <w:tab/>
      </w:r>
      <w:r w:rsidR="00F7771B" w:rsidRPr="001746DB">
        <w:rPr>
          <w:rFonts w:ascii="Arial" w:hAnsi="Arial" w:cs="Arial"/>
          <w:lang w:val="fr-BE"/>
        </w:rPr>
        <w:t>3GPP</w:t>
      </w:r>
      <w:r w:rsidR="00F7771B">
        <w:rPr>
          <w:rFonts w:ascii="Arial" w:hAnsi="Arial" w:cs="Arial"/>
          <w:b/>
          <w:lang w:val="fr-BE"/>
        </w:rPr>
        <w:t xml:space="preserve"> </w:t>
      </w:r>
      <w:r w:rsidR="00F7771B">
        <w:rPr>
          <w:rFonts w:ascii="Arial" w:hAnsi="Arial" w:cs="Arial"/>
          <w:lang w:val="fr-BE"/>
        </w:rPr>
        <w:t>SA</w:t>
      </w:r>
    </w:p>
    <w:p w:rsidR="00463675" w:rsidRPr="009055F0" w:rsidRDefault="00463675" w:rsidP="00D859B7">
      <w:pPr>
        <w:spacing w:after="60"/>
        <w:ind w:left="1985" w:hanging="1985"/>
        <w:jc w:val="both"/>
        <w:rPr>
          <w:rFonts w:ascii="Arial" w:hAnsi="Arial" w:cs="Arial"/>
          <w:bCs/>
          <w:lang w:val="fr-BE"/>
        </w:rPr>
      </w:pPr>
    </w:p>
    <w:p w:rsidR="0053133F" w:rsidRPr="005262B3" w:rsidRDefault="0053133F" w:rsidP="00D859B7">
      <w:pPr>
        <w:tabs>
          <w:tab w:val="left" w:pos="2268"/>
        </w:tabs>
        <w:jc w:val="both"/>
        <w:rPr>
          <w:rFonts w:ascii="Arial" w:hAnsi="Arial" w:cs="Arial"/>
          <w:b/>
          <w:lang w:val="sv-SE"/>
        </w:rPr>
      </w:pPr>
      <w:r w:rsidRPr="005262B3">
        <w:rPr>
          <w:rFonts w:ascii="Arial" w:hAnsi="Arial" w:cs="Arial"/>
          <w:b/>
          <w:lang w:val="sv-SE"/>
        </w:rPr>
        <w:t>Contact Person:</w:t>
      </w:r>
    </w:p>
    <w:p w:rsidR="00583D71" w:rsidRPr="00A846CD" w:rsidRDefault="00E3680E" w:rsidP="00D859B7">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rsidR="00583D71" w:rsidRPr="00A846CD" w:rsidRDefault="00583D71" w:rsidP="00D859B7">
      <w:pPr>
        <w:pStyle w:val="ListParagraph"/>
        <w:tabs>
          <w:tab w:val="left" w:pos="2268"/>
        </w:tabs>
        <w:jc w:val="both"/>
        <w:rPr>
          <w:rFonts w:ascii="Arial" w:hAnsi="Arial" w:cs="Arial"/>
          <w:bCs/>
          <w:lang w:val="sv-SE"/>
        </w:rPr>
      </w:pPr>
    </w:p>
    <w:p w:rsidR="0053133F" w:rsidRDefault="0053133F" w:rsidP="00D859B7">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rsidR="009055F0" w:rsidRPr="009055F0" w:rsidRDefault="009055F0" w:rsidP="009055F0">
      <w:pPr>
        <w:pStyle w:val="ListParagraph"/>
        <w:tabs>
          <w:tab w:val="left" w:pos="2268"/>
        </w:tabs>
        <w:jc w:val="both"/>
        <w:rPr>
          <w:rFonts w:ascii="Arial" w:hAnsi="Arial" w:cs="Arial"/>
          <w:bCs/>
        </w:rPr>
      </w:pPr>
    </w:p>
    <w:p w:rsidR="009055F0" w:rsidRPr="00FA6BCD" w:rsidRDefault="009055F0" w:rsidP="00D859B7">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 xml:space="preserve">5GAA Liaison </w:t>
      </w:r>
      <w:r w:rsidR="00FA6BCD" w:rsidRPr="00FA6BCD">
        <w:rPr>
          <w:rFonts w:ascii="Arial" w:hAnsi="Arial" w:cs="Arial"/>
          <w:bCs/>
          <w:lang w:val="fr-BE"/>
        </w:rPr>
        <w:t>(</w:t>
      </w:r>
      <w:hyperlink r:id="rId12" w:history="1">
        <w:r w:rsidR="00FA6BCD" w:rsidRPr="00FA6BCD">
          <w:rPr>
            <w:rStyle w:val="Hyperlink"/>
            <w:rFonts w:ascii="Arial" w:hAnsi="Arial" w:cs="Arial"/>
            <w:bCs/>
            <w:lang w:val="fr-BE"/>
          </w:rPr>
          <w:t>5gaa-</w:t>
        </w:r>
        <w:r w:rsidR="00FA6BCD" w:rsidRPr="00260E8A">
          <w:rPr>
            <w:rStyle w:val="Hyperlink"/>
            <w:rFonts w:ascii="Arial" w:hAnsi="Arial" w:cs="Arial"/>
            <w:bCs/>
            <w:lang w:val="fr-BE"/>
          </w:rPr>
          <w:t>liaison@5gaa.org</w:t>
        </w:r>
      </w:hyperlink>
      <w:r w:rsidR="00FA6BCD">
        <w:rPr>
          <w:rFonts w:ascii="Arial" w:hAnsi="Arial" w:cs="Arial"/>
          <w:bCs/>
          <w:lang w:val="fr-BE"/>
        </w:rPr>
        <w:t xml:space="preserve">) </w:t>
      </w:r>
    </w:p>
    <w:p w:rsidR="0053133F" w:rsidRPr="00583D71" w:rsidRDefault="0053133F" w:rsidP="00D859B7">
      <w:pPr>
        <w:pStyle w:val="ListParagraph"/>
        <w:numPr>
          <w:ilvl w:val="0"/>
          <w:numId w:val="21"/>
        </w:numPr>
        <w:tabs>
          <w:tab w:val="left" w:pos="2268"/>
        </w:tabs>
        <w:jc w:val="both"/>
        <w:rPr>
          <w:rFonts w:ascii="Arial" w:hAnsi="Arial" w:cs="Arial"/>
          <w:bCs/>
        </w:rPr>
      </w:pPr>
      <w:r w:rsidRPr="00583D71">
        <w:rPr>
          <w:rFonts w:ascii="Arial" w:hAnsi="Arial" w:cs="Arial"/>
        </w:rPr>
        <w:t>5GAA WG</w:t>
      </w:r>
      <w:r w:rsidR="00583D71" w:rsidRPr="00583D71">
        <w:rPr>
          <w:rFonts w:ascii="Arial" w:hAnsi="Arial" w:cs="Arial"/>
        </w:rPr>
        <w:t>2</w:t>
      </w:r>
      <w:r w:rsidRPr="00583D71">
        <w:rPr>
          <w:rFonts w:ascii="Arial" w:hAnsi="Arial" w:cs="Arial"/>
        </w:rPr>
        <w:t xml:space="preserve"> Chairman</w:t>
      </w:r>
      <w:r w:rsidRPr="00583D71">
        <w:rPr>
          <w:rFonts w:ascii="Arial" w:hAnsi="Arial" w:cs="Arial"/>
          <w:b/>
        </w:rPr>
        <w:t xml:space="preserve"> </w:t>
      </w:r>
      <w:r w:rsidRPr="00583D71">
        <w:rPr>
          <w:rFonts w:ascii="Arial" w:hAnsi="Arial" w:cs="Arial"/>
        </w:rPr>
        <w:t>(</w:t>
      </w:r>
      <w:hyperlink r:id="rId13" w:history="1">
        <w:r w:rsidR="00583D71" w:rsidRPr="00F013BF">
          <w:rPr>
            <w:rStyle w:val="Hyperlink"/>
            <w:rFonts w:ascii="Arial" w:hAnsi="Arial" w:cs="Arial"/>
          </w:rPr>
          <w:t>stefano.sorrentino@ericsson.com</w:t>
        </w:r>
      </w:hyperlink>
      <w:r w:rsidRPr="00583D71">
        <w:rPr>
          <w:rFonts w:ascii="Arial" w:hAnsi="Arial" w:cs="Arial"/>
        </w:rPr>
        <w:t>)</w:t>
      </w:r>
    </w:p>
    <w:p w:rsidR="00C0722A" w:rsidRPr="00583D71" w:rsidRDefault="00A846CD" w:rsidP="00D859B7">
      <w:pPr>
        <w:pStyle w:val="ListParagraph"/>
        <w:numPr>
          <w:ilvl w:val="0"/>
          <w:numId w:val="7"/>
        </w:numPr>
        <w:tabs>
          <w:tab w:val="left" w:pos="2268"/>
        </w:tabs>
        <w:ind w:left="720"/>
        <w:jc w:val="both"/>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4" w:history="1">
        <w:r w:rsidR="000F1516" w:rsidRPr="000F1516">
          <w:rPr>
            <w:rStyle w:val="Hyperlink"/>
            <w:rFonts w:ascii="Arial" w:hAnsi="Arial" w:cs="Arial"/>
            <w:bCs/>
          </w:rPr>
          <w:t>velimira.bakalova@5gaa.org</w:t>
        </w:r>
      </w:hyperlink>
      <w:r w:rsidR="0053133F" w:rsidRPr="00583D71">
        <w:rPr>
          <w:rFonts w:ascii="Arial" w:hAnsi="Arial" w:cs="Arial"/>
          <w:bCs/>
        </w:rPr>
        <w:t>)</w:t>
      </w:r>
    </w:p>
    <w:p w:rsidR="0009095A" w:rsidRPr="00F42BB1" w:rsidRDefault="0009095A" w:rsidP="00D859B7">
      <w:pPr>
        <w:pBdr>
          <w:bottom w:val="single" w:sz="4" w:space="1" w:color="auto"/>
        </w:pBdr>
        <w:jc w:val="both"/>
        <w:rPr>
          <w:rFonts w:ascii="Arial" w:hAnsi="Arial" w:cs="Arial"/>
        </w:rPr>
      </w:pPr>
    </w:p>
    <w:p w:rsidR="00463675" w:rsidRPr="00F42BB1" w:rsidRDefault="00463675" w:rsidP="00D859B7">
      <w:pPr>
        <w:jc w:val="both"/>
        <w:rPr>
          <w:rFonts w:ascii="Arial" w:hAnsi="Arial" w:cs="Arial"/>
        </w:rPr>
      </w:pPr>
    </w:p>
    <w:p w:rsidR="00463675" w:rsidRDefault="00463675" w:rsidP="00D859B7">
      <w:pPr>
        <w:spacing w:after="240" w:line="276" w:lineRule="auto"/>
        <w:jc w:val="both"/>
        <w:rPr>
          <w:rFonts w:ascii="Arial" w:hAnsi="Arial" w:cs="Arial"/>
          <w:b/>
        </w:rPr>
      </w:pPr>
      <w:r w:rsidRPr="00F42BB1">
        <w:rPr>
          <w:rFonts w:ascii="Arial" w:hAnsi="Arial" w:cs="Arial"/>
          <w:b/>
        </w:rPr>
        <w:t>1. Overall Description:</w:t>
      </w:r>
    </w:p>
    <w:p w:rsidR="00A846CD" w:rsidRPr="00237DD7" w:rsidRDefault="00D9011E" w:rsidP="00D859B7">
      <w:pPr>
        <w:spacing w:after="240" w:line="276" w:lineRule="auto"/>
        <w:jc w:val="both"/>
        <w:rPr>
          <w:rFonts w:ascii="Arial" w:hAnsi="Arial" w:cs="Arial"/>
        </w:rPr>
      </w:pPr>
      <w:r w:rsidRPr="00D9011E">
        <w:rPr>
          <w:rFonts w:ascii="Arial" w:hAnsi="Arial" w:cs="Arial"/>
        </w:rPr>
        <w:t xml:space="preserve">5GAA WG2 NESQO work item applied an iterative method on the following 6 uses cases with an intention to identify requirements for Rel-16 in </w:t>
      </w:r>
      <w:r>
        <w:rPr>
          <w:rFonts w:ascii="Arial" w:hAnsi="Arial" w:cs="Arial"/>
        </w:rPr>
        <w:t>order to support Predictive QoS:</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bookmarkStart w:id="1" w:name="OLE_LINK1"/>
      <w:r w:rsidRPr="00237DD7">
        <w:rPr>
          <w:rFonts w:ascii="Arial" w:hAnsi="Arial" w:cs="Arial"/>
        </w:rPr>
        <w:t xml:space="preserve">RT Situation Awareness and High Definition Map (Hazardous Location Warning) </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Software Update </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Tele-Operated Driving </w:t>
      </w:r>
    </w:p>
    <w:p w:rsidR="00E95953" w:rsidRPr="00237DD7" w:rsidRDefault="00E95953" w:rsidP="00D859B7">
      <w:pPr>
        <w:numPr>
          <w:ilvl w:val="0"/>
          <w:numId w:val="22"/>
        </w:numPr>
        <w:overflowPunct w:val="0"/>
        <w:autoSpaceDE w:val="0"/>
        <w:autoSpaceDN w:val="0"/>
        <w:adjustRightInd w:val="0"/>
        <w:jc w:val="both"/>
        <w:textAlignment w:val="baseline"/>
        <w:rPr>
          <w:rFonts w:ascii="Arial" w:hAnsi="Arial" w:cs="Arial"/>
        </w:rPr>
      </w:pPr>
      <w:r w:rsidRPr="00237DD7">
        <w:rPr>
          <w:rFonts w:ascii="Arial" w:hAnsi="Arial" w:cs="Arial"/>
        </w:rPr>
        <w:t xml:space="preserve">High-Density Platooning </w:t>
      </w:r>
    </w:p>
    <w:p w:rsidR="00E95953" w:rsidRPr="00237DD7" w:rsidRDefault="00E95953" w:rsidP="00D859B7">
      <w:pPr>
        <w:pStyle w:val="ListParagraph"/>
        <w:numPr>
          <w:ilvl w:val="0"/>
          <w:numId w:val="22"/>
        </w:numPr>
        <w:overflowPunct w:val="0"/>
        <w:autoSpaceDE w:val="0"/>
        <w:autoSpaceDN w:val="0"/>
        <w:adjustRightInd w:val="0"/>
        <w:spacing w:after="180"/>
        <w:jc w:val="both"/>
        <w:textAlignment w:val="baseline"/>
        <w:rPr>
          <w:rFonts w:ascii="Arial" w:hAnsi="Arial" w:cs="Arial"/>
        </w:rPr>
      </w:pPr>
      <w:r w:rsidRPr="00237DD7">
        <w:rPr>
          <w:rFonts w:ascii="Arial" w:hAnsi="Arial" w:cs="Arial"/>
        </w:rPr>
        <w:t xml:space="preserve">Advanced Safety (Lane Merge) </w:t>
      </w:r>
    </w:p>
    <w:p w:rsidR="00CB4A40" w:rsidRPr="00237DD7" w:rsidRDefault="00E95953" w:rsidP="00D859B7">
      <w:pPr>
        <w:pStyle w:val="ListParagraph"/>
        <w:numPr>
          <w:ilvl w:val="0"/>
          <w:numId w:val="22"/>
        </w:numPr>
        <w:overflowPunct w:val="0"/>
        <w:autoSpaceDE w:val="0"/>
        <w:autoSpaceDN w:val="0"/>
        <w:adjustRightInd w:val="0"/>
        <w:spacing w:after="180"/>
        <w:contextualSpacing w:val="0"/>
        <w:jc w:val="both"/>
        <w:textAlignment w:val="baseline"/>
        <w:rPr>
          <w:rFonts w:ascii="Arial" w:hAnsi="Arial" w:cs="Arial"/>
          <w:bCs/>
        </w:rPr>
      </w:pPr>
      <w:r w:rsidRPr="00237DD7">
        <w:rPr>
          <w:rFonts w:ascii="Arial" w:hAnsi="Arial" w:cs="Arial"/>
        </w:rPr>
        <w:t>Infotainment</w:t>
      </w:r>
      <w:bookmarkEnd w:id="1"/>
      <w:r w:rsidR="00CB4A40" w:rsidRPr="00237DD7">
        <w:rPr>
          <w:rFonts w:ascii="Arial" w:hAnsi="Arial" w:cs="Arial"/>
          <w:bCs/>
        </w:rPr>
        <w:t xml:space="preserve"> </w:t>
      </w:r>
    </w:p>
    <w:p w:rsidR="00D9011E" w:rsidRPr="00D9011E" w:rsidRDefault="00D9011E" w:rsidP="00D9011E">
      <w:pPr>
        <w:spacing w:after="240" w:line="276" w:lineRule="auto"/>
        <w:jc w:val="both"/>
        <w:rPr>
          <w:rFonts w:ascii="Arial" w:hAnsi="Arial" w:cs="Arial"/>
        </w:rPr>
      </w:pPr>
      <w:r w:rsidRPr="00D9011E">
        <w:rPr>
          <w:rFonts w:ascii="Arial" w:hAnsi="Arial" w:cs="Arial"/>
        </w:rPr>
        <w:t>Based on the iterative analysis applied, 5GAA was able to formulate</w:t>
      </w:r>
      <w:r w:rsidR="009570FA" w:rsidRPr="009570FA">
        <w:t xml:space="preserve"> </w:t>
      </w:r>
      <w:r w:rsidR="009570FA" w:rsidRPr="009570FA">
        <w:rPr>
          <w:rFonts w:ascii="Arial" w:hAnsi="Arial" w:cs="Arial"/>
        </w:rPr>
        <w:t>requirements for predictive QoS use for V2X</w:t>
      </w:r>
      <w:r w:rsidR="005262B3">
        <w:rPr>
          <w:rFonts w:ascii="Arial" w:hAnsi="Arial" w:cs="Arial"/>
        </w:rPr>
        <w:t xml:space="preserve"> </w:t>
      </w:r>
      <w:r w:rsidRPr="00D9011E">
        <w:rPr>
          <w:rFonts w:ascii="Arial" w:hAnsi="Arial" w:cs="Arial"/>
        </w:rPr>
        <w:t>Predictive QoS is already under study in SA2, more specifically UC12 (“NWDA-Assisted predictable network performance”) of TR</w:t>
      </w:r>
      <w:r w:rsidR="004D7546">
        <w:rPr>
          <w:rFonts w:ascii="Arial" w:hAnsi="Arial" w:cs="Arial"/>
        </w:rPr>
        <w:t> </w:t>
      </w:r>
      <w:r w:rsidRPr="00D9011E">
        <w:rPr>
          <w:rFonts w:ascii="Arial" w:hAnsi="Arial" w:cs="Arial"/>
        </w:rPr>
        <w:t xml:space="preserve">23.791 </w:t>
      </w:r>
      <w:r w:rsidRPr="00281469">
        <w:rPr>
          <w:rFonts w:ascii="Arial" w:hAnsi="Arial" w:cs="Arial"/>
        </w:rPr>
        <w:t>v0.4.0.</w:t>
      </w:r>
      <w:r w:rsidRPr="00D9011E">
        <w:rPr>
          <w:rFonts w:ascii="Arial" w:hAnsi="Arial" w:cs="Arial"/>
        </w:rPr>
        <w:t xml:space="preserve"> 5GAA believes that the identified requirements can be considered as part of FS_eNA and/or FS_eV2XARC. In this respect, with the timely capturing of NESQO requirements, 5GAA believes that the automotive industry will get desired predictive QoS feature standardised in Rel-16 time frame. </w:t>
      </w:r>
    </w:p>
    <w:p w:rsidR="00B17CD7" w:rsidRPr="00681205" w:rsidRDefault="00D9011E" w:rsidP="00D9011E">
      <w:pPr>
        <w:spacing w:after="240" w:line="276" w:lineRule="auto"/>
        <w:jc w:val="both"/>
        <w:rPr>
          <w:rFonts w:ascii="Arial" w:hAnsi="Arial" w:cs="Arial"/>
        </w:rPr>
      </w:pPr>
      <w:r w:rsidRPr="00D9011E">
        <w:rPr>
          <w:rFonts w:ascii="Arial" w:hAnsi="Arial" w:cs="Arial"/>
        </w:rPr>
        <w:t>As notified earlier, the NESQO work will continue till Q1 2019 and if required, 5GAA may provide additional timely input before FS_eNA and/or FS_eV2XARC conclude in Dec 2018.</w:t>
      </w:r>
    </w:p>
    <w:p w:rsidR="00572E21" w:rsidRDefault="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rsidR="00E95953" w:rsidRPr="00B2369A" w:rsidRDefault="00E95953" w:rsidP="00D859B7">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B2369A" w:rsidRPr="00B2369A">
        <w:rPr>
          <w:rFonts w:ascii="Arial" w:hAnsi="Arial" w:cs="Arial"/>
          <w:lang w:eastAsia="zh-CN"/>
        </w:rPr>
        <w:t xml:space="preserve">5GAA WG2 would like to respectfully request </w:t>
      </w:r>
      <w:r w:rsidR="001746DB">
        <w:rPr>
          <w:rFonts w:ascii="Arial" w:hAnsi="Arial" w:cs="Arial"/>
          <w:lang w:eastAsia="zh-CN"/>
        </w:rPr>
        <w:t xml:space="preserve">3GPP </w:t>
      </w:r>
      <w:r w:rsidR="00B2369A" w:rsidRPr="00B2369A">
        <w:rPr>
          <w:rFonts w:ascii="Arial" w:hAnsi="Arial" w:cs="Arial"/>
          <w:lang w:eastAsia="zh-CN"/>
        </w:rPr>
        <w:t xml:space="preserve">SA2 to take the requirements as formulated in </w:t>
      </w:r>
      <w:r w:rsidR="00901942">
        <w:rPr>
          <w:rFonts w:ascii="Arial" w:hAnsi="Arial" w:cs="Arial"/>
          <w:lang w:eastAsia="zh-CN"/>
        </w:rPr>
        <w:t xml:space="preserve">Annex A </w:t>
      </w:r>
      <w:r w:rsidR="00B2369A" w:rsidRPr="00B2369A">
        <w:rPr>
          <w:rFonts w:ascii="Arial" w:hAnsi="Arial" w:cs="Arial"/>
          <w:lang w:eastAsia="zh-CN"/>
        </w:rPr>
        <w:t xml:space="preserve">as well as the information provided in </w:t>
      </w:r>
      <w:r w:rsidR="00901942">
        <w:rPr>
          <w:rFonts w:ascii="Arial" w:hAnsi="Arial" w:cs="Arial"/>
          <w:lang w:eastAsia="zh-CN"/>
        </w:rPr>
        <w:t xml:space="preserve">Annex B and </w:t>
      </w:r>
      <w:r w:rsidR="00B64A9D">
        <w:rPr>
          <w:rFonts w:ascii="Arial" w:hAnsi="Arial" w:cs="Arial"/>
          <w:lang w:eastAsia="zh-CN"/>
        </w:rPr>
        <w:t xml:space="preserve">Annex </w:t>
      </w:r>
      <w:r w:rsidR="00901942">
        <w:rPr>
          <w:rFonts w:ascii="Arial" w:hAnsi="Arial" w:cs="Arial"/>
          <w:lang w:eastAsia="zh-CN"/>
        </w:rPr>
        <w:t>C</w:t>
      </w:r>
      <w:r w:rsidR="00055F0C" w:rsidRPr="00B2369A">
        <w:rPr>
          <w:rFonts w:ascii="Arial" w:hAnsi="Arial" w:cs="Arial"/>
          <w:lang w:eastAsia="zh-CN"/>
        </w:rPr>
        <w:t xml:space="preserve"> </w:t>
      </w:r>
      <w:r w:rsidR="00B2369A" w:rsidRPr="00B2369A">
        <w:rPr>
          <w:rFonts w:ascii="Arial" w:hAnsi="Arial" w:cs="Arial"/>
          <w:lang w:eastAsia="zh-CN"/>
        </w:rPr>
        <w:t>into consideration as part of FS_eNA and/or FS_eV2XARC.</w:t>
      </w:r>
    </w:p>
    <w:p w:rsidR="00E95953" w:rsidRPr="003C78DE" w:rsidRDefault="00E95953" w:rsidP="00D859B7">
      <w:pPr>
        <w:spacing w:after="120"/>
        <w:ind w:left="993" w:hanging="993"/>
        <w:jc w:val="both"/>
        <w:rPr>
          <w:rFonts w:ascii="Arial" w:hAnsi="Arial" w:cs="Arial"/>
        </w:rPr>
      </w:pPr>
    </w:p>
    <w:p w:rsidR="00E95953" w:rsidRPr="00E95953" w:rsidRDefault="00E95953" w:rsidP="00D859B7">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8C7099">
        <w:rPr>
          <w:rFonts w:ascii="Arial" w:hAnsi="Arial" w:cs="Arial"/>
          <w:b/>
        </w:rPr>
        <w:t>5GAA</w:t>
      </w:r>
      <w:r w:rsidRPr="00E95953">
        <w:rPr>
          <w:rFonts w:ascii="Arial" w:hAnsi="Arial" w:cs="Arial"/>
          <w:b/>
        </w:rPr>
        <w:t xml:space="preserve"> Meetings:</w:t>
      </w:r>
    </w:p>
    <w:p w:rsidR="00E95953" w:rsidRPr="00AA0E61" w:rsidRDefault="007614DE" w:rsidP="00D859B7">
      <w:pPr>
        <w:tabs>
          <w:tab w:val="left" w:pos="5103"/>
        </w:tabs>
        <w:spacing w:after="120"/>
        <w:ind w:left="2268" w:hanging="2268"/>
        <w:jc w:val="both"/>
        <w:rPr>
          <w:rFonts w:ascii="Arial" w:hAnsi="Arial" w:cs="Arial"/>
          <w:bCs/>
        </w:rPr>
      </w:pPr>
      <w:r w:rsidRPr="00AA0E61">
        <w:rPr>
          <w:rFonts w:ascii="Arial" w:hAnsi="Arial" w:cs="Arial"/>
          <w:bCs/>
        </w:rPr>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0015516E" w:rsidRPr="00AA0E61">
        <w:rPr>
          <w:rFonts w:ascii="Arial" w:hAnsi="Arial" w:cs="Arial"/>
          <w:bCs/>
        </w:rPr>
        <w:t xml:space="preserve">CC </w:t>
      </w:r>
      <w:r w:rsidR="00E95953" w:rsidRPr="00AA0E61">
        <w:rPr>
          <w:rFonts w:ascii="Arial" w:hAnsi="Arial" w:cs="Arial"/>
          <w:bCs/>
        </w:rPr>
        <w:t>#</w:t>
      </w:r>
      <w:r w:rsidR="00E95953" w:rsidRPr="00AA0E61">
        <w:rPr>
          <w:rFonts w:ascii="Arial" w:hAnsi="Arial" w:cs="Arial"/>
          <w:bCs/>
          <w:lang w:eastAsia="ja-JP"/>
        </w:rPr>
        <w:t>1</w:t>
      </w:r>
      <w:r w:rsidR="00273411" w:rsidRPr="00AA0E61">
        <w:rPr>
          <w:rFonts w:ascii="Arial" w:hAnsi="Arial" w:cs="Arial"/>
          <w:bCs/>
          <w:lang w:eastAsia="ja-JP"/>
        </w:rPr>
        <w:t>6</w:t>
      </w:r>
      <w:r w:rsidRPr="00AA0E61">
        <w:rPr>
          <w:rFonts w:ascii="Arial" w:hAnsi="Arial" w:cs="Arial"/>
          <w:bCs/>
        </w:rPr>
        <w:t xml:space="preserve">                                 </w:t>
      </w:r>
      <w:r w:rsidR="001746DB">
        <w:rPr>
          <w:rFonts w:ascii="Arial" w:hAnsi="Arial" w:cs="Arial"/>
          <w:bCs/>
        </w:rPr>
        <w:t>11</w:t>
      </w:r>
      <w:r w:rsidR="00411E1C" w:rsidRPr="00AA0E61">
        <w:rPr>
          <w:rFonts w:ascii="Arial" w:hAnsi="Arial" w:cs="Arial"/>
          <w:bCs/>
        </w:rPr>
        <w:t xml:space="preserve"> </w:t>
      </w:r>
      <w:r w:rsidR="00273411" w:rsidRPr="00AA0E61">
        <w:rPr>
          <w:rFonts w:ascii="Arial" w:hAnsi="Arial" w:cs="Arial"/>
          <w:bCs/>
        </w:rPr>
        <w:t>Sep</w:t>
      </w:r>
      <w:r w:rsidR="00E95953" w:rsidRPr="00AA0E61">
        <w:rPr>
          <w:rFonts w:ascii="Arial" w:hAnsi="Arial" w:cs="Arial"/>
          <w:bCs/>
          <w:lang w:eastAsia="ja-JP"/>
        </w:rPr>
        <w:t xml:space="preserve"> </w:t>
      </w:r>
      <w:r w:rsidR="00E95953" w:rsidRPr="00AA0E61">
        <w:rPr>
          <w:rFonts w:ascii="Arial" w:hAnsi="Arial" w:cs="Arial"/>
          <w:bCs/>
        </w:rPr>
        <w:t>20</w:t>
      </w:r>
      <w:r w:rsidR="00E95953" w:rsidRPr="00AA0E61">
        <w:rPr>
          <w:rFonts w:ascii="Arial" w:hAnsi="Arial" w:cs="Arial" w:hint="eastAsia"/>
          <w:bCs/>
          <w:lang w:eastAsia="ja-JP"/>
        </w:rPr>
        <w:t>1</w:t>
      </w:r>
      <w:r w:rsidR="00411E1C" w:rsidRPr="00AA0E61">
        <w:rPr>
          <w:rFonts w:ascii="Arial" w:hAnsi="Arial" w:cs="Arial"/>
          <w:bCs/>
          <w:lang w:eastAsia="ja-JP"/>
        </w:rPr>
        <w:t>8</w:t>
      </w:r>
      <w:r w:rsidR="00E95953" w:rsidRPr="00AA0E61">
        <w:rPr>
          <w:rFonts w:ascii="Arial" w:hAnsi="Arial" w:cs="Arial"/>
          <w:bCs/>
        </w:rPr>
        <w:tab/>
      </w:r>
      <w:r w:rsidR="00E95953" w:rsidRPr="00AA0E61">
        <w:rPr>
          <w:rFonts w:ascii="Arial" w:hAnsi="Arial" w:cs="Arial"/>
          <w:bCs/>
        </w:rPr>
        <w:tab/>
      </w:r>
      <w:r w:rsidR="00411E1C" w:rsidRPr="00AA0E61">
        <w:rPr>
          <w:rFonts w:ascii="Arial" w:hAnsi="Arial" w:cs="Arial"/>
          <w:bCs/>
        </w:rPr>
        <w:t xml:space="preserve">             </w:t>
      </w:r>
      <w:r w:rsidRPr="00AA0E61">
        <w:rPr>
          <w:rFonts w:ascii="Arial" w:hAnsi="Arial" w:cs="Arial"/>
          <w:bCs/>
          <w:lang w:eastAsia="ja-JP"/>
        </w:rPr>
        <w:t>Online</w:t>
      </w:r>
      <w:r w:rsidR="00E95953" w:rsidRPr="00AA0E61">
        <w:rPr>
          <w:rFonts w:ascii="Arial" w:hAnsi="Arial" w:cs="Arial"/>
          <w:bCs/>
        </w:rPr>
        <w:t>.</w:t>
      </w:r>
    </w:p>
    <w:p w:rsidR="00E95953" w:rsidRDefault="007614DE" w:rsidP="00F562AD">
      <w:pPr>
        <w:spacing w:after="120"/>
        <w:jc w:val="both"/>
        <w:rPr>
          <w:rFonts w:ascii="Arial" w:hAnsi="Arial" w:cs="Arial"/>
          <w:bCs/>
          <w:lang w:eastAsia="ja-JP"/>
        </w:rPr>
      </w:pPr>
      <w:r w:rsidRPr="00AA0E61">
        <w:rPr>
          <w:rFonts w:ascii="Arial" w:hAnsi="Arial" w:cs="Arial"/>
          <w:bCs/>
        </w:rPr>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Pr="00AA0E61">
        <w:rPr>
          <w:rFonts w:ascii="Arial" w:hAnsi="Arial" w:cs="Arial"/>
          <w:bCs/>
        </w:rPr>
        <w:t>8</w:t>
      </w:r>
      <w:r w:rsidR="00E95953">
        <w:rPr>
          <w:rFonts w:ascii="Arial" w:hAnsi="Arial" w:cs="Arial"/>
          <w:bCs/>
          <w:lang w:eastAsia="ja-JP"/>
        </w:rPr>
        <w:tab/>
      </w:r>
      <w:r w:rsidR="00E95953">
        <w:rPr>
          <w:rFonts w:ascii="Arial" w:hAnsi="Arial" w:cs="Arial"/>
          <w:bCs/>
          <w:lang w:eastAsia="ja-JP"/>
        </w:rPr>
        <w:tab/>
      </w:r>
      <w:r w:rsidR="00E95953">
        <w:rPr>
          <w:rFonts w:ascii="Arial" w:hAnsi="Arial" w:cs="Arial"/>
          <w:bCs/>
          <w:lang w:eastAsia="ja-JP"/>
        </w:rPr>
        <w:tab/>
      </w:r>
      <w:r>
        <w:rPr>
          <w:rFonts w:ascii="Arial" w:hAnsi="Arial" w:cs="Arial"/>
          <w:bCs/>
          <w:lang w:eastAsia="ja-JP"/>
        </w:rPr>
        <w:t xml:space="preserve">              </w:t>
      </w:r>
      <w:r w:rsidR="00E95953">
        <w:rPr>
          <w:rFonts w:ascii="Arial" w:hAnsi="Arial" w:cs="Arial"/>
          <w:bCs/>
        </w:rPr>
        <w:t>22</w:t>
      </w:r>
      <w:r w:rsidR="00E95953" w:rsidRPr="002A04A9">
        <w:rPr>
          <w:rFonts w:ascii="Arial" w:hAnsi="Arial" w:cs="Arial"/>
          <w:bCs/>
          <w:vertAlign w:val="superscript"/>
        </w:rPr>
        <w:t>nd</w:t>
      </w:r>
      <w:r w:rsidR="00E95953">
        <w:rPr>
          <w:rFonts w:ascii="Arial" w:hAnsi="Arial" w:cs="Arial"/>
          <w:bCs/>
          <w:vertAlign w:val="superscript"/>
        </w:rPr>
        <w:t xml:space="preserve"> </w:t>
      </w:r>
      <w:r w:rsidR="00E95953">
        <w:rPr>
          <w:rFonts w:ascii="Arial" w:hAnsi="Arial" w:cs="Arial"/>
          <w:bCs/>
          <w:lang w:eastAsia="ja-JP"/>
        </w:rPr>
        <w:t>– 2</w:t>
      </w:r>
      <w:r>
        <w:rPr>
          <w:rFonts w:ascii="Arial" w:hAnsi="Arial" w:cs="Arial"/>
          <w:bCs/>
          <w:lang w:eastAsia="ja-JP"/>
        </w:rPr>
        <w:t>4</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Pr>
          <w:rFonts w:ascii="Arial" w:hAnsi="Arial" w:cs="Arial"/>
          <w:bCs/>
          <w:lang w:eastAsia="ja-JP"/>
        </w:rPr>
        <w:t>Oct</w:t>
      </w:r>
      <w:r w:rsidR="00E95953" w:rsidRPr="00366764">
        <w:rPr>
          <w:rFonts w:ascii="Arial" w:hAnsi="Arial" w:cs="Arial"/>
          <w:bCs/>
        </w:rPr>
        <w:t xml:space="preserve"> 20</w:t>
      </w:r>
      <w:r w:rsidR="00E95953">
        <w:rPr>
          <w:rFonts w:ascii="Arial" w:hAnsi="Arial" w:cs="Arial" w:hint="eastAsia"/>
          <w:bCs/>
          <w:lang w:eastAsia="ja-JP"/>
        </w:rPr>
        <w:t>18</w:t>
      </w:r>
      <w:r w:rsidR="00E95953">
        <w:rPr>
          <w:rFonts w:ascii="Arial" w:hAnsi="Arial" w:cs="Arial"/>
          <w:bCs/>
        </w:rPr>
        <w:tab/>
      </w:r>
      <w:r w:rsidR="00E95953">
        <w:rPr>
          <w:rFonts w:ascii="Arial" w:hAnsi="Arial" w:cs="Arial"/>
          <w:bCs/>
        </w:rPr>
        <w:tab/>
      </w:r>
      <w:r>
        <w:rPr>
          <w:rFonts w:ascii="Arial" w:hAnsi="Arial" w:cs="Arial"/>
          <w:bCs/>
          <w:lang w:eastAsia="ja-JP"/>
        </w:rPr>
        <w:t>Tokyo, Japan.</w:t>
      </w:r>
    </w:p>
    <w:p w:rsidR="001F175A" w:rsidRDefault="001F175A" w:rsidP="00F562AD">
      <w:pPr>
        <w:spacing w:after="120"/>
        <w:jc w:val="both"/>
        <w:rPr>
          <w:rFonts w:ascii="Arial" w:hAnsi="Arial" w:cs="Arial"/>
          <w:bCs/>
          <w:lang w:eastAsia="ja-JP"/>
        </w:rPr>
      </w:pPr>
    </w:p>
    <w:p w:rsidR="001F175A" w:rsidRPr="0083089D" w:rsidRDefault="001F175A" w:rsidP="0083089D">
      <w:pPr>
        <w:pStyle w:val="ListParagraph"/>
        <w:numPr>
          <w:ilvl w:val="0"/>
          <w:numId w:val="37"/>
        </w:numPr>
        <w:spacing w:after="240"/>
        <w:jc w:val="both"/>
        <w:rPr>
          <w:rFonts w:ascii="Arial" w:hAnsi="Arial" w:cs="Arial"/>
          <w:b/>
        </w:rPr>
      </w:pPr>
      <w:r w:rsidRPr="00ED4CF4">
        <w:rPr>
          <w:rFonts w:ascii="Arial" w:hAnsi="Arial" w:cs="Arial"/>
          <w:b/>
        </w:rPr>
        <w:t>Annex</w:t>
      </w:r>
      <w:r w:rsidR="00ED4CF4" w:rsidRPr="00ED4CF4">
        <w:rPr>
          <w:rFonts w:ascii="Arial" w:hAnsi="Arial" w:cs="Arial"/>
          <w:b/>
        </w:rPr>
        <w:t xml:space="preserve"> A -</w:t>
      </w:r>
      <w:r w:rsidR="00EA7B54" w:rsidRPr="00ED4CF4">
        <w:rPr>
          <w:rFonts w:ascii="Arial" w:hAnsi="Arial" w:cs="Arial"/>
          <w:b/>
        </w:rPr>
        <w:t xml:space="preserve"> </w:t>
      </w:r>
      <w:r w:rsidR="00CF3D07" w:rsidRPr="0083089D">
        <w:rPr>
          <w:rFonts w:ascii="Arial" w:hAnsi="Arial" w:cs="Arial"/>
          <w:b/>
        </w:rPr>
        <w:t>Requirements resulting from 5GAA NESQO use case analysis</w:t>
      </w:r>
      <w:r w:rsidR="00CF3D07" w:rsidRPr="0083089D" w:rsidDel="00CF3D07">
        <w:rPr>
          <w:rFonts w:ascii="Arial" w:hAnsi="Arial" w:cs="Arial"/>
          <w:b/>
        </w:rPr>
        <w:t xml:space="preserve"> </w:t>
      </w:r>
    </w:p>
    <w:p w:rsidR="003B60C9" w:rsidRDefault="00C23526" w:rsidP="0083089D">
      <w:pPr>
        <w:pStyle w:val="NoSpacing"/>
      </w:pPr>
      <w:r>
        <w:t xml:space="preserve">Iterative NESQO methodology was individually applied to the following prioritised use cases: </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RT Situation Awareness and High Definition Map (Hazardous Location Warning)</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Software Update</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Tele-Operated Driving</w:t>
      </w:r>
    </w:p>
    <w:p w:rsidR="00C23526" w:rsidRDefault="00C23526" w:rsidP="00C23526">
      <w:pPr>
        <w:numPr>
          <w:ilvl w:val="0"/>
          <w:numId w:val="23"/>
        </w:numPr>
        <w:overflowPunct w:val="0"/>
        <w:autoSpaceDE w:val="0"/>
        <w:autoSpaceDN w:val="0"/>
        <w:adjustRightInd w:val="0"/>
        <w:textAlignment w:val="baseline"/>
      </w:pPr>
      <w:r w:rsidRPr="001A379F">
        <w:t>High-Density Platooning</w:t>
      </w:r>
    </w:p>
    <w:p w:rsidR="00C23526" w:rsidRDefault="00C23526" w:rsidP="00C23526">
      <w:pPr>
        <w:pStyle w:val="ListParagraph"/>
        <w:numPr>
          <w:ilvl w:val="0"/>
          <w:numId w:val="23"/>
        </w:numPr>
        <w:overflowPunct w:val="0"/>
        <w:autoSpaceDE w:val="0"/>
        <w:autoSpaceDN w:val="0"/>
        <w:adjustRightInd w:val="0"/>
        <w:spacing w:after="180"/>
        <w:textAlignment w:val="baseline"/>
      </w:pPr>
      <w:r>
        <w:t>Advanced Safety (Lane Merge)</w:t>
      </w:r>
    </w:p>
    <w:p w:rsidR="00C23526" w:rsidRDefault="00C23526" w:rsidP="00C23526">
      <w:pPr>
        <w:pStyle w:val="ListParagraph"/>
        <w:numPr>
          <w:ilvl w:val="0"/>
          <w:numId w:val="23"/>
        </w:numPr>
        <w:overflowPunct w:val="0"/>
        <w:autoSpaceDE w:val="0"/>
        <w:autoSpaceDN w:val="0"/>
        <w:adjustRightInd w:val="0"/>
        <w:spacing w:after="180"/>
        <w:textAlignment w:val="baseline"/>
      </w:pPr>
      <w:r>
        <w:t>Infotainment</w:t>
      </w:r>
    </w:p>
    <w:p w:rsidR="00C23526" w:rsidRDefault="00C23526" w:rsidP="00C23526">
      <w:pPr>
        <w:jc w:val="both"/>
      </w:pPr>
      <w:r>
        <w:t xml:space="preserve">The intention of this paper is to formulate requirements as expected on the 5G Network (aka 5G System) based on the analysis of all six use cases. </w:t>
      </w:r>
    </w:p>
    <w:p w:rsidR="003B60C9" w:rsidRDefault="003B60C9" w:rsidP="0083089D">
      <w:pPr>
        <w:pStyle w:val="Heading3"/>
      </w:pPr>
    </w:p>
    <w:p w:rsidR="003B60C9" w:rsidRPr="0083089D" w:rsidRDefault="00901942" w:rsidP="0083089D">
      <w:pPr>
        <w:pStyle w:val="Heading2"/>
        <w:rPr>
          <w:sz w:val="28"/>
        </w:rPr>
      </w:pPr>
      <w:r>
        <w:rPr>
          <w:sz w:val="20"/>
        </w:rPr>
        <w:t xml:space="preserve">A.1 - </w:t>
      </w:r>
      <w:r w:rsidR="003B60C9" w:rsidRPr="0083089D">
        <w:rPr>
          <w:sz w:val="20"/>
        </w:rPr>
        <w:t>Identified NESQO-based Requirements</w:t>
      </w:r>
    </w:p>
    <w:p w:rsidR="00EA7B54" w:rsidRDefault="00EA7B54" w:rsidP="00C23526">
      <w:pPr>
        <w:jc w:val="both"/>
      </w:pPr>
    </w:p>
    <w:p w:rsidR="00C23526" w:rsidRPr="00580F68" w:rsidRDefault="00C23526" w:rsidP="00C23526">
      <w:pPr>
        <w:jc w:val="both"/>
        <w:rPr>
          <w:b/>
        </w:rPr>
      </w:pPr>
      <w:r>
        <w:t xml:space="preserve">In order to support Predictive QoS, 5GAA WG2 has identified the following non-exhaustive list of requirements for the 5G System (5GS). </w:t>
      </w:r>
    </w:p>
    <w:p w:rsidR="00C23526" w:rsidRPr="005B609F"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036C39">
        <w:rPr>
          <w:b/>
          <w:bCs/>
          <w:lang w:val="en-US"/>
        </w:rPr>
        <w:t>.</w:t>
      </w:r>
      <w:r>
        <w:rPr>
          <w:b/>
          <w:bCs/>
          <w:lang w:val="en-US"/>
        </w:rPr>
        <w:t>1</w:t>
      </w:r>
      <w:r w:rsidRPr="00036C39">
        <w:rPr>
          <w:b/>
          <w:bCs/>
          <w:lang w:val="en-US"/>
        </w:rPr>
        <w:t>:</w:t>
      </w:r>
      <w:r w:rsidRPr="00036C39">
        <w:rPr>
          <w:lang w:val="en-US"/>
        </w:rPr>
        <w:t xml:space="preserve"> </w:t>
      </w:r>
      <w:r>
        <w:t>5GS</w:t>
      </w:r>
      <w:r w:rsidRPr="00036C39">
        <w:rPr>
          <w:lang w:val="en-US"/>
        </w:rPr>
        <w:t xml:space="preserve"> </w:t>
      </w:r>
      <w:r w:rsidRPr="00036C39">
        <w:rPr>
          <w:bCs/>
          <w:lang w:val="en-US"/>
        </w:rPr>
        <w:t>shall</w:t>
      </w:r>
      <w:r w:rsidRPr="00036C39">
        <w:rPr>
          <w:lang w:val="en-US"/>
        </w:rPr>
        <w:t xml:space="preserve"> be able to collect </w:t>
      </w:r>
      <w:r>
        <w:rPr>
          <w:lang w:val="en-US"/>
        </w:rPr>
        <w:t xml:space="preserve">Vehicle UE’s current and planned </w:t>
      </w:r>
      <w:r>
        <w:t>location</w:t>
      </w:r>
      <w:r w:rsidRPr="00036C39">
        <w:t xml:space="preserve"> </w:t>
      </w:r>
      <w:r>
        <w:t xml:space="preserve">and </w:t>
      </w:r>
      <w:r w:rsidRPr="00036C39">
        <w:t>timestamp</w:t>
      </w:r>
      <w:r>
        <w:t xml:space="preserve"> information for the purpose of generating QoS predictions.</w:t>
      </w:r>
    </w:p>
    <w:p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REQ.2:</w:t>
      </w:r>
      <w:r w:rsidRPr="00D5614D">
        <w:rPr>
          <w:lang w:val="en-US"/>
        </w:rPr>
        <w:t xml:space="preserve"> </w:t>
      </w:r>
      <w:r>
        <w:t>5GS</w:t>
      </w:r>
      <w:r w:rsidRPr="00D5614D">
        <w:rPr>
          <w:lang w:val="en-US"/>
        </w:rPr>
        <w:t xml:space="preserve"> </w:t>
      </w:r>
      <w:r w:rsidRPr="00D5614D">
        <w:rPr>
          <w:bCs/>
          <w:lang w:val="en-US"/>
        </w:rPr>
        <w:t>shall</w:t>
      </w:r>
      <w:r w:rsidRPr="00D5614D">
        <w:rPr>
          <w:lang w:val="en-US"/>
        </w:rPr>
        <w:t xml:space="preserve"> be able to collect </w:t>
      </w:r>
      <w:r>
        <w:t>radio resource specific details; such as total capacity, used capacity,</w:t>
      </w:r>
      <w:r w:rsidRPr="00D5614D">
        <w:rPr>
          <w:lang w:val="en-US"/>
        </w:rPr>
        <w:t xml:space="preserve"> number of users, user’s throughput, RRC connection success rate, received signal strength, and </w:t>
      </w:r>
      <w:r>
        <w:t>residual capacity per slice per cell for the purpose of generating QoS predictions.</w:t>
      </w:r>
    </w:p>
    <w:p w:rsidR="00C23526" w:rsidRPr="00EC5E24"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EC5E24">
        <w:rPr>
          <w:b/>
          <w:bCs/>
          <w:lang w:val="en-US"/>
        </w:rPr>
        <w:t>.</w:t>
      </w:r>
      <w:r>
        <w:rPr>
          <w:b/>
          <w:bCs/>
          <w:lang w:val="en-US"/>
        </w:rPr>
        <w:t>3</w:t>
      </w:r>
      <w:r w:rsidRPr="00EC5E24">
        <w:rPr>
          <w:b/>
          <w:bCs/>
          <w:lang w:val="en-US"/>
        </w:rPr>
        <w:t>:</w:t>
      </w:r>
      <w:r w:rsidRPr="00EC5E24">
        <w:rPr>
          <w:lang w:val="en-US"/>
        </w:rPr>
        <w:t xml:space="preserve"> </w:t>
      </w:r>
      <w:r>
        <w:t>5GS</w:t>
      </w:r>
      <w:r w:rsidRPr="0074739D">
        <w:rPr>
          <w:lang w:val="en-US"/>
        </w:rPr>
        <w:t xml:space="preserve"> </w:t>
      </w:r>
      <w:r w:rsidRPr="00172ED1">
        <w:rPr>
          <w:bCs/>
          <w:lang w:val="en-US"/>
        </w:rPr>
        <w:t>shall</w:t>
      </w:r>
      <w:r w:rsidRPr="00EC5E24">
        <w:rPr>
          <w:lang w:val="en-US"/>
        </w:rPr>
        <w:t xml:space="preserve"> be able to collect </w:t>
      </w:r>
      <w:r>
        <w:t xml:space="preserve">UE-specific details such as UE history (e.g. visited cells along with time-stamps), UE capability information, UE Registration Area details, HO Restriction List for the purpose of generating QoS predictions. </w:t>
      </w:r>
    </w:p>
    <w:p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w:t>
      </w:r>
      <w:r>
        <w:rPr>
          <w:b/>
          <w:bCs/>
          <w:lang w:val="en-US"/>
        </w:rPr>
        <w:t>.4</w:t>
      </w:r>
      <w:r w:rsidRPr="00D5614D">
        <w:rPr>
          <w:b/>
          <w:bCs/>
          <w:lang w:val="en-US"/>
        </w:rPr>
        <w:t xml:space="preserve">: </w:t>
      </w:r>
      <w:r>
        <w:t>5GS</w:t>
      </w:r>
      <w:r w:rsidRPr="00D5614D">
        <w:rPr>
          <w:lang w:val="en-US"/>
        </w:rPr>
        <w:t xml:space="preserve"> </w:t>
      </w:r>
      <w:r w:rsidRPr="00D5614D">
        <w:rPr>
          <w:bCs/>
          <w:lang w:val="en-US"/>
        </w:rPr>
        <w:t>shall</w:t>
      </w:r>
      <w:r w:rsidRPr="00D5614D">
        <w:rPr>
          <w:lang w:val="en-US"/>
        </w:rPr>
        <w:t xml:space="preserve"> be able to monitor one or more QoS characteristics of a QoS Flow </w:t>
      </w:r>
      <w:r>
        <w:t>for the purpose of generating QoS predictions</w:t>
      </w:r>
      <w:r w:rsidRPr="00D5614D">
        <w:rPr>
          <w:lang w:val="en-US"/>
        </w:rPr>
        <w:t>.</w:t>
      </w:r>
    </w:p>
    <w:p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REQ.5</w:t>
      </w:r>
      <w:r w:rsidRPr="009E48F3">
        <w:rPr>
          <w:b/>
          <w:bCs/>
          <w:lang w:val="en-US"/>
        </w:rPr>
        <w:t>:</w:t>
      </w:r>
      <w:r w:rsidRPr="009E48F3">
        <w:rPr>
          <w:lang w:val="en-US"/>
        </w:rPr>
        <w:t xml:space="preserve"> </w:t>
      </w:r>
      <w:r>
        <w:t>5GS</w:t>
      </w:r>
      <w:r w:rsidRPr="0074739D">
        <w:rPr>
          <w:lang w:val="en-US"/>
        </w:rPr>
        <w:t xml:space="preserve"> </w:t>
      </w:r>
      <w:r w:rsidRPr="00172ED1">
        <w:rPr>
          <w:bCs/>
          <w:lang w:val="en-US"/>
        </w:rPr>
        <w:t>should</w:t>
      </w:r>
      <w:r w:rsidRPr="009E48F3">
        <w:rPr>
          <w:lang w:val="en-US"/>
        </w:rPr>
        <w:t xml:space="preserve"> be able to </w:t>
      </w:r>
      <w:r>
        <w:rPr>
          <w:lang w:val="en-US"/>
        </w:rPr>
        <w:t>collect</w:t>
      </w:r>
      <w:r w:rsidRPr="009E48F3">
        <w:rPr>
          <w:lang w:val="en-US"/>
        </w:rPr>
        <w:t xml:space="preserve"> </w:t>
      </w:r>
      <w:r>
        <w:rPr>
          <w:lang w:val="en-US"/>
        </w:rPr>
        <w:t>3</w:t>
      </w:r>
      <w:r w:rsidRPr="00BF7794">
        <w:rPr>
          <w:vertAlign w:val="superscript"/>
          <w:lang w:val="en-US"/>
        </w:rPr>
        <w:t>rd</w:t>
      </w:r>
      <w:r>
        <w:rPr>
          <w:lang w:val="en-US"/>
        </w:rPr>
        <w:t xml:space="preserve"> party information such as </w:t>
      </w:r>
      <w:r w:rsidRPr="009E48F3">
        <w:rPr>
          <w:lang w:val="en-US"/>
        </w:rPr>
        <w:t>coverage information</w:t>
      </w:r>
      <w:r>
        <w:rPr>
          <w:lang w:val="en-US"/>
        </w:rPr>
        <w:t>,</w:t>
      </w:r>
      <w:r w:rsidRPr="009E48F3">
        <w:rPr>
          <w:lang w:val="en-US"/>
        </w:rPr>
        <w:t xml:space="preserve"> road traffic information </w:t>
      </w:r>
      <w:r>
        <w:rPr>
          <w:lang w:val="en-US"/>
        </w:rPr>
        <w:t>and</w:t>
      </w:r>
      <w:r w:rsidRPr="00DF2EAE">
        <w:rPr>
          <w:lang w:val="en-US"/>
        </w:rPr>
        <w:t xml:space="preserve"> </w:t>
      </w:r>
      <w:r w:rsidRPr="009E48F3">
        <w:rPr>
          <w:lang w:val="en-US"/>
        </w:rPr>
        <w:t>weather information</w:t>
      </w:r>
      <w:r>
        <w:rPr>
          <w:lang w:val="en-US"/>
        </w:rPr>
        <w:t xml:space="preserve"> per time and </w:t>
      </w:r>
      <w:r w:rsidRPr="009E48F3">
        <w:rPr>
          <w:lang w:val="en-US"/>
        </w:rPr>
        <w:t>location</w:t>
      </w:r>
      <w:r>
        <w:rPr>
          <w:lang w:val="en-US"/>
        </w:rPr>
        <w:t xml:space="preserve"> </w:t>
      </w:r>
      <w:r>
        <w:t>for the purpose of generating QoS predictions</w:t>
      </w:r>
      <w:r w:rsidRPr="009E48F3">
        <w:rPr>
          <w:lang w:val="en-US"/>
        </w:rPr>
        <w:t>.</w:t>
      </w:r>
    </w:p>
    <w:p w:rsidR="00C23526" w:rsidRPr="006B79F1"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6B79F1">
        <w:rPr>
          <w:b/>
          <w:bCs/>
          <w:lang w:val="en-US"/>
        </w:rPr>
        <w:t>.</w:t>
      </w:r>
      <w:r>
        <w:rPr>
          <w:b/>
          <w:bCs/>
          <w:lang w:val="en-US"/>
        </w:rPr>
        <w:t>6</w:t>
      </w:r>
      <w:r w:rsidRPr="006B79F1">
        <w:rPr>
          <w:b/>
          <w:bCs/>
          <w:lang w:val="en-US"/>
        </w:rPr>
        <w:t>:</w:t>
      </w:r>
      <w:r w:rsidRPr="00BF7794">
        <w:rPr>
          <w:b/>
          <w:bCs/>
          <w:lang w:val="en-US"/>
        </w:rPr>
        <w:t xml:space="preserve"> </w:t>
      </w:r>
      <w:r>
        <w:t>5GS</w:t>
      </w:r>
      <w:r w:rsidRPr="00F61B34">
        <w:rPr>
          <w:lang w:val="en-US"/>
        </w:rPr>
        <w:t xml:space="preserve"> </w:t>
      </w:r>
      <w:r w:rsidRPr="006B79F1">
        <w:rPr>
          <w:bCs/>
          <w:lang w:val="en-US"/>
        </w:rPr>
        <w:t xml:space="preserve">shall </w:t>
      </w:r>
      <w:r w:rsidRPr="006B79F1">
        <w:rPr>
          <w:lang w:val="en-US"/>
        </w:rPr>
        <w:t>be able to predict one or more QoS characteristic of a QoS Flow.</w:t>
      </w:r>
    </w:p>
    <w:p w:rsidR="00C23526"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F61B34">
        <w:rPr>
          <w:b/>
          <w:bCs/>
          <w:lang w:val="en-US"/>
        </w:rPr>
        <w:t>.</w:t>
      </w:r>
      <w:r>
        <w:rPr>
          <w:b/>
          <w:bCs/>
          <w:lang w:val="en-US"/>
        </w:rPr>
        <w:t>7</w:t>
      </w:r>
      <w:r w:rsidRPr="00F61B34">
        <w:rPr>
          <w:b/>
          <w:bCs/>
          <w:lang w:val="en-US"/>
        </w:rPr>
        <w:t>:</w:t>
      </w:r>
      <w:r w:rsidRPr="00F61B34">
        <w:rPr>
          <w:lang w:val="en-US"/>
        </w:rPr>
        <w:t xml:space="preserve"> </w:t>
      </w:r>
      <w:r>
        <w:t>5GS</w:t>
      </w:r>
      <w:r w:rsidRPr="00F61B34">
        <w:rPr>
          <w:lang w:val="en-US"/>
        </w:rPr>
        <w:t xml:space="preserve"> </w:t>
      </w:r>
      <w:r w:rsidRPr="00F61B34">
        <w:rPr>
          <w:bCs/>
          <w:lang w:val="en-US"/>
        </w:rPr>
        <w:t>shall</w:t>
      </w:r>
      <w:r w:rsidRPr="00F61B34">
        <w:rPr>
          <w:lang w:val="en-US"/>
        </w:rPr>
        <w:t xml:space="preserve"> be able to deliver </w:t>
      </w:r>
      <w:r>
        <w:rPr>
          <w:lang w:val="en-US"/>
        </w:rPr>
        <w:t>QoS</w:t>
      </w:r>
      <w:r w:rsidRPr="00F61B34">
        <w:rPr>
          <w:lang w:val="en-US"/>
        </w:rPr>
        <w:t xml:space="preserve"> prediction</w:t>
      </w:r>
      <w:r>
        <w:rPr>
          <w:lang w:val="en-US"/>
        </w:rPr>
        <w:t>s</w:t>
      </w:r>
      <w:r w:rsidRPr="00F61B34">
        <w:rPr>
          <w:lang w:val="en-US"/>
        </w:rPr>
        <w:t xml:space="preserve"> </w:t>
      </w:r>
      <w:r>
        <w:rPr>
          <w:lang w:val="en-US"/>
        </w:rPr>
        <w:t>to interested consumers</w:t>
      </w:r>
      <w:r w:rsidRPr="00F61B34">
        <w:rPr>
          <w:lang w:val="en-US"/>
        </w:rPr>
        <w:t>.</w:t>
      </w:r>
    </w:p>
    <w:p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9E48F3">
        <w:rPr>
          <w:b/>
          <w:bCs/>
          <w:lang w:val="en-US"/>
        </w:rPr>
        <w:t>.</w:t>
      </w:r>
      <w:r>
        <w:rPr>
          <w:b/>
          <w:bCs/>
          <w:lang w:val="en-US"/>
        </w:rPr>
        <w:t>8</w:t>
      </w:r>
      <w:r w:rsidRPr="009E48F3">
        <w:rPr>
          <w:b/>
          <w:bCs/>
          <w:lang w:val="en-US"/>
        </w:rPr>
        <w:t>:</w:t>
      </w:r>
      <w:r w:rsidRPr="009E48F3">
        <w:rPr>
          <w:lang w:val="en-US"/>
        </w:rPr>
        <w:t xml:space="preserve"> </w:t>
      </w:r>
      <w:r>
        <w:rPr>
          <w:lang w:val="en-US"/>
        </w:rPr>
        <w:t>5GS</w:t>
      </w:r>
      <w:r w:rsidRPr="00BE4082">
        <w:rPr>
          <w:lang w:val="en-US"/>
        </w:rPr>
        <w:t xml:space="preserve"> shall be able to identify whether a specific subscriber </w:t>
      </w:r>
      <w:r>
        <w:rPr>
          <w:lang w:val="en-US"/>
        </w:rPr>
        <w:t>is enabled to receive</w:t>
      </w:r>
      <w:r w:rsidRPr="00BE4082">
        <w:rPr>
          <w:lang w:val="en-US"/>
        </w:rPr>
        <w:t xml:space="preserve"> QoS</w:t>
      </w:r>
      <w:r>
        <w:rPr>
          <w:lang w:val="en-US"/>
        </w:rPr>
        <w:t xml:space="preserve"> predictions.</w:t>
      </w:r>
    </w:p>
    <w:p w:rsidR="003B60C9" w:rsidRPr="0083089D" w:rsidRDefault="00901942" w:rsidP="0083089D">
      <w:pPr>
        <w:pStyle w:val="Heading2"/>
        <w:rPr>
          <w:sz w:val="20"/>
        </w:rPr>
      </w:pPr>
      <w:r>
        <w:rPr>
          <w:sz w:val="20"/>
        </w:rPr>
        <w:t xml:space="preserve">A.2 - </w:t>
      </w:r>
      <w:r w:rsidR="003B60C9" w:rsidRPr="0083089D">
        <w:rPr>
          <w:sz w:val="20"/>
        </w:rPr>
        <w:t>Conclusion</w:t>
      </w:r>
    </w:p>
    <w:p w:rsidR="00EA7B54" w:rsidRDefault="00EA7B54">
      <w:pPr>
        <w:jc w:val="both"/>
      </w:pPr>
    </w:p>
    <w:p w:rsidR="00EA7B54" w:rsidRDefault="00C23526">
      <w:pPr>
        <w:jc w:val="both"/>
        <w:rPr>
          <w:b/>
        </w:rPr>
      </w:pPr>
      <w:r>
        <w:t xml:space="preserve">Based on the iterative NESQO methodology applied to different V2X use cases, requirements were derived in </w:t>
      </w:r>
      <w:r w:rsidR="00962EA1">
        <w:t xml:space="preserve">the previous </w:t>
      </w:r>
      <w:r>
        <w:t xml:space="preserve">section with an intention to share them with the 3GPP. </w:t>
      </w:r>
    </w:p>
    <w:p w:rsidR="00C23526" w:rsidRPr="00C23526" w:rsidRDefault="00C23526" w:rsidP="00C23526">
      <w:pPr>
        <w:spacing w:after="240"/>
        <w:jc w:val="both"/>
        <w:rPr>
          <w:rFonts w:ascii="Arial" w:hAnsi="Arial" w:cs="Arial"/>
          <w:b/>
        </w:rPr>
      </w:pPr>
    </w:p>
    <w:p w:rsidR="00901942" w:rsidRDefault="00901942">
      <w:pPr>
        <w:rPr>
          <w:rFonts w:ascii="Arial" w:hAnsi="Arial" w:cs="Arial"/>
          <w:b/>
        </w:rPr>
      </w:pPr>
      <w:r>
        <w:rPr>
          <w:rFonts w:ascii="Arial" w:hAnsi="Arial" w:cs="Arial"/>
          <w:b/>
        </w:rPr>
        <w:br w:type="page"/>
      </w:r>
    </w:p>
    <w:p w:rsidR="00CF3D07" w:rsidRPr="0083089D" w:rsidRDefault="00CF3D07" w:rsidP="0083089D">
      <w:pPr>
        <w:pStyle w:val="ListParagraph"/>
        <w:numPr>
          <w:ilvl w:val="0"/>
          <w:numId w:val="37"/>
        </w:numPr>
        <w:spacing w:after="240"/>
        <w:jc w:val="both"/>
        <w:rPr>
          <w:rFonts w:ascii="Arial" w:hAnsi="Arial" w:cs="Arial"/>
          <w:b/>
        </w:rPr>
      </w:pPr>
      <w:r w:rsidRPr="0083089D">
        <w:rPr>
          <w:rFonts w:ascii="Arial" w:hAnsi="Arial" w:cs="Arial"/>
          <w:b/>
        </w:rPr>
        <w:lastRenderedPageBreak/>
        <w:t>Annex B - Information Exchange for QoS Prediction</w:t>
      </w:r>
      <w:r w:rsidRPr="0083089D" w:rsidDel="00CF3D07">
        <w:rPr>
          <w:rFonts w:ascii="Arial" w:hAnsi="Arial" w:cs="Arial"/>
          <w:b/>
        </w:rPr>
        <w:t xml:space="preserve"> </w:t>
      </w:r>
    </w:p>
    <w:p w:rsidR="00C23526" w:rsidRDefault="00693DC6" w:rsidP="00C23526">
      <w:pPr>
        <w:jc w:val="both"/>
      </w:pPr>
      <w:r>
        <w:t>I</w:t>
      </w:r>
      <w:r w:rsidR="00C23526" w:rsidRPr="003A3F37">
        <w:t xml:space="preserve">nteraction between V2X </w:t>
      </w:r>
      <w:r w:rsidR="00C23526">
        <w:t>applications</w:t>
      </w:r>
      <w:r w:rsidR="00C23526" w:rsidRPr="003A3F37">
        <w:t xml:space="preserve"> and the network represents the key point to enable QoS</w:t>
      </w:r>
      <w:r w:rsidR="00C23526">
        <w:t xml:space="preserve"> Prediction, underli</w:t>
      </w:r>
      <w:r w:rsidR="005845CB">
        <w:t>ni</w:t>
      </w:r>
      <w:r w:rsidR="00C23526">
        <w:t>ng that aspects such as content of prediction request/feedback together with exchange of information in support of prediction should be further investigated</w:t>
      </w:r>
      <w:r w:rsidR="00C23526" w:rsidRPr="003A3F37">
        <w:t>.</w:t>
      </w:r>
      <w:r w:rsidR="00C23526">
        <w:t xml:space="preserve"> To this aim, </w:t>
      </w:r>
      <w:r>
        <w:t>previous work</w:t>
      </w:r>
      <w:r w:rsidR="00C23526">
        <w:t xml:space="preserve"> introduced different metrics for QoS Prediction to be a</w:t>
      </w:r>
      <w:r>
        <w:t>nalysed for different use cases</w:t>
      </w:r>
      <w:r w:rsidR="00C23526">
        <w:t xml:space="preserve"> and proposed a methodology to be used in NESQO with a step on the identification of prediction-supporting data. </w:t>
      </w:r>
    </w:p>
    <w:p w:rsidR="00C23526" w:rsidRDefault="00C23526" w:rsidP="00C23526">
      <w:pPr>
        <w:jc w:val="both"/>
      </w:pPr>
      <w:r>
        <w:t xml:space="preserve">The aim of this </w:t>
      </w:r>
      <w:r w:rsidR="00B66CAD">
        <w:t>annex</w:t>
      </w:r>
      <w:r>
        <w:t xml:space="preserve"> is to analyse</w:t>
      </w:r>
      <w:r w:rsidR="005845CB">
        <w:t>,</w:t>
      </w:r>
      <w:r>
        <w:t xml:space="preserve"> in a structured way</w:t>
      </w:r>
      <w:r w:rsidR="005845CB">
        <w:t>,</w:t>
      </w:r>
      <w:r>
        <w:t xml:space="preserve"> the information exchanged between the different actors involved in QoS Prediction, with focus on logical steps of information exchange between V2X application and network and with focus on prediction-supporting data.</w:t>
      </w:r>
    </w:p>
    <w:p w:rsidR="003B60C9" w:rsidRDefault="003B60C9" w:rsidP="0083089D">
      <w:pPr>
        <w:pStyle w:val="Heading2"/>
      </w:pPr>
    </w:p>
    <w:p w:rsidR="003B60C9" w:rsidRPr="0083089D" w:rsidRDefault="008E4227" w:rsidP="0083089D">
      <w:pPr>
        <w:pStyle w:val="Heading2"/>
        <w:rPr>
          <w:sz w:val="20"/>
        </w:rPr>
      </w:pPr>
      <w:r>
        <w:rPr>
          <w:sz w:val="20"/>
        </w:rPr>
        <w:t xml:space="preserve">B.1 </w:t>
      </w:r>
      <w:r w:rsidR="00901942">
        <w:rPr>
          <w:sz w:val="20"/>
        </w:rPr>
        <w:t xml:space="preserve">- </w:t>
      </w:r>
      <w:r w:rsidR="003B60C9" w:rsidRPr="0083089D">
        <w:rPr>
          <w:sz w:val="20"/>
        </w:rPr>
        <w:t>Procedure for QoS Prediction</w:t>
      </w:r>
    </w:p>
    <w:p w:rsidR="00ED4CF4" w:rsidRDefault="00ED4CF4" w:rsidP="00C23526">
      <w:pPr>
        <w:jc w:val="both"/>
      </w:pPr>
    </w:p>
    <w:p w:rsidR="00C23526" w:rsidRDefault="00C23526" w:rsidP="00C23526">
      <w:pPr>
        <w:jc w:val="both"/>
      </w:pPr>
      <w:r>
        <w:t xml:space="preserve">QoS and network behaviour Prediction requires an information exchange between the V2X Application and the network in order to provide both actors with information to support the prediction, in addition to information regarding the prediction itself. Such </w:t>
      </w:r>
      <w:r w:rsidR="005845CB">
        <w:t xml:space="preserve">an </w:t>
      </w:r>
      <w:r>
        <w:t xml:space="preserve">exchange of information requires the design of a protocol for QoS Prediction to enable the communication of prediction requirements, prediction-supporting data, and network prediction capabilities between the V2X Application and the network. </w:t>
      </w:r>
    </w:p>
    <w:p w:rsidR="00C23526" w:rsidRDefault="00C23526" w:rsidP="00C23526">
      <w:pPr>
        <w:keepNext/>
        <w:jc w:val="center"/>
      </w:pPr>
      <w:r>
        <w:rPr>
          <w:noProof/>
          <w:lang w:eastAsia="en-GB"/>
        </w:rPr>
        <w:drawing>
          <wp:inline distT="0" distB="0" distL="0" distR="0">
            <wp:extent cx="3527425" cy="24016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35581" cy="2407187"/>
                    </a:xfrm>
                    <a:prstGeom prst="rect">
                      <a:avLst/>
                    </a:prstGeom>
                  </pic:spPr>
                </pic:pic>
              </a:graphicData>
            </a:graphic>
          </wp:inline>
        </w:drawing>
      </w:r>
    </w:p>
    <w:p w:rsidR="00C23526" w:rsidRDefault="00C23526" w:rsidP="00C23526">
      <w:pPr>
        <w:pStyle w:val="Caption"/>
        <w:jc w:val="center"/>
      </w:pPr>
      <w:bookmarkStart w:id="2" w:name="_Ref517965590"/>
      <w:r>
        <w:t xml:space="preserve">Figure </w:t>
      </w:r>
      <w:r w:rsidR="00F7643B">
        <w:t>B</w:t>
      </w:r>
      <w:r>
        <w:noBreakHyphen/>
      </w:r>
      <w:r w:rsidR="0006736F">
        <w:fldChar w:fldCharType="begin"/>
      </w:r>
      <w:r w:rsidR="008B1B2C">
        <w:instrText xml:space="preserve"> SEQ Figure \* ARABIC \s 1 </w:instrText>
      </w:r>
      <w:r w:rsidR="0006736F">
        <w:fldChar w:fldCharType="separate"/>
      </w:r>
      <w:r>
        <w:rPr>
          <w:noProof/>
        </w:rPr>
        <w:t>1</w:t>
      </w:r>
      <w:r w:rsidR="0006736F">
        <w:rPr>
          <w:noProof/>
        </w:rPr>
        <w:fldChar w:fldCharType="end"/>
      </w:r>
      <w:bookmarkEnd w:id="2"/>
      <w:r>
        <w:t>: Logical steps of the protocol for information exchange between the V2X application and the network for QoS Prediction</w:t>
      </w:r>
      <w:r>
        <w:rPr>
          <w:noProof/>
        </w:rPr>
        <w:t>.</w:t>
      </w:r>
    </w:p>
    <w:p w:rsidR="00C23526" w:rsidRDefault="0006736F" w:rsidP="00C23526">
      <w:pPr>
        <w:jc w:val="both"/>
      </w:pPr>
      <w:r>
        <w:fldChar w:fldCharType="begin"/>
      </w:r>
      <w:r w:rsidR="00C23526">
        <w:instrText xml:space="preserve"> REF _Ref517965590 \h </w:instrText>
      </w:r>
      <w:r>
        <w:fldChar w:fldCharType="separate"/>
      </w:r>
      <w:r w:rsidR="00C23526">
        <w:t xml:space="preserve">Figure </w:t>
      </w:r>
      <w:r w:rsidR="00F7643B">
        <w:t>B</w:t>
      </w:r>
      <w:r w:rsidR="00C23526">
        <w:noBreakHyphen/>
      </w:r>
      <w:r w:rsidR="00C23526">
        <w:rPr>
          <w:noProof/>
        </w:rPr>
        <w:t>1</w:t>
      </w:r>
      <w:r>
        <w:fldChar w:fldCharType="end"/>
      </w:r>
      <w:r w:rsidR="00C23526">
        <w:t xml:space="preserve"> shows the logical steps of above mentioned protocol for QoS Prediction, which are summarized as:</w:t>
      </w:r>
    </w:p>
    <w:p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463697">
        <w:rPr>
          <w:b/>
          <w:bCs/>
          <w:lang w:val="en-US"/>
        </w:rPr>
        <w:t xml:space="preserve">Phase 1: </w:t>
      </w:r>
      <w:bookmarkStart w:id="3" w:name="_Hlk518029012"/>
      <w:r w:rsidRPr="00463697">
        <w:rPr>
          <w:b/>
          <w:bCs/>
          <w:lang w:val="en-US"/>
        </w:rPr>
        <w:t>Establishment and capability exchange</w:t>
      </w:r>
      <w:bookmarkEnd w:id="3"/>
      <w:r w:rsidRPr="00463697">
        <w:rPr>
          <w:bCs/>
          <w:lang w:val="en-US"/>
        </w:rPr>
        <w:t xml:space="preserve">. This is the initial </w:t>
      </w:r>
      <w:r>
        <w:rPr>
          <w:bCs/>
          <w:lang w:val="en-US"/>
        </w:rPr>
        <w:t>phase</w:t>
      </w:r>
      <w:r w:rsidRPr="00463697">
        <w:rPr>
          <w:bCs/>
          <w:lang w:val="en-US"/>
        </w:rPr>
        <w:t xml:space="preserve"> where the application </w:t>
      </w:r>
      <w:r>
        <w:rPr>
          <w:bCs/>
          <w:lang w:val="en-US"/>
        </w:rPr>
        <w:t>and the network exchanges information to negotiate the prediction features for the V2X application</w:t>
      </w:r>
      <w:r w:rsidRPr="00463697">
        <w:rPr>
          <w:lang w:val="en-US"/>
        </w:rPr>
        <w:t>. The application provide</w:t>
      </w:r>
      <w:r>
        <w:rPr>
          <w:lang w:val="en-US"/>
        </w:rPr>
        <w:t>s</w:t>
      </w:r>
      <w:r w:rsidRPr="00463697">
        <w:rPr>
          <w:lang w:val="en-US"/>
        </w:rPr>
        <w:t xml:space="preserve">: </w:t>
      </w:r>
      <w:r w:rsidRPr="00463697">
        <w:rPr>
          <w:bCs/>
          <w:lang w:val="en-US"/>
        </w:rPr>
        <w:t>application information</w:t>
      </w:r>
      <w:r>
        <w:rPr>
          <w:bCs/>
          <w:lang w:val="en-US"/>
        </w:rPr>
        <w:t xml:space="preserve"> comprising required prediction features; </w:t>
      </w:r>
      <w:r w:rsidRPr="00463697">
        <w:rPr>
          <w:bCs/>
          <w:lang w:val="en-US"/>
        </w:rPr>
        <w:t>vehicle-related information</w:t>
      </w:r>
      <w:r>
        <w:rPr>
          <w:bCs/>
          <w:lang w:val="en-US"/>
        </w:rPr>
        <w:t>. The network provides a feedback to the application with supported prediction capabilities.</w:t>
      </w:r>
    </w:p>
    <w:p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2: Continuous Updates (Event based)</w:t>
      </w:r>
      <w:r>
        <w:rPr>
          <w:b/>
          <w:bCs/>
          <w:lang w:val="en-US"/>
        </w:rPr>
        <w:t xml:space="preserve">. </w:t>
      </w:r>
      <w:r>
        <w:rPr>
          <w:bCs/>
          <w:lang w:val="en-US"/>
        </w:rPr>
        <w:t>This phase is introduced to allow the application or the network to update the information exchanged during phase 1. An update might be necessary due to the occurrence of an event, e.g., change of vehicle’s path or change of network capabilities, which might involve a possible re-negotiation of prediction capabilities.</w:t>
      </w:r>
    </w:p>
    <w:p w:rsidR="00C23526" w:rsidRPr="00022C48"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3: Termination</w:t>
      </w:r>
      <w:r>
        <w:rPr>
          <w:b/>
          <w:bCs/>
          <w:lang w:val="en-US"/>
        </w:rPr>
        <w:t xml:space="preserve">. </w:t>
      </w:r>
      <w:r>
        <w:rPr>
          <w:bCs/>
          <w:lang w:val="en-US"/>
        </w:rPr>
        <w:t>This phase is triggered to terminate the prediction service between the application and the network.</w:t>
      </w:r>
    </w:p>
    <w:p w:rsidR="00C23526" w:rsidRDefault="00C23526" w:rsidP="00C23526">
      <w:pPr>
        <w:jc w:val="both"/>
      </w:pPr>
      <w:r>
        <w:t>A more detailed discussion on the information exchanged for QoS Prediction is given in the following Section.</w:t>
      </w:r>
    </w:p>
    <w:p w:rsidR="003B60C9" w:rsidRDefault="003B60C9" w:rsidP="0083089D">
      <w:pPr>
        <w:pStyle w:val="Heading2"/>
      </w:pPr>
    </w:p>
    <w:p w:rsidR="003B60C9" w:rsidRDefault="00901942" w:rsidP="0083089D">
      <w:pPr>
        <w:pStyle w:val="Heading2"/>
        <w:rPr>
          <w:sz w:val="20"/>
        </w:rPr>
      </w:pPr>
      <w:r>
        <w:rPr>
          <w:sz w:val="20"/>
        </w:rPr>
        <w:t xml:space="preserve">B.2 - </w:t>
      </w:r>
      <w:r w:rsidR="003B60C9" w:rsidRPr="0083089D">
        <w:rPr>
          <w:sz w:val="20"/>
        </w:rPr>
        <w:t>Information exchanged for QoS Prediction</w:t>
      </w:r>
    </w:p>
    <w:p w:rsidR="00ED4CF4" w:rsidRPr="00A94410" w:rsidRDefault="00ED4CF4" w:rsidP="0083089D"/>
    <w:p w:rsidR="00C23526" w:rsidRPr="0083089D" w:rsidRDefault="00EA7B54" w:rsidP="0083089D">
      <w:pPr>
        <w:pStyle w:val="Heading2"/>
        <w:rPr>
          <w:sz w:val="20"/>
        </w:rPr>
      </w:pPr>
      <w:r w:rsidRPr="0083089D">
        <w:rPr>
          <w:sz w:val="20"/>
        </w:rPr>
        <w:t xml:space="preserve">B.2.1 </w:t>
      </w:r>
      <w:r w:rsidR="00ED4CF4" w:rsidRPr="0083089D">
        <w:rPr>
          <w:sz w:val="20"/>
        </w:rPr>
        <w:t xml:space="preserve">- </w:t>
      </w:r>
      <w:r w:rsidR="00C23526" w:rsidRPr="0083089D">
        <w:rPr>
          <w:sz w:val="20"/>
        </w:rPr>
        <w:t>Prediction-supporting information</w:t>
      </w:r>
    </w:p>
    <w:p w:rsidR="00ED4CF4" w:rsidRDefault="00ED4CF4" w:rsidP="00C23526">
      <w:pPr>
        <w:jc w:val="both"/>
      </w:pPr>
    </w:p>
    <w:p w:rsidR="00C23526" w:rsidRDefault="00C23526" w:rsidP="00C23526">
      <w:pPr>
        <w:jc w:val="both"/>
      </w:pPr>
      <w:r>
        <w:t xml:space="preserve">In order to assist the prediction task, information from different sources might be necessary. </w:t>
      </w:r>
      <w:r w:rsidR="0006736F">
        <w:fldChar w:fldCharType="begin"/>
      </w:r>
      <w:r>
        <w:instrText xml:space="preserve"> REF _Ref517967077 \h </w:instrText>
      </w:r>
      <w:r w:rsidR="0006736F">
        <w:fldChar w:fldCharType="separate"/>
      </w:r>
      <w:r>
        <w:t xml:space="preserve">Table </w:t>
      </w:r>
      <w:r w:rsidR="00F7643B">
        <w:t>B-</w:t>
      </w:r>
      <w:r>
        <w:rPr>
          <w:noProof/>
        </w:rPr>
        <w:t>1</w:t>
      </w:r>
      <w:r w:rsidR="0006736F">
        <w:fldChar w:fldCharType="end"/>
      </w:r>
      <w:r>
        <w:t xml:space="preserve"> provides a summary of prediction-supporting information categories, i.e., information to be delivered to a prediction function (PF) as considered useful in order to run the prediction. Such information can be mapped to steps 1 and 2 of the protocol described in </w:t>
      </w:r>
      <w:r w:rsidR="0006736F">
        <w:fldChar w:fldCharType="begin"/>
      </w:r>
      <w:r>
        <w:instrText xml:space="preserve"> REF _Ref517965590 \h </w:instrText>
      </w:r>
      <w:r w:rsidR="0006736F">
        <w:fldChar w:fldCharType="separate"/>
      </w:r>
      <w:r>
        <w:t xml:space="preserve">Figure </w:t>
      </w:r>
      <w:r w:rsidR="00F7643B">
        <w:t>B</w:t>
      </w:r>
      <w:r>
        <w:noBreakHyphen/>
      </w:r>
      <w:r>
        <w:rPr>
          <w:noProof/>
        </w:rPr>
        <w:t>1</w:t>
      </w:r>
      <w:r w:rsidR="0006736F">
        <w:fldChar w:fldCharType="end"/>
      </w:r>
      <w:r>
        <w:t xml:space="preserve">. </w:t>
      </w:r>
    </w:p>
    <w:p w:rsidR="00C23526" w:rsidRDefault="00C23526" w:rsidP="00C23526">
      <w:pPr>
        <w:jc w:val="both"/>
        <w:rPr>
          <w:lang w:val="en-US"/>
        </w:rPr>
      </w:pPr>
      <w:r>
        <w:rPr>
          <w:lang w:val="en-US"/>
        </w:rPr>
        <w:t xml:space="preserve">NOTE: First the aim of prediction is on time horizons, given by the V2X application (e.g. provided by the timestamps) of the UE, in the order of several seconds and minutes, i.e., the PF is expected to predict whether there will be a change of </w:t>
      </w:r>
      <w:r>
        <w:t xml:space="preserve">network behaviour in seconds (the prediction for time windows in the order of ms is currently out of scope and could be </w:t>
      </w:r>
      <w:r>
        <w:lastRenderedPageBreak/>
        <w:t xml:space="preserve">considered at a later stage.). The information listed in </w:t>
      </w:r>
      <w:r w:rsidR="0006736F">
        <w:fldChar w:fldCharType="begin"/>
      </w:r>
      <w:r>
        <w:instrText xml:space="preserve"> REF _Ref517967077 \h </w:instrText>
      </w:r>
      <w:r w:rsidR="0006736F">
        <w:fldChar w:fldCharType="separate"/>
      </w:r>
      <w:r>
        <w:t xml:space="preserve">Table </w:t>
      </w:r>
      <w:r w:rsidR="00F7643B">
        <w:t>B-</w:t>
      </w:r>
      <w:r>
        <w:rPr>
          <w:noProof/>
        </w:rPr>
        <w:t>1</w:t>
      </w:r>
      <w:r w:rsidR="0006736F">
        <w:fldChar w:fldCharType="end"/>
      </w:r>
      <w:r>
        <w:t xml:space="preserve"> reflects the intention of supporting the time horizon in the order of seconds as mentioned above.</w:t>
      </w:r>
    </w:p>
    <w:p w:rsidR="00C23526" w:rsidRDefault="00C23526" w:rsidP="00C23526">
      <w:pPr>
        <w:jc w:val="both"/>
      </w:pPr>
      <w:r>
        <w:t xml:space="preserve">For each information category, </w:t>
      </w:r>
      <w:r w:rsidR="0006736F">
        <w:fldChar w:fldCharType="begin"/>
      </w:r>
      <w:r>
        <w:instrText xml:space="preserve"> REF _Ref517967077 \h </w:instrText>
      </w:r>
      <w:r w:rsidR="0006736F">
        <w:fldChar w:fldCharType="separate"/>
      </w:r>
      <w:r>
        <w:t xml:space="preserve">Table </w:t>
      </w:r>
      <w:r w:rsidR="00F7643B">
        <w:t>B-</w:t>
      </w:r>
      <w:r>
        <w:rPr>
          <w:noProof/>
        </w:rPr>
        <w:t>1</w:t>
      </w:r>
      <w:r w:rsidR="0006736F">
        <w:fldChar w:fldCharType="end"/>
      </w:r>
      <w:r>
        <w:t xml:space="preserve"> lists the related source and the categories are grouped considering the relevant actor involved in the information provisioning.</w:t>
      </w:r>
    </w:p>
    <w:p w:rsidR="00F7643B" w:rsidRPr="00741195" w:rsidRDefault="00F7643B" w:rsidP="00C23526">
      <w:pPr>
        <w:jc w:val="both"/>
        <w:rPr>
          <w:lang w:val="en-US"/>
        </w:rPr>
      </w:pPr>
    </w:p>
    <w:p w:rsidR="00C23526" w:rsidRDefault="00C23526" w:rsidP="00C23526">
      <w:pPr>
        <w:pStyle w:val="Caption"/>
        <w:keepNext/>
        <w:jc w:val="center"/>
      </w:pPr>
      <w:bookmarkStart w:id="4" w:name="_Ref517967077"/>
      <w:r>
        <w:t xml:space="preserve">Table </w:t>
      </w:r>
      <w:r w:rsidR="00F7643B">
        <w:t>B-</w:t>
      </w:r>
      <w:r w:rsidR="0006736F">
        <w:fldChar w:fldCharType="begin"/>
      </w:r>
      <w:r w:rsidR="008B1B2C">
        <w:instrText xml:space="preserve"> SEQ Table \* ARABIC </w:instrText>
      </w:r>
      <w:r w:rsidR="0006736F">
        <w:fldChar w:fldCharType="separate"/>
      </w:r>
      <w:r>
        <w:rPr>
          <w:noProof/>
        </w:rPr>
        <w:t>1</w:t>
      </w:r>
      <w:r w:rsidR="0006736F">
        <w:rPr>
          <w:noProof/>
        </w:rPr>
        <w:fldChar w:fldCharType="end"/>
      </w:r>
      <w:bookmarkEnd w:id="4"/>
      <w:r>
        <w:t>. Prediction-supporting information exchanged for QoS Prediction.</w:t>
      </w:r>
    </w:p>
    <w:tbl>
      <w:tblPr>
        <w:tblStyle w:val="TableGrid"/>
        <w:tblW w:w="0" w:type="auto"/>
        <w:tblLook w:val="04A0"/>
      </w:tblPr>
      <w:tblGrid>
        <w:gridCol w:w="1555"/>
        <w:gridCol w:w="4536"/>
        <w:gridCol w:w="1417"/>
        <w:gridCol w:w="1456"/>
      </w:tblGrid>
      <w:tr w:rsidR="00C23526" w:rsidTr="00C23526">
        <w:trPr>
          <w:trHeight w:val="618"/>
        </w:trPr>
        <w:tc>
          <w:tcPr>
            <w:tcW w:w="1555" w:type="dxa"/>
            <w:vAlign w:val="center"/>
          </w:tcPr>
          <w:p w:rsidR="00C23526" w:rsidRPr="00D35013" w:rsidRDefault="00C23526" w:rsidP="00C23526">
            <w:pPr>
              <w:rPr>
                <w:b/>
              </w:rPr>
            </w:pPr>
            <w:r w:rsidRPr="00D35013">
              <w:rPr>
                <w:b/>
              </w:rPr>
              <w:t>Information group</w:t>
            </w:r>
          </w:p>
        </w:tc>
        <w:tc>
          <w:tcPr>
            <w:tcW w:w="4536" w:type="dxa"/>
            <w:vAlign w:val="center"/>
          </w:tcPr>
          <w:p w:rsidR="00C23526" w:rsidRPr="00D35013" w:rsidRDefault="00C23526" w:rsidP="00C23526">
            <w:pPr>
              <w:rPr>
                <w:b/>
              </w:rPr>
            </w:pPr>
            <w:r w:rsidRPr="00D35013">
              <w:rPr>
                <w:b/>
              </w:rPr>
              <w:t>Information</w:t>
            </w:r>
            <w:r>
              <w:rPr>
                <w:b/>
              </w:rPr>
              <w:t xml:space="preserve"> Category</w:t>
            </w:r>
          </w:p>
        </w:tc>
        <w:tc>
          <w:tcPr>
            <w:tcW w:w="1417" w:type="dxa"/>
            <w:vAlign w:val="center"/>
          </w:tcPr>
          <w:p w:rsidR="00C23526" w:rsidRPr="00D35013" w:rsidRDefault="00C23526" w:rsidP="00C23526">
            <w:pPr>
              <w:rPr>
                <w:b/>
              </w:rPr>
            </w:pPr>
            <w:r w:rsidRPr="00D35013">
              <w:rPr>
                <w:b/>
              </w:rPr>
              <w:t>Information Source</w:t>
            </w:r>
          </w:p>
        </w:tc>
        <w:tc>
          <w:tcPr>
            <w:tcW w:w="1456" w:type="dxa"/>
            <w:vAlign w:val="center"/>
          </w:tcPr>
          <w:p w:rsidR="00C23526" w:rsidRPr="00D35013" w:rsidRDefault="00C23526" w:rsidP="00C23526">
            <w:pPr>
              <w:rPr>
                <w:b/>
              </w:rPr>
            </w:pPr>
            <w:r w:rsidRPr="00D35013">
              <w:rPr>
                <w:b/>
              </w:rPr>
              <w:t>Information Destination</w:t>
            </w:r>
          </w:p>
        </w:tc>
      </w:tr>
      <w:tr w:rsidR="00C23526" w:rsidTr="00C23526">
        <w:trPr>
          <w:trHeight w:val="589"/>
        </w:trPr>
        <w:tc>
          <w:tcPr>
            <w:tcW w:w="1555" w:type="dxa"/>
            <w:vMerge w:val="restart"/>
          </w:tcPr>
          <w:p w:rsidR="00C23526" w:rsidRDefault="00C23526" w:rsidP="00C23526">
            <w:pPr>
              <w:jc w:val="both"/>
            </w:pPr>
            <w:r>
              <w:t>OEM</w:t>
            </w:r>
          </w:p>
        </w:tc>
        <w:tc>
          <w:tcPr>
            <w:tcW w:w="4536" w:type="dxa"/>
          </w:tcPr>
          <w:p w:rsidR="00C23526" w:rsidRDefault="00C23526" w:rsidP="00C23526">
            <w:pPr>
              <w:jc w:val="both"/>
            </w:pPr>
            <w:r>
              <w:t>Vehicle information</w:t>
            </w:r>
          </w:p>
        </w:tc>
        <w:tc>
          <w:tcPr>
            <w:tcW w:w="1417" w:type="dxa"/>
          </w:tcPr>
          <w:p w:rsidR="00C23526" w:rsidRDefault="00C23526" w:rsidP="00C23526">
            <w:pPr>
              <w:jc w:val="both"/>
            </w:pPr>
            <w:r>
              <w:t>V2X Application</w:t>
            </w:r>
            <w:r>
              <w:br/>
              <w:t>on UE</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Client Performance measurement</w:t>
            </w:r>
          </w:p>
        </w:tc>
        <w:tc>
          <w:tcPr>
            <w:tcW w:w="1417" w:type="dxa"/>
          </w:tcPr>
          <w:p w:rsidR="00C23526" w:rsidRDefault="00C23526" w:rsidP="00C23526">
            <w:pPr>
              <w:jc w:val="both"/>
            </w:pPr>
            <w:r>
              <w:t>UE</w:t>
            </w:r>
          </w:p>
        </w:tc>
        <w:tc>
          <w:tcPr>
            <w:tcW w:w="1456" w:type="dxa"/>
          </w:tcPr>
          <w:p w:rsidR="00C23526" w:rsidRDefault="00C23526" w:rsidP="00C23526">
            <w:pPr>
              <w:jc w:val="both"/>
            </w:pPr>
            <w:r>
              <w:t>Network (PF)</w:t>
            </w:r>
          </w:p>
        </w:tc>
      </w:tr>
      <w:tr w:rsidR="00C23526" w:rsidTr="00C23526">
        <w:tc>
          <w:tcPr>
            <w:tcW w:w="1555" w:type="dxa"/>
            <w:vMerge w:val="restart"/>
          </w:tcPr>
          <w:p w:rsidR="00C23526" w:rsidRDefault="00C23526" w:rsidP="00C23526">
            <w:pPr>
              <w:jc w:val="both"/>
            </w:pPr>
            <w:r>
              <w:t>Network operator/vendor</w:t>
            </w:r>
          </w:p>
        </w:tc>
        <w:tc>
          <w:tcPr>
            <w:tcW w:w="4536" w:type="dxa"/>
          </w:tcPr>
          <w:p w:rsidR="00C23526" w:rsidRDefault="00C23526" w:rsidP="00C23526">
            <w:pPr>
              <w:jc w:val="both"/>
            </w:pPr>
            <w:r>
              <w:t>RAN information</w:t>
            </w:r>
          </w:p>
        </w:tc>
        <w:tc>
          <w:tcPr>
            <w:tcW w:w="1417" w:type="dxa"/>
          </w:tcPr>
          <w:p w:rsidR="00C23526" w:rsidRDefault="00C23526" w:rsidP="00C23526">
            <w:pPr>
              <w:jc w:val="both"/>
            </w:pPr>
            <w:r>
              <w:t>Network (RAN)</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Core network information</w:t>
            </w:r>
          </w:p>
        </w:tc>
        <w:tc>
          <w:tcPr>
            <w:tcW w:w="1417" w:type="dxa"/>
          </w:tcPr>
          <w:p w:rsidR="00C23526" w:rsidRDefault="00C23526" w:rsidP="00C23526">
            <w:pPr>
              <w:jc w:val="both"/>
            </w:pPr>
            <w:r>
              <w:t>Network (CN)</w:t>
            </w:r>
          </w:p>
        </w:tc>
        <w:tc>
          <w:tcPr>
            <w:tcW w:w="1456" w:type="dxa"/>
          </w:tcPr>
          <w:p w:rsidR="00C23526" w:rsidRDefault="00C23526" w:rsidP="00C23526">
            <w:pPr>
              <w:jc w:val="both"/>
            </w:pPr>
            <w:r>
              <w:t>Network (PF)</w:t>
            </w:r>
          </w:p>
        </w:tc>
      </w:tr>
      <w:tr w:rsidR="00C23526" w:rsidTr="00C23526">
        <w:tc>
          <w:tcPr>
            <w:tcW w:w="1555" w:type="dxa"/>
            <w:vMerge w:val="restart"/>
          </w:tcPr>
          <w:p w:rsidR="00C23526" w:rsidRDefault="00C23526" w:rsidP="00C23526">
            <w:pPr>
              <w:jc w:val="both"/>
            </w:pPr>
            <w:r>
              <w:t>3</w:t>
            </w:r>
            <w:r w:rsidRPr="005D0E0A">
              <w:rPr>
                <w:vertAlign w:val="superscript"/>
              </w:rPr>
              <w:t>rd</w:t>
            </w:r>
            <w:r>
              <w:t xml:space="preserve"> party</w:t>
            </w:r>
          </w:p>
        </w:tc>
        <w:tc>
          <w:tcPr>
            <w:tcW w:w="4536" w:type="dxa"/>
          </w:tcPr>
          <w:p w:rsidR="00C23526" w:rsidRDefault="00C23526" w:rsidP="00C23526">
            <w:pPr>
              <w:jc w:val="both"/>
            </w:pPr>
            <w:r>
              <w:t>Weather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Coverage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1C6BD6">
              <w:rPr>
                <w:lang w:val="en-US"/>
              </w:rPr>
              <w:t>Road traffic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1C6BD6">
              <w:rPr>
                <w:lang w:val="en-US"/>
              </w:rPr>
              <w:t>Road infrastructure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871773">
              <w:rPr>
                <w:lang w:val="en-US"/>
              </w:rPr>
              <w:t>Analytics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Pr>
                <w:lang w:val="de-DE"/>
              </w:rPr>
              <w:t xml:space="preserve">Event-based </w:t>
            </w:r>
            <w:r w:rsidRPr="00871773">
              <w:rPr>
                <w:lang w:val="de-DE"/>
              </w:rPr>
              <w:t>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bl>
    <w:p w:rsidR="00C23526" w:rsidRDefault="00C23526" w:rsidP="00C23526">
      <w:pPr>
        <w:jc w:val="both"/>
      </w:pPr>
    </w:p>
    <w:p w:rsidR="00C23526" w:rsidRDefault="00C23526" w:rsidP="00C23526">
      <w:pPr>
        <w:jc w:val="both"/>
      </w:pPr>
      <w:r>
        <w:t xml:space="preserve">NOTE: There may be already existing procedures and protocols to gather some of the listed information. </w:t>
      </w:r>
    </w:p>
    <w:p w:rsidR="00C23526" w:rsidRPr="00CC5DEC" w:rsidRDefault="00C23526" w:rsidP="00C23526">
      <w:pPr>
        <w:jc w:val="both"/>
        <w:rPr>
          <w:lang w:val="en-US"/>
        </w:rPr>
      </w:pPr>
      <w:r>
        <w:rPr>
          <w:lang w:val="en-US"/>
        </w:rPr>
        <w:t>NOTE: I</w:t>
      </w:r>
      <w:r w:rsidRPr="00CC5DEC">
        <w:rPr>
          <w:lang w:val="en-US"/>
        </w:rPr>
        <w:t xml:space="preserve">nformation </w:t>
      </w:r>
      <w:r>
        <w:rPr>
          <w:lang w:val="en-US"/>
        </w:rPr>
        <w:t xml:space="preserve">listed in Table </w:t>
      </w:r>
      <w:r w:rsidR="00F7643B">
        <w:rPr>
          <w:lang w:val="en-US"/>
        </w:rPr>
        <w:t>B-</w:t>
      </w:r>
      <w:r>
        <w:rPr>
          <w:lang w:val="en-US"/>
        </w:rPr>
        <w:t xml:space="preserve">1 </w:t>
      </w:r>
      <w:r w:rsidRPr="00CC5DEC">
        <w:rPr>
          <w:lang w:val="en-US"/>
        </w:rPr>
        <w:t xml:space="preserve">should be considered as a list </w:t>
      </w:r>
      <w:r>
        <w:rPr>
          <w:lang w:val="en-US"/>
        </w:rPr>
        <w:t xml:space="preserve">(not limited to) </w:t>
      </w:r>
      <w:r w:rsidRPr="00CC5DEC">
        <w:rPr>
          <w:lang w:val="en-US"/>
        </w:rPr>
        <w:t xml:space="preserve">of information </w:t>
      </w:r>
      <w:r>
        <w:rPr>
          <w:lang w:val="en-US"/>
        </w:rPr>
        <w:t>that may be exploited for generating</w:t>
      </w:r>
      <w:r w:rsidRPr="00CC5DEC">
        <w:rPr>
          <w:lang w:val="en-US"/>
        </w:rPr>
        <w:t xml:space="preserve"> QoS Prediction</w:t>
      </w:r>
      <w:r>
        <w:rPr>
          <w:lang w:val="en-US"/>
        </w:rPr>
        <w:t xml:space="preserve">. </w:t>
      </w:r>
    </w:p>
    <w:p w:rsidR="00C23526" w:rsidRDefault="00C23526" w:rsidP="00C23526">
      <w:pPr>
        <w:jc w:val="both"/>
        <w:rPr>
          <w:lang w:val="en-US"/>
        </w:rPr>
      </w:pPr>
      <w:r>
        <w:t xml:space="preserve">NOTE: </w:t>
      </w:r>
      <w:r w:rsidRPr="00B37946">
        <w:rPr>
          <w:lang w:val="en-US"/>
        </w:rPr>
        <w:t xml:space="preserve">The information </w:t>
      </w:r>
      <w:r>
        <w:rPr>
          <w:lang w:val="en-US"/>
        </w:rPr>
        <w:t xml:space="preserve">categories listed in </w:t>
      </w:r>
      <w:r w:rsidR="0006736F">
        <w:rPr>
          <w:lang w:val="en-US"/>
        </w:rPr>
        <w:fldChar w:fldCharType="begin"/>
      </w:r>
      <w:r>
        <w:rPr>
          <w:lang w:val="en-US"/>
        </w:rPr>
        <w:instrText xml:space="preserve"> REF _Ref517967077 \h </w:instrText>
      </w:r>
      <w:r w:rsidR="0006736F">
        <w:rPr>
          <w:lang w:val="en-US"/>
        </w:rPr>
      </w:r>
      <w:r w:rsidR="0006736F">
        <w:rPr>
          <w:lang w:val="en-US"/>
        </w:rPr>
        <w:fldChar w:fldCharType="separate"/>
      </w:r>
      <w:r>
        <w:t xml:space="preserve">Table </w:t>
      </w:r>
      <w:r w:rsidR="00F7643B">
        <w:t>B-</w:t>
      </w:r>
      <w:r>
        <w:rPr>
          <w:noProof/>
        </w:rPr>
        <w:t>1</w:t>
      </w:r>
      <w:r w:rsidR="0006736F">
        <w:rPr>
          <w:lang w:val="en-US"/>
        </w:rPr>
        <w:fldChar w:fldCharType="end"/>
      </w:r>
      <w:r>
        <w:rPr>
          <w:lang w:val="en-US"/>
        </w:rPr>
        <w:t xml:space="preserve"> </w:t>
      </w:r>
      <w:r w:rsidRPr="00B37946">
        <w:rPr>
          <w:lang w:val="en-US"/>
        </w:rPr>
        <w:t>were grouped</w:t>
      </w:r>
      <w:r>
        <w:rPr>
          <w:lang w:val="en-US"/>
        </w:rPr>
        <w:t xml:space="preserve"> considering the relevant actor providing the information. The three identified groups</w:t>
      </w:r>
      <w:r w:rsidRPr="00B37946">
        <w:rPr>
          <w:lang w:val="en-US"/>
        </w:rPr>
        <w:t xml:space="preserve"> </w:t>
      </w:r>
      <w:r>
        <w:rPr>
          <w:lang w:val="en-US"/>
        </w:rPr>
        <w:t xml:space="preserve">are: </w:t>
      </w:r>
      <w:r w:rsidRPr="00B37946">
        <w:rPr>
          <w:lang w:val="en-US"/>
        </w:rPr>
        <w:t xml:space="preserve">OEM, Network </w:t>
      </w:r>
      <w:r>
        <w:rPr>
          <w:lang w:val="en-US"/>
        </w:rPr>
        <w:t>operator/v</w:t>
      </w:r>
      <w:r w:rsidRPr="00B37946">
        <w:rPr>
          <w:lang w:val="en-US"/>
        </w:rPr>
        <w:t xml:space="preserve">endor and </w:t>
      </w:r>
      <w:r>
        <w:rPr>
          <w:lang w:val="en-US"/>
        </w:rPr>
        <w:t>3</w:t>
      </w:r>
      <w:r w:rsidRPr="000B58CA">
        <w:rPr>
          <w:vertAlign w:val="superscript"/>
          <w:lang w:val="en-US"/>
        </w:rPr>
        <w:t>rd</w:t>
      </w:r>
      <w:r>
        <w:rPr>
          <w:lang w:val="en-US"/>
        </w:rPr>
        <w:t xml:space="preserve"> </w:t>
      </w:r>
      <w:r w:rsidRPr="00B37946">
        <w:rPr>
          <w:lang w:val="en-US"/>
        </w:rPr>
        <w:t>Party</w:t>
      </w:r>
      <w:r>
        <w:rPr>
          <w:lang w:val="en-US"/>
        </w:rPr>
        <w:t>.</w:t>
      </w:r>
      <w:r w:rsidRPr="00B37946">
        <w:rPr>
          <w:lang w:val="en-US"/>
        </w:rPr>
        <w:t xml:space="preserve"> </w:t>
      </w:r>
      <w:r>
        <w:rPr>
          <w:lang w:val="en-US"/>
        </w:rPr>
        <w:t>Among the three considered groups, 3</w:t>
      </w:r>
      <w:r w:rsidRPr="00174424">
        <w:rPr>
          <w:vertAlign w:val="superscript"/>
          <w:lang w:val="en-US"/>
        </w:rPr>
        <w:t>rd</w:t>
      </w:r>
      <w:r>
        <w:rPr>
          <w:lang w:val="en-US"/>
        </w:rPr>
        <w:t xml:space="preserve"> </w:t>
      </w:r>
      <w:r w:rsidRPr="00B37946">
        <w:rPr>
          <w:lang w:val="en-US"/>
        </w:rPr>
        <w:t xml:space="preserve">Party information are implementation specific and </w:t>
      </w:r>
      <w:r>
        <w:rPr>
          <w:lang w:val="en-US"/>
        </w:rPr>
        <w:t>are out of scope of 5GAA discussions, 3</w:t>
      </w:r>
      <w:r w:rsidRPr="000F0DC4">
        <w:rPr>
          <w:vertAlign w:val="superscript"/>
          <w:lang w:val="en-US"/>
        </w:rPr>
        <w:t>rd</w:t>
      </w:r>
      <w:r>
        <w:rPr>
          <w:lang w:val="en-US"/>
        </w:rPr>
        <w:t xml:space="preserve"> party information are listed here for completeness</w:t>
      </w:r>
      <w:r w:rsidRPr="00B37946">
        <w:rPr>
          <w:lang w:val="en-US"/>
        </w:rPr>
        <w:t>.</w:t>
      </w:r>
    </w:p>
    <w:p w:rsidR="00C23526" w:rsidRPr="007D3C28" w:rsidRDefault="00C23526" w:rsidP="00C23526">
      <w:pPr>
        <w:jc w:val="both"/>
      </w:pPr>
      <w:r>
        <w:rPr>
          <w:lang w:val="en-US"/>
        </w:rPr>
        <w:t xml:space="preserve">NOTE: Some monitoring tools and techniques for getting </w:t>
      </w:r>
      <w:r>
        <w:t xml:space="preserve">Client </w:t>
      </w:r>
      <w:r>
        <w:rPr>
          <w:lang w:val="en-US"/>
        </w:rPr>
        <w:t xml:space="preserve">Performance measurement KPIs and </w:t>
      </w:r>
      <w:r>
        <w:t xml:space="preserve">Network Operator / Vendor Information </w:t>
      </w:r>
      <w:r>
        <w:rPr>
          <w:lang w:val="en-US"/>
        </w:rPr>
        <w:t xml:space="preserve">can be found in </w:t>
      </w:r>
      <w:r w:rsidR="00693DC6">
        <w:rPr>
          <w:lang w:val="en-US"/>
        </w:rPr>
        <w:t>Annex c</w:t>
      </w:r>
      <w:r>
        <w:rPr>
          <w:lang w:val="en-US"/>
        </w:rPr>
        <w:t>.</w:t>
      </w:r>
      <w:r w:rsidRPr="00D70DDB">
        <w:rPr>
          <w:lang w:val="en-US"/>
        </w:rPr>
        <w:t xml:space="preserve"> </w:t>
      </w:r>
    </w:p>
    <w:p w:rsidR="00C23526" w:rsidRDefault="00C23526" w:rsidP="00C23526">
      <w:pPr>
        <w:jc w:val="both"/>
      </w:pPr>
      <w:r>
        <w:t xml:space="preserve">For each of the information categories listed in </w:t>
      </w:r>
      <w:r w:rsidR="0006736F">
        <w:fldChar w:fldCharType="begin"/>
      </w:r>
      <w:r>
        <w:instrText xml:space="preserve"> REF _Ref517967077 \h </w:instrText>
      </w:r>
      <w:r w:rsidR="0006736F">
        <w:fldChar w:fldCharType="separate"/>
      </w:r>
      <w:r>
        <w:t xml:space="preserve">Table </w:t>
      </w:r>
      <w:r w:rsidR="00F7643B">
        <w:t>B-</w:t>
      </w:r>
      <w:r>
        <w:rPr>
          <w:noProof/>
        </w:rPr>
        <w:t>1</w:t>
      </w:r>
      <w:r w:rsidR="0006736F">
        <w:fldChar w:fldCharType="end"/>
      </w:r>
      <w:r>
        <w:t>, the relevant components can be detailed as but not limited to:</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OEM</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Vehicle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Planned route (location, timestamp).</w:t>
      </w:r>
    </w:p>
    <w:p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 xml:space="preserve">The planned route </w:t>
      </w:r>
      <w:r>
        <w:t xml:space="preserve">is composed of a variable number of locations, from </w:t>
      </w:r>
      <w:r w:rsidRPr="00EA4E42">
        <w:t>1 to n.</w:t>
      </w:r>
    </w:p>
    <w:p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Each location has a timestamp that can have the current time or any date in the future</w:t>
      </w:r>
      <w:r>
        <w:t xml:space="preserve"> (in this case it is referring to an expected route)</w:t>
      </w:r>
      <w:r w:rsidRPr="00EA4E42">
        <w:t>.</w:t>
      </w:r>
    </w:p>
    <w:p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route planning is in the domain of the OEM.</w:t>
      </w:r>
    </w:p>
    <w:p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granularity of the route information can be defined by the network operator</w:t>
      </w:r>
      <w:r>
        <w:t xml:space="preserve"> and might depend on the scenario where the vehicle is moving (e.g., urban, suburban, highway) or KPI to be predicted</w:t>
      </w:r>
      <w:r w:rsidRPr="00EA4E42">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classification.</w:t>
      </w:r>
    </w:p>
    <w:p w:rsidR="00C23526" w:rsidRPr="00272B53"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An application class</w:t>
      </w:r>
      <w:r w:rsidRPr="00955B8C">
        <w:rPr>
          <w:lang w:val="en-US"/>
        </w:rPr>
        <w:t xml:space="preserve"> can contain different V2X applications with similar KPI requirements (e.g., different video applications associated to the same use case).</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One application class can contain on several other V2X applications with individual classifications.</w:t>
      </w:r>
    </w:p>
    <w:p w:rsidR="00C23526" w:rsidRPr="0052562B" w:rsidRDefault="00C23526" w:rsidP="00C23526">
      <w:pPr>
        <w:jc w:val="both"/>
        <w:rPr>
          <w:lang w:val="en-US"/>
        </w:rPr>
      </w:pPr>
      <w:r w:rsidRPr="008772A1">
        <w:rPr>
          <w:lang w:val="en-US"/>
        </w:rPr>
        <w:t xml:space="preserve">NOTE: An application class could be expressed by using already existing classification schemes like </w:t>
      </w:r>
      <w:r w:rsidRPr="0052562B">
        <w:rPr>
          <w:lang w:val="en-US"/>
        </w:rPr>
        <w:t xml:space="preserve">3GPP 5QI defined in </w:t>
      </w:r>
      <w:r w:rsidR="0006736F" w:rsidRPr="0052562B">
        <w:rPr>
          <w:lang w:val="en-US"/>
        </w:rPr>
        <w:fldChar w:fldCharType="begin"/>
      </w:r>
      <w:r w:rsidRPr="0052562B">
        <w:rPr>
          <w:lang w:val="en-US"/>
        </w:rPr>
        <w:instrText xml:space="preserve"> REF _Ref517984577 \r \h </w:instrText>
      </w:r>
      <w:r w:rsidR="0006736F" w:rsidRPr="0052562B">
        <w:rPr>
          <w:lang w:val="en-US"/>
        </w:rPr>
      </w:r>
      <w:r w:rsidR="0006736F" w:rsidRPr="0052562B">
        <w:rPr>
          <w:lang w:val="en-US"/>
        </w:rPr>
        <w:fldChar w:fldCharType="separate"/>
      </w:r>
      <w:r w:rsidR="0006736F">
        <w:rPr>
          <w:lang w:val="en-US"/>
        </w:rPr>
        <w:fldChar w:fldCharType="begin"/>
      </w:r>
      <w:r w:rsidR="00693DC6">
        <w:rPr>
          <w:lang w:val="en-US"/>
        </w:rPr>
        <w:instrText xml:space="preserve"> REF _Ref517984577 \r \h </w:instrText>
      </w:r>
      <w:r w:rsidR="0006736F">
        <w:rPr>
          <w:lang w:val="en-US"/>
        </w:rPr>
      </w:r>
      <w:r w:rsidR="0006736F">
        <w:rPr>
          <w:lang w:val="en-US"/>
        </w:rPr>
        <w:fldChar w:fldCharType="separate"/>
      </w:r>
      <w:r w:rsidR="00693DC6">
        <w:rPr>
          <w:lang w:val="en-US"/>
        </w:rPr>
        <w:t>[1]</w:t>
      </w:r>
      <w:r w:rsidR="0006736F">
        <w:rPr>
          <w:lang w:val="en-US"/>
        </w:rPr>
        <w:fldChar w:fldCharType="end"/>
      </w:r>
      <w:r w:rsidR="0006736F" w:rsidRPr="0052562B">
        <w:rPr>
          <w:lang w:val="en-US"/>
        </w:rPr>
        <w:fldChar w:fldCharType="end"/>
      </w:r>
      <w:r w:rsidRPr="0052562B">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 KPI(s) requirements.</w:t>
      </w:r>
    </w:p>
    <w:p w:rsidR="00C23526" w:rsidRPr="002F7287"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Application class KPI requirements describe desired or expected parameters such as data rate, traffic direction (UL/DL), etc.</w:t>
      </w:r>
      <w:r>
        <w:rPr>
          <w:lang w:val="en-US"/>
        </w:rPr>
        <w:t xml:space="preserve"> including their acceptable thresholds.</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It contains the aggregated</w:t>
      </w:r>
      <w:r w:rsidRPr="00A76A1C">
        <w:rPr>
          <w:lang w:val="en-US"/>
        </w:rPr>
        <w:t xml:space="preserve"> KPI requirements related to one Application class on a UE level.</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Device capabilities</w:t>
      </w:r>
    </w:p>
    <w:p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42FA0">
        <w:rPr>
          <w:lang w:val="en-US"/>
        </w:rPr>
        <w:t xml:space="preserve">Radio capabilities (e.g. supported bands, </w:t>
      </w:r>
      <w:r>
        <w:rPr>
          <w:lang w:val="en-US"/>
        </w:rPr>
        <w:t xml:space="preserve">number of </w:t>
      </w:r>
      <w:r w:rsidRPr="00642FA0">
        <w:rPr>
          <w:lang w:val="en-US"/>
        </w:rPr>
        <w:t xml:space="preserve">MIMO streams, </w:t>
      </w:r>
      <w:r>
        <w:rPr>
          <w:lang w:val="en-US"/>
        </w:rPr>
        <w:t>number of a</w:t>
      </w:r>
      <w:r w:rsidRPr="00642FA0">
        <w:rPr>
          <w:lang w:val="en-US"/>
        </w:rPr>
        <w:t>ntenna</w:t>
      </w:r>
      <w:r>
        <w:rPr>
          <w:lang w:val="en-US"/>
        </w:rPr>
        <w:t>s</w:t>
      </w:r>
      <w:r w:rsidRPr="00642FA0">
        <w:rPr>
          <w:lang w:val="en-US"/>
        </w:rPr>
        <w:t xml:space="preserve">) </w:t>
      </w:r>
      <w:r>
        <w:rPr>
          <w:lang w:val="en-US"/>
        </w:rPr>
        <w:t>of the UE.</w:t>
      </w:r>
    </w:p>
    <w:p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 xml:space="preserve">Information about software capabilities of the UE (e.g., </w:t>
      </w:r>
      <w:r>
        <w:rPr>
          <w:lang w:val="en-US"/>
        </w:rPr>
        <w:t>Software version</w:t>
      </w:r>
      <w:r w:rsidRPr="00955B8C">
        <w:rPr>
          <w:lang w:val="en-US"/>
        </w:rPr>
        <w:t xml:space="preserve">, </w:t>
      </w:r>
      <w:r>
        <w:rPr>
          <w:lang w:val="en-US"/>
        </w:rPr>
        <w:t xml:space="preserve">supported </w:t>
      </w:r>
      <w:r w:rsidRPr="00955B8C">
        <w:rPr>
          <w:lang w:val="en-US"/>
        </w:rPr>
        <w:t>V2X application</w:t>
      </w:r>
      <w:r>
        <w:rPr>
          <w:lang w:val="en-US"/>
        </w:rPr>
        <w:t>s, etc.</w:t>
      </w:r>
      <w:r w:rsidRPr="00955B8C">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Client Performance measurement (provided on either periodic or event-driven basis).</w:t>
      </w:r>
    </w:p>
    <w:p w:rsidR="00C23526" w:rsidRPr="009D11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41139">
        <w:rPr>
          <w:lang w:val="en-US"/>
        </w:rPr>
        <w:lastRenderedPageBreak/>
        <w:t>KPI information on network performance</w:t>
      </w:r>
      <w:r>
        <w:rPr>
          <w:lang w:val="en-US"/>
        </w:rPr>
        <w:t>.</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Data rate e.g. DL and UL</w:t>
      </w:r>
      <w:r>
        <w:rPr>
          <w:lang w:val="en-US"/>
        </w:rPr>
        <w:t>.</w:t>
      </w:r>
    </w:p>
    <w:p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Protocols used when measuring DL and UL data rates (e.g. HTTP over TCP over IP).</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Latency</w:t>
      </w:r>
      <w:r>
        <w:rPr>
          <w:lang w:val="en-US"/>
        </w:rPr>
        <w:t xml:space="preserve">. </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Jitter</w:t>
      </w:r>
      <w:r>
        <w:rPr>
          <w:lang w:val="en-US"/>
        </w:rPr>
        <w:t>.</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Packet Loss</w:t>
      </w:r>
      <w:r>
        <w:rPr>
          <w:lang w:val="en-US"/>
        </w:rPr>
        <w:t>.</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Speech (MOC/MTC)</w:t>
      </w:r>
      <w:r>
        <w:rPr>
          <w:lang w:val="en-US"/>
        </w:rPr>
        <w:t>.</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Signal quality indication e.g. RSRP, RSRQ, RSSI, SINR</w:t>
      </w:r>
      <w:r>
        <w:rPr>
          <w:lang w:val="en-US"/>
        </w:rPr>
        <w:t>.</w:t>
      </w:r>
    </w:p>
    <w:p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Other indicators, such as Rank Indicator.</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V</w:t>
      </w:r>
      <w:r w:rsidRPr="005334B3">
        <w:rPr>
          <w:lang w:val="en-US"/>
        </w:rPr>
        <w:t xml:space="preserve">isible </w:t>
      </w:r>
      <w:r>
        <w:rPr>
          <w:lang w:val="en-US"/>
        </w:rPr>
        <w:t>cells in addition to the one the UE is connected to with additional signal quality indication.</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2E425E">
        <w:rPr>
          <w:lang w:val="en-US"/>
        </w:rPr>
        <w:t>Exposing information from different layers are needed to perform analysis. Therefor</w:t>
      </w:r>
      <w:r w:rsidR="00623CD1">
        <w:rPr>
          <w:lang w:val="en-US"/>
        </w:rPr>
        <w:t>e</w:t>
      </w:r>
      <w:r w:rsidRPr="002E425E">
        <w:rPr>
          <w:lang w:val="en-US"/>
        </w:rPr>
        <w:t xml:space="preserve"> a measurement application should have access to low level API’s that expose such kind of information. This information needs to</w:t>
      </w:r>
      <w:r>
        <w:rPr>
          <w:lang w:val="en-US"/>
        </w:rPr>
        <w:t xml:space="preserve"> be</w:t>
      </w:r>
      <w:r w:rsidRPr="002E425E">
        <w:rPr>
          <w:lang w:val="en-US"/>
        </w:rPr>
        <w:t xml:space="preserve"> forward</w:t>
      </w:r>
      <w:r>
        <w:rPr>
          <w:lang w:val="en-US"/>
        </w:rPr>
        <w:t>ed</w:t>
      </w:r>
      <w:r w:rsidRPr="002E425E">
        <w:rPr>
          <w:lang w:val="en-US"/>
        </w:rPr>
        <w:t xml:space="preserve"> to the PF.</w:t>
      </w:r>
    </w:p>
    <w:p w:rsidR="00C23526" w:rsidRDefault="00C23526" w:rsidP="00C23526">
      <w:pPr>
        <w:jc w:val="both"/>
        <w:rPr>
          <w:lang w:val="en-US"/>
        </w:rPr>
      </w:pPr>
      <w:r>
        <w:rPr>
          <w:lang w:val="en-US"/>
        </w:rPr>
        <w:t>NOTE: Protocol layer for measurements should be clarified, e.g., packet loss may convert into jitter, depending on the layer.</w:t>
      </w:r>
    </w:p>
    <w:p w:rsidR="00C23526" w:rsidRPr="00A616C8" w:rsidRDefault="00C23526" w:rsidP="00C23526">
      <w:pPr>
        <w:jc w:val="both"/>
        <w:rPr>
          <w:lang w:val="en-US"/>
        </w:rPr>
      </w:pPr>
      <w:r>
        <w:rPr>
          <w:lang w:val="en-US"/>
        </w:rPr>
        <w:t>NOTE: Component for executing a measurement should be clarified. In case of HTTP for example, the HTTP data rate is measured in the application, while RSSI is measured by the modem.</w:t>
      </w:r>
    </w:p>
    <w:p w:rsidR="00C23526" w:rsidRPr="005A5677"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55081">
        <w:rPr>
          <w:lang w:val="en-US"/>
        </w:rPr>
        <w:t>Meta Information</w:t>
      </w:r>
      <w:r>
        <w:rPr>
          <w:lang w:val="en-US"/>
        </w:rPr>
        <w:t xml:space="preserve">. </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Cell</w:t>
      </w:r>
      <w:r w:rsidRPr="00455081">
        <w:rPr>
          <w:lang w:val="en-US"/>
        </w:rPr>
        <w:t>-ID</w:t>
      </w:r>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Geolocation</w:t>
      </w:r>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Timestamp</w:t>
      </w:r>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Cell-Band (Band)</w:t>
      </w:r>
      <w:r>
        <w:rPr>
          <w:lang w:val="en-US"/>
        </w:rPr>
        <w:t>.</w:t>
      </w:r>
    </w:p>
    <w:p w:rsidR="00C23526" w:rsidRPr="00571D2A"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Speed.</w:t>
      </w:r>
    </w:p>
    <w:p w:rsidR="00C23526" w:rsidRPr="00571D2A" w:rsidRDefault="00B66CAD" w:rsidP="00C23526">
      <w:pPr>
        <w:jc w:val="both"/>
        <w:rPr>
          <w:lang w:val="en-US"/>
        </w:rPr>
      </w:pPr>
      <w:r>
        <w:rPr>
          <w:lang w:val="en-US"/>
        </w:rPr>
        <w:t>NOTE: S</w:t>
      </w:r>
      <w:r w:rsidR="00C23526" w:rsidRPr="00571D2A">
        <w:rPr>
          <w:lang w:val="en-US"/>
        </w:rPr>
        <w:t xml:space="preserve">peed information can help to quickly process data and to provide information, although it could be derived from the Geolocation and timestamp data. </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Network Operator / Vendor Information</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RAN information</w:t>
      </w:r>
    </w:p>
    <w:p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load</w:t>
      </w:r>
      <w:r>
        <w:rPr>
          <w:lang w:val="en-US"/>
        </w:rPr>
        <w:t>.</w:t>
      </w:r>
    </w:p>
    <w:p w:rsidR="00C23526" w:rsidRPr="00CB5B97"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resources</w:t>
      </w:r>
      <w:r>
        <w:rPr>
          <w:lang w:val="en-US"/>
        </w:rPr>
        <w:t>.</w:t>
      </w:r>
    </w:p>
    <w:p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sidRPr="00D048FA">
        <w:rPr>
          <w:lang w:val="en-US"/>
        </w:rPr>
        <w:t>RRC connection success rate</w:t>
      </w:r>
      <w:r>
        <w:rPr>
          <w:lang w:val="en-US"/>
        </w:rPr>
        <w:t>.</w:t>
      </w:r>
    </w:p>
    <w:p w:rsidR="00C23526" w:rsidRPr="002C55EE"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umber of users</w:t>
      </w:r>
      <w:r>
        <w:rPr>
          <w:lang w:val="en-US"/>
        </w:rPr>
        <w:t xml:space="preserve"> and relevant information such as users’ throughput, signal strength, l</w:t>
      </w:r>
      <w:r w:rsidRPr="00D048FA">
        <w:rPr>
          <w:lang w:val="en-US"/>
        </w:rPr>
        <w:t>atency counter on the air and S1 interface</w:t>
      </w:r>
      <w:r>
        <w:rPr>
          <w:lang w:val="en-US"/>
        </w:rP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Core network information</w:t>
      </w:r>
    </w:p>
    <w:p w:rsidR="00C23526" w:rsidRPr="00392530" w:rsidRDefault="00C23526" w:rsidP="00C23526">
      <w:pPr>
        <w:pStyle w:val="ListParagraph"/>
        <w:numPr>
          <w:ilvl w:val="2"/>
          <w:numId w:val="35"/>
        </w:numPr>
        <w:overflowPunct w:val="0"/>
        <w:autoSpaceDE w:val="0"/>
        <w:autoSpaceDN w:val="0"/>
        <w:adjustRightInd w:val="0"/>
        <w:spacing w:after="180"/>
        <w:jc w:val="both"/>
        <w:textAlignment w:val="baseline"/>
        <w:rPr>
          <w:lang w:val="fr-FR"/>
        </w:rPr>
      </w:pPr>
      <w:r w:rsidRPr="00392530">
        <w:rPr>
          <w:lang w:val="fr-FR"/>
        </w:rPr>
        <w:t>PDU session information on cur</w:t>
      </w:r>
      <w:r>
        <w:rPr>
          <w:lang w:val="fr-FR"/>
        </w:rPr>
        <w:t>r</w:t>
      </w:r>
      <w:r w:rsidRPr="00392530">
        <w:rPr>
          <w:lang w:val="fr-FR"/>
        </w:rPr>
        <w:t xml:space="preserve">ent QoS. </w:t>
      </w:r>
    </w:p>
    <w:p w:rsidR="00C23526" w:rsidRPr="007465BF"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load</w:t>
      </w:r>
      <w:r>
        <w:rPr>
          <w:lang w:val="en-US"/>
        </w:rPr>
        <w:t xml:space="preserve">. </w:t>
      </w:r>
    </w:p>
    <w:p w:rsidR="00C23526" w:rsidRPr="00F51461"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resources</w:t>
      </w:r>
      <w:r>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Analytics information.</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3</w:t>
      </w:r>
      <w:r w:rsidRPr="000C61E6">
        <w:rPr>
          <w:vertAlign w:val="superscript"/>
        </w:rPr>
        <w:t>rd</w:t>
      </w:r>
      <w:r>
        <w:t xml:space="preserve"> Party Information</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Weather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R</w:t>
      </w:r>
      <w:r w:rsidRPr="00424B4F">
        <w:rPr>
          <w:lang w:val="en-US"/>
        </w:rPr>
        <w:t>ainfall, fog/visibility level</w:t>
      </w:r>
      <w:r>
        <w:rPr>
          <w:lang w:val="en-US"/>
        </w:rP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Coverage information.</w:t>
      </w:r>
    </w:p>
    <w:p w:rsidR="00C23526" w:rsidRPr="007C42AA"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C</w:t>
      </w:r>
      <w:r w:rsidRPr="00424B4F">
        <w:rPr>
          <w:lang w:val="en-US"/>
        </w:rPr>
        <w:t xml:space="preserve">overage map </w:t>
      </w:r>
      <w:r>
        <w:rPr>
          <w:lang w:val="en-US"/>
        </w:rPr>
        <w:t xml:space="preserve">with additional information e.g. </w:t>
      </w:r>
      <w:r w:rsidRPr="00424B4F">
        <w:rPr>
          <w:lang w:val="en-US"/>
        </w:rPr>
        <w:t>average data rates per geo-area</w:t>
      </w:r>
      <w:r>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5C0F98">
        <w:t xml:space="preserve">Road traffic information </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5C0F98">
        <w:t>raffic congestion level</w:t>
      </w:r>
      <w: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7511C0">
        <w:t>Road infrastructure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topology</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unnel locations and lengths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conditions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work plans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signs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light status</w:t>
      </w:r>
      <w: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rPr>
          <w:lang w:val="en-US"/>
        </w:rPr>
      </w:pPr>
      <w:r w:rsidRPr="00B50479">
        <w:rPr>
          <w:lang w:val="en-US"/>
        </w:rPr>
        <w:t>Analytics information</w:t>
      </w:r>
      <w:r>
        <w:rPr>
          <w:lang w:val="en-US"/>
        </w:rPr>
        <w:t>.</w:t>
      </w:r>
      <w:r w:rsidRPr="00B50479">
        <w:rPr>
          <w:lang w:val="en-US"/>
        </w:rPr>
        <w:t xml:space="preserve"> </w:t>
      </w:r>
    </w:p>
    <w:p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H</w:t>
      </w:r>
      <w:r w:rsidRPr="00B50479">
        <w:rPr>
          <w:lang w:val="en-US"/>
        </w:rPr>
        <w:t>istoric data on handover failure rate</w:t>
      </w:r>
      <w:r>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R</w:t>
      </w:r>
      <w:r w:rsidRPr="00B50479">
        <w:rPr>
          <w:lang w:val="en-US"/>
        </w:rPr>
        <w:t>adio link failure</w:t>
      </w:r>
      <w:r>
        <w:rPr>
          <w:lang w:val="en-US"/>
        </w:rPr>
        <w:t>.</w:t>
      </w:r>
    </w:p>
    <w:p w:rsidR="00C23526" w:rsidRPr="00B50479"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N</w:t>
      </w:r>
      <w:r w:rsidRPr="00B50479">
        <w:rPr>
          <w:lang w:val="en-US"/>
        </w:rPr>
        <w:t>umber of rejected PDU sessions</w:t>
      </w:r>
      <w:r>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Event-based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E.g., sportive event in a certain location at a certain time.</w:t>
      </w:r>
    </w:p>
    <w:p w:rsidR="00C23526" w:rsidRDefault="00EA7B54" w:rsidP="0083089D">
      <w:pPr>
        <w:pStyle w:val="Heading2"/>
        <w:rPr>
          <w:sz w:val="20"/>
        </w:rPr>
      </w:pPr>
      <w:r w:rsidRPr="0083089D">
        <w:rPr>
          <w:sz w:val="20"/>
        </w:rPr>
        <w:t xml:space="preserve">B.2.2 </w:t>
      </w:r>
      <w:r w:rsidR="00ED4CF4">
        <w:rPr>
          <w:sz w:val="20"/>
        </w:rPr>
        <w:t xml:space="preserve">- </w:t>
      </w:r>
      <w:r w:rsidR="00C23526" w:rsidRPr="0083089D">
        <w:rPr>
          <w:sz w:val="20"/>
        </w:rPr>
        <w:t>Prediction feedback information</w:t>
      </w:r>
    </w:p>
    <w:p w:rsidR="00ED4CF4" w:rsidRPr="00A94410" w:rsidRDefault="00ED4CF4" w:rsidP="0083089D"/>
    <w:p w:rsidR="00C23526" w:rsidRDefault="00C23526" w:rsidP="00C23526">
      <w:pPr>
        <w:jc w:val="both"/>
      </w:pPr>
      <w:r>
        <w:lastRenderedPageBreak/>
        <w:t xml:space="preserve">Once the PF has gathered the information useful to perform the prediction, it provides a feedback to the V2X application. The information categories to be considered in the feedback are listed in </w:t>
      </w:r>
      <w:r w:rsidR="0006736F">
        <w:fldChar w:fldCharType="begin"/>
      </w:r>
      <w:r>
        <w:instrText xml:space="preserve"> REF _Ref517987741 \h </w:instrText>
      </w:r>
      <w:r w:rsidR="0006736F">
        <w:fldChar w:fldCharType="separate"/>
      </w:r>
      <w:r>
        <w:t xml:space="preserve">Table </w:t>
      </w:r>
      <w:r w:rsidR="00F7643B">
        <w:t>B-</w:t>
      </w:r>
      <w:r>
        <w:rPr>
          <w:noProof/>
        </w:rPr>
        <w:t>2</w:t>
      </w:r>
      <w:r w:rsidR="0006736F">
        <w:fldChar w:fldCharType="end"/>
      </w:r>
      <w:r>
        <w:t>. Such information can be considered as delivered from the PF to the V2X application either during phase 1 in the establishment of QoS Prediction or during phase 2 as a continuous update of prediction capabilities.</w:t>
      </w:r>
    </w:p>
    <w:p w:rsidR="00F7643B" w:rsidRDefault="00F7643B" w:rsidP="00C23526">
      <w:pPr>
        <w:jc w:val="both"/>
      </w:pPr>
    </w:p>
    <w:p w:rsidR="00C23526" w:rsidRDefault="00C23526" w:rsidP="00C23526">
      <w:pPr>
        <w:pStyle w:val="Caption"/>
        <w:keepNext/>
        <w:jc w:val="center"/>
      </w:pPr>
      <w:bookmarkStart w:id="5" w:name="_Ref517987741"/>
      <w:r>
        <w:t xml:space="preserve">Table </w:t>
      </w:r>
      <w:r w:rsidR="00F7643B">
        <w:t>B-</w:t>
      </w:r>
      <w:r w:rsidR="0006736F">
        <w:fldChar w:fldCharType="begin"/>
      </w:r>
      <w:r w:rsidR="008B1B2C">
        <w:instrText xml:space="preserve"> SEQ Table \* ARABIC </w:instrText>
      </w:r>
      <w:r w:rsidR="0006736F">
        <w:fldChar w:fldCharType="separate"/>
      </w:r>
      <w:r>
        <w:rPr>
          <w:noProof/>
        </w:rPr>
        <w:t>2</w:t>
      </w:r>
      <w:r w:rsidR="0006736F">
        <w:rPr>
          <w:noProof/>
        </w:rPr>
        <w:fldChar w:fldCharType="end"/>
      </w:r>
      <w:bookmarkEnd w:id="5"/>
      <w:r>
        <w:t>. Prediction feedback information exchanged for QoS Prediction.</w:t>
      </w:r>
    </w:p>
    <w:tbl>
      <w:tblPr>
        <w:tblStyle w:val="TableGrid"/>
        <w:tblW w:w="0" w:type="auto"/>
        <w:tblLook w:val="04A0"/>
      </w:tblPr>
      <w:tblGrid>
        <w:gridCol w:w="1555"/>
        <w:gridCol w:w="4536"/>
        <w:gridCol w:w="1417"/>
        <w:gridCol w:w="1456"/>
      </w:tblGrid>
      <w:tr w:rsidR="00C23526" w:rsidTr="00C23526">
        <w:trPr>
          <w:trHeight w:val="618"/>
        </w:trPr>
        <w:tc>
          <w:tcPr>
            <w:tcW w:w="1555" w:type="dxa"/>
            <w:vAlign w:val="center"/>
          </w:tcPr>
          <w:p w:rsidR="00C23526" w:rsidRPr="00D35013" w:rsidRDefault="00C23526" w:rsidP="00C23526">
            <w:pPr>
              <w:rPr>
                <w:b/>
              </w:rPr>
            </w:pPr>
            <w:r w:rsidRPr="00D35013">
              <w:rPr>
                <w:b/>
              </w:rPr>
              <w:t>Information group</w:t>
            </w:r>
          </w:p>
        </w:tc>
        <w:tc>
          <w:tcPr>
            <w:tcW w:w="4536" w:type="dxa"/>
            <w:vAlign w:val="center"/>
          </w:tcPr>
          <w:p w:rsidR="00C23526" w:rsidRPr="00D35013" w:rsidRDefault="00C23526" w:rsidP="00C23526">
            <w:pPr>
              <w:rPr>
                <w:b/>
              </w:rPr>
            </w:pPr>
            <w:r w:rsidRPr="00D35013">
              <w:rPr>
                <w:b/>
              </w:rPr>
              <w:t>Information</w:t>
            </w:r>
            <w:r>
              <w:rPr>
                <w:b/>
              </w:rPr>
              <w:t xml:space="preserve"> Category</w:t>
            </w:r>
          </w:p>
        </w:tc>
        <w:tc>
          <w:tcPr>
            <w:tcW w:w="1417" w:type="dxa"/>
            <w:vAlign w:val="center"/>
          </w:tcPr>
          <w:p w:rsidR="00C23526" w:rsidRPr="00D35013" w:rsidRDefault="00C23526" w:rsidP="00C23526">
            <w:pPr>
              <w:rPr>
                <w:b/>
              </w:rPr>
            </w:pPr>
            <w:r w:rsidRPr="00D35013">
              <w:rPr>
                <w:b/>
              </w:rPr>
              <w:t>Information Source</w:t>
            </w:r>
          </w:p>
        </w:tc>
        <w:tc>
          <w:tcPr>
            <w:tcW w:w="1456" w:type="dxa"/>
            <w:vAlign w:val="center"/>
          </w:tcPr>
          <w:p w:rsidR="00C23526" w:rsidRPr="00D35013" w:rsidRDefault="00C23526" w:rsidP="00C23526">
            <w:pPr>
              <w:rPr>
                <w:b/>
              </w:rPr>
            </w:pPr>
            <w:r w:rsidRPr="00D35013">
              <w:rPr>
                <w:b/>
              </w:rPr>
              <w:t>Information Destination</w:t>
            </w:r>
          </w:p>
        </w:tc>
      </w:tr>
      <w:tr w:rsidR="00C23526" w:rsidTr="00C23526">
        <w:trPr>
          <w:trHeight w:val="589"/>
        </w:trPr>
        <w:tc>
          <w:tcPr>
            <w:tcW w:w="1555" w:type="dxa"/>
          </w:tcPr>
          <w:p w:rsidR="00C23526" w:rsidRDefault="00C23526" w:rsidP="00C23526">
            <w:pPr>
              <w:jc w:val="both"/>
            </w:pPr>
            <w:r>
              <w:t>OEM</w:t>
            </w:r>
          </w:p>
        </w:tc>
        <w:tc>
          <w:tcPr>
            <w:tcW w:w="4536" w:type="dxa"/>
          </w:tcPr>
          <w:p w:rsidR="00C23526" w:rsidRDefault="00C23526" w:rsidP="00C23526">
            <w:pPr>
              <w:jc w:val="both"/>
            </w:pPr>
            <w:r>
              <w:t>Achievable QoS</w:t>
            </w:r>
          </w:p>
        </w:tc>
        <w:tc>
          <w:tcPr>
            <w:tcW w:w="1417" w:type="dxa"/>
          </w:tcPr>
          <w:p w:rsidR="00C23526" w:rsidRDefault="00C23526" w:rsidP="00C23526">
            <w:pPr>
              <w:jc w:val="both"/>
            </w:pPr>
            <w:r>
              <w:t>Network (PF)</w:t>
            </w:r>
          </w:p>
        </w:tc>
        <w:tc>
          <w:tcPr>
            <w:tcW w:w="1456" w:type="dxa"/>
          </w:tcPr>
          <w:p w:rsidR="00C23526" w:rsidRDefault="00C23526" w:rsidP="00C23526">
            <w:pPr>
              <w:jc w:val="both"/>
            </w:pPr>
            <w:r>
              <w:t>V2X Application</w:t>
            </w:r>
          </w:p>
        </w:tc>
      </w:tr>
    </w:tbl>
    <w:p w:rsidR="00C23526" w:rsidRDefault="00C23526" w:rsidP="00C23526">
      <w:pPr>
        <w:jc w:val="both"/>
      </w:pPr>
      <w:r>
        <w:t xml:space="preserve">For the information category listed in </w:t>
      </w:r>
      <w:r w:rsidR="0006736F">
        <w:fldChar w:fldCharType="begin"/>
      </w:r>
      <w:r>
        <w:instrText xml:space="preserve"> REF _Ref517987741 \h </w:instrText>
      </w:r>
      <w:r w:rsidR="0006736F">
        <w:fldChar w:fldCharType="separate"/>
      </w:r>
      <w:r>
        <w:t xml:space="preserve">Table </w:t>
      </w:r>
      <w:r w:rsidR="00F7643B">
        <w:t>B-</w:t>
      </w:r>
      <w:r>
        <w:rPr>
          <w:noProof/>
        </w:rPr>
        <w:t>2</w:t>
      </w:r>
      <w:r w:rsidR="0006736F">
        <w:fldChar w:fldCharType="end"/>
      </w:r>
      <w:r>
        <w:t>, the relevant components can be detailed as but not limited to:</w:t>
      </w:r>
    </w:p>
    <w:p w:rsidR="00C23526" w:rsidRPr="005D1AFC" w:rsidRDefault="00C23526" w:rsidP="00C23526">
      <w:pPr>
        <w:pStyle w:val="ListParagraph"/>
        <w:numPr>
          <w:ilvl w:val="0"/>
          <w:numId w:val="36"/>
        </w:numPr>
        <w:overflowPunct w:val="0"/>
        <w:autoSpaceDE w:val="0"/>
        <w:autoSpaceDN w:val="0"/>
        <w:adjustRightInd w:val="0"/>
        <w:spacing w:after="180"/>
        <w:jc w:val="both"/>
        <w:textAlignment w:val="baseline"/>
        <w:rPr>
          <w:lang w:val="sv-SE"/>
        </w:rPr>
      </w:pPr>
      <w:r>
        <w:rPr>
          <w:lang w:val="en-US"/>
        </w:rPr>
        <w:t>OEM</w:t>
      </w:r>
    </w:p>
    <w:p w:rsidR="00C23526" w:rsidRPr="005D1AFC" w:rsidRDefault="00C23526" w:rsidP="00C23526">
      <w:pPr>
        <w:pStyle w:val="ListParagraph"/>
        <w:numPr>
          <w:ilvl w:val="1"/>
          <w:numId w:val="36"/>
        </w:numPr>
        <w:overflowPunct w:val="0"/>
        <w:autoSpaceDE w:val="0"/>
        <w:autoSpaceDN w:val="0"/>
        <w:adjustRightInd w:val="0"/>
        <w:spacing w:after="180"/>
        <w:jc w:val="both"/>
        <w:textAlignment w:val="baseline"/>
        <w:rPr>
          <w:lang w:val="sv-SE"/>
        </w:rPr>
      </w:pPr>
      <w:r>
        <w:t>Achievable QoS</w:t>
      </w:r>
      <w:r w:rsidRPr="002C48D0">
        <w:rPr>
          <w:lang w:val="en-US"/>
        </w:rPr>
        <w:t xml:space="preserve"> </w:t>
      </w:r>
    </w:p>
    <w:p w:rsidR="00C23526" w:rsidRPr="002C48D0" w:rsidRDefault="00C23526" w:rsidP="00C23526">
      <w:pPr>
        <w:pStyle w:val="ListParagraph"/>
        <w:numPr>
          <w:ilvl w:val="2"/>
          <w:numId w:val="36"/>
        </w:numPr>
        <w:overflowPunct w:val="0"/>
        <w:autoSpaceDE w:val="0"/>
        <w:autoSpaceDN w:val="0"/>
        <w:adjustRightInd w:val="0"/>
        <w:spacing w:after="180"/>
        <w:jc w:val="both"/>
        <w:textAlignment w:val="baseline"/>
        <w:rPr>
          <w:lang w:val="sv-SE"/>
        </w:rPr>
      </w:pPr>
      <w:r w:rsidRPr="002C48D0">
        <w:rPr>
          <w:lang w:val="en-US"/>
        </w:rPr>
        <w:t xml:space="preserve">QoS </w:t>
      </w:r>
      <w:r>
        <w:rPr>
          <w:lang w:val="en-US"/>
        </w:rPr>
        <w:t xml:space="preserve">predicted </w:t>
      </w:r>
      <w:r w:rsidRPr="002C48D0">
        <w:rPr>
          <w:lang w:val="en-US"/>
        </w:rPr>
        <w:t>parameter</w:t>
      </w:r>
    </w:p>
    <w:p w:rsidR="00C23526" w:rsidRPr="00763C87"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sidRPr="00FA4ABA">
        <w:rPr>
          <w:lang w:val="en-US"/>
        </w:rPr>
        <w:t>E.g., Packet Delay Budget (PDB), Packet Error Rate (PER), Guaranteed Flow Bit Rate (GFBR) for UL and DL</w:t>
      </w:r>
      <w:r>
        <w:rPr>
          <w:lang w:val="en-US"/>
        </w:rPr>
        <w:t xml:space="preserve">. More details about such QoS parameters can be found </w:t>
      </w:r>
      <w:r w:rsidRPr="003B2D30">
        <w:rPr>
          <w:lang w:val="en-US"/>
        </w:rPr>
        <w:t>in</w:t>
      </w:r>
      <w:r>
        <w:rPr>
          <w:lang w:val="en-US"/>
        </w:rPr>
        <w:t xml:space="preserve"> </w:t>
      </w:r>
      <w:r w:rsidR="0006736F">
        <w:rPr>
          <w:lang w:val="en-US"/>
        </w:rPr>
        <w:fldChar w:fldCharType="begin"/>
      </w:r>
      <w:r w:rsidR="00554F55">
        <w:rPr>
          <w:lang w:val="en-US"/>
        </w:rPr>
        <w:instrText xml:space="preserve"> REF _Ref517984577 \r \h </w:instrText>
      </w:r>
      <w:r w:rsidR="0006736F">
        <w:rPr>
          <w:lang w:val="en-US"/>
        </w:rPr>
      </w:r>
      <w:r w:rsidR="0006736F">
        <w:rPr>
          <w:lang w:val="en-US"/>
        </w:rPr>
        <w:fldChar w:fldCharType="separate"/>
      </w:r>
      <w:r w:rsidR="00554F55">
        <w:rPr>
          <w:lang w:val="en-US"/>
        </w:rPr>
        <w:t>[1]</w:t>
      </w:r>
      <w:r w:rsidR="0006736F">
        <w:rPr>
          <w:lang w:val="en-US"/>
        </w:rPr>
        <w:fldChar w:fldCharType="end"/>
      </w:r>
      <w:r w:rsidRPr="003B2D30">
        <w:rPr>
          <w:lang w:val="en-US"/>
        </w:rPr>
        <w:t>.</w:t>
      </w:r>
      <w:r>
        <w:rPr>
          <w:lang w:val="en-US"/>
        </w:rPr>
        <w:t xml:space="preserve"> Among other examples of QoS predicted parameters, an </w:t>
      </w:r>
      <w:r w:rsidRPr="00D70DDB">
        <w:rPr>
          <w:lang w:val="en-US"/>
        </w:rPr>
        <w:t>instantaneous achievable throughput</w:t>
      </w:r>
      <w:r>
        <w:rPr>
          <w:lang w:val="en-US"/>
        </w:rPr>
        <w:t xml:space="preserve"> for downlink is mentioned i</w:t>
      </w:r>
      <w:r w:rsidR="00554F55">
        <w:rPr>
          <w:lang w:val="en-US"/>
        </w:rPr>
        <w:t>n Annex C</w:t>
      </w:r>
      <w:r>
        <w:rPr>
          <w:lang w:val="en-US"/>
        </w:rPr>
        <w:t>.</w:t>
      </w:r>
    </w:p>
    <w:p w:rsidR="00C23526"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r w:rsidRPr="002C48D0">
        <w:rPr>
          <w:lang w:val="en-US"/>
        </w:rPr>
        <w:t xml:space="preserve">QoS </w:t>
      </w:r>
      <w:r>
        <w:rPr>
          <w:lang w:val="en-US"/>
        </w:rPr>
        <w:t xml:space="preserve">predicted </w:t>
      </w:r>
      <w:r w:rsidRPr="002C48D0">
        <w:rPr>
          <w:lang w:val="en-US"/>
        </w:rPr>
        <w:t xml:space="preserve">value </w:t>
      </w:r>
    </w:p>
    <w:p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This can represent either a feasible/expected value (in this case exchanged during the phase 1 of e</w:t>
      </w:r>
      <w:r w:rsidRPr="008968F9">
        <w:rPr>
          <w:lang w:val="en-US"/>
        </w:rPr>
        <w:t>stablishment and capability exchange</w:t>
      </w:r>
      <w:r>
        <w:rPr>
          <w:lang w:val="en-US"/>
        </w:rPr>
        <w:t xml:space="preserve">) or a predicted change of value (in this case exchanged during the phase 2 of continuous update). </w:t>
      </w:r>
    </w:p>
    <w:p w:rsidR="00C23526" w:rsidRPr="007C3739" w:rsidRDefault="00841A22" w:rsidP="00C23526">
      <w:pPr>
        <w:pStyle w:val="ListParagraph"/>
        <w:numPr>
          <w:ilvl w:val="2"/>
          <w:numId w:val="36"/>
        </w:numPr>
        <w:overflowPunct w:val="0"/>
        <w:autoSpaceDE w:val="0"/>
        <w:autoSpaceDN w:val="0"/>
        <w:adjustRightInd w:val="0"/>
        <w:spacing w:after="180"/>
        <w:jc w:val="both"/>
        <w:textAlignment w:val="baseline"/>
        <w:rPr>
          <w:lang w:val="en-US"/>
        </w:rPr>
      </w:pPr>
      <w:r>
        <w:rPr>
          <w:lang w:val="en-US"/>
        </w:rPr>
        <w:t>Time Horizon</w:t>
      </w:r>
    </w:p>
    <w:p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Possible interpretations for time horizon are P</w:t>
      </w:r>
      <w:r w:rsidRPr="005F66C6">
        <w:rPr>
          <w:lang w:val="en-US"/>
        </w:rPr>
        <w:t>rediction Effective Time (PET)</w:t>
      </w:r>
      <w:r>
        <w:rPr>
          <w:lang w:val="en-US"/>
        </w:rPr>
        <w:t xml:space="preserve"> and</w:t>
      </w:r>
      <w:r w:rsidRPr="005F66C6">
        <w:rPr>
          <w:lang w:val="en-US"/>
        </w:rPr>
        <w:t xml:space="preserve"> Prediction Time Interval (PTI)</w:t>
      </w:r>
      <w:r w:rsidR="00554F55">
        <w:rPr>
          <w:lang w:val="en-US"/>
        </w:rPr>
        <w:t>.</w:t>
      </w:r>
    </w:p>
    <w:p w:rsidR="00C23526" w:rsidRPr="00645467"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r w:rsidRPr="005F66C6">
        <w:rPr>
          <w:lang w:val="en-US"/>
        </w:rPr>
        <w:t>Prediction Accuracy.</w:t>
      </w:r>
    </w:p>
    <w:p w:rsidR="003B60C9" w:rsidRPr="00A94410" w:rsidRDefault="00EA7B54" w:rsidP="0083089D">
      <w:pPr>
        <w:spacing w:after="240"/>
        <w:jc w:val="both"/>
        <w:rPr>
          <w:rFonts w:cs="Arial"/>
        </w:rPr>
      </w:pPr>
      <w:r w:rsidRPr="0083089D">
        <w:rPr>
          <w:rFonts w:ascii="Arial" w:hAnsi="Arial" w:cs="Arial"/>
          <w:b/>
        </w:rPr>
        <w:t xml:space="preserve">B.3 </w:t>
      </w:r>
      <w:r w:rsidR="00ED4CF4">
        <w:rPr>
          <w:rFonts w:ascii="Arial" w:hAnsi="Arial" w:cs="Arial"/>
          <w:b/>
        </w:rPr>
        <w:t xml:space="preserve">- </w:t>
      </w:r>
      <w:r w:rsidR="00C23526" w:rsidRPr="0083089D">
        <w:rPr>
          <w:rFonts w:ascii="Arial" w:hAnsi="Arial" w:cs="Arial"/>
          <w:b/>
        </w:rPr>
        <w:t>Reference</w:t>
      </w:r>
    </w:p>
    <w:p w:rsidR="00C23526" w:rsidRDefault="00C23526" w:rsidP="00C23526">
      <w:pPr>
        <w:pStyle w:val="ListParagraph"/>
        <w:numPr>
          <w:ilvl w:val="0"/>
          <w:numId w:val="27"/>
        </w:numPr>
        <w:overflowPunct w:val="0"/>
        <w:autoSpaceDE w:val="0"/>
        <w:autoSpaceDN w:val="0"/>
        <w:adjustRightInd w:val="0"/>
        <w:spacing w:after="120"/>
        <w:jc w:val="both"/>
        <w:textAlignment w:val="baseline"/>
        <w:rPr>
          <w:szCs w:val="22"/>
        </w:rPr>
      </w:pPr>
      <w:bookmarkStart w:id="6" w:name="_Ref517984577"/>
      <w:r w:rsidRPr="00D6774F">
        <w:rPr>
          <w:szCs w:val="22"/>
        </w:rPr>
        <w:t>3GPP, TS 23.501</w:t>
      </w:r>
      <w:r>
        <w:rPr>
          <w:szCs w:val="22"/>
        </w:rPr>
        <w:t xml:space="preserve"> </w:t>
      </w:r>
      <w:r>
        <w:t>V15.2.0,</w:t>
      </w:r>
      <w:r w:rsidRPr="00D6774F">
        <w:rPr>
          <w:szCs w:val="22"/>
        </w:rPr>
        <w:t xml:space="preserve"> Technical Specification Group Services and System Aspects; System Architecture for the 5G System; Stage 2</w:t>
      </w:r>
      <w:r>
        <w:rPr>
          <w:szCs w:val="22"/>
        </w:rPr>
        <w:t xml:space="preserve"> </w:t>
      </w:r>
      <w:r w:rsidRPr="00D6774F">
        <w:rPr>
          <w:szCs w:val="22"/>
        </w:rPr>
        <w:t>(Release 15)</w:t>
      </w:r>
      <w:r>
        <w:rPr>
          <w:szCs w:val="22"/>
        </w:rPr>
        <w:t>.</w:t>
      </w:r>
      <w:bookmarkEnd w:id="6"/>
    </w:p>
    <w:p w:rsidR="00C23526" w:rsidRPr="00C23526" w:rsidRDefault="00C23526" w:rsidP="00C23526">
      <w:pPr>
        <w:rPr>
          <w:rFonts w:ascii="Arial" w:hAnsi="Arial" w:cs="Arial"/>
          <w:b/>
        </w:rPr>
      </w:pPr>
    </w:p>
    <w:p w:rsidR="00C23526" w:rsidRDefault="00C23526" w:rsidP="00C23526">
      <w:pPr>
        <w:spacing w:after="240"/>
        <w:jc w:val="both"/>
        <w:rPr>
          <w:rFonts w:ascii="Arial" w:hAnsi="Arial" w:cs="Arial"/>
          <w:b/>
        </w:rPr>
      </w:pPr>
    </w:p>
    <w:p w:rsidR="00901942" w:rsidRDefault="00901942">
      <w:pPr>
        <w:rPr>
          <w:rFonts w:ascii="Arial" w:hAnsi="Arial" w:cs="Arial"/>
          <w:b/>
        </w:rPr>
      </w:pPr>
      <w:r>
        <w:rPr>
          <w:rFonts w:ascii="Arial" w:hAnsi="Arial" w:cs="Arial"/>
          <w:b/>
        </w:rPr>
        <w:br w:type="page"/>
      </w:r>
    </w:p>
    <w:p w:rsidR="003B60C9" w:rsidRPr="0083089D" w:rsidRDefault="00CF3D07" w:rsidP="0083089D">
      <w:pPr>
        <w:pStyle w:val="ListParagraph"/>
        <w:numPr>
          <w:ilvl w:val="0"/>
          <w:numId w:val="37"/>
        </w:numPr>
        <w:spacing w:after="240"/>
        <w:contextualSpacing w:val="0"/>
        <w:jc w:val="both"/>
        <w:rPr>
          <w:rFonts w:ascii="Arial" w:hAnsi="Arial" w:cs="Arial"/>
          <w:b/>
        </w:rPr>
      </w:pPr>
      <w:r>
        <w:rPr>
          <w:rFonts w:ascii="Arial" w:hAnsi="Arial" w:cs="Arial"/>
          <w:b/>
        </w:rPr>
        <w:lastRenderedPageBreak/>
        <w:t xml:space="preserve">Annex C - </w:t>
      </w:r>
      <w:r w:rsidR="00960BC7">
        <w:rPr>
          <w:rFonts w:ascii="Arial" w:hAnsi="Arial" w:cs="Arial"/>
          <w:b/>
        </w:rPr>
        <w:t>M</w:t>
      </w:r>
      <w:r w:rsidRPr="00CF3D07">
        <w:rPr>
          <w:rFonts w:ascii="Arial" w:hAnsi="Arial" w:cs="Arial"/>
          <w:b/>
        </w:rPr>
        <w:t>onitoring tools</w:t>
      </w:r>
      <w:r w:rsidRPr="00CF3D07" w:rsidDel="00CF3D07">
        <w:rPr>
          <w:rFonts w:ascii="Arial" w:hAnsi="Arial" w:cs="Arial"/>
          <w:b/>
        </w:rPr>
        <w:t xml:space="preserve"> </w:t>
      </w:r>
    </w:p>
    <w:p w:rsidR="003B60C9" w:rsidRDefault="00C23526" w:rsidP="0083089D">
      <w:pPr>
        <w:pStyle w:val="NoSpacing"/>
        <w:rPr>
          <w:color w:val="000000"/>
          <w:szCs w:val="18"/>
        </w:rPr>
      </w:pPr>
      <w:bookmarkStart w:id="7" w:name="DocumentFor"/>
      <w:bookmarkEnd w:id="7"/>
      <w:r>
        <w:rPr>
          <w:color w:val="000000"/>
          <w:szCs w:val="18"/>
        </w:rPr>
        <w:t xml:space="preserve">In order to achieve </w:t>
      </w:r>
      <w:r w:rsidR="00770E12">
        <w:rPr>
          <w:color w:val="000000"/>
          <w:szCs w:val="18"/>
        </w:rPr>
        <w:t xml:space="preserve">network </w:t>
      </w:r>
      <w:r>
        <w:rPr>
          <w:color w:val="000000"/>
          <w:szCs w:val="18"/>
        </w:rPr>
        <w:t>QoS prediction, an important and mandatory aspect to consider is to collect data</w:t>
      </w:r>
      <w:r w:rsidRPr="00865978">
        <w:rPr>
          <w:color w:val="000000"/>
          <w:szCs w:val="18"/>
        </w:rPr>
        <w:t xml:space="preserve"> </w:t>
      </w:r>
      <w:r w:rsidR="007F23F3">
        <w:rPr>
          <w:color w:val="000000"/>
          <w:szCs w:val="18"/>
        </w:rPr>
        <w:t xml:space="preserve">as a first step. </w:t>
      </w:r>
      <w:r>
        <w:rPr>
          <w:color w:val="000000"/>
          <w:szCs w:val="18"/>
        </w:rPr>
        <w:t>A description of different Monitoring tools is</w:t>
      </w:r>
      <w:r w:rsidR="00B64A9D">
        <w:rPr>
          <w:color w:val="000000"/>
          <w:szCs w:val="18"/>
        </w:rPr>
        <w:t xml:space="preserve"> given below for this purpose.</w:t>
      </w:r>
    </w:p>
    <w:p w:rsidR="003B60C9" w:rsidRDefault="003B60C9" w:rsidP="0083089D">
      <w:pPr>
        <w:pStyle w:val="Heading2"/>
      </w:pPr>
    </w:p>
    <w:p w:rsidR="003B60C9" w:rsidRDefault="00EA7B54" w:rsidP="0083089D">
      <w:pPr>
        <w:pStyle w:val="Heading2"/>
        <w:rPr>
          <w:sz w:val="20"/>
        </w:rPr>
      </w:pPr>
      <w:r w:rsidRPr="0083089D">
        <w:rPr>
          <w:sz w:val="20"/>
        </w:rPr>
        <w:t xml:space="preserve">C.1 </w:t>
      </w:r>
      <w:r w:rsidR="00ED4CF4" w:rsidRPr="0083089D">
        <w:rPr>
          <w:sz w:val="20"/>
        </w:rPr>
        <w:t xml:space="preserve">- </w:t>
      </w:r>
      <w:r w:rsidR="00C23526" w:rsidRPr="0083089D">
        <w:rPr>
          <w:sz w:val="20"/>
        </w:rPr>
        <w:t>Monitoring Tools</w:t>
      </w:r>
    </w:p>
    <w:p w:rsidR="00ED4CF4" w:rsidRPr="00A94410" w:rsidRDefault="00ED4CF4" w:rsidP="0083089D"/>
    <w:p w:rsidR="00C23526" w:rsidRDefault="00C23526" w:rsidP="00C23526">
      <w:pPr>
        <w:rPr>
          <w:lang w:val="en-US" w:eastAsia="en-GB"/>
        </w:rPr>
      </w:pPr>
      <w:r>
        <w:rPr>
          <w:lang w:val="en-US" w:eastAsia="en-GB"/>
        </w:rPr>
        <w:t>This chapter provides</w:t>
      </w:r>
      <w:r w:rsidRPr="00DE66F8">
        <w:rPr>
          <w:lang w:val="en-US" w:eastAsia="en-GB"/>
        </w:rPr>
        <w:t xml:space="preserve"> a</w:t>
      </w:r>
      <w:r>
        <w:rPr>
          <w:lang w:val="en-US" w:eastAsia="en-GB"/>
        </w:rPr>
        <w:t xml:space="preserve"> brief overview of possible monitoring tools used for network QoS supervision</w:t>
      </w:r>
      <w:r w:rsidRPr="00241FF6">
        <w:t xml:space="preserve"> </w:t>
      </w:r>
      <w:r>
        <w:t xml:space="preserve">and data collection essential for any </w:t>
      </w:r>
      <w:r>
        <w:rPr>
          <w:lang w:val="en-US" w:eastAsia="en-GB"/>
        </w:rPr>
        <w:t xml:space="preserve">QoS Prediction function </w:t>
      </w:r>
      <w:r w:rsidRPr="00241FF6">
        <w:rPr>
          <w:lang w:val="en-US" w:eastAsia="en-GB"/>
        </w:rPr>
        <w:t>in C-V2X</w:t>
      </w:r>
      <w:r>
        <w:rPr>
          <w:lang w:val="en-US" w:eastAsia="en-GB"/>
        </w:rPr>
        <w:t>.</w:t>
      </w:r>
    </w:p>
    <w:p w:rsidR="00C23526" w:rsidRDefault="00C23526" w:rsidP="00C23526">
      <w:pPr>
        <w:jc w:val="both"/>
        <w:rPr>
          <w:lang w:val="en-US" w:eastAsia="en-GB"/>
        </w:rPr>
      </w:pPr>
      <w:r>
        <w:rPr>
          <w:lang w:val="en-US" w:eastAsia="en-GB"/>
        </w:rPr>
        <w:t>A recent research study [1] demonstrated that Machine Learning techniques could enable the prediction of an instantaneous achievable throughput for a given user thanks to different metrics previously collected.</w:t>
      </w:r>
    </w:p>
    <w:p w:rsidR="00C23526" w:rsidRDefault="00C23526" w:rsidP="00C23526">
      <w:pPr>
        <w:jc w:val="both"/>
        <w:rPr>
          <w:lang w:val="en-US" w:eastAsia="en-GB"/>
        </w:rPr>
      </w:pPr>
      <w:r w:rsidRPr="00FF388A">
        <w:rPr>
          <w:lang w:val="en-US" w:eastAsia="en-GB"/>
        </w:rPr>
        <w:t xml:space="preserve">An important point to highlight is that the prediction accuracy </w:t>
      </w:r>
      <w:r>
        <w:rPr>
          <w:lang w:val="en-US" w:eastAsia="en-GB"/>
        </w:rPr>
        <w:t xml:space="preserve">of the model </w:t>
      </w:r>
      <w:r w:rsidRPr="00FF388A">
        <w:rPr>
          <w:lang w:val="en-US" w:eastAsia="en-GB"/>
        </w:rPr>
        <w:t>is greatly improved when combi</w:t>
      </w:r>
      <w:r>
        <w:rPr>
          <w:lang w:val="en-US" w:eastAsia="en-GB"/>
        </w:rPr>
        <w:t>ni</w:t>
      </w:r>
      <w:r w:rsidRPr="00FF388A">
        <w:rPr>
          <w:lang w:val="en-US" w:eastAsia="en-GB"/>
        </w:rPr>
        <w:t>ng</w:t>
      </w:r>
      <w:r>
        <w:rPr>
          <w:lang w:val="en-US" w:eastAsia="en-GB"/>
        </w:rPr>
        <w:t xml:space="preserve"> input data coming from both UE and RAN perspective. A non-exhaustive list of possible KPIs used for a Machine Learning prediction and mentioned in [1] is depicted in the table below:</w:t>
      </w:r>
    </w:p>
    <w:p w:rsidR="00F7643B" w:rsidRDefault="00F7643B" w:rsidP="00F7643B"/>
    <w:p w:rsidR="00F7643B" w:rsidRPr="00F7643B" w:rsidRDefault="00F7643B" w:rsidP="00F7643B">
      <w:pPr>
        <w:jc w:val="center"/>
        <w:rPr>
          <w:b/>
        </w:rPr>
      </w:pPr>
      <w:r w:rsidRPr="00F7643B">
        <w:rPr>
          <w:b/>
        </w:rPr>
        <w:t>Table</w:t>
      </w:r>
      <w:r w:rsidRPr="00F7643B">
        <w:rPr>
          <w:rFonts w:hint="eastAsia"/>
          <w:b/>
        </w:rPr>
        <w:t xml:space="preserve"> </w:t>
      </w:r>
      <w:r>
        <w:rPr>
          <w:b/>
        </w:rPr>
        <w:t>C</w:t>
      </w:r>
      <w:r w:rsidRPr="00F7643B">
        <w:rPr>
          <w:b/>
        </w:rPr>
        <w:t>-1: KPI collected at UE and network level beneficial for Machine Learning models</w:t>
      </w:r>
    </w:p>
    <w:p w:rsidR="00C23526" w:rsidRDefault="00C23526" w:rsidP="00C23526">
      <w:pPr>
        <w:rPr>
          <w:lang w:val="en-US" w:eastAsia="en-GB"/>
        </w:rPr>
      </w:pPr>
    </w:p>
    <w:tbl>
      <w:tblPr>
        <w:tblStyle w:val="TableGrid"/>
        <w:tblW w:w="0" w:type="auto"/>
        <w:tblInd w:w="108" w:type="dxa"/>
        <w:tblLook w:val="04A0"/>
      </w:tblPr>
      <w:tblGrid>
        <w:gridCol w:w="2268"/>
        <w:gridCol w:w="1560"/>
        <w:gridCol w:w="4677"/>
      </w:tblGrid>
      <w:tr w:rsidR="00C23526" w:rsidRPr="00FC114C" w:rsidTr="00C23526">
        <w:tc>
          <w:tcPr>
            <w:tcW w:w="2268" w:type="dxa"/>
            <w:vMerge w:val="restart"/>
          </w:tcPr>
          <w:p w:rsidR="00C23526" w:rsidRPr="00FC114C" w:rsidRDefault="00C23526" w:rsidP="00C23526">
            <w:pPr>
              <w:jc w:val="center"/>
              <w:rPr>
                <w:rFonts w:eastAsia="SimSun"/>
                <w:color w:val="000000" w:themeColor="text1"/>
              </w:rPr>
            </w:pPr>
            <w:r>
              <w:rPr>
                <w:rFonts w:eastAsia="SimSun"/>
                <w:color w:val="000000" w:themeColor="text1"/>
              </w:rPr>
              <w:t xml:space="preserve">KPI collected </w:t>
            </w:r>
            <w:r w:rsidRPr="00FC114C">
              <w:rPr>
                <w:rFonts w:eastAsia="SimSun"/>
                <w:color w:val="000000" w:themeColor="text1"/>
              </w:rPr>
              <w:t xml:space="preserve">at </w:t>
            </w:r>
            <w:r>
              <w:rPr>
                <w:rFonts w:eastAsia="SimSun"/>
                <w:color w:val="000000" w:themeColor="text1"/>
              </w:rPr>
              <w:t>UE Radio</w:t>
            </w:r>
            <w:r w:rsidRPr="00FC114C">
              <w:rPr>
                <w:rFonts w:eastAsia="SimSun"/>
                <w:color w:val="000000" w:themeColor="text1"/>
              </w:rPr>
              <w:t xml:space="preserve"> level </w:t>
            </w:r>
          </w:p>
          <w:p w:rsidR="00C23526" w:rsidRPr="00FC114C" w:rsidRDefault="00C23526" w:rsidP="00C23526">
            <w:pPr>
              <w:jc w:val="center"/>
              <w:rPr>
                <w:rFonts w:eastAsia="SimSun"/>
                <w:color w:val="000000" w:themeColor="text1"/>
              </w:rPr>
            </w:pPr>
          </w:p>
        </w:tc>
        <w:tc>
          <w:tcPr>
            <w:tcW w:w="1560"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RSRP</w:t>
            </w:r>
          </w:p>
        </w:tc>
        <w:tc>
          <w:tcPr>
            <w:tcW w:w="4677" w:type="dxa"/>
            <w:shd w:val="clear" w:color="auto" w:fill="FFFFFF" w:themeFill="background1"/>
          </w:tcPr>
          <w:p w:rsidR="00C23526" w:rsidRPr="00FC114C" w:rsidRDefault="00C23526" w:rsidP="00C23526">
            <w:pPr>
              <w:rPr>
                <w:rFonts w:eastAsia="SimSun"/>
                <w:color w:val="000000" w:themeColor="text1"/>
              </w:rPr>
            </w:pPr>
            <w:r w:rsidRPr="00780154">
              <w:rPr>
                <w:rFonts w:eastAsia="SimSun"/>
                <w:color w:val="000000" w:themeColor="text1"/>
              </w:rPr>
              <w:t>Reference Signal Received Power</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RSSI</w:t>
            </w:r>
          </w:p>
        </w:tc>
        <w:tc>
          <w:tcPr>
            <w:tcW w:w="4677"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Received Signal Strength indicator</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RSRQ</w:t>
            </w:r>
          </w:p>
        </w:tc>
        <w:tc>
          <w:tcPr>
            <w:tcW w:w="4677" w:type="dxa"/>
            <w:shd w:val="clear" w:color="auto" w:fill="FFFFFF" w:themeFill="background1"/>
          </w:tcPr>
          <w:p w:rsidR="00C23526" w:rsidRPr="00FC114C" w:rsidRDefault="00C23526" w:rsidP="00C23526">
            <w:pPr>
              <w:rPr>
                <w:rFonts w:eastAsia="SimSun"/>
                <w:color w:val="000000" w:themeColor="text1"/>
              </w:rPr>
            </w:pPr>
            <w:r w:rsidRPr="00780154">
              <w:rPr>
                <w:rFonts w:eastAsia="SimSun"/>
                <w:color w:val="000000" w:themeColor="text1"/>
              </w:rPr>
              <w:t>Reference Signal Received Quality</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shd w:val="clear" w:color="auto" w:fill="FFFFFF" w:themeFill="background1"/>
          </w:tcPr>
          <w:p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rsidR="00C23526" w:rsidRPr="00FC114C" w:rsidRDefault="00C23526" w:rsidP="00C23526">
      <w:pPr>
        <w:rPr>
          <w:rFonts w:eastAsia="SimSun"/>
          <w:color w:val="000000" w:themeColor="text1"/>
          <w:lang w:eastAsia="en-GB"/>
        </w:rPr>
      </w:pPr>
    </w:p>
    <w:tbl>
      <w:tblPr>
        <w:tblStyle w:val="TableGrid"/>
        <w:tblW w:w="0" w:type="auto"/>
        <w:tblInd w:w="108" w:type="dxa"/>
        <w:tblLook w:val="04A0"/>
      </w:tblPr>
      <w:tblGrid>
        <w:gridCol w:w="2268"/>
        <w:gridCol w:w="1560"/>
        <w:gridCol w:w="4677"/>
      </w:tblGrid>
      <w:tr w:rsidR="00C23526" w:rsidRPr="00FC114C" w:rsidTr="00C23526">
        <w:tc>
          <w:tcPr>
            <w:tcW w:w="2268" w:type="dxa"/>
            <w:vMerge w:val="restart"/>
          </w:tcPr>
          <w:p w:rsidR="00C23526" w:rsidRPr="00FC114C" w:rsidRDefault="00C23526" w:rsidP="00C23526">
            <w:pPr>
              <w:jc w:val="center"/>
              <w:rPr>
                <w:rFonts w:eastAsia="SimSun"/>
                <w:color w:val="000000" w:themeColor="text1"/>
              </w:rPr>
            </w:pPr>
            <w:r w:rsidRPr="00FC114C">
              <w:rPr>
                <w:rFonts w:eastAsia="SimSun"/>
                <w:color w:val="000000" w:themeColor="text1"/>
              </w:rPr>
              <w:t xml:space="preserve">KPI collected at </w:t>
            </w:r>
            <w:r>
              <w:rPr>
                <w:rFonts w:eastAsia="SimSun"/>
                <w:color w:val="000000" w:themeColor="text1"/>
              </w:rPr>
              <w:t>N</w:t>
            </w:r>
            <w:r w:rsidRPr="00FC114C">
              <w:rPr>
                <w:rFonts w:eastAsia="SimSun"/>
                <w:color w:val="000000" w:themeColor="text1"/>
              </w:rPr>
              <w:t xml:space="preserve">etwork </w:t>
            </w:r>
            <w:r>
              <w:rPr>
                <w:rFonts w:eastAsia="SimSun"/>
                <w:color w:val="000000" w:themeColor="text1"/>
              </w:rPr>
              <w:t>Cell</w:t>
            </w:r>
            <w:r w:rsidRPr="00FC114C">
              <w:rPr>
                <w:rFonts w:eastAsia="SimSun"/>
                <w:color w:val="000000" w:themeColor="text1"/>
              </w:rPr>
              <w:t xml:space="preserve"> level </w:t>
            </w:r>
          </w:p>
          <w:p w:rsidR="00C23526" w:rsidRPr="00FC114C" w:rsidRDefault="00C23526" w:rsidP="00C23526">
            <w:pPr>
              <w:rPr>
                <w:rFonts w:eastAsia="SimSun"/>
                <w:color w:val="000000" w:themeColor="text1"/>
              </w:rPr>
            </w:pPr>
          </w:p>
          <w:p w:rsidR="00C23526" w:rsidRPr="00FC114C" w:rsidRDefault="00C23526" w:rsidP="00C23526">
            <w:pPr>
              <w:rPr>
                <w:rFonts w:eastAsia="SimSun"/>
                <w:color w:val="000000" w:themeColor="text1"/>
              </w:rPr>
            </w:pPr>
          </w:p>
          <w:p w:rsidR="00C23526" w:rsidRPr="00FC114C" w:rsidRDefault="00C23526" w:rsidP="00C23526">
            <w:pPr>
              <w:rPr>
                <w:rFonts w:eastAsia="SimSun"/>
                <w:color w:val="000000" w:themeColor="text1"/>
              </w:rPr>
            </w:pPr>
          </w:p>
          <w:p w:rsidR="00C23526" w:rsidRPr="00FC114C" w:rsidRDefault="00C23526" w:rsidP="00C23526">
            <w:pPr>
              <w:jc w:val="center"/>
              <w:rPr>
                <w:rFonts w:eastAsia="SimSun"/>
                <w:color w:val="000000" w:themeColor="text1"/>
              </w:rPr>
            </w:pPr>
          </w:p>
        </w:tc>
        <w:tc>
          <w:tcPr>
            <w:tcW w:w="1560"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BLER</w:t>
            </w:r>
          </w:p>
        </w:tc>
        <w:tc>
          <w:tcPr>
            <w:tcW w:w="4677" w:type="dxa"/>
            <w:shd w:val="clear" w:color="auto" w:fill="FFFFFF" w:themeFill="background1"/>
          </w:tcPr>
          <w:p w:rsidR="00C23526" w:rsidRPr="00FC114C" w:rsidRDefault="00C23526" w:rsidP="00C23526">
            <w:pPr>
              <w:rPr>
                <w:rFonts w:eastAsia="SimSun"/>
                <w:color w:val="000000" w:themeColor="text1"/>
              </w:rPr>
            </w:pPr>
            <w:r>
              <w:rPr>
                <w:rFonts w:eastAsia="SimSun"/>
                <w:color w:val="000000" w:themeColor="text1"/>
              </w:rPr>
              <w:t>Block Error R</w:t>
            </w:r>
            <w:r w:rsidRPr="00FC114C">
              <w:rPr>
                <w:rFonts w:eastAsia="SimSun"/>
                <w:color w:val="000000" w:themeColor="text1"/>
              </w:rPr>
              <w:t>ate of the cell</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CSSR</w:t>
            </w:r>
          </w:p>
        </w:tc>
        <w:tc>
          <w:tcPr>
            <w:tcW w:w="4677" w:type="dxa"/>
            <w:shd w:val="clear" w:color="auto" w:fill="FFFFFF" w:themeFill="background1"/>
          </w:tcPr>
          <w:p w:rsidR="00C23526" w:rsidRPr="00FC114C" w:rsidRDefault="00C23526" w:rsidP="00C23526">
            <w:pPr>
              <w:jc w:val="both"/>
              <w:rPr>
                <w:rFonts w:eastAsia="SimSun"/>
                <w:color w:val="000000" w:themeColor="text1"/>
              </w:rPr>
            </w:pPr>
            <w:r>
              <w:rPr>
                <w:rFonts w:eastAsia="SimSun"/>
                <w:color w:val="000000" w:themeColor="text1"/>
              </w:rPr>
              <w:t xml:space="preserve">Connection Setup Success Rate of the cell corresponding to a </w:t>
            </w:r>
            <w:r w:rsidRPr="00A75B2A">
              <w:t>Radio Resource</w:t>
            </w:r>
            <w:r w:rsidRPr="00A75B2A">
              <w:rPr>
                <w:rFonts w:eastAsia="SimSun"/>
              </w:rPr>
              <w:t xml:space="preserve"> </w:t>
            </w:r>
            <w:r w:rsidRPr="00A75B2A">
              <w:rPr>
                <w:rFonts w:eastAsia="SimSun"/>
                <w:color w:val="000000" w:themeColor="text1"/>
              </w:rPr>
              <w:t>Control (RRC) setup success rate</w:t>
            </w:r>
            <w:r>
              <w:rPr>
                <w:rFonts w:eastAsia="SimSun"/>
                <w:color w:val="000000" w:themeColor="text1"/>
              </w:rPr>
              <w:t>.</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p>
        </w:tc>
        <w:tc>
          <w:tcPr>
            <w:tcW w:w="4677"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r w:rsidRPr="00FC114C">
              <w:rPr>
                <w:rFonts w:eastAsia="SimSun"/>
                <w:color w:val="000000" w:themeColor="text1"/>
              </w:rPr>
              <w:t xml:space="preserve"> in the cell during the time period observation</w:t>
            </w:r>
            <w:r>
              <w:rPr>
                <w:rFonts w:eastAsia="SimSun"/>
                <w:color w:val="000000" w:themeColor="text1"/>
              </w:rPr>
              <w:t>.</w:t>
            </w:r>
          </w:p>
        </w:tc>
      </w:tr>
      <w:tr w:rsidR="00C23526" w:rsidRPr="00FC114C" w:rsidTr="00C23526">
        <w:trPr>
          <w:trHeight w:val="378"/>
        </w:trPr>
        <w:tc>
          <w:tcPr>
            <w:tcW w:w="2268" w:type="dxa"/>
            <w:vMerge/>
          </w:tcPr>
          <w:p w:rsidR="00C23526" w:rsidRPr="00FC114C" w:rsidRDefault="00C23526" w:rsidP="00C23526">
            <w:pPr>
              <w:jc w:val="center"/>
              <w:rPr>
                <w:rFonts w:eastAsia="SimSun"/>
                <w:color w:val="000000" w:themeColor="text1"/>
              </w:rPr>
            </w:pPr>
          </w:p>
        </w:tc>
        <w:tc>
          <w:tcPr>
            <w:tcW w:w="1560" w:type="dxa"/>
          </w:tcPr>
          <w:p w:rsidR="00C23526" w:rsidRPr="00FC114C" w:rsidRDefault="00C23526" w:rsidP="00C23526">
            <w:pPr>
              <w:rPr>
                <w:rFonts w:eastAsia="SimSun"/>
                <w:color w:val="000000" w:themeColor="text1"/>
              </w:rPr>
            </w:pPr>
            <w:r w:rsidRPr="00FC114C">
              <w:rPr>
                <w:rFonts w:eastAsia="SimSun"/>
                <w:color w:val="000000" w:themeColor="text1"/>
              </w:rPr>
              <w:t>Average User throughput</w:t>
            </w:r>
          </w:p>
        </w:tc>
        <w:tc>
          <w:tcPr>
            <w:tcW w:w="4677" w:type="dxa"/>
          </w:tcPr>
          <w:p w:rsidR="00C23526" w:rsidRPr="00FC114C" w:rsidRDefault="00C23526" w:rsidP="00C23526">
            <w:pPr>
              <w:rPr>
                <w:rFonts w:eastAsia="SimSun"/>
                <w:color w:val="000000" w:themeColor="text1"/>
              </w:rPr>
            </w:pPr>
            <w:r w:rsidRPr="00FC114C">
              <w:rPr>
                <w:rFonts w:eastAsia="SimSun"/>
                <w:color w:val="000000" w:themeColor="text1"/>
              </w:rPr>
              <w:t xml:space="preserve">Average throughput </w:t>
            </w:r>
            <w:r>
              <w:rPr>
                <w:rFonts w:eastAsia="SimSun"/>
                <w:color w:val="000000" w:themeColor="text1"/>
              </w:rPr>
              <w:t xml:space="preserve">per user </w:t>
            </w:r>
            <w:r w:rsidRPr="00FC114C">
              <w:rPr>
                <w:rFonts w:eastAsia="SimSun"/>
                <w:color w:val="000000" w:themeColor="text1"/>
              </w:rPr>
              <w:t>in the cell during the time period observation</w:t>
            </w:r>
            <w:r>
              <w:rPr>
                <w:rFonts w:eastAsia="SimSun"/>
                <w:color w:val="000000" w:themeColor="text1"/>
              </w:rPr>
              <w:t>.</w:t>
            </w:r>
          </w:p>
        </w:tc>
      </w:tr>
      <w:tr w:rsidR="00C23526" w:rsidRPr="00FC114C" w:rsidTr="00C23526">
        <w:trPr>
          <w:trHeight w:val="378"/>
        </w:trPr>
        <w:tc>
          <w:tcPr>
            <w:tcW w:w="2268" w:type="dxa"/>
            <w:vMerge/>
          </w:tcPr>
          <w:p w:rsidR="00C23526" w:rsidRPr="00FC114C" w:rsidRDefault="00C23526" w:rsidP="00C23526">
            <w:pPr>
              <w:jc w:val="center"/>
              <w:rPr>
                <w:rFonts w:eastAsia="SimSun"/>
                <w:color w:val="000000" w:themeColor="text1"/>
              </w:rPr>
            </w:pPr>
          </w:p>
        </w:tc>
        <w:tc>
          <w:tcPr>
            <w:tcW w:w="1560" w:type="dxa"/>
          </w:tcPr>
          <w:p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tcPr>
          <w:p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rsidR="00C23526" w:rsidRDefault="00C23526" w:rsidP="00C23526">
      <w:pPr>
        <w:rPr>
          <w:lang w:val="en-US" w:eastAsia="en-GB"/>
        </w:rPr>
      </w:pPr>
      <w:r>
        <w:rPr>
          <w:lang w:val="en-US" w:eastAsia="en-GB"/>
        </w:rPr>
        <w:t xml:space="preserve">Other KPIs could be certainly captured in order to improve the model accuracy and the next sub-chapters below give an insight of possible monitoring tools used to collect data from either UE or Network perspective. </w:t>
      </w:r>
    </w:p>
    <w:p w:rsidR="00C23526" w:rsidRDefault="00C23526" w:rsidP="00C23526">
      <w:pPr>
        <w:rPr>
          <w:lang w:val="en-US" w:eastAsia="en-GB"/>
        </w:rPr>
      </w:pPr>
      <w:r>
        <w:rPr>
          <w:lang w:val="en-US" w:eastAsia="en-GB"/>
        </w:rPr>
        <w:t>For UE perspective:</w:t>
      </w:r>
    </w:p>
    <w:p w:rsidR="00C23526"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Pr>
          <w:lang w:val="en-US" w:eastAsia="en-GB"/>
        </w:rPr>
        <w:t>E</w:t>
      </w:r>
      <w:r w:rsidRPr="00865978">
        <w:rPr>
          <w:lang w:val="en-US" w:eastAsia="en-GB"/>
        </w:rPr>
        <w:t>mbedded agents and crowdsourcing techniques</w:t>
      </w:r>
    </w:p>
    <w:p w:rsidR="00C23526" w:rsidRPr="00865978"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sidRPr="00241FF6">
        <w:rPr>
          <w:lang w:val="en-US" w:eastAsia="en-GB"/>
        </w:rPr>
        <w:t>MDT (Minimization of Drive Tests) 3GPP feature</w:t>
      </w:r>
      <w:r>
        <w:rPr>
          <w:lang w:val="en-US" w:eastAsia="en-GB"/>
        </w:rPr>
        <w:t xml:space="preserve"> [3]</w:t>
      </w:r>
    </w:p>
    <w:p w:rsidR="00C23526" w:rsidRDefault="00C23526" w:rsidP="00C23526">
      <w:pPr>
        <w:rPr>
          <w:lang w:val="en-US" w:eastAsia="en-GB"/>
        </w:rPr>
      </w:pPr>
      <w:r>
        <w:rPr>
          <w:lang w:val="en-US" w:eastAsia="en-GB"/>
        </w:rPr>
        <w:t>For Network perspective:</w:t>
      </w:r>
    </w:p>
    <w:p w:rsidR="00C23526" w:rsidRDefault="00C23526" w:rsidP="00C23526">
      <w:pPr>
        <w:pStyle w:val="ListParagraph"/>
        <w:numPr>
          <w:ilvl w:val="0"/>
          <w:numId w:val="29"/>
        </w:numPr>
        <w:overflowPunct w:val="0"/>
        <w:autoSpaceDE w:val="0"/>
        <w:autoSpaceDN w:val="0"/>
        <w:adjustRightInd w:val="0"/>
        <w:spacing w:after="180"/>
        <w:textAlignment w:val="baseline"/>
        <w:rPr>
          <w:lang w:val="en-US" w:eastAsia="en-GB"/>
        </w:rPr>
      </w:pPr>
      <w:r w:rsidRPr="00865978">
        <w:rPr>
          <w:lang w:val="en-US" w:eastAsia="en-GB"/>
        </w:rPr>
        <w:t xml:space="preserve">Network Management System (NMS) KPIs and </w:t>
      </w:r>
      <w:r>
        <w:rPr>
          <w:lang w:val="en-US" w:eastAsia="en-GB"/>
        </w:rPr>
        <w:t>network</w:t>
      </w:r>
      <w:r w:rsidRPr="00865978">
        <w:rPr>
          <w:lang w:val="en-US" w:eastAsia="en-GB"/>
        </w:rPr>
        <w:t xml:space="preserve"> probes</w:t>
      </w:r>
    </w:p>
    <w:p w:rsidR="00C23526" w:rsidRDefault="00C23526" w:rsidP="00C23526">
      <w:pPr>
        <w:rPr>
          <w:lang w:val="en-US" w:eastAsia="en-GB"/>
        </w:rPr>
      </w:pPr>
    </w:p>
    <w:p w:rsidR="00C23526" w:rsidRDefault="00EA7B54" w:rsidP="0083089D">
      <w:pPr>
        <w:pStyle w:val="Heading2"/>
      </w:pPr>
      <w:r w:rsidRPr="0083089D">
        <w:rPr>
          <w:sz w:val="20"/>
        </w:rPr>
        <w:t>C.1.</w:t>
      </w:r>
      <w:r w:rsidR="00A94410">
        <w:rPr>
          <w:sz w:val="20"/>
        </w:rPr>
        <w:t>1</w:t>
      </w:r>
      <w:r w:rsidRPr="0083089D">
        <w:rPr>
          <w:sz w:val="20"/>
        </w:rPr>
        <w:t xml:space="preserve"> </w:t>
      </w:r>
      <w:r w:rsidR="00ED4CF4">
        <w:rPr>
          <w:sz w:val="20"/>
        </w:rPr>
        <w:t xml:space="preserve">- </w:t>
      </w:r>
      <w:r w:rsidR="00C23526" w:rsidRPr="0083089D">
        <w:rPr>
          <w:sz w:val="20"/>
        </w:rPr>
        <w:t>Embedded Agents</w:t>
      </w:r>
    </w:p>
    <w:p w:rsidR="00ED4CF4" w:rsidRPr="0083089D" w:rsidRDefault="00ED4CF4" w:rsidP="0083089D"/>
    <w:p w:rsidR="00C23526" w:rsidRDefault="00C23526" w:rsidP="00C23526">
      <w:pPr>
        <w:jc w:val="both"/>
        <w:rPr>
          <w:lang w:eastAsia="en-GB"/>
        </w:rPr>
      </w:pPr>
      <w:r>
        <w:rPr>
          <w:lang w:eastAsia="en-GB"/>
        </w:rPr>
        <w:t xml:space="preserve">An </w:t>
      </w:r>
      <w:r w:rsidR="00F1508E">
        <w:rPr>
          <w:lang w:eastAsia="en-GB"/>
        </w:rPr>
        <w:t xml:space="preserve">example of an </w:t>
      </w:r>
      <w:r>
        <w:rPr>
          <w:lang w:eastAsia="en-GB"/>
        </w:rPr>
        <w:t xml:space="preserve">embedded agent is </w:t>
      </w:r>
      <w:r w:rsidR="00F1508E">
        <w:rPr>
          <w:lang w:eastAsia="en-GB"/>
        </w:rPr>
        <w:t>when</w:t>
      </w:r>
      <w:r>
        <w:rPr>
          <w:lang w:eastAsia="en-GB"/>
        </w:rPr>
        <w:t xml:space="preserve"> an application hosted on a UE collect</w:t>
      </w:r>
      <w:r w:rsidR="00F1508E">
        <w:rPr>
          <w:lang w:eastAsia="en-GB"/>
        </w:rPr>
        <w:t>s</w:t>
      </w:r>
      <w:r>
        <w:rPr>
          <w:lang w:eastAsia="en-GB"/>
        </w:rPr>
        <w:t xml:space="preserve"> some radio layer information </w:t>
      </w:r>
      <w:r w:rsidR="00F1508E">
        <w:rPr>
          <w:lang w:eastAsia="en-GB"/>
        </w:rPr>
        <w:t xml:space="preserve">such as </w:t>
      </w:r>
      <w:r>
        <w:rPr>
          <w:lang w:eastAsia="en-GB"/>
        </w:rPr>
        <w:t>the KPIs presented in the previous chapter through specific Application Programming Interfaces (APIs) and push</w:t>
      </w:r>
      <w:r w:rsidR="00F1508E">
        <w:rPr>
          <w:lang w:eastAsia="en-GB"/>
        </w:rPr>
        <w:t>es</w:t>
      </w:r>
      <w:r>
        <w:rPr>
          <w:lang w:eastAsia="en-GB"/>
        </w:rPr>
        <w:t xml:space="preserve"> the results to some network server data base as well as possibly specific service information. This is referring to a crowdsourcing technique commonly used by OTT service providers. </w:t>
      </w:r>
    </w:p>
    <w:p w:rsidR="00C23526" w:rsidRDefault="00C23526" w:rsidP="00C23526">
      <w:pPr>
        <w:jc w:val="both"/>
        <w:rPr>
          <w:lang w:eastAsia="en-GB"/>
        </w:rPr>
      </w:pPr>
      <w:r>
        <w:rPr>
          <w:lang w:eastAsia="en-GB"/>
        </w:rPr>
        <w:t xml:space="preserve">Of course a C-V2X stakeholder could use this technique as well to collect data coming from his own vehicles but the challenge will be then to collect massively data coming also from all other UEs in order to draw an accurate real time map of current network QoS of a given MNO and enable an efficient QoS prediction. </w:t>
      </w:r>
    </w:p>
    <w:p w:rsidR="00C23526" w:rsidRDefault="00C23526" w:rsidP="00C23526">
      <w:pPr>
        <w:jc w:val="both"/>
        <w:rPr>
          <w:lang w:eastAsia="en-GB"/>
        </w:rPr>
      </w:pPr>
      <w:r>
        <w:rPr>
          <w:lang w:eastAsia="en-GB"/>
        </w:rPr>
        <w:t xml:space="preserve">An embedded agent is a powerful tool that could provide useful data specifically if the application footprint is large enough but there is a caveat: depending on the Mobile OS used, the radio layer information could be limited or its access not granted at all to the application layer. </w:t>
      </w:r>
    </w:p>
    <w:p w:rsidR="00C23526" w:rsidRPr="00A567BC" w:rsidRDefault="00C23526" w:rsidP="00C23526">
      <w:pPr>
        <w:jc w:val="both"/>
      </w:pPr>
      <w:r>
        <w:rPr>
          <w:lang w:eastAsia="en-GB"/>
        </w:rPr>
        <w:t>An alternative to this technique to collect radio level information from UEs is described in the next chapter.</w:t>
      </w:r>
    </w:p>
    <w:p w:rsidR="00C23526" w:rsidRPr="00A567BC" w:rsidRDefault="00C23526" w:rsidP="00C23526">
      <w:pPr>
        <w:rPr>
          <w:color w:val="0070C0"/>
          <w:lang w:eastAsia="en-GB"/>
        </w:rPr>
      </w:pPr>
    </w:p>
    <w:p w:rsidR="00C23526" w:rsidRDefault="00EA7B54" w:rsidP="0083089D">
      <w:pPr>
        <w:pStyle w:val="Heading2"/>
      </w:pPr>
      <w:r w:rsidRPr="0083089D">
        <w:rPr>
          <w:sz w:val="20"/>
        </w:rPr>
        <w:t>C.1.</w:t>
      </w:r>
      <w:r w:rsidR="00A94410">
        <w:rPr>
          <w:sz w:val="20"/>
        </w:rPr>
        <w:t>2</w:t>
      </w:r>
      <w:r w:rsidRPr="0083089D">
        <w:rPr>
          <w:sz w:val="20"/>
        </w:rPr>
        <w:t xml:space="preserve"> </w:t>
      </w:r>
      <w:r w:rsidR="00ED4CF4">
        <w:rPr>
          <w:sz w:val="20"/>
        </w:rPr>
        <w:t xml:space="preserve">- </w:t>
      </w:r>
      <w:r w:rsidR="00C23526" w:rsidRPr="0083089D">
        <w:rPr>
          <w:sz w:val="20"/>
        </w:rPr>
        <w:t>Minimization of Drive Tests</w:t>
      </w:r>
    </w:p>
    <w:p w:rsidR="00ED4CF4" w:rsidRPr="0083089D" w:rsidRDefault="00ED4CF4" w:rsidP="0083089D"/>
    <w:p w:rsidR="00C23526" w:rsidRDefault="00C23526" w:rsidP="00C23526">
      <w:pPr>
        <w:jc w:val="both"/>
      </w:pPr>
      <w:r w:rsidRPr="00A567BC">
        <w:t>Drive Tests are generally performed or supervised by MNOs when deploying new sites or upon a periodic base in order to support the radio access network design and network optimization plans.</w:t>
      </w:r>
    </w:p>
    <w:p w:rsidR="00C23526" w:rsidRPr="00A567BC" w:rsidRDefault="00C23526" w:rsidP="00C23526">
      <w:pPr>
        <w:jc w:val="both"/>
      </w:pPr>
      <w:r w:rsidRPr="00A567BC">
        <w:t>Minimization of Drive Tests</w:t>
      </w:r>
      <w:r>
        <w:t xml:space="preserve"> (MDT)</w:t>
      </w:r>
      <w:r w:rsidRPr="00A567BC">
        <w:t xml:space="preserve"> </w:t>
      </w:r>
      <w:r>
        <w:t>is a 3GPP feature that reduces the number of required Drive Tests by allowing</w:t>
      </w:r>
      <w:r w:rsidRPr="00A567BC">
        <w:t xml:space="preserve"> a MNO to receive measurement reports from several subscribers’ terminals in order to check the radio coverage and some </w:t>
      </w:r>
      <w:r w:rsidRPr="00A567BC">
        <w:lastRenderedPageBreak/>
        <w:t>QoS indicators. Among many other examples it could be used to assist troubleshooting on located problems like for instance persistent drop</w:t>
      </w:r>
      <w:r w:rsidR="00C65B20">
        <w:t>ped</w:t>
      </w:r>
      <w:r w:rsidRPr="00A567BC">
        <w:t xml:space="preserve"> calls, a cross-feed</w:t>
      </w:r>
      <w:r w:rsidR="001F388C">
        <w:t>ers</w:t>
      </w:r>
      <w:r w:rsidRPr="00A567BC">
        <w:t xml:space="preserve"> detection or simply to draw a real time map for traffic and coverage from </w:t>
      </w:r>
      <w:r w:rsidR="00C65B20">
        <w:t xml:space="preserve">the </w:t>
      </w:r>
      <w:r w:rsidRPr="00A567BC">
        <w:t>UE</w:t>
      </w:r>
      <w:r w:rsidR="00C65B20">
        <w:t>’</w:t>
      </w:r>
      <w:r w:rsidRPr="00A567BC">
        <w:t>s perspective.</w:t>
      </w:r>
    </w:p>
    <w:p w:rsidR="00C23526" w:rsidRPr="00A567BC" w:rsidRDefault="00C23526" w:rsidP="00C23526">
      <w:pPr>
        <w:jc w:val="both"/>
      </w:pPr>
      <w:r w:rsidRPr="00A567BC">
        <w:t xml:space="preserve">Legacy Drive tests could still be used in parallel to MDT thanks to a dedicated software trace tool aiming to collect more detailed information and perform different service tests. However the scope may differ between both approaches. Traditional Drive Tests are more convenient when a deep investigation is required to solve QoS issues on a given location and given service whereas MDT could massively collect real time data (5min granularity) coming from several </w:t>
      </w:r>
      <w:r w:rsidR="00C65B20">
        <w:t xml:space="preserve">instances of </w:t>
      </w:r>
      <w:r w:rsidRPr="00A567BC">
        <w:t>commercial equipment and in a more efficient and automatic way.</w:t>
      </w:r>
    </w:p>
    <w:p w:rsidR="00C23526" w:rsidRPr="00A567BC" w:rsidRDefault="00C23526" w:rsidP="00C23526">
      <w:pPr>
        <w:jc w:val="both"/>
      </w:pPr>
      <w:r w:rsidRPr="00A567BC">
        <w:t>Data collection for UEs is supported for both idle and connected states. UEs need to have location services enabled (GPS) in order to provide coordinate information; otherwise others methods have to be used to assess the location.</w:t>
      </w:r>
    </w:p>
    <w:p w:rsidR="00C23526" w:rsidRPr="00A567BC" w:rsidRDefault="00C23526" w:rsidP="00C23526">
      <w:pPr>
        <w:jc w:val="both"/>
      </w:pPr>
      <w:r w:rsidRPr="00A567BC">
        <w:t>The MDT data reported from UEs and the RAN may be used to monitor and detect coverage problems in the network. Some examples of use cases of coverage problem monitoring and detection are described in the following:</w:t>
      </w:r>
    </w:p>
    <w:p w:rsidR="00C23526" w:rsidRPr="00A567BC" w:rsidRDefault="00C23526" w:rsidP="00C23526">
      <w:pPr>
        <w:jc w:val="both"/>
      </w:pPr>
      <w:r w:rsidRPr="00A567BC">
        <w:t>-</w:t>
      </w:r>
      <w:r w:rsidRPr="00A567BC">
        <w:tab/>
      </w:r>
      <w:r w:rsidRPr="00A567BC">
        <w:rPr>
          <w:b/>
          <w:u w:val="single"/>
        </w:rPr>
        <w:t>Coverage hole</w:t>
      </w:r>
      <w:r w:rsidRPr="00A567BC">
        <w:t xml:space="preserve">: A coverage hole is an area where the signal level SNR (or SINR) of both serving and allowed </w:t>
      </w:r>
      <w:r w:rsidRPr="00D10825">
        <w:rPr>
          <w:lang w:val="en-US"/>
        </w:rPr>
        <w:t>neighbor</w:t>
      </w:r>
      <w:r w:rsidRPr="00A567BC">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w:t>
      </w:r>
      <w:r w:rsidR="00C65B20">
        <w:t xml:space="preserve">A </w:t>
      </w:r>
      <w:r w:rsidRPr="00A567BC">
        <w:t xml:space="preserve">UE in </w:t>
      </w:r>
      <w:r w:rsidR="00C65B20">
        <w:t xml:space="preserve">a </w:t>
      </w:r>
      <w:r w:rsidRPr="00A567BC">
        <w:t>coverage hole will suffer from call drop and radio link failure. Multi-band and/or Multi-RAT UEs may go to other network layer</w:t>
      </w:r>
      <w:r w:rsidR="00C65B20">
        <w:t>s</w:t>
      </w:r>
      <w:r w:rsidRPr="00A567BC">
        <w:t xml:space="preserve"> instead. </w:t>
      </w:r>
    </w:p>
    <w:p w:rsidR="00C23526" w:rsidRPr="00A567BC" w:rsidRDefault="00C23526" w:rsidP="00C23526">
      <w:r w:rsidRPr="00A567BC">
        <w:t>-</w:t>
      </w:r>
      <w:r w:rsidRPr="00A567BC">
        <w:tab/>
      </w:r>
      <w:r w:rsidRPr="00A567BC">
        <w:rPr>
          <w:b/>
          <w:u w:val="single"/>
        </w:rPr>
        <w:t>Weak coverage</w:t>
      </w:r>
      <w:r w:rsidRPr="00A567BC">
        <w:t>: Weak coverage occurs when the signal level SNR (or SINR) of serving cell is below the level needed to maintain a planned performance requirement (e.g. cell edge bit-rate).</w:t>
      </w:r>
    </w:p>
    <w:p w:rsidR="00C23526" w:rsidRPr="00A567BC" w:rsidRDefault="00C23526" w:rsidP="00C23526">
      <w:r w:rsidRPr="00A567BC">
        <w:t>It may be also used to verify Quality of Service, assess user experience from RAN perspective, and to assist network capacity extension. Use cases are described in the following:</w:t>
      </w:r>
    </w:p>
    <w:p w:rsidR="00C23526" w:rsidRPr="00A567BC" w:rsidRDefault="00C23526" w:rsidP="00C23526">
      <w:r w:rsidRPr="00A567BC">
        <w:t>-</w:t>
      </w:r>
      <w:r w:rsidRPr="00A567BC">
        <w:tab/>
      </w:r>
      <w:r w:rsidRPr="00A567BC">
        <w:rPr>
          <w:b/>
          <w:u w:val="single"/>
        </w:rPr>
        <w:t>Traffic Location</w:t>
      </w:r>
      <w:r w:rsidRPr="00A567BC">
        <w:t>: MDT functionality to obtain information of where data traffic is transferred within a cell.</w:t>
      </w:r>
    </w:p>
    <w:p w:rsidR="00C23526" w:rsidRPr="00A567BC" w:rsidRDefault="00C23526" w:rsidP="00C23526">
      <w:r w:rsidRPr="00A567BC">
        <w:t>-</w:t>
      </w:r>
      <w:r w:rsidRPr="00A567BC">
        <w:tab/>
      </w:r>
      <w:r w:rsidRPr="00A567BC">
        <w:rPr>
          <w:b/>
          <w:u w:val="single"/>
        </w:rPr>
        <w:t>User QoS Experience</w:t>
      </w:r>
      <w:r w:rsidRPr="00A567BC">
        <w:rPr>
          <w:b/>
        </w:rPr>
        <w:t>:</w:t>
      </w:r>
      <w:r w:rsidRPr="00A567BC">
        <w:t xml:space="preserve"> MDT functionality to assess the QoS experience for a specific UE together with location information.</w:t>
      </w:r>
      <w:r>
        <w:t xml:space="preserve"> More specifically the QoS KPI are:</w:t>
      </w:r>
    </w:p>
    <w:p w:rsidR="00C23526" w:rsidRPr="00A567BC" w:rsidRDefault="00C23526" w:rsidP="00C23526">
      <w:pPr>
        <w:ind w:left="720"/>
      </w:pPr>
      <w:r>
        <w:t xml:space="preserve">- </w:t>
      </w:r>
      <w:r>
        <w:tab/>
      </w:r>
      <w:r w:rsidRPr="00A567BC">
        <w:rPr>
          <w:b/>
        </w:rPr>
        <w:t>Data Throughput measurements</w:t>
      </w:r>
      <w:r w:rsidRPr="00A567BC">
        <w:t xml:space="preserve"> can be collected, aiming to reflect QoS for bandwidth limited traffic.</w:t>
      </w:r>
    </w:p>
    <w:p w:rsidR="00C23526" w:rsidRPr="00A567BC" w:rsidRDefault="00C23526" w:rsidP="00C23526">
      <w:pPr>
        <w:ind w:left="720"/>
      </w:pPr>
      <w:r>
        <w:t>-</w:t>
      </w:r>
      <w:r>
        <w:tab/>
      </w:r>
      <w:r w:rsidRPr="00A567BC">
        <w:t xml:space="preserve">For E-UTRA, </w:t>
      </w:r>
      <w:r w:rsidRPr="00A567BC">
        <w:rPr>
          <w:b/>
        </w:rPr>
        <w:t>Data Loss and Latency measurements</w:t>
      </w:r>
      <w:r w:rsidRPr="00A567BC">
        <w:t xml:space="preserve"> can be collected, aiming to reflect QoS for conversational traffic.</w:t>
      </w:r>
    </w:p>
    <w:p w:rsidR="00C23526" w:rsidRDefault="00C23526" w:rsidP="00C23526">
      <w:pPr>
        <w:rPr>
          <w:lang w:eastAsia="en-GB"/>
        </w:rPr>
      </w:pPr>
      <w:r>
        <w:rPr>
          <w:lang w:eastAsia="en-GB"/>
        </w:rPr>
        <w:t>The different MDT measurement attributes coming from [3] are summarized in the table below:</w:t>
      </w:r>
    </w:p>
    <w:p w:rsidR="00F7643B" w:rsidRDefault="00F7643B" w:rsidP="00C23526">
      <w:pPr>
        <w:rPr>
          <w:lang w:eastAsia="en-GB"/>
        </w:rPr>
      </w:pPr>
    </w:p>
    <w:p w:rsidR="00F7643B" w:rsidRPr="00F7643B" w:rsidRDefault="00F7643B" w:rsidP="00F7643B">
      <w:pPr>
        <w:jc w:val="center"/>
        <w:rPr>
          <w:b/>
        </w:rPr>
      </w:pPr>
      <w:r w:rsidRPr="00F7643B">
        <w:rPr>
          <w:b/>
        </w:rPr>
        <w:t>Table</w:t>
      </w:r>
      <w:r w:rsidRPr="00F7643B">
        <w:rPr>
          <w:rFonts w:hint="eastAsia"/>
          <w:b/>
        </w:rPr>
        <w:t xml:space="preserve"> </w:t>
      </w:r>
      <w:r w:rsidRPr="00F7643B">
        <w:rPr>
          <w:b/>
        </w:rPr>
        <w:t>C-2: MDT measurement attributes table coming from [3]</w:t>
      </w: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8"/>
        <w:gridCol w:w="1742"/>
        <w:gridCol w:w="4424"/>
        <w:gridCol w:w="1031"/>
      </w:tblGrid>
      <w:tr w:rsidR="00C23526" w:rsidRPr="00A567BC" w:rsidTr="00C23526">
        <w:trPr>
          <w:cantSplit/>
          <w:trHeight w:val="461"/>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 xml:space="preserve">MDT measurement </w:t>
            </w:r>
            <w:r w:rsidRPr="00A567BC">
              <w:rPr>
                <w:rFonts w:ascii="Arial" w:eastAsiaTheme="minorEastAsia" w:hAnsi="Arial"/>
                <w:b/>
                <w:sz w:val="18"/>
              </w:rPr>
              <w:br/>
              <w:t>name</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 xml:space="preserve">Measurement </w:t>
            </w:r>
            <w:r w:rsidRPr="00A567BC">
              <w:rPr>
                <w:rFonts w:ascii="Arial" w:eastAsiaTheme="minorEastAsia" w:hAnsi="Arial"/>
                <w:b/>
                <w:sz w:val="18"/>
              </w:rPr>
              <w:br/>
              <w:t>attribute name(s)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Measurement attribute definition</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Notes</w:t>
            </w:r>
          </w:p>
        </w:tc>
      </w:tr>
      <w:tr w:rsidR="00C23526" w:rsidRPr="00A567BC" w:rsidTr="00C23526">
        <w:trPr>
          <w:cantSplit/>
          <w:trHeight w:val="14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M1</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RSRPs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RSRP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RSRQs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RSRQ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PCIs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Physical Cell Identity of measured cells. The order of PCI values in the list should be the same as the corresponding measured values in the RSRPs and RSRQs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36.331</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Triggering event</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Event that triggered the M1 measurement report, used only in case of RRM configured measurements (events</w:t>
            </w:r>
            <w:r w:rsidR="00B64A9D">
              <w:rPr>
                <w:rFonts w:ascii="Arial" w:eastAsiaTheme="minorEastAsia" w:hAnsi="Arial" w:cs="Arial"/>
                <w:sz w:val="16"/>
                <w:szCs w:val="16"/>
              </w:rPr>
              <w:t xml:space="preserve"> </w:t>
            </w:r>
            <w:r w:rsidRPr="00A567BC">
              <w:rPr>
                <w:rFonts w:ascii="Arial" w:eastAsiaTheme="minorEastAsia" w:hAnsi="Arial" w:cs="Arial"/>
                <w:sz w:val="16"/>
                <w:szCs w:val="16"/>
              </w:rPr>
              <w:t>A1, A2, A3, A4, A5, A6, B1 or B2)</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M2</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 xml:space="preserve">PH distr </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Distribution of the power headroom samples reported by the UE during the collectionperiod. The distribution is the interval of [40; -23] dB.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36.213</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M3</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RIP distr</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Distribution of the measured Received Interference Power samples obtained during the collection period. The distribution is in the interval of [-126, -75] dBm.</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36.133</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rsidTr="00C23526">
        <w:trPr>
          <w:cantSplit/>
          <w:trHeight w:val="5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M4</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UL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DL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M5</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Thp Time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Thp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LastTTI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throughput calculation in the uplink.</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Times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times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volumes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Time UE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Volume UE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LastTTI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the throughput calculation in the downlink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bl>
    <w:p w:rsidR="00C23526" w:rsidRPr="00A567BC" w:rsidRDefault="00C23526" w:rsidP="00C23526">
      <w:pPr>
        <w:rPr>
          <w:lang w:eastAsia="en-GB"/>
        </w:rPr>
      </w:pPr>
    </w:p>
    <w:p w:rsidR="00C23526" w:rsidRPr="00E013D3" w:rsidRDefault="00C23526" w:rsidP="00C23526">
      <w:pPr>
        <w:jc w:val="both"/>
        <w:rPr>
          <w:i/>
          <w:lang w:eastAsia="en-GB"/>
        </w:rPr>
      </w:pPr>
      <w:r>
        <w:rPr>
          <w:lang w:eastAsia="en-GB"/>
        </w:rPr>
        <w:t>In addition to the MDT 3GPP feature already specified in [3], it is worth to mention that an ongoing 3GPP SI</w:t>
      </w:r>
      <w:r>
        <w:t xml:space="preserve"> described in [6] about “</w:t>
      </w:r>
      <w:r w:rsidRPr="00E013D3">
        <w:rPr>
          <w:lang w:eastAsia="en-GB"/>
        </w:rPr>
        <w:t>RAN-centric Data Collection and Utilization for NR</w:t>
      </w:r>
      <w:r>
        <w:rPr>
          <w:lang w:eastAsia="en-GB"/>
        </w:rPr>
        <w:t>” could be directly used for the purpose of QoS prediction as already mentioned explicitly in the SI scope: “</w:t>
      </w:r>
      <w:r w:rsidRPr="00E013D3">
        <w:rPr>
          <w:i/>
          <w:lang w:eastAsia="en-GB"/>
        </w:rPr>
        <w:t>Furthermore, use of machine learning to predict future QoS would be beneficial for V2X and it may require special L1/L2/RRM reporting for that.”</w:t>
      </w:r>
    </w:p>
    <w:p w:rsidR="00C23526" w:rsidRDefault="00C23526" w:rsidP="00C23526">
      <w:pPr>
        <w:rPr>
          <w:lang w:eastAsia="en-GB"/>
        </w:rPr>
      </w:pPr>
    </w:p>
    <w:p w:rsidR="00C23526" w:rsidRPr="0083089D" w:rsidRDefault="00EA7B54" w:rsidP="0083089D">
      <w:pPr>
        <w:pStyle w:val="Heading2"/>
      </w:pPr>
      <w:bookmarkStart w:id="8" w:name="_Toc475465204"/>
      <w:r w:rsidRPr="0083089D">
        <w:rPr>
          <w:sz w:val="20"/>
        </w:rPr>
        <w:t>C.1.</w:t>
      </w:r>
      <w:r w:rsidR="00A94410">
        <w:rPr>
          <w:sz w:val="20"/>
        </w:rPr>
        <w:t>3</w:t>
      </w:r>
      <w:r w:rsidRPr="0083089D">
        <w:rPr>
          <w:sz w:val="20"/>
        </w:rPr>
        <w:t xml:space="preserve"> </w:t>
      </w:r>
      <w:r w:rsidR="00ED4CF4">
        <w:rPr>
          <w:sz w:val="20"/>
        </w:rPr>
        <w:t xml:space="preserve">- </w:t>
      </w:r>
      <w:r w:rsidR="00C23526" w:rsidRPr="0083089D">
        <w:rPr>
          <w:sz w:val="20"/>
        </w:rPr>
        <w:t>Network Management System KPIs and network probes</w:t>
      </w:r>
      <w:bookmarkEnd w:id="8"/>
    </w:p>
    <w:p w:rsidR="00ED4CF4" w:rsidRDefault="00ED4CF4" w:rsidP="00C23526">
      <w:pPr>
        <w:jc w:val="both"/>
      </w:pPr>
    </w:p>
    <w:p w:rsidR="00C23526" w:rsidRDefault="00C23526" w:rsidP="00C23526">
      <w:pPr>
        <w:jc w:val="both"/>
      </w:pPr>
      <w:r>
        <w:t xml:space="preserve">The 3GPP specifications TS 32.450 [4] and TS 32.425 [5], </w:t>
      </w:r>
      <w:r w:rsidRPr="00621F58">
        <w:t xml:space="preserve">provide </w:t>
      </w:r>
      <w:r>
        <w:t>a framework on all network performance measurements coming from the</w:t>
      </w:r>
      <w:r w:rsidRPr="00773D5C">
        <w:t xml:space="preserve"> Network Management System</w:t>
      </w:r>
      <w:r>
        <w:t xml:space="preserve"> (NMS) by collecting raw counters of network events, typically aggregated over a period of a fifteen minutes.</w:t>
      </w:r>
    </w:p>
    <w:p w:rsidR="00C23526" w:rsidRDefault="00C23526" w:rsidP="00C23526">
      <w:pPr>
        <w:jc w:val="both"/>
      </w:pPr>
      <w:r>
        <w:t xml:space="preserve">Among many KPIs that could be collected from the NMS, the ones already mentioned in the chapter </w:t>
      </w:r>
      <w:r w:rsidR="006F0F03">
        <w:t>C</w:t>
      </w:r>
      <w:r>
        <w:t>.1 are a good start for a QoS prediction model according to previous results dealing with Machine Learning and showed in [1]:</w:t>
      </w:r>
    </w:p>
    <w:p w:rsidR="00C23526" w:rsidRDefault="00C23526" w:rsidP="00C23526">
      <w:pPr>
        <w:jc w:val="both"/>
      </w:pPr>
      <w:r>
        <w:t>KPI per Cell-Id:</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t>BLER</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t>CSSR</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t>Average number of users</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t>Average User throughput</w:t>
      </w:r>
    </w:p>
    <w:p w:rsidR="00C23526" w:rsidRDefault="00C23526" w:rsidP="00C23526">
      <w:pPr>
        <w:jc w:val="both"/>
      </w:pPr>
      <w:r>
        <w:t>The specification [4] gives also some KPI definitions that could be certainly useful for the same scope:</w:t>
      </w:r>
    </w:p>
    <w:p w:rsidR="00C23526" w:rsidRDefault="00C23526" w:rsidP="00C23526">
      <w:pPr>
        <w:jc w:val="both"/>
      </w:pPr>
      <w:r w:rsidRPr="006A35F2">
        <w:t>Key Performance Indicators (KPI) for E-UTRAN</w:t>
      </w:r>
      <w:r>
        <w:t>:</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Throughput.</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Latency</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Cell Availability</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Mobility</w:t>
      </w:r>
    </w:p>
    <w:p w:rsidR="00C23526" w:rsidRDefault="00C23526" w:rsidP="00C23526">
      <w:pPr>
        <w:jc w:val="both"/>
      </w:pPr>
      <w:r>
        <w:t>Alternatively the [5] specification gives also some KPI that could be used for the same purpose.</w:t>
      </w:r>
    </w:p>
    <w:p w:rsidR="00C23526" w:rsidRDefault="00C23526" w:rsidP="00C23526">
      <w:pPr>
        <w:jc w:val="both"/>
      </w:pPr>
      <w:r>
        <w:t xml:space="preserve">For instance some </w:t>
      </w:r>
      <w:r w:rsidRPr="00B20860">
        <w:t>Cell level radio bearer QoS related</w:t>
      </w:r>
      <w:r>
        <w:t xml:space="preserve"> KPIs for Downlink are given below in a non-exhaustive list:</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DL cell PDCP SDU bit-rate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Maximum DL cell PDCP SDU bit-rate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number of active UEs on the DL</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DL PDCP SDU drop 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B20860">
        <w:t>DL PDCP SDU air interface loss 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t>A</w:t>
      </w:r>
      <w:r w:rsidRPr="000F7497">
        <w:t>verage DL PDCP SDU delay</w:t>
      </w:r>
    </w:p>
    <w:p w:rsidR="00C23526" w:rsidRDefault="00C23526" w:rsidP="00C23526">
      <w:pPr>
        <w:jc w:val="both"/>
      </w:pPr>
      <w:r>
        <w:t>The Uplink measurements are also defined in [5] with other KPIs possibly useful for machine learning models.</w:t>
      </w:r>
    </w:p>
    <w:p w:rsidR="00C23526" w:rsidRDefault="00C23526" w:rsidP="00C23526">
      <w:pPr>
        <w:jc w:val="both"/>
      </w:pPr>
      <w:r>
        <w:t xml:space="preserve">Additionally, network probes on either the control or user plane interfaces could be used as well in complement to the NMS in order to retrace specific </w:t>
      </w:r>
      <w:r w:rsidRPr="00773D5C">
        <w:t xml:space="preserve">Call Data Record </w:t>
      </w:r>
      <w:r>
        <w:t>(CDR) or provide macro statistics relevant for a QoS prediction.</w:t>
      </w:r>
    </w:p>
    <w:p w:rsidR="00C23526" w:rsidRDefault="00C23526" w:rsidP="00C23526">
      <w:pPr>
        <w:jc w:val="both"/>
      </w:pPr>
      <w:r>
        <w:t xml:space="preserve">For instance some network probes could be used on the SGi or N6 interface with a passive DPI (Deep Packet Inspection) solution aiming to provide statistics on different internet usages and some information like </w:t>
      </w:r>
      <w:r w:rsidRPr="003C340C">
        <w:t xml:space="preserve">the amount of traffic and </w:t>
      </w:r>
      <w:r>
        <w:t>average</w:t>
      </w:r>
      <w:r w:rsidRPr="003C340C">
        <w:t xml:space="preserve"> rates for each customer</w:t>
      </w:r>
      <w:r>
        <w:t xml:space="preserve"> and each application type. Some additional information concerning </w:t>
      </w:r>
      <w:r w:rsidRPr="00A1621E">
        <w:t>QoS</w:t>
      </w:r>
      <w:r>
        <w:t xml:space="preserve"> for some sensible services like for example on VoIP could be provided too</w:t>
      </w:r>
      <w:r w:rsidRPr="00A1621E">
        <w:t>: pac</w:t>
      </w:r>
      <w:r>
        <w:t>ket loss, not sequenced packets and</w:t>
      </w:r>
      <w:r w:rsidRPr="00A1621E">
        <w:t xml:space="preserve"> jitter</w:t>
      </w:r>
      <w:r>
        <w:t xml:space="preserve"> on both ways.</w:t>
      </w:r>
    </w:p>
    <w:p w:rsidR="00C23526" w:rsidRDefault="00C23526" w:rsidP="00C23526">
      <w:pPr>
        <w:jc w:val="both"/>
      </w:pPr>
      <w:r>
        <w:t>Finally the network probes plugged onto the Control plane interfaces, usually used for some RAN problem troubleshooting (like HO failures and call drop causes analysis for instance) could provide an added value information and some hint for a QoS prediction function too.</w:t>
      </w:r>
      <w:r w:rsidRPr="00B20860">
        <w:t xml:space="preserve"> </w:t>
      </w:r>
    </w:p>
    <w:p w:rsidR="00C23526" w:rsidRDefault="00C23526" w:rsidP="00C23526">
      <w:pPr>
        <w:jc w:val="both"/>
      </w:pPr>
      <w:r>
        <w:t>For instance these v</w:t>
      </w:r>
      <w:r w:rsidRPr="00B20860">
        <w:t xml:space="preserve">alues </w:t>
      </w:r>
      <w:r>
        <w:t xml:space="preserve">below </w:t>
      </w:r>
      <w:r w:rsidRPr="00B20860">
        <w:t xml:space="preserve">of </w:t>
      </w:r>
      <w:r>
        <w:t>some captured CDR Fields could be relevant for a QoS failure analysis and may be involved in machine learning models:</w:t>
      </w:r>
      <w:r w:rsidRPr="00B20860">
        <w:t xml:space="preserve"> </w:t>
      </w:r>
    </w:p>
    <w:p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Last</w:t>
      </w:r>
      <w:r>
        <w:rPr>
          <w:i/>
        </w:rPr>
        <w:t xml:space="preserve"> </w:t>
      </w:r>
      <w:r w:rsidRPr="00D10825">
        <w:rPr>
          <w:i/>
        </w:rPr>
        <w:t>Event</w:t>
      </w:r>
      <w:r>
        <w:t>:</w:t>
      </w:r>
      <w:r w:rsidRPr="0029215A">
        <w:t xml:space="preserve"> Event that close</w:t>
      </w:r>
      <w:r>
        <w:t xml:space="preserve">d the CDR like </w:t>
      </w:r>
      <w:r w:rsidRPr="00D10825">
        <w:rPr>
          <w:i/>
        </w:rPr>
        <w:t xml:space="preserve">EPS </w:t>
      </w:r>
      <w:r>
        <w:rPr>
          <w:i/>
        </w:rPr>
        <w:t xml:space="preserve">Bearer </w:t>
      </w:r>
      <w:r w:rsidRPr="00D10825">
        <w:rPr>
          <w:i/>
        </w:rPr>
        <w:t>rejected</w:t>
      </w:r>
    </w:p>
    <w:p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Cause</w:t>
      </w:r>
      <w:r>
        <w:t xml:space="preserve">: Cause of CDR closure like </w:t>
      </w:r>
      <w:r w:rsidRPr="00D10825">
        <w:rPr>
          <w:i/>
        </w:rPr>
        <w:t>No Resource available</w:t>
      </w:r>
    </w:p>
    <w:p w:rsidR="00C23526" w:rsidRPr="000C545D" w:rsidRDefault="00C23526" w:rsidP="0083089D">
      <w:pPr>
        <w:pStyle w:val="ListParagraph"/>
        <w:numPr>
          <w:ilvl w:val="0"/>
          <w:numId w:val="32"/>
        </w:numPr>
        <w:overflowPunct w:val="0"/>
        <w:autoSpaceDE w:val="0"/>
        <w:autoSpaceDN w:val="0"/>
        <w:adjustRightInd w:val="0"/>
        <w:spacing w:after="180"/>
        <w:jc w:val="both"/>
        <w:textAlignment w:val="baseline"/>
        <w:rPr>
          <w:b/>
          <w:i/>
          <w:color w:val="000000"/>
          <w:szCs w:val="18"/>
        </w:rPr>
      </w:pPr>
      <w:r w:rsidRPr="00D10825">
        <w:rPr>
          <w:i/>
        </w:rPr>
        <w:t>Final</w:t>
      </w:r>
      <w:r>
        <w:rPr>
          <w:i/>
        </w:rPr>
        <w:t xml:space="preserve"> </w:t>
      </w:r>
      <w:r w:rsidRPr="00D10825">
        <w:rPr>
          <w:i/>
        </w:rPr>
        <w:t>State</w:t>
      </w:r>
      <w:r>
        <w:t xml:space="preserve">: </w:t>
      </w:r>
      <w:r w:rsidRPr="0029215A">
        <w:t xml:space="preserve">final state </w:t>
      </w:r>
      <w:r>
        <w:t xml:space="preserve">like </w:t>
      </w:r>
      <w:r w:rsidRPr="00D10825">
        <w:rPr>
          <w:i/>
        </w:rPr>
        <w:t>Attach</w:t>
      </w:r>
      <w:r>
        <w:t xml:space="preserve"> or</w:t>
      </w:r>
      <w:r w:rsidR="007F23F3">
        <w:t xml:space="preserve"> </w:t>
      </w:r>
      <w:r w:rsidRPr="00D10825">
        <w:rPr>
          <w:i/>
        </w:rPr>
        <w:t>Routing_Area_update</w:t>
      </w:r>
      <w:r>
        <w:t>.</w:t>
      </w:r>
    </w:p>
    <w:p w:rsidR="00C23526" w:rsidRDefault="00EA7B54" w:rsidP="0083089D">
      <w:pPr>
        <w:pStyle w:val="Heading2"/>
        <w:rPr>
          <w:sz w:val="20"/>
        </w:rPr>
      </w:pPr>
      <w:r w:rsidRPr="0083089D">
        <w:rPr>
          <w:sz w:val="20"/>
        </w:rPr>
        <w:lastRenderedPageBreak/>
        <w:t xml:space="preserve">C.2 </w:t>
      </w:r>
      <w:r w:rsidR="00ED4CF4">
        <w:rPr>
          <w:sz w:val="20"/>
        </w:rPr>
        <w:t xml:space="preserve">- </w:t>
      </w:r>
      <w:r w:rsidR="00C23526" w:rsidRPr="0083089D">
        <w:rPr>
          <w:sz w:val="20"/>
        </w:rPr>
        <w:t>Reference</w:t>
      </w:r>
    </w:p>
    <w:p w:rsidR="00ED4CF4" w:rsidRPr="00A94410" w:rsidRDefault="00ED4CF4" w:rsidP="0083089D"/>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sidRPr="001175AA">
        <w:rPr>
          <w:szCs w:val="22"/>
        </w:rPr>
        <w:t>Samba, A., Busnel, Y., Blanc, A., Dooze, P., &amp; Simon, G. (2017, May). Instantaneous Throughput Prediction in Cellular Networks: Which Information is Needed? In 2017 IFIP/IEEE International Symposium on Integrated Network Management (IM). IEEE.</w:t>
      </w:r>
    </w:p>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32.423 </w:t>
      </w:r>
      <w:r w:rsidRPr="001175AA">
        <w:rPr>
          <w:szCs w:val="22"/>
        </w:rPr>
        <w:t>V15.0.0 (2018-06)</w:t>
      </w:r>
      <w:r w:rsidR="007F23F3">
        <w:rPr>
          <w:szCs w:val="22"/>
        </w:rPr>
        <w:t xml:space="preserve"> </w:t>
      </w:r>
      <w:r>
        <w:rPr>
          <w:szCs w:val="22"/>
        </w:rPr>
        <w:t>“</w:t>
      </w:r>
      <w:r w:rsidRPr="001175AA">
        <w:rPr>
          <w:szCs w:val="22"/>
        </w:rPr>
        <w:t>Subscriber and equipment trace; Trace data definition and management</w:t>
      </w:r>
      <w:r>
        <w:rPr>
          <w:szCs w:val="22"/>
        </w:rPr>
        <w:t>”</w:t>
      </w:r>
    </w:p>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37.320 </w:t>
      </w:r>
      <w:r w:rsidRPr="00DF0F04">
        <w:rPr>
          <w:szCs w:val="22"/>
        </w:rPr>
        <w:t xml:space="preserve">V14.0.0 (2017-03) </w:t>
      </w:r>
      <w:r>
        <w:rPr>
          <w:szCs w:val="22"/>
        </w:rPr>
        <w:t xml:space="preserve">“ </w:t>
      </w:r>
      <w:r w:rsidRPr="00DF0F04">
        <w:rPr>
          <w:szCs w:val="22"/>
        </w:rPr>
        <w:t>Radio measurement collection for Minimization of Drive Tests (MDT); Overall description; Stage 2</w:t>
      </w:r>
      <w:r>
        <w:rPr>
          <w:szCs w:val="22"/>
        </w:rPr>
        <w:t>”</w:t>
      </w:r>
    </w:p>
    <w:p w:rsidR="00C23526" w:rsidRDefault="00C23526" w:rsidP="0083089D">
      <w:pPr>
        <w:pStyle w:val="Reference"/>
        <w:numPr>
          <w:ilvl w:val="0"/>
          <w:numId w:val="38"/>
        </w:numPr>
        <w:spacing w:after="120"/>
        <w:jc w:val="both"/>
        <w:rPr>
          <w:szCs w:val="22"/>
        </w:rPr>
      </w:pPr>
      <w:r>
        <w:rPr>
          <w:szCs w:val="22"/>
        </w:rPr>
        <w:t xml:space="preserve">3GPP TS 32.450 </w:t>
      </w:r>
      <w:r w:rsidRPr="00DF0F04">
        <w:rPr>
          <w:szCs w:val="22"/>
        </w:rPr>
        <w:t>V1</w:t>
      </w:r>
      <w:r>
        <w:rPr>
          <w:szCs w:val="22"/>
        </w:rPr>
        <w:t>5.0.0 (2018-06</w:t>
      </w:r>
      <w:r w:rsidRPr="00DF0F04">
        <w:rPr>
          <w:szCs w:val="22"/>
        </w:rPr>
        <w:t xml:space="preserve">) </w:t>
      </w:r>
      <w:r>
        <w:rPr>
          <w:szCs w:val="22"/>
        </w:rPr>
        <w:t>“</w:t>
      </w:r>
      <w:r w:rsidRPr="00621F58">
        <w:rPr>
          <w:szCs w:val="22"/>
        </w:rPr>
        <w:t>Key Performance Indicators (KPI) for Evolved Universal Terrestrial Radio Access Network</w:t>
      </w:r>
      <w:r>
        <w:rPr>
          <w:szCs w:val="22"/>
        </w:rPr>
        <w:t xml:space="preserve"> </w:t>
      </w:r>
      <w:r w:rsidRPr="00621F58">
        <w:rPr>
          <w:szCs w:val="22"/>
        </w:rPr>
        <w:t>(E-UTRAN): Definitions</w:t>
      </w:r>
    </w:p>
    <w:p w:rsidR="00C23526" w:rsidRDefault="00C23526" w:rsidP="0083089D">
      <w:pPr>
        <w:pStyle w:val="Reference"/>
        <w:numPr>
          <w:ilvl w:val="0"/>
          <w:numId w:val="38"/>
        </w:numPr>
        <w:spacing w:after="120"/>
        <w:jc w:val="both"/>
        <w:rPr>
          <w:szCs w:val="22"/>
        </w:rPr>
      </w:pPr>
      <w:r w:rsidRPr="00621F58">
        <w:rPr>
          <w:szCs w:val="22"/>
        </w:rPr>
        <w:t xml:space="preserve">3GPP TS 32.425 </w:t>
      </w:r>
      <w:r w:rsidRPr="00DF0F04">
        <w:rPr>
          <w:szCs w:val="22"/>
        </w:rPr>
        <w:t>V1</w:t>
      </w:r>
      <w:r>
        <w:rPr>
          <w:szCs w:val="22"/>
        </w:rPr>
        <w:t>5.0.0 (2018-06</w:t>
      </w:r>
      <w:r w:rsidRPr="00DF0F04">
        <w:rPr>
          <w:szCs w:val="22"/>
        </w:rPr>
        <w:t xml:space="preserve">) </w:t>
      </w:r>
      <w:r>
        <w:rPr>
          <w:szCs w:val="22"/>
        </w:rPr>
        <w:t>“</w:t>
      </w:r>
      <w:r w:rsidRPr="00621F58">
        <w:rPr>
          <w:szCs w:val="22"/>
        </w:rPr>
        <w:t>Performance Management (PM); Performance measurements Evolved Universal Terrestrial Radio Access Network (E-UTRAN)</w:t>
      </w:r>
      <w:r>
        <w:rPr>
          <w:szCs w:val="22"/>
        </w:rPr>
        <w:t>”</w:t>
      </w:r>
    </w:p>
    <w:p w:rsidR="00C23526" w:rsidRPr="00621F58" w:rsidRDefault="00C23526" w:rsidP="0083089D">
      <w:pPr>
        <w:pStyle w:val="Reference"/>
        <w:numPr>
          <w:ilvl w:val="0"/>
          <w:numId w:val="38"/>
        </w:numPr>
        <w:spacing w:after="120"/>
        <w:jc w:val="both"/>
        <w:rPr>
          <w:szCs w:val="22"/>
        </w:rPr>
      </w:pPr>
      <w:r>
        <w:rPr>
          <w:lang w:eastAsia="en-GB"/>
        </w:rPr>
        <w:t xml:space="preserve">3GPP </w:t>
      </w:r>
      <w:r w:rsidRPr="00E013D3">
        <w:rPr>
          <w:lang w:eastAsia="en-GB"/>
        </w:rPr>
        <w:t>RP-181456</w:t>
      </w:r>
      <w:r>
        <w:rPr>
          <w:lang w:eastAsia="en-GB"/>
        </w:rPr>
        <w:t xml:space="preserve">. </w:t>
      </w:r>
      <w:r w:rsidRPr="00E013D3">
        <w:rPr>
          <w:lang w:eastAsia="en-GB"/>
        </w:rPr>
        <w:t>New Study Item proposal: RAN-centric Data Collection and Utilization for NR</w:t>
      </w:r>
      <w:r>
        <w:rPr>
          <w:lang w:eastAsia="en-GB"/>
        </w:rPr>
        <w:t>.</w:t>
      </w:r>
    </w:p>
    <w:p w:rsidR="00C23526" w:rsidRPr="00C23526" w:rsidRDefault="00C23526" w:rsidP="00C23526">
      <w:pPr>
        <w:spacing w:after="240"/>
        <w:jc w:val="both"/>
        <w:rPr>
          <w:rFonts w:ascii="Arial" w:hAnsi="Arial" w:cs="Arial"/>
          <w:b/>
        </w:rPr>
      </w:pPr>
    </w:p>
    <w:sectPr w:rsidR="00C23526" w:rsidRPr="00C23526" w:rsidSect="0073460F">
      <w:headerReference w:type="even" r:id="rId16"/>
      <w:headerReference w:type="default" r:id="rId17"/>
      <w:footerReference w:type="even" r:id="rId18"/>
      <w:footerReference w:type="default" r:id="rId19"/>
      <w:headerReference w:type="first" r:id="rId20"/>
      <w:footerReference w:type="first" r:id="rId2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4F8" w:rsidRDefault="007344F8">
      <w:r>
        <w:separator/>
      </w:r>
    </w:p>
  </w:endnote>
  <w:endnote w:type="continuationSeparator" w:id="0">
    <w:p w:rsidR="007344F8" w:rsidRDefault="007344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06736F">
    <w:pPr>
      <w:pStyle w:val="Footer"/>
    </w:pPr>
    <w:r w:rsidRPr="0006736F">
      <w:rPr>
        <w:noProof/>
        <w:lang w:val="fr-BE" w:eastAsia="fr-BE"/>
      </w:rPr>
      <w:pict>
        <v:shapetype id="_x0000_t202" coordsize="21600,21600" o:spt="202" path="m,l,21600r21600,l21600,xe">
          <v:stroke joinstyle="miter"/>
          <v:path gradientshapeok="t" o:connecttype="rect"/>
        </v:shapetype>
        <v:shape id="MSIPCM9dea4a75901dca7bc6fb4876" o:spid="_x0000_s4098" type="#_x0000_t202" alt="{&quot;HashCode&quot;:1398620317,&quot;Height&quot;:842.0,&quot;Width&quot;:595.0,&quot;Placement&quot;:&quot;Footer&quot;,&quot;Index&quot;:&quot;Primary&quot;,&quot;Section&quot;:1,&quot;Top&quot;:0.0,&quot;Left&quot;:0.0}" style="position:absolute;margin-left:0;margin-top:805.45pt;width:595.35pt;height:21.5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LlBDP8dAwAANwYAAA4AAAAAAAAA&#10;AAAAAAAALgIAAGRycy9lMm9Eb2MueG1sUEsBAi0AFAAGAAgAAAAhAPLR7nPeAAAACwEAAA8AAAAA&#10;AAAAAAAAAAAAdwUAAGRycy9kb3ducmV2LnhtbFBLBQYAAAAABAAEAPMAAACCBgAAAAA=&#10;" o:allowincell="f" filled="f" stroked="f" strokeweight=".5pt">
          <v:textbox inset="20pt,0,,0">
            <w:txbxContent>
              <w:p w:rsidR="00B0757E" w:rsidRPr="00B0757E" w:rsidRDefault="00B0757E" w:rsidP="00B0757E">
                <w:pPr>
                  <w:rPr>
                    <w:rFonts w:ascii="Calibri" w:hAnsi="Calibri" w:cs="Calibri"/>
                    <w:color w:val="000000"/>
                    <w:sz w:val="14"/>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06736F">
    <w:pPr>
      <w:pStyle w:val="Footer"/>
    </w:pPr>
    <w:r w:rsidRPr="0006736F">
      <w:rPr>
        <w:noProof/>
        <w:lang w:val="fr-BE" w:eastAsia="fr-BE"/>
      </w:rPr>
      <w:pict>
        <v:shapetype id="_x0000_t202" coordsize="21600,21600" o:spt="202" path="m,l,21600r21600,l21600,xe">
          <v:stroke joinstyle="miter"/>
          <v:path gradientshapeok="t" o:connecttype="rect"/>
        </v:shapetype>
        <v:shape id="MSIPCM58474cb499282116740e75d1" o:spid="_x0000_s4097" type="#_x0000_t202" alt="{&quot;HashCode&quot;:1398620317,&quot;Height&quot;:842.0,&quot;Width&quot;:595.0,&quot;Placement&quot;:&quot;Footer&quot;,&quot;Index&quot;:&quot;FirstPage&quot;,&quot;Section&quot;:1,&quot;Top&quot;:0.0,&quot;Left&quot;:0.0}" style="position:absolute;margin-left:0;margin-top:805.45pt;width:595.35pt;height:21.5pt;z-index:251660288;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" o:allowincell="f" filled="f" stroked="f" strokeweight=".5pt">
          <v:textbox inset="20pt,0,,0">
            <w:txbxContent>
              <w:p w:rsidR="00B0757E" w:rsidRPr="00B0757E" w:rsidRDefault="00B0757E" w:rsidP="00B0757E">
                <w:pPr>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4F8" w:rsidRDefault="007344F8">
      <w:r>
        <w:separator/>
      </w:r>
    </w:p>
  </w:footnote>
  <w:footnote w:type="continuationSeparator" w:id="0">
    <w:p w:rsidR="007344F8" w:rsidRDefault="007344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rsidP="001C7BE4">
    <w:pPr>
      <w:pStyle w:val="Header"/>
      <w:jc w:val="right"/>
    </w:pPr>
    <w:r>
      <w:rPr>
        <w:noProof/>
        <w:lang w:eastAsia="en-GB"/>
      </w:rPr>
      <w:drawing>
        <wp:inline distT="0" distB="0" distL="0" distR="0">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0B143E42"/>
    <w:multiLevelType w:val="hybridMultilevel"/>
    <w:tmpl w:val="34621082"/>
    <w:lvl w:ilvl="0" w:tplc="040C0001">
      <w:start w:val="1"/>
      <w:numFmt w:val="bullet"/>
      <w:lvlText w:val=""/>
      <w:lvlJc w:val="left"/>
      <w:pPr>
        <w:ind w:left="1080" w:hanging="72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B901215"/>
    <w:multiLevelType w:val="hybridMultilevel"/>
    <w:tmpl w:val="A5C8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FC6B82"/>
    <w:multiLevelType w:val="hybridMultilevel"/>
    <w:tmpl w:val="65062C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362C6CD5"/>
    <w:multiLevelType w:val="hybridMultilevel"/>
    <w:tmpl w:val="9746E26C"/>
    <w:lvl w:ilvl="0" w:tplc="E01E5A4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6436525"/>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3D57B6"/>
    <w:multiLevelType w:val="hybridMultilevel"/>
    <w:tmpl w:val="6D98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417B529A"/>
    <w:multiLevelType w:val="hybridMultilevel"/>
    <w:tmpl w:val="59768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3E334D"/>
    <w:multiLevelType w:val="hybridMultilevel"/>
    <w:tmpl w:val="C150C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25ED8"/>
    <w:multiLevelType w:val="hybridMultilevel"/>
    <w:tmpl w:val="3E0A7B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6C660686">
      <w:start w:val="1"/>
      <w:numFmt w:val="bullet"/>
      <w:lvlText w:val=""/>
      <w:lvlJc w:val="left"/>
      <w:pPr>
        <w:ind w:left="2160" w:hanging="360"/>
      </w:pPr>
      <w:rPr>
        <w:rFonts w:ascii="Wingdings" w:hAnsi="Wingdings" w:hint="default"/>
        <w:lang w:val="en-US"/>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5575589"/>
    <w:multiLevelType w:val="hybridMultilevel"/>
    <w:tmpl w:val="65FAC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85113BC"/>
    <w:multiLevelType w:val="hybridMultilevel"/>
    <w:tmpl w:val="8C2283F4"/>
    <w:lvl w:ilvl="0" w:tplc="0F3858F6">
      <w:start w:val="3"/>
      <w:numFmt w:val="decimal"/>
      <w:lvlText w:val="%1."/>
      <w:lvlJc w:val="left"/>
      <w:pPr>
        <w:ind w:left="360" w:hanging="360"/>
      </w:pPr>
      <w:rPr>
        <w:rFonts w:hint="default"/>
      </w:rPr>
    </w:lvl>
    <w:lvl w:ilvl="1" w:tplc="2EB6868C">
      <w:start w:val="1"/>
      <w:numFmt w:val="lowerLetter"/>
      <w:lvlText w:val="%2."/>
      <w:lvlJc w:val="left"/>
      <w:pPr>
        <w:ind w:left="1080" w:hanging="360"/>
      </w:pPr>
    </w:lvl>
    <w:lvl w:ilvl="2" w:tplc="355695E6" w:tentative="1">
      <w:start w:val="1"/>
      <w:numFmt w:val="lowerRoman"/>
      <w:lvlText w:val="%3."/>
      <w:lvlJc w:val="right"/>
      <w:pPr>
        <w:ind w:left="1800" w:hanging="180"/>
      </w:pPr>
    </w:lvl>
    <w:lvl w:ilvl="3" w:tplc="0B90DB16" w:tentative="1">
      <w:start w:val="1"/>
      <w:numFmt w:val="decimal"/>
      <w:lvlText w:val="%4."/>
      <w:lvlJc w:val="left"/>
      <w:pPr>
        <w:ind w:left="2520" w:hanging="360"/>
      </w:pPr>
    </w:lvl>
    <w:lvl w:ilvl="4" w:tplc="6F826718" w:tentative="1">
      <w:start w:val="1"/>
      <w:numFmt w:val="lowerLetter"/>
      <w:lvlText w:val="%5."/>
      <w:lvlJc w:val="left"/>
      <w:pPr>
        <w:ind w:left="3240" w:hanging="360"/>
      </w:pPr>
    </w:lvl>
    <w:lvl w:ilvl="5" w:tplc="A26690F6" w:tentative="1">
      <w:start w:val="1"/>
      <w:numFmt w:val="lowerRoman"/>
      <w:lvlText w:val="%6."/>
      <w:lvlJc w:val="right"/>
      <w:pPr>
        <w:ind w:left="3960" w:hanging="180"/>
      </w:pPr>
    </w:lvl>
    <w:lvl w:ilvl="6" w:tplc="C7E6377E" w:tentative="1">
      <w:start w:val="1"/>
      <w:numFmt w:val="decimal"/>
      <w:lvlText w:val="%7."/>
      <w:lvlJc w:val="left"/>
      <w:pPr>
        <w:ind w:left="4680" w:hanging="360"/>
      </w:pPr>
    </w:lvl>
    <w:lvl w:ilvl="7" w:tplc="31E8FFB8" w:tentative="1">
      <w:start w:val="1"/>
      <w:numFmt w:val="lowerLetter"/>
      <w:lvlText w:val="%8."/>
      <w:lvlJc w:val="left"/>
      <w:pPr>
        <w:ind w:left="5400" w:hanging="360"/>
      </w:pPr>
    </w:lvl>
    <w:lvl w:ilvl="8" w:tplc="D0FCD194" w:tentative="1">
      <w:start w:val="1"/>
      <w:numFmt w:val="lowerRoman"/>
      <w:lvlText w:val="%9."/>
      <w:lvlJc w:val="right"/>
      <w:pPr>
        <w:ind w:left="6120" w:hanging="180"/>
      </w:pPr>
    </w:lvl>
  </w:abstractNum>
  <w:abstractNum w:abstractNumId="37">
    <w:nsid w:val="7A86280F"/>
    <w:multiLevelType w:val="hybridMultilevel"/>
    <w:tmpl w:val="C7C8023A"/>
    <w:lvl w:ilvl="0" w:tplc="7EECB0D0">
      <w:numFmt w:val="bullet"/>
      <w:lvlText w:val="•"/>
      <w:lvlJc w:val="left"/>
      <w:pPr>
        <w:ind w:left="1080" w:hanging="720"/>
      </w:pPr>
      <w:rPr>
        <w:rFonts w:ascii="Arial" w:eastAsia="Malgun Gothic"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21"/>
  </w:num>
  <w:num w:numId="4">
    <w:abstractNumId w:val="8"/>
  </w:num>
  <w:num w:numId="5">
    <w:abstractNumId w:val="18"/>
  </w:num>
  <w:num w:numId="6">
    <w:abstractNumId w:val="5"/>
  </w:num>
  <w:num w:numId="7">
    <w:abstractNumId w:val="7"/>
  </w:num>
  <w:num w:numId="8">
    <w:abstractNumId w:val="12"/>
  </w:num>
  <w:num w:numId="9">
    <w:abstractNumId w:val="13"/>
  </w:num>
  <w:num w:numId="10">
    <w:abstractNumId w:val="22"/>
  </w:num>
  <w:num w:numId="11">
    <w:abstractNumId w:val="1"/>
  </w:num>
  <w:num w:numId="12">
    <w:abstractNumId w:val="17"/>
  </w:num>
  <w:num w:numId="13">
    <w:abstractNumId w:val="11"/>
  </w:num>
  <w:num w:numId="14">
    <w:abstractNumId w:val="2"/>
  </w:num>
  <w:num w:numId="15">
    <w:abstractNumId w:val="28"/>
  </w:num>
  <w:num w:numId="16">
    <w:abstractNumId w:val="6"/>
  </w:num>
  <w:num w:numId="17">
    <w:abstractNumId w:val="19"/>
  </w:num>
  <w:num w:numId="18">
    <w:abstractNumId w:val="37"/>
  </w:num>
  <w:num w:numId="19">
    <w:abstractNumId w:val="23"/>
  </w:num>
  <w:num w:numId="20">
    <w:abstractNumId w:val="4"/>
  </w:num>
  <w:num w:numId="21">
    <w:abstractNumId w:val="30"/>
  </w:num>
  <w:num w:numId="22">
    <w:abstractNumId w:val="33"/>
  </w:num>
  <w:num w:numId="23">
    <w:abstractNumId w:val="0"/>
  </w:num>
  <w:num w:numId="24">
    <w:abstractNumId w:val="32"/>
  </w:num>
  <w:num w:numId="25">
    <w:abstractNumId w:val="36"/>
  </w:num>
  <w:num w:numId="26">
    <w:abstractNumId w:val="29"/>
  </w:num>
  <w:num w:numId="27">
    <w:abstractNumId w:val="24"/>
  </w:num>
  <w:num w:numId="28">
    <w:abstractNumId w:val="25"/>
  </w:num>
  <w:num w:numId="29">
    <w:abstractNumId w:val="9"/>
  </w:num>
  <w:num w:numId="30">
    <w:abstractNumId w:val="3"/>
  </w:num>
  <w:num w:numId="31">
    <w:abstractNumId w:val="20"/>
  </w:num>
  <w:num w:numId="32">
    <w:abstractNumId w:val="16"/>
  </w:num>
  <w:num w:numId="33">
    <w:abstractNumId w:val="26"/>
  </w:num>
  <w:num w:numId="34">
    <w:abstractNumId w:val="35"/>
  </w:num>
  <w:num w:numId="35">
    <w:abstractNumId w:val="34"/>
  </w:num>
  <w:num w:numId="36">
    <w:abstractNumId w:val="10"/>
  </w:num>
  <w:num w:numId="37">
    <w:abstractNumId w:val="14"/>
  </w:num>
  <w:num w:numId="38">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useFELayout/>
  </w:compat>
  <w:rsids>
    <w:rsidRoot w:val="00923E7C"/>
    <w:rsid w:val="00002069"/>
    <w:rsid w:val="00013586"/>
    <w:rsid w:val="00027B40"/>
    <w:rsid w:val="00036BB5"/>
    <w:rsid w:val="000377BD"/>
    <w:rsid w:val="00040D5F"/>
    <w:rsid w:val="000533C6"/>
    <w:rsid w:val="0005407D"/>
    <w:rsid w:val="00055F0C"/>
    <w:rsid w:val="000637DF"/>
    <w:rsid w:val="0006736F"/>
    <w:rsid w:val="00077B26"/>
    <w:rsid w:val="0008278D"/>
    <w:rsid w:val="0009095A"/>
    <w:rsid w:val="00092F74"/>
    <w:rsid w:val="000B0AB1"/>
    <w:rsid w:val="000B42C8"/>
    <w:rsid w:val="000B6711"/>
    <w:rsid w:val="000B7EBF"/>
    <w:rsid w:val="000E3A55"/>
    <w:rsid w:val="000F1516"/>
    <w:rsid w:val="000F689B"/>
    <w:rsid w:val="00120FE3"/>
    <w:rsid w:val="00121418"/>
    <w:rsid w:val="0013384A"/>
    <w:rsid w:val="0015124F"/>
    <w:rsid w:val="0015516E"/>
    <w:rsid w:val="0015752D"/>
    <w:rsid w:val="00171C07"/>
    <w:rsid w:val="001732FD"/>
    <w:rsid w:val="001746DB"/>
    <w:rsid w:val="00180807"/>
    <w:rsid w:val="001927EB"/>
    <w:rsid w:val="001A254F"/>
    <w:rsid w:val="001B2AC6"/>
    <w:rsid w:val="001B691D"/>
    <w:rsid w:val="001C1E3E"/>
    <w:rsid w:val="001C6D32"/>
    <w:rsid w:val="001C7BE4"/>
    <w:rsid w:val="001D0686"/>
    <w:rsid w:val="001D08BC"/>
    <w:rsid w:val="001D3C26"/>
    <w:rsid w:val="001D3CCB"/>
    <w:rsid w:val="001E3D77"/>
    <w:rsid w:val="001F0E80"/>
    <w:rsid w:val="001F175A"/>
    <w:rsid w:val="001F388C"/>
    <w:rsid w:val="001F718E"/>
    <w:rsid w:val="00203ED4"/>
    <w:rsid w:val="00207672"/>
    <w:rsid w:val="00236649"/>
    <w:rsid w:val="00237DD7"/>
    <w:rsid w:val="00243E93"/>
    <w:rsid w:val="00250C8C"/>
    <w:rsid w:val="00251532"/>
    <w:rsid w:val="00252D00"/>
    <w:rsid w:val="00255495"/>
    <w:rsid w:val="00261D34"/>
    <w:rsid w:val="00265BE9"/>
    <w:rsid w:val="00270EA3"/>
    <w:rsid w:val="00273411"/>
    <w:rsid w:val="00281469"/>
    <w:rsid w:val="00284BD9"/>
    <w:rsid w:val="002933BE"/>
    <w:rsid w:val="002C012B"/>
    <w:rsid w:val="002C2FEE"/>
    <w:rsid w:val="002D4D99"/>
    <w:rsid w:val="002D7261"/>
    <w:rsid w:val="002D738E"/>
    <w:rsid w:val="002E5428"/>
    <w:rsid w:val="00314F87"/>
    <w:rsid w:val="003201C9"/>
    <w:rsid w:val="00335BB3"/>
    <w:rsid w:val="0034144A"/>
    <w:rsid w:val="00350436"/>
    <w:rsid w:val="003514EC"/>
    <w:rsid w:val="003670BC"/>
    <w:rsid w:val="00372384"/>
    <w:rsid w:val="00382B9D"/>
    <w:rsid w:val="00397EA2"/>
    <w:rsid w:val="003A028B"/>
    <w:rsid w:val="003B0976"/>
    <w:rsid w:val="003B60C9"/>
    <w:rsid w:val="003B7BDC"/>
    <w:rsid w:val="003C086D"/>
    <w:rsid w:val="003D2F3E"/>
    <w:rsid w:val="003D6E8F"/>
    <w:rsid w:val="00407FE5"/>
    <w:rsid w:val="004104C9"/>
    <w:rsid w:val="00411E1C"/>
    <w:rsid w:val="0041323F"/>
    <w:rsid w:val="00415E12"/>
    <w:rsid w:val="0042211D"/>
    <w:rsid w:val="00422731"/>
    <w:rsid w:val="004267F3"/>
    <w:rsid w:val="00431D01"/>
    <w:rsid w:val="00463675"/>
    <w:rsid w:val="00465032"/>
    <w:rsid w:val="00466997"/>
    <w:rsid w:val="004672C3"/>
    <w:rsid w:val="00473508"/>
    <w:rsid w:val="004C3ECF"/>
    <w:rsid w:val="004C7017"/>
    <w:rsid w:val="004D2BBF"/>
    <w:rsid w:val="004D425A"/>
    <w:rsid w:val="004D608E"/>
    <w:rsid w:val="004D7546"/>
    <w:rsid w:val="005049D3"/>
    <w:rsid w:val="005262B3"/>
    <w:rsid w:val="0053133F"/>
    <w:rsid w:val="00531503"/>
    <w:rsid w:val="00536AA9"/>
    <w:rsid w:val="00551FCB"/>
    <w:rsid w:val="00554F55"/>
    <w:rsid w:val="00565A28"/>
    <w:rsid w:val="00572E21"/>
    <w:rsid w:val="00574FE9"/>
    <w:rsid w:val="00577492"/>
    <w:rsid w:val="00583D71"/>
    <w:rsid w:val="005845CB"/>
    <w:rsid w:val="005909CE"/>
    <w:rsid w:val="005909ED"/>
    <w:rsid w:val="00592192"/>
    <w:rsid w:val="005B25BD"/>
    <w:rsid w:val="005C37BE"/>
    <w:rsid w:val="005F3CBD"/>
    <w:rsid w:val="00601991"/>
    <w:rsid w:val="006061EB"/>
    <w:rsid w:val="0060638E"/>
    <w:rsid w:val="006075B6"/>
    <w:rsid w:val="00622250"/>
    <w:rsid w:val="00623CD1"/>
    <w:rsid w:val="006257DF"/>
    <w:rsid w:val="00630FEF"/>
    <w:rsid w:val="006544D5"/>
    <w:rsid w:val="0067023B"/>
    <w:rsid w:val="00673BA0"/>
    <w:rsid w:val="00681205"/>
    <w:rsid w:val="00693DC6"/>
    <w:rsid w:val="006945B1"/>
    <w:rsid w:val="00696420"/>
    <w:rsid w:val="006A2344"/>
    <w:rsid w:val="006A6980"/>
    <w:rsid w:val="006A77D4"/>
    <w:rsid w:val="006B0F6D"/>
    <w:rsid w:val="006C2736"/>
    <w:rsid w:val="006C2F41"/>
    <w:rsid w:val="006C6D0F"/>
    <w:rsid w:val="006E5771"/>
    <w:rsid w:val="006F0F03"/>
    <w:rsid w:val="00703FA3"/>
    <w:rsid w:val="00711F28"/>
    <w:rsid w:val="00723A28"/>
    <w:rsid w:val="007344F8"/>
    <w:rsid w:val="0073460F"/>
    <w:rsid w:val="00734CE7"/>
    <w:rsid w:val="00746D08"/>
    <w:rsid w:val="00752517"/>
    <w:rsid w:val="00753D1B"/>
    <w:rsid w:val="00755D15"/>
    <w:rsid w:val="007614DE"/>
    <w:rsid w:val="00762787"/>
    <w:rsid w:val="00763EA2"/>
    <w:rsid w:val="0076715D"/>
    <w:rsid w:val="00770E12"/>
    <w:rsid w:val="0077561B"/>
    <w:rsid w:val="00775C76"/>
    <w:rsid w:val="00780559"/>
    <w:rsid w:val="0078128C"/>
    <w:rsid w:val="0079000B"/>
    <w:rsid w:val="00791F45"/>
    <w:rsid w:val="007A2F9E"/>
    <w:rsid w:val="007A4536"/>
    <w:rsid w:val="007A550C"/>
    <w:rsid w:val="007E0699"/>
    <w:rsid w:val="007E3D4E"/>
    <w:rsid w:val="007F23F3"/>
    <w:rsid w:val="007F46C4"/>
    <w:rsid w:val="007F4EAE"/>
    <w:rsid w:val="007F53DB"/>
    <w:rsid w:val="00800659"/>
    <w:rsid w:val="008077A4"/>
    <w:rsid w:val="00812409"/>
    <w:rsid w:val="0083089D"/>
    <w:rsid w:val="00832ED4"/>
    <w:rsid w:val="00841A22"/>
    <w:rsid w:val="008425BF"/>
    <w:rsid w:val="00850821"/>
    <w:rsid w:val="008841FA"/>
    <w:rsid w:val="00892653"/>
    <w:rsid w:val="00895378"/>
    <w:rsid w:val="008A45A9"/>
    <w:rsid w:val="008B1B2C"/>
    <w:rsid w:val="008C3C45"/>
    <w:rsid w:val="008C7099"/>
    <w:rsid w:val="008D294E"/>
    <w:rsid w:val="008E4227"/>
    <w:rsid w:val="008F6876"/>
    <w:rsid w:val="00900DD5"/>
    <w:rsid w:val="00901942"/>
    <w:rsid w:val="0090235D"/>
    <w:rsid w:val="0090366C"/>
    <w:rsid w:val="00903BB3"/>
    <w:rsid w:val="009055F0"/>
    <w:rsid w:val="00907B00"/>
    <w:rsid w:val="00912824"/>
    <w:rsid w:val="00923E7C"/>
    <w:rsid w:val="009428CB"/>
    <w:rsid w:val="00943FB7"/>
    <w:rsid w:val="0094541E"/>
    <w:rsid w:val="0094621A"/>
    <w:rsid w:val="00954F08"/>
    <w:rsid w:val="009570FA"/>
    <w:rsid w:val="00960BC7"/>
    <w:rsid w:val="00962EA1"/>
    <w:rsid w:val="0096776A"/>
    <w:rsid w:val="009709E4"/>
    <w:rsid w:val="00975FE8"/>
    <w:rsid w:val="0097788E"/>
    <w:rsid w:val="00982A3B"/>
    <w:rsid w:val="009A352A"/>
    <w:rsid w:val="009C09DF"/>
    <w:rsid w:val="009C4FB0"/>
    <w:rsid w:val="009C7571"/>
    <w:rsid w:val="009E6640"/>
    <w:rsid w:val="009F6338"/>
    <w:rsid w:val="00A05D39"/>
    <w:rsid w:val="00A2021E"/>
    <w:rsid w:val="00A53388"/>
    <w:rsid w:val="00A56845"/>
    <w:rsid w:val="00A67C9F"/>
    <w:rsid w:val="00A7147F"/>
    <w:rsid w:val="00A742D1"/>
    <w:rsid w:val="00A77217"/>
    <w:rsid w:val="00A846CD"/>
    <w:rsid w:val="00A84DF3"/>
    <w:rsid w:val="00A85E75"/>
    <w:rsid w:val="00A91B67"/>
    <w:rsid w:val="00A94410"/>
    <w:rsid w:val="00AA0E61"/>
    <w:rsid w:val="00AB7EC3"/>
    <w:rsid w:val="00AC0E7A"/>
    <w:rsid w:val="00AE4D2A"/>
    <w:rsid w:val="00AE577E"/>
    <w:rsid w:val="00AF210E"/>
    <w:rsid w:val="00B01E25"/>
    <w:rsid w:val="00B0757E"/>
    <w:rsid w:val="00B1545C"/>
    <w:rsid w:val="00B17CD7"/>
    <w:rsid w:val="00B21F51"/>
    <w:rsid w:val="00B2369A"/>
    <w:rsid w:val="00B26FCE"/>
    <w:rsid w:val="00B33226"/>
    <w:rsid w:val="00B37349"/>
    <w:rsid w:val="00B42C32"/>
    <w:rsid w:val="00B4465C"/>
    <w:rsid w:val="00B64A9D"/>
    <w:rsid w:val="00B66CAD"/>
    <w:rsid w:val="00B6704C"/>
    <w:rsid w:val="00B71110"/>
    <w:rsid w:val="00B82BCF"/>
    <w:rsid w:val="00B85915"/>
    <w:rsid w:val="00BA05AA"/>
    <w:rsid w:val="00BA4D63"/>
    <w:rsid w:val="00BB7881"/>
    <w:rsid w:val="00BC079A"/>
    <w:rsid w:val="00BC522C"/>
    <w:rsid w:val="00BE032E"/>
    <w:rsid w:val="00BF4EFC"/>
    <w:rsid w:val="00C03CF0"/>
    <w:rsid w:val="00C047CE"/>
    <w:rsid w:val="00C0722A"/>
    <w:rsid w:val="00C23526"/>
    <w:rsid w:val="00C34A4C"/>
    <w:rsid w:val="00C60F9D"/>
    <w:rsid w:val="00C635AC"/>
    <w:rsid w:val="00C65B20"/>
    <w:rsid w:val="00C844BF"/>
    <w:rsid w:val="00C873FC"/>
    <w:rsid w:val="00C901E6"/>
    <w:rsid w:val="00CA02C4"/>
    <w:rsid w:val="00CA69B3"/>
    <w:rsid w:val="00CB3E36"/>
    <w:rsid w:val="00CB4A40"/>
    <w:rsid w:val="00CD0FE8"/>
    <w:rsid w:val="00CD3466"/>
    <w:rsid w:val="00CE703E"/>
    <w:rsid w:val="00CF3D07"/>
    <w:rsid w:val="00D03930"/>
    <w:rsid w:val="00D101AC"/>
    <w:rsid w:val="00D11AA7"/>
    <w:rsid w:val="00D3687A"/>
    <w:rsid w:val="00D376AD"/>
    <w:rsid w:val="00D516F2"/>
    <w:rsid w:val="00D61C52"/>
    <w:rsid w:val="00D82E9D"/>
    <w:rsid w:val="00D8448E"/>
    <w:rsid w:val="00D859B7"/>
    <w:rsid w:val="00D9011E"/>
    <w:rsid w:val="00D908F7"/>
    <w:rsid w:val="00DA2578"/>
    <w:rsid w:val="00DA3F16"/>
    <w:rsid w:val="00DA4901"/>
    <w:rsid w:val="00DA4ED7"/>
    <w:rsid w:val="00DA513E"/>
    <w:rsid w:val="00DA6A66"/>
    <w:rsid w:val="00DB0098"/>
    <w:rsid w:val="00DB10BB"/>
    <w:rsid w:val="00DC03F9"/>
    <w:rsid w:val="00DE308B"/>
    <w:rsid w:val="00DF240D"/>
    <w:rsid w:val="00DF738F"/>
    <w:rsid w:val="00E00270"/>
    <w:rsid w:val="00E206A0"/>
    <w:rsid w:val="00E22C5A"/>
    <w:rsid w:val="00E26D16"/>
    <w:rsid w:val="00E31D1A"/>
    <w:rsid w:val="00E32606"/>
    <w:rsid w:val="00E3680E"/>
    <w:rsid w:val="00E40A21"/>
    <w:rsid w:val="00E76EA2"/>
    <w:rsid w:val="00E94714"/>
    <w:rsid w:val="00E95953"/>
    <w:rsid w:val="00E96199"/>
    <w:rsid w:val="00E9635B"/>
    <w:rsid w:val="00EA7B54"/>
    <w:rsid w:val="00EB4F85"/>
    <w:rsid w:val="00ED4CF4"/>
    <w:rsid w:val="00ED5200"/>
    <w:rsid w:val="00ED700F"/>
    <w:rsid w:val="00EE1769"/>
    <w:rsid w:val="00EE5FC9"/>
    <w:rsid w:val="00EF5E31"/>
    <w:rsid w:val="00EF6CF8"/>
    <w:rsid w:val="00F1508E"/>
    <w:rsid w:val="00F178F1"/>
    <w:rsid w:val="00F318EE"/>
    <w:rsid w:val="00F42BB1"/>
    <w:rsid w:val="00F43CAB"/>
    <w:rsid w:val="00F52582"/>
    <w:rsid w:val="00F562AD"/>
    <w:rsid w:val="00F5798D"/>
    <w:rsid w:val="00F643B1"/>
    <w:rsid w:val="00F7643B"/>
    <w:rsid w:val="00F7771B"/>
    <w:rsid w:val="00F77F13"/>
    <w:rsid w:val="00F82EB4"/>
    <w:rsid w:val="00F8586B"/>
    <w:rsid w:val="00F91627"/>
    <w:rsid w:val="00F945F3"/>
    <w:rsid w:val="00FA1AAB"/>
    <w:rsid w:val="00FA24AD"/>
    <w:rsid w:val="00FA314E"/>
    <w:rsid w:val="00FA6BCD"/>
    <w:rsid w:val="00FB12CD"/>
    <w:rsid w:val="00FE4D30"/>
    <w:rsid w:val="00FF7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60F"/>
    <w:rPr>
      <w:lang w:eastAsia="en-US"/>
    </w:rPr>
  </w:style>
  <w:style w:type="paragraph" w:styleId="Heading1">
    <w:name w:val="heading 1"/>
    <w:aliases w:val="H1,h1,Memo Heading 1,h1 + 11 pt,Before:  6 pt,After:  0 pt"/>
    <w:basedOn w:val="Normal"/>
    <w:next w:val="Normal"/>
    <w:uiPriority w:val="9"/>
    <w:qFormat/>
    <w:rsid w:val="0073460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460F"/>
    <w:pPr>
      <w:keepNext/>
      <w:ind w:right="284"/>
      <w:outlineLvl w:val="1"/>
    </w:pPr>
    <w:rPr>
      <w:rFonts w:ascii="Arial" w:hAnsi="Arial"/>
      <w:b/>
      <w:sz w:val="24"/>
    </w:rPr>
  </w:style>
  <w:style w:type="paragraph" w:styleId="Heading3">
    <w:name w:val="heading 3"/>
    <w:aliases w:val="H3,h3,Underrubrik2,Memo Heading 3,no break,Heading 3 Char1 Char,Heading 3 Char Char Char,Heading 3 Char1 Char Char Char,Heading 3 Char Char Char Char Char,Heading 3 Char Char1 Char,Heading 3 Char2 Char,0H"/>
    <w:basedOn w:val="Normal"/>
    <w:next w:val="Normal"/>
    <w:qFormat/>
    <w:rsid w:val="0073460F"/>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qFormat/>
    <w:rsid w:val="0073460F"/>
    <w:pPr>
      <w:keepNext/>
      <w:tabs>
        <w:tab w:val="left" w:pos="2694"/>
      </w:tabs>
      <w:ind w:left="708"/>
      <w:outlineLvl w:val="3"/>
    </w:pPr>
    <w:rPr>
      <w:rFonts w:ascii="Arial" w:hAnsi="Arial"/>
      <w:b/>
    </w:rPr>
  </w:style>
  <w:style w:type="paragraph" w:styleId="Heading5">
    <w:name w:val="heading 5"/>
    <w:aliases w:val="h5"/>
    <w:basedOn w:val="Normal"/>
    <w:next w:val="Normal"/>
    <w:qFormat/>
    <w:rsid w:val="0073460F"/>
    <w:pPr>
      <w:keepNext/>
      <w:jc w:val="center"/>
      <w:outlineLvl w:val="4"/>
    </w:pPr>
    <w:rPr>
      <w:rFonts w:ascii="Arial" w:hAnsi="Arial"/>
      <w:b/>
      <w:sz w:val="24"/>
    </w:rPr>
  </w:style>
  <w:style w:type="paragraph" w:styleId="Heading6">
    <w:name w:val="heading 6"/>
    <w:aliases w:val="h6"/>
    <w:basedOn w:val="Normal"/>
    <w:next w:val="Normal"/>
    <w:qFormat/>
    <w:rsid w:val="0073460F"/>
    <w:pPr>
      <w:keepNext/>
      <w:outlineLvl w:val="5"/>
    </w:pPr>
    <w:rPr>
      <w:rFonts w:ascii="Arial" w:hAnsi="Arial"/>
      <w:b/>
      <w:color w:val="C0C0C0"/>
      <w:sz w:val="24"/>
    </w:rPr>
  </w:style>
  <w:style w:type="paragraph" w:styleId="Heading7">
    <w:name w:val="heading 7"/>
    <w:basedOn w:val="Normal"/>
    <w:next w:val="Normal"/>
    <w:qFormat/>
    <w:rsid w:val="0073460F"/>
    <w:pPr>
      <w:keepNext/>
      <w:tabs>
        <w:tab w:val="left" w:pos="2694"/>
      </w:tabs>
      <w:ind w:left="708"/>
      <w:outlineLvl w:val="6"/>
    </w:pPr>
    <w:rPr>
      <w:rFonts w:ascii="Arial" w:hAnsi="Arial"/>
      <w:b/>
      <w:color w:val="0000FF"/>
    </w:rPr>
  </w:style>
  <w:style w:type="paragraph" w:styleId="Heading8">
    <w:name w:val="heading 8"/>
    <w:basedOn w:val="Normal"/>
    <w:next w:val="Normal"/>
    <w:qFormat/>
    <w:rsid w:val="0073460F"/>
    <w:pPr>
      <w:keepNext/>
      <w:spacing w:after="120"/>
      <w:ind w:left="1985" w:hanging="1985"/>
      <w:outlineLvl w:val="7"/>
    </w:pPr>
    <w:rPr>
      <w:rFonts w:ascii="Arial" w:hAnsi="Arial"/>
      <w:b/>
      <w:sz w:val="22"/>
    </w:rPr>
  </w:style>
  <w:style w:type="paragraph" w:styleId="Heading9">
    <w:name w:val="heading 9"/>
    <w:basedOn w:val="Normal"/>
    <w:next w:val="Normal"/>
    <w:qFormat/>
    <w:rsid w:val="0073460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460F"/>
    <w:pPr>
      <w:tabs>
        <w:tab w:val="center" w:pos="4153"/>
        <w:tab w:val="right" w:pos="8306"/>
      </w:tabs>
    </w:pPr>
  </w:style>
  <w:style w:type="paragraph" w:styleId="Footer">
    <w:name w:val="footer"/>
    <w:basedOn w:val="Normal"/>
    <w:semiHidden/>
    <w:rsid w:val="0073460F"/>
    <w:pPr>
      <w:tabs>
        <w:tab w:val="center" w:pos="4153"/>
        <w:tab w:val="right" w:pos="8306"/>
      </w:tabs>
    </w:pPr>
  </w:style>
  <w:style w:type="paragraph" w:styleId="CommentText">
    <w:name w:val="annotation text"/>
    <w:basedOn w:val="Normal"/>
    <w:link w:val="CommentTextChar"/>
    <w:semiHidden/>
    <w:rsid w:val="007346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460F"/>
  </w:style>
  <w:style w:type="paragraph" w:customStyle="1" w:styleId="B1">
    <w:name w:val="B1"/>
    <w:basedOn w:val="Normal"/>
    <w:rsid w:val="0073460F"/>
    <w:pPr>
      <w:ind w:left="567" w:hanging="567"/>
      <w:jc w:val="both"/>
    </w:pPr>
    <w:rPr>
      <w:rFonts w:ascii="Arial" w:hAnsi="Arial"/>
    </w:rPr>
  </w:style>
  <w:style w:type="paragraph" w:customStyle="1" w:styleId="00BodyText">
    <w:name w:val="00 BodyText"/>
    <w:basedOn w:val="Normal"/>
    <w:rsid w:val="0073460F"/>
    <w:pPr>
      <w:spacing w:after="220"/>
    </w:pPr>
    <w:rPr>
      <w:rFonts w:ascii="Arial" w:hAnsi="Arial"/>
      <w:sz w:val="22"/>
      <w:lang w:val="en-US"/>
    </w:rPr>
  </w:style>
  <w:style w:type="paragraph" w:customStyle="1" w:styleId="a">
    <w:name w:val="??"/>
    <w:rsid w:val="0073460F"/>
    <w:pPr>
      <w:widowControl w:val="0"/>
    </w:pPr>
    <w:rPr>
      <w:lang w:val="en-US" w:eastAsia="en-US"/>
    </w:rPr>
  </w:style>
  <w:style w:type="paragraph" w:customStyle="1" w:styleId="2">
    <w:name w:val="??? 2"/>
    <w:basedOn w:val="a"/>
    <w:next w:val="a"/>
    <w:rsid w:val="0073460F"/>
    <w:pPr>
      <w:keepNext/>
    </w:pPr>
    <w:rPr>
      <w:rFonts w:ascii="Arial" w:hAnsi="Arial"/>
      <w:b/>
      <w:sz w:val="24"/>
    </w:rPr>
  </w:style>
  <w:style w:type="character" w:styleId="CommentReference">
    <w:name w:val="annotation reference"/>
    <w:semiHidden/>
    <w:rsid w:val="0073460F"/>
    <w:rPr>
      <w:sz w:val="16"/>
    </w:rPr>
  </w:style>
  <w:style w:type="paragraph" w:customStyle="1" w:styleId="DECISION">
    <w:name w:val="DECISION"/>
    <w:basedOn w:val="Normal"/>
    <w:rsid w:val="0073460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460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460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460F"/>
    <w:pPr>
      <w:numPr>
        <w:numId w:val="4"/>
      </w:numPr>
      <w:tabs>
        <w:tab w:val="num" w:pos="1125"/>
      </w:tabs>
    </w:pPr>
    <w:rPr>
      <w:color w:val="FF0000"/>
    </w:rPr>
  </w:style>
  <w:style w:type="paragraph" w:styleId="BodyText">
    <w:name w:val="Body Text"/>
    <w:basedOn w:val="Normal"/>
    <w:semiHidden/>
    <w:rsid w:val="0073460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customStyle="1" w:styleId="apple-style-span">
    <w:name w:val="apple-style-span"/>
    <w:basedOn w:val="DefaultParagraphFont"/>
    <w:rsid w:val="00C23526"/>
  </w:style>
  <w:style w:type="paragraph" w:customStyle="1" w:styleId="Reference">
    <w:name w:val="Reference"/>
    <w:basedOn w:val="Normal"/>
    <w:link w:val="ReferenceChar"/>
    <w:qFormat/>
    <w:rsid w:val="00C23526"/>
    <w:pPr>
      <w:keepLines/>
      <w:numPr>
        <w:ilvl w:val="1"/>
        <w:numId w:val="26"/>
      </w:numPr>
      <w:spacing w:after="180"/>
    </w:pPr>
    <w:rPr>
      <w:rFonts w:eastAsia="MS Mincho"/>
    </w:rPr>
  </w:style>
  <w:style w:type="character" w:customStyle="1" w:styleId="ReferenceChar">
    <w:name w:val="Reference Char"/>
    <w:link w:val="Reference"/>
    <w:rsid w:val="00C23526"/>
    <w:rPr>
      <w:rFonts w:eastAsia="MS Mincho"/>
      <w:lang w:eastAsia="en-US"/>
    </w:rPr>
  </w:style>
  <w:style w:type="paragraph" w:styleId="NormalWeb">
    <w:name w:val="Normal (Web)"/>
    <w:basedOn w:val="Normal"/>
    <w:uiPriority w:val="99"/>
    <w:unhideWhenUsed/>
    <w:rsid w:val="00C23526"/>
    <w:pPr>
      <w:spacing w:before="100" w:beforeAutospacing="1" w:after="100" w:afterAutospacing="1"/>
    </w:pPr>
    <w:rPr>
      <w:rFonts w:eastAsia="Times New Roman"/>
      <w:sz w:val="24"/>
      <w:szCs w:val="24"/>
      <w:lang w:eastAsia="en-GB"/>
    </w:rPr>
  </w:style>
  <w:style w:type="paragraph" w:styleId="NoSpacing">
    <w:name w:val="No Spacing"/>
    <w:uiPriority w:val="1"/>
    <w:qFormat/>
    <w:rsid w:val="00C23526"/>
    <w:pPr>
      <w:overflowPunct w:val="0"/>
      <w:autoSpaceDE w:val="0"/>
      <w:autoSpaceDN w:val="0"/>
      <w:adjustRightInd w:val="0"/>
      <w:textAlignment w:val="baseline"/>
    </w:pPr>
    <w:rPr>
      <w:rFonts w:eastAsia="Times New Roman"/>
      <w:lang w:eastAsia="en-US"/>
    </w:rPr>
  </w:style>
  <w:style w:type="character" w:styleId="Emphasis">
    <w:name w:val="Emphasis"/>
    <w:qFormat/>
    <w:rsid w:val="00C23526"/>
    <w:rPr>
      <w:i/>
      <w:iCs/>
    </w:rPr>
  </w:style>
  <w:style w:type="paragraph" w:styleId="Caption">
    <w:name w:val="caption"/>
    <w:basedOn w:val="Normal"/>
    <w:next w:val="Normal"/>
    <w:uiPriority w:val="35"/>
    <w:unhideWhenUsed/>
    <w:qFormat/>
    <w:rsid w:val="00C23526"/>
    <w:pPr>
      <w:spacing w:after="180"/>
    </w:pPr>
    <w:rPr>
      <w:rFonts w:eastAsia="SimSun"/>
      <w:b/>
      <w:bCs/>
    </w:rPr>
  </w:style>
  <w:style w:type="paragraph" w:customStyle="1" w:styleId="CRCoverPage">
    <w:name w:val="CR Cover Page"/>
    <w:link w:val="CRCoverPageZchn"/>
    <w:rsid w:val="00BC079A"/>
    <w:pPr>
      <w:spacing w:after="120"/>
    </w:pPr>
    <w:rPr>
      <w:rFonts w:ascii="Arial" w:eastAsia="Times New Roman" w:hAnsi="Arial"/>
      <w:lang w:eastAsia="en-US"/>
    </w:rPr>
  </w:style>
  <w:style w:type="character" w:customStyle="1" w:styleId="CRCoverPageZchn">
    <w:name w:val="CR Cover Page Zchn"/>
    <w:link w:val="CRCoverPage"/>
    <w:rsid w:val="00BC079A"/>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sorrentino@ericsso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limira.bakalova@5gaa.org"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7929BA-CA84-4D62-B600-B26895EF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4357</Words>
  <Characters>24841</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29140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23502_CR0714r2_5GS_Ph1_(Rel-15)</cp:lastModifiedBy>
  <cp:revision>4</cp:revision>
  <cp:lastPrinted>2002-04-23T08:10:00Z</cp:lastPrinted>
  <dcterms:created xsi:type="dcterms:W3CDTF">2018-08-16T08:10:00Z</dcterms:created>
  <dcterms:modified xsi:type="dcterms:W3CDTF">2018-09-19T09:21:00Z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tony.sammut@vodafone.com</vt:lpwstr>
  </property>
  <property fmtid="{D5CDD505-2E9C-101B-9397-08002B2CF9AE}" pid="6" name="MSIP_Label_0359f705-2ba0-454b-9cfc-6ce5bcaac040_SetDate">
    <vt:lpwstr>2018-08-06T13:21:37.7808725Z</vt:lpwstr>
  </property>
  <property fmtid="{D5CDD505-2E9C-101B-9397-08002B2CF9AE}" pid="7" name="MSIP_Label_0359f705-2ba0-454b-9cfc-6ce5bcaac040_Name">
    <vt:lpwstr>[C2] - Internal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 Internal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1533929995</vt:lpwstr>
  </property>
</Properties>
</file>