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00" w:rsidRDefault="00930500" w:rsidP="00930500">
      <w:pPr>
        <w:tabs>
          <w:tab w:val="right" w:pos="9638"/>
        </w:tabs>
        <w:rPr>
          <w:rFonts w:ascii="Arial" w:hAnsi="Arial" w:cs="Arial"/>
          <w:b/>
          <w:bCs/>
          <w:sz w:val="24"/>
          <w:lang w:val="en-US"/>
        </w:rPr>
      </w:pPr>
      <w:r>
        <w:rPr>
          <w:rFonts w:ascii="Arial" w:hAnsi="Arial" w:cs="Arial"/>
          <w:b/>
          <w:bCs/>
          <w:sz w:val="24"/>
        </w:rPr>
        <w:t>SA WG2 Meeting #122</w:t>
      </w:r>
      <w:r>
        <w:rPr>
          <w:rFonts w:ascii="Arial" w:hAnsi="Arial" w:cs="Arial"/>
          <w:b/>
          <w:bCs/>
          <w:sz w:val="24"/>
        </w:rPr>
        <w:tab/>
        <w:t>S2-17</w:t>
      </w:r>
      <w:r w:rsidR="003D3B37">
        <w:rPr>
          <w:rFonts w:ascii="Arial" w:hAnsi="Arial" w:cs="Arial"/>
          <w:b/>
          <w:bCs/>
          <w:sz w:val="24"/>
        </w:rPr>
        <w:t>4719</w:t>
      </w:r>
    </w:p>
    <w:p w:rsidR="00930500" w:rsidRDefault="00930500" w:rsidP="00930500">
      <w:pPr>
        <w:pBdr>
          <w:bottom w:val="single" w:sz="4" w:space="1" w:color="auto"/>
        </w:pBdr>
        <w:tabs>
          <w:tab w:val="right" w:pos="9638"/>
        </w:tabs>
        <w:rPr>
          <w:rFonts w:ascii="Arial" w:hAnsi="Arial" w:cs="Arial"/>
          <w:b/>
          <w:bCs/>
          <w:color w:val="000000"/>
          <w:lang w:eastAsia="ja-JP"/>
        </w:rPr>
      </w:pPr>
      <w:r>
        <w:rPr>
          <w:rFonts w:ascii="Arial" w:hAnsi="Arial" w:cs="Arial"/>
          <w:b/>
          <w:bCs/>
        </w:rPr>
        <w:t xml:space="preserve">26 - 30 June 2017, San Jose Del </w:t>
      </w:r>
      <w:r>
        <w:rPr>
          <w:rFonts w:ascii="Arial" w:hAnsi="Arial" w:cs="Arial"/>
          <w:b/>
          <w:bCs/>
          <w:noProof/>
        </w:rPr>
        <w:t>Cabo</w:t>
      </w:r>
      <w:r>
        <w:rPr>
          <w:rFonts w:ascii="Arial" w:hAnsi="Arial" w:cs="Arial"/>
          <w:b/>
          <w:bCs/>
        </w:rPr>
        <w:t>, Mexico</w:t>
      </w:r>
      <w:r>
        <w:rPr>
          <w:rFonts w:ascii="Arial" w:hAnsi="Arial" w:cs="Arial"/>
          <w:b/>
          <w:bCs/>
          <w:color w:val="0000FF"/>
        </w:rPr>
        <w:tab/>
        <w:t>(revision of S2-17xxxx)</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ED098D" w:rsidRPr="00D90ED9">
        <w:rPr>
          <w:rFonts w:ascii="Arial" w:hAnsi="Arial" w:cs="Arial"/>
          <w:b/>
        </w:rPr>
        <w:t xml:space="preserve">LS </w:t>
      </w:r>
      <w:r w:rsidR="00795D31">
        <w:rPr>
          <w:rFonts w:ascii="Arial" w:hAnsi="Arial" w:cs="Arial"/>
          <w:b/>
        </w:rPr>
        <w:t xml:space="preserve">OUT </w:t>
      </w:r>
      <w:r w:rsidR="00ED098D" w:rsidRPr="00811427">
        <w:rPr>
          <w:rFonts w:ascii="Arial" w:hAnsi="Arial" w:cs="Arial"/>
          <w:b/>
        </w:rPr>
        <w:t xml:space="preserve">on </w:t>
      </w:r>
      <w:r w:rsidR="0058050D">
        <w:rPr>
          <w:rFonts w:ascii="Arial" w:hAnsi="Arial" w:cs="Arial"/>
          <w:b/>
          <w:lang w:eastAsia="zh-CN"/>
        </w:rPr>
        <w:t>simultaneous transmission/reception over</w:t>
      </w:r>
      <w:r w:rsidR="00795D31">
        <w:rPr>
          <w:rFonts w:ascii="Arial" w:hAnsi="Arial" w:cs="Arial"/>
          <w:b/>
          <w:lang w:eastAsia="zh-CN"/>
        </w:rPr>
        <w:t xml:space="preserve"> EPC/E-UTRAN and 5GC/NR</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ED098D">
        <w:rPr>
          <w:rFonts w:ascii="Arial" w:hAnsi="Arial" w:cs="Arial"/>
          <w:b/>
          <w:bCs/>
          <w:sz w:val="22"/>
          <w:szCs w:val="22"/>
        </w:rPr>
        <w:t xml:space="preserve">RAN1, </w:t>
      </w:r>
      <w:r w:rsidR="00930500">
        <w:rPr>
          <w:rFonts w:ascii="Arial" w:hAnsi="Arial" w:cs="Arial"/>
          <w:b/>
          <w:bCs/>
          <w:sz w:val="22"/>
          <w:szCs w:val="22"/>
        </w:rPr>
        <w:t>RAN2</w:t>
      </w:r>
      <w:r w:rsidR="00ED098D">
        <w:rPr>
          <w:rFonts w:ascii="Arial" w:hAnsi="Arial" w:cs="Arial"/>
          <w:b/>
          <w:bCs/>
          <w:sz w:val="22"/>
          <w:szCs w:val="22"/>
        </w:rPr>
        <w:t>, RAN4</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hint="eastAsia"/>
          <w:lang w:eastAsia="zh-CN"/>
        </w:rPr>
      </w:pPr>
      <w:r>
        <w:rPr>
          <w:rFonts w:ascii="Arial" w:eastAsia="DengXian" w:hAnsi="Arial" w:cs="Arial" w:hint="eastAsia"/>
          <w:lang w:eastAsia="zh-CN"/>
        </w:rPr>
        <w:t xml:space="preserve">SA2 is specifying </w:t>
      </w:r>
      <w:r w:rsidR="00517239">
        <w:rPr>
          <w:rFonts w:ascii="Arial" w:eastAsia="DengXian" w:hAnsi="Arial" w:cs="Arial"/>
          <w:lang w:eastAsia="zh-CN"/>
        </w:rPr>
        <w:t xml:space="preserve">a </w:t>
      </w:r>
      <w:r>
        <w:rPr>
          <w:rFonts w:ascii="Arial" w:eastAsia="DengXian" w:hAnsi="Arial" w:cs="Arial" w:hint="eastAsia"/>
          <w:lang w:eastAsia="zh-CN"/>
        </w:rPr>
        <w:t>dual registration solution for 5G/4G interworking within Rel-15 timeframe</w:t>
      </w:r>
      <w:r w:rsidR="00517239">
        <w:rPr>
          <w:rFonts w:ascii="Arial" w:eastAsia="DengXian" w:hAnsi="Arial" w:cs="Arial"/>
          <w:lang w:eastAsia="zh-CN"/>
        </w:rPr>
        <w:t xml:space="preserve"> that allows the UE to be simultaneously registered to EPC/E-UTRAN and 5GC/NR, as described in TS 23.501 clause 5.17.2.3</w:t>
      </w:r>
      <w:r>
        <w:rPr>
          <w:rFonts w:ascii="Arial" w:eastAsia="DengXian" w:hAnsi="Arial" w:cs="Arial" w:hint="eastAsia"/>
          <w:lang w:eastAsia="zh-CN"/>
        </w:rPr>
        <w:t>.</w:t>
      </w:r>
    </w:p>
    <w:p w:rsidR="00517239" w:rsidRDefault="00517239" w:rsidP="00ED098D">
      <w:pPr>
        <w:rPr>
          <w:rFonts w:ascii="Arial" w:eastAsia="DengXian" w:hAnsi="Arial" w:cs="Arial"/>
          <w:lang w:eastAsia="zh-CN"/>
        </w:rPr>
      </w:pPr>
      <w:r>
        <w:rPr>
          <w:rFonts w:ascii="Arial" w:eastAsia="DengXian" w:hAnsi="Arial" w:cs="Arial"/>
          <w:lang w:eastAsia="zh-CN"/>
        </w:rPr>
        <w:t>Depending on the UE capability and the compatibility of the frequency bands SA2 assumes that the UE may be able to simultaneo</w:t>
      </w:r>
      <w:bookmarkStart w:id="0" w:name="_GoBack"/>
      <w:bookmarkEnd w:id="0"/>
      <w:r>
        <w:rPr>
          <w:rFonts w:ascii="Arial" w:eastAsia="DengXian" w:hAnsi="Arial" w:cs="Arial"/>
          <w:lang w:eastAsia="zh-CN"/>
        </w:rPr>
        <w:t>usly send and receive data over EPC/E-UTRAN and 5GC/NR.</w:t>
      </w:r>
    </w:p>
    <w:p w:rsidR="00517239" w:rsidRDefault="00517239" w:rsidP="00ED098D">
      <w:pPr>
        <w:rPr>
          <w:rFonts w:ascii="Arial" w:eastAsia="DengXian" w:hAnsi="Arial" w:cs="Arial"/>
          <w:lang w:eastAsia="zh-CN"/>
        </w:rPr>
      </w:pPr>
      <w:r>
        <w:rPr>
          <w:rFonts w:ascii="Arial" w:eastAsia="DengXian" w:hAnsi="Arial" w:cs="Arial"/>
          <w:lang w:eastAsia="zh-CN"/>
        </w:rPr>
        <w:t>SA2 understands that the Dual Connectivity (DC) feature allows for simultaneous transmission and reception in two different frequency bands, but it is also understood that in the DC case there is a common controller (the RAN node) that ensures the compatibility of the frequency bands selected for DC operation</w:t>
      </w:r>
      <w:r w:rsidR="003D3B37">
        <w:rPr>
          <w:rFonts w:ascii="Arial" w:eastAsia="DengXian" w:hAnsi="Arial" w:cs="Arial"/>
          <w:lang w:eastAsia="zh-CN"/>
        </w:rPr>
        <w:t xml:space="preserve"> (possibly among other parameters)</w:t>
      </w:r>
      <w:r>
        <w:rPr>
          <w:rFonts w:ascii="Arial" w:eastAsia="DengXian" w:hAnsi="Arial" w:cs="Arial"/>
          <w:lang w:eastAsia="zh-CN"/>
        </w:rPr>
        <w:t>.</w:t>
      </w:r>
    </w:p>
    <w:p w:rsidR="00ED098D" w:rsidRPr="00DA346B" w:rsidRDefault="00ED098D" w:rsidP="00ED098D">
      <w:pPr>
        <w:rPr>
          <w:rFonts w:ascii="Arial" w:eastAsia="DengXian" w:hAnsi="Arial" w:cs="Arial" w:hint="eastAsia"/>
          <w:lang w:eastAsia="zh-CN"/>
        </w:rPr>
      </w:pPr>
      <w:r>
        <w:rPr>
          <w:rFonts w:ascii="Arial" w:eastAsia="DengXian" w:hAnsi="Arial" w:cs="Arial" w:hint="eastAsia"/>
          <w:lang w:eastAsia="zh-CN"/>
        </w:rPr>
        <w:t xml:space="preserve">SA2 would like to kindly request </w:t>
      </w:r>
      <w:r w:rsidRPr="000810B1">
        <w:rPr>
          <w:rFonts w:ascii="Arial" w:eastAsia="DengXian" w:hAnsi="Arial" w:cs="Arial"/>
          <w:lang w:eastAsia="zh-CN"/>
        </w:rPr>
        <w:t>R</w:t>
      </w:r>
      <w:r w:rsidR="00517239">
        <w:rPr>
          <w:rFonts w:ascii="Arial" w:eastAsia="DengXian" w:hAnsi="Arial" w:cs="Arial"/>
          <w:lang w:eastAsia="zh-CN"/>
        </w:rPr>
        <w:t>AN1, RAN2 and RAN</w:t>
      </w:r>
      <w:r w:rsidRPr="000810B1">
        <w:rPr>
          <w:rFonts w:ascii="Arial" w:eastAsia="DengXian" w:hAnsi="Arial" w:cs="Arial"/>
          <w:lang w:eastAsia="zh-CN"/>
        </w:rPr>
        <w:t>4</w:t>
      </w:r>
      <w:r>
        <w:rPr>
          <w:rFonts w:ascii="Arial" w:eastAsia="DengXian" w:hAnsi="Arial" w:cs="Arial" w:hint="eastAsia"/>
          <w:lang w:eastAsia="zh-CN"/>
        </w:rPr>
        <w:t xml:space="preserve"> t</w:t>
      </w:r>
      <w:r w:rsidRPr="007C5E27">
        <w:rPr>
          <w:rFonts w:ascii="Arial" w:hAnsi="Arial" w:cs="Arial"/>
        </w:rPr>
        <w:t>o</w:t>
      </w:r>
      <w:r>
        <w:rPr>
          <w:rFonts w:ascii="Arial" w:hAnsi="Arial" w:cs="Arial" w:hint="eastAsia"/>
          <w:lang w:eastAsia="zh-CN"/>
        </w:rPr>
        <w:t xml:space="preserve"> </w:t>
      </w:r>
      <w:r w:rsidR="00517239">
        <w:rPr>
          <w:rFonts w:ascii="Arial" w:hAnsi="Arial" w:cs="Arial"/>
          <w:lang w:eastAsia="zh-CN"/>
        </w:rPr>
        <w:t>provide their views on the feasibility and necessary conditions to enable simultaneous transmission and reception in two different frequency bands, notably, in absence of a common RAN controller</w:t>
      </w:r>
      <w:r>
        <w:rPr>
          <w:rFonts w:ascii="Arial" w:eastAsia="DengXian" w:hAnsi="Arial" w:cs="Arial" w:hint="eastAsia"/>
          <w:lang w:eastAsia="zh-CN"/>
        </w:rPr>
        <w:t>.</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 xml:space="preserve">RAN1, </w:t>
      </w:r>
      <w:r w:rsidR="007976F8" w:rsidRPr="001F2080">
        <w:rPr>
          <w:rFonts w:ascii="Arial" w:hAnsi="Arial" w:cs="Arial"/>
          <w:b/>
          <w:bCs/>
        </w:rPr>
        <w:t>RAN2, RAN</w:t>
      </w:r>
      <w:r w:rsidR="00ED098D">
        <w:rPr>
          <w:rFonts w:ascii="Arial" w:hAnsi="Arial" w:cs="Arial"/>
          <w:b/>
          <w:bCs/>
        </w:rPr>
        <w:t>4</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RAN1, RAN2 and RAN</w:t>
      </w:r>
      <w:r w:rsidR="00ED098D" w:rsidRPr="002042AF">
        <w:rPr>
          <w:rFonts w:ascii="Arial" w:hAnsi="Arial" w:cs="Arial"/>
          <w:lang w:eastAsia="ko-KR"/>
        </w:rPr>
        <w:t>4</w:t>
      </w:r>
      <w:r w:rsidR="00ED098D">
        <w:rPr>
          <w:rFonts w:ascii="Arial" w:hAnsi="Arial" w:cs="Arial" w:hint="eastAsia"/>
          <w:lang w:eastAsia="ko-KR"/>
        </w:rPr>
        <w:t xml:space="preserve"> </w:t>
      </w:r>
      <w:r w:rsidR="00ED098D" w:rsidRPr="007C5E27">
        <w:rPr>
          <w:rFonts w:ascii="Arial" w:hAnsi="Arial" w:cs="Arial"/>
        </w:rPr>
        <w:t>t</w:t>
      </w:r>
      <w:r w:rsidR="00ED098D">
        <w:rPr>
          <w:rFonts w:ascii="Arial" w:eastAsia="DengXian" w:hAnsi="Arial" w:cs="Arial" w:hint="eastAsia"/>
          <w:lang w:eastAsia="zh-CN"/>
        </w:rPr>
        <w:t>o take the above request into account</w:t>
      </w:r>
      <w:r w:rsidR="007D45AD">
        <w:rPr>
          <w:rFonts w:ascii="Arial" w:hAnsi="Arial" w:cs="Arial"/>
          <w:lang w:eastAsia="zh-CN"/>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t xml:space="preserve">TSG </w:t>
      </w:r>
      <w:r w:rsidR="004C0CAB">
        <w:rPr>
          <w:rFonts w:ascii="Arial" w:hAnsi="Arial" w:cs="Arial"/>
        </w:rPr>
        <w:t>SA</w:t>
      </w:r>
      <w:r>
        <w:rPr>
          <w:rFonts w:ascii="Arial" w:hAnsi="Arial" w:cs="Arial"/>
        </w:rPr>
        <w:t xml:space="preserve"> WG</w:t>
      </w:r>
      <w:r w:rsidR="004C0CAB">
        <w:rPr>
          <w:rFonts w:ascii="Arial" w:hAnsi="Arial" w:cs="Arial"/>
        </w:rPr>
        <w:t>2</w:t>
      </w:r>
      <w:r>
        <w:rPr>
          <w:rFonts w:ascii="Arial" w:hAnsi="Arial" w:cs="Arial"/>
        </w:rPr>
        <w:t xml:space="preserve"> Meeting 1</w:t>
      </w:r>
      <w:r w:rsidR="00E705C4">
        <w:rPr>
          <w:rFonts w:ascii="Arial" w:hAnsi="Arial" w:cs="Arial"/>
        </w:rPr>
        <w:t>22BIS</w:t>
      </w:r>
      <w:r>
        <w:rPr>
          <w:rFonts w:ascii="Arial" w:hAnsi="Arial" w:cs="Arial"/>
        </w:rPr>
        <w:tab/>
      </w:r>
      <w:r w:rsidR="00E705C4">
        <w:rPr>
          <w:rFonts w:ascii="Arial" w:hAnsi="Arial" w:cs="Arial"/>
        </w:rPr>
        <w:t>21</w:t>
      </w:r>
      <w:r>
        <w:rPr>
          <w:rFonts w:ascii="Arial" w:hAnsi="Arial" w:cs="Arial"/>
        </w:rPr>
        <w:t>-</w:t>
      </w:r>
      <w:r w:rsidR="00E705C4">
        <w:rPr>
          <w:rFonts w:ascii="Arial" w:hAnsi="Arial" w:cs="Arial"/>
        </w:rPr>
        <w:t>25</w:t>
      </w:r>
      <w:r>
        <w:rPr>
          <w:rFonts w:ascii="Arial" w:hAnsi="Arial" w:cs="Arial"/>
        </w:rPr>
        <w:t xml:space="preserve"> </w:t>
      </w:r>
      <w:r w:rsidR="00E705C4">
        <w:rPr>
          <w:rFonts w:ascii="Arial" w:hAnsi="Arial" w:cs="Arial"/>
        </w:rPr>
        <w:t>August</w:t>
      </w:r>
      <w:r>
        <w:rPr>
          <w:rFonts w:ascii="Arial" w:hAnsi="Arial" w:cs="Arial"/>
        </w:rPr>
        <w:t xml:space="preserve"> 2017</w:t>
      </w:r>
      <w:r>
        <w:rPr>
          <w:rFonts w:ascii="Arial" w:hAnsi="Arial" w:cs="Arial"/>
        </w:rPr>
        <w:tab/>
      </w:r>
      <w:r w:rsidR="00E705C4">
        <w:rPr>
          <w:rFonts w:ascii="Arial" w:hAnsi="Arial" w:cs="Arial"/>
        </w:rPr>
        <w:t>Sophia Antipolis</w:t>
      </w:r>
      <w:r>
        <w:rPr>
          <w:rFonts w:ascii="Arial" w:hAnsi="Arial" w:cs="Arial"/>
        </w:rPr>
        <w:t xml:space="preserve">, </w:t>
      </w:r>
      <w:r w:rsidR="00E705C4">
        <w:rPr>
          <w:rFonts w:ascii="Arial" w:hAnsi="Arial" w:cs="Arial"/>
        </w:rPr>
        <w:t>F</w:t>
      </w:r>
      <w:r w:rsidR="00DA46AB">
        <w:rPr>
          <w:rFonts w:ascii="Arial" w:hAnsi="Arial" w:cs="Arial"/>
        </w:rPr>
        <w:t>R</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C21" w:rsidRDefault="00585C21">
      <w:pPr>
        <w:spacing w:after="0"/>
      </w:pPr>
      <w:r>
        <w:separator/>
      </w:r>
    </w:p>
  </w:endnote>
  <w:endnote w:type="continuationSeparator" w:id="0">
    <w:p w:rsidR="00585C21" w:rsidRDefault="00585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C21" w:rsidRDefault="00585C21">
      <w:pPr>
        <w:spacing w:after="0"/>
      </w:pPr>
      <w:r>
        <w:separator/>
      </w:r>
    </w:p>
  </w:footnote>
  <w:footnote w:type="continuationSeparator" w:id="0">
    <w:p w:rsidR="00585C21" w:rsidRDefault="00585C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345E4"/>
    <w:rsid w:val="001376A1"/>
    <w:rsid w:val="00141325"/>
    <w:rsid w:val="0014580C"/>
    <w:rsid w:val="00156A7B"/>
    <w:rsid w:val="00171219"/>
    <w:rsid w:val="001921F5"/>
    <w:rsid w:val="001A1D26"/>
    <w:rsid w:val="001B275B"/>
    <w:rsid w:val="001B7D59"/>
    <w:rsid w:val="001C7218"/>
    <w:rsid w:val="001D663B"/>
    <w:rsid w:val="001D797D"/>
    <w:rsid w:val="001D7BC0"/>
    <w:rsid w:val="001E2003"/>
    <w:rsid w:val="001F2080"/>
    <w:rsid w:val="00200ADA"/>
    <w:rsid w:val="00203A17"/>
    <w:rsid w:val="0020535E"/>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927FC"/>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2BAE"/>
    <w:rsid w:val="00323AE5"/>
    <w:rsid w:val="00326B4A"/>
    <w:rsid w:val="003305B8"/>
    <w:rsid w:val="003306C7"/>
    <w:rsid w:val="00332A1F"/>
    <w:rsid w:val="00334139"/>
    <w:rsid w:val="00344CD0"/>
    <w:rsid w:val="00351EB9"/>
    <w:rsid w:val="003542DB"/>
    <w:rsid w:val="00360638"/>
    <w:rsid w:val="0038349C"/>
    <w:rsid w:val="00383545"/>
    <w:rsid w:val="00390786"/>
    <w:rsid w:val="003A46E7"/>
    <w:rsid w:val="003C06BE"/>
    <w:rsid w:val="003C1396"/>
    <w:rsid w:val="003D3B37"/>
    <w:rsid w:val="003E1262"/>
    <w:rsid w:val="003E67A1"/>
    <w:rsid w:val="003F157F"/>
    <w:rsid w:val="003F2AC0"/>
    <w:rsid w:val="00400FFF"/>
    <w:rsid w:val="004061F4"/>
    <w:rsid w:val="00410410"/>
    <w:rsid w:val="00414A5E"/>
    <w:rsid w:val="00420CA3"/>
    <w:rsid w:val="00425F2C"/>
    <w:rsid w:val="0043215F"/>
    <w:rsid w:val="004332F7"/>
    <w:rsid w:val="00433500"/>
    <w:rsid w:val="00433F71"/>
    <w:rsid w:val="00434FA7"/>
    <w:rsid w:val="00436544"/>
    <w:rsid w:val="0044192B"/>
    <w:rsid w:val="00441BAC"/>
    <w:rsid w:val="00444933"/>
    <w:rsid w:val="00461A49"/>
    <w:rsid w:val="0046511B"/>
    <w:rsid w:val="00467F13"/>
    <w:rsid w:val="0047053B"/>
    <w:rsid w:val="004861B4"/>
    <w:rsid w:val="004879BE"/>
    <w:rsid w:val="004A03F0"/>
    <w:rsid w:val="004A2A87"/>
    <w:rsid w:val="004A749B"/>
    <w:rsid w:val="004B6E4F"/>
    <w:rsid w:val="004B7335"/>
    <w:rsid w:val="004C0CAB"/>
    <w:rsid w:val="004C24BC"/>
    <w:rsid w:val="004C6A2A"/>
    <w:rsid w:val="004E3939"/>
    <w:rsid w:val="004F0A76"/>
    <w:rsid w:val="004F7292"/>
    <w:rsid w:val="005038C4"/>
    <w:rsid w:val="00506C24"/>
    <w:rsid w:val="00513A0C"/>
    <w:rsid w:val="00517239"/>
    <w:rsid w:val="0053577A"/>
    <w:rsid w:val="00536CAF"/>
    <w:rsid w:val="00550477"/>
    <w:rsid w:val="00553D61"/>
    <w:rsid w:val="00560AEF"/>
    <w:rsid w:val="0058050D"/>
    <w:rsid w:val="00581084"/>
    <w:rsid w:val="00585ACB"/>
    <w:rsid w:val="00585C21"/>
    <w:rsid w:val="00592936"/>
    <w:rsid w:val="005939C5"/>
    <w:rsid w:val="005960F5"/>
    <w:rsid w:val="005B32F9"/>
    <w:rsid w:val="005C3BBF"/>
    <w:rsid w:val="005C7B0C"/>
    <w:rsid w:val="005D507A"/>
    <w:rsid w:val="005E38E0"/>
    <w:rsid w:val="005F07FC"/>
    <w:rsid w:val="005F510F"/>
    <w:rsid w:val="005F6655"/>
    <w:rsid w:val="00622A26"/>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713CE2"/>
    <w:rsid w:val="00717A41"/>
    <w:rsid w:val="00720021"/>
    <w:rsid w:val="00724FB5"/>
    <w:rsid w:val="00732986"/>
    <w:rsid w:val="00737449"/>
    <w:rsid w:val="00752E6C"/>
    <w:rsid w:val="00753F87"/>
    <w:rsid w:val="007735A3"/>
    <w:rsid w:val="00780857"/>
    <w:rsid w:val="00782A0E"/>
    <w:rsid w:val="00795C08"/>
    <w:rsid w:val="00795D31"/>
    <w:rsid w:val="007976F8"/>
    <w:rsid w:val="007A2E51"/>
    <w:rsid w:val="007A77A0"/>
    <w:rsid w:val="007B19F4"/>
    <w:rsid w:val="007C5737"/>
    <w:rsid w:val="007C715D"/>
    <w:rsid w:val="007D0284"/>
    <w:rsid w:val="007D45AD"/>
    <w:rsid w:val="007E3CB4"/>
    <w:rsid w:val="007F4F92"/>
    <w:rsid w:val="007F62F9"/>
    <w:rsid w:val="0080697B"/>
    <w:rsid w:val="00807697"/>
    <w:rsid w:val="00821A10"/>
    <w:rsid w:val="008241B8"/>
    <w:rsid w:val="00827449"/>
    <w:rsid w:val="0083250E"/>
    <w:rsid w:val="0084056B"/>
    <w:rsid w:val="00842860"/>
    <w:rsid w:val="008568A4"/>
    <w:rsid w:val="0086401D"/>
    <w:rsid w:val="008678F8"/>
    <w:rsid w:val="00872802"/>
    <w:rsid w:val="008765F6"/>
    <w:rsid w:val="0088765E"/>
    <w:rsid w:val="008B1307"/>
    <w:rsid w:val="008B4F1B"/>
    <w:rsid w:val="008B6A88"/>
    <w:rsid w:val="008C2016"/>
    <w:rsid w:val="008C28C6"/>
    <w:rsid w:val="008D6C74"/>
    <w:rsid w:val="008D772F"/>
    <w:rsid w:val="008E4C51"/>
    <w:rsid w:val="008E5AE3"/>
    <w:rsid w:val="008F3078"/>
    <w:rsid w:val="008F339D"/>
    <w:rsid w:val="009016FE"/>
    <w:rsid w:val="009045B0"/>
    <w:rsid w:val="00911BC6"/>
    <w:rsid w:val="00914B62"/>
    <w:rsid w:val="0091772A"/>
    <w:rsid w:val="009228A6"/>
    <w:rsid w:val="00926A45"/>
    <w:rsid w:val="00930500"/>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5E73"/>
    <w:rsid w:val="009D646A"/>
    <w:rsid w:val="009D795B"/>
    <w:rsid w:val="009E545B"/>
    <w:rsid w:val="009F0B2A"/>
    <w:rsid w:val="00A038D4"/>
    <w:rsid w:val="00A107B5"/>
    <w:rsid w:val="00A3257D"/>
    <w:rsid w:val="00A35BFC"/>
    <w:rsid w:val="00A4219E"/>
    <w:rsid w:val="00A4239E"/>
    <w:rsid w:val="00A508F1"/>
    <w:rsid w:val="00A62241"/>
    <w:rsid w:val="00A72791"/>
    <w:rsid w:val="00A82688"/>
    <w:rsid w:val="00A85229"/>
    <w:rsid w:val="00A92389"/>
    <w:rsid w:val="00AA4539"/>
    <w:rsid w:val="00AA49DA"/>
    <w:rsid w:val="00AB6558"/>
    <w:rsid w:val="00AC063C"/>
    <w:rsid w:val="00AD2601"/>
    <w:rsid w:val="00AD361F"/>
    <w:rsid w:val="00AE073B"/>
    <w:rsid w:val="00AE5E6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4C57"/>
    <w:rsid w:val="00C753D6"/>
    <w:rsid w:val="00C75F6E"/>
    <w:rsid w:val="00C82985"/>
    <w:rsid w:val="00C86777"/>
    <w:rsid w:val="00C914A2"/>
    <w:rsid w:val="00CC25F3"/>
    <w:rsid w:val="00CC6B2B"/>
    <w:rsid w:val="00CC6EA3"/>
    <w:rsid w:val="00CD2669"/>
    <w:rsid w:val="00CD3040"/>
    <w:rsid w:val="00CE549C"/>
    <w:rsid w:val="00CF1C44"/>
    <w:rsid w:val="00CF3070"/>
    <w:rsid w:val="00CF4009"/>
    <w:rsid w:val="00CF5F2B"/>
    <w:rsid w:val="00CF7E7B"/>
    <w:rsid w:val="00D02EF7"/>
    <w:rsid w:val="00D1231F"/>
    <w:rsid w:val="00D143C5"/>
    <w:rsid w:val="00D37774"/>
    <w:rsid w:val="00D41176"/>
    <w:rsid w:val="00D4254C"/>
    <w:rsid w:val="00D520A6"/>
    <w:rsid w:val="00D67C76"/>
    <w:rsid w:val="00D71057"/>
    <w:rsid w:val="00D71DDB"/>
    <w:rsid w:val="00D83EB9"/>
    <w:rsid w:val="00D87FA9"/>
    <w:rsid w:val="00D90EAB"/>
    <w:rsid w:val="00D936FD"/>
    <w:rsid w:val="00DA43E6"/>
    <w:rsid w:val="00DA46AB"/>
    <w:rsid w:val="00DA53A0"/>
    <w:rsid w:val="00DB427A"/>
    <w:rsid w:val="00DC3C29"/>
    <w:rsid w:val="00DC6635"/>
    <w:rsid w:val="00DE665C"/>
    <w:rsid w:val="00E02991"/>
    <w:rsid w:val="00E054CF"/>
    <w:rsid w:val="00E05E94"/>
    <w:rsid w:val="00E143BA"/>
    <w:rsid w:val="00E150D1"/>
    <w:rsid w:val="00E1590E"/>
    <w:rsid w:val="00E20EB6"/>
    <w:rsid w:val="00E222DD"/>
    <w:rsid w:val="00E345FE"/>
    <w:rsid w:val="00E44254"/>
    <w:rsid w:val="00E51A35"/>
    <w:rsid w:val="00E55757"/>
    <w:rsid w:val="00E61604"/>
    <w:rsid w:val="00E705C4"/>
    <w:rsid w:val="00E70734"/>
    <w:rsid w:val="00E9669E"/>
    <w:rsid w:val="00EA6F11"/>
    <w:rsid w:val="00EB02F3"/>
    <w:rsid w:val="00EB3ABE"/>
    <w:rsid w:val="00ED098D"/>
    <w:rsid w:val="00EF0230"/>
    <w:rsid w:val="00EF79C6"/>
    <w:rsid w:val="00F06256"/>
    <w:rsid w:val="00F0715A"/>
    <w:rsid w:val="00F14076"/>
    <w:rsid w:val="00F22084"/>
    <w:rsid w:val="00F2636A"/>
    <w:rsid w:val="00F40B8A"/>
    <w:rsid w:val="00F53275"/>
    <w:rsid w:val="00F55B19"/>
    <w:rsid w:val="00F64CC4"/>
    <w:rsid w:val="00F67AAC"/>
    <w:rsid w:val="00F736E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71FC46-5268-43AD-86B1-B0ACF7625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v2</cp:lastModifiedBy>
  <cp:revision>54</cp:revision>
  <cp:lastPrinted>2002-04-23T07:10:00Z</cp:lastPrinted>
  <dcterms:created xsi:type="dcterms:W3CDTF">2016-12-26T16:56:00Z</dcterms:created>
  <dcterms:modified xsi:type="dcterms:W3CDTF">2017-06-20T13:48:00Z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