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1036C" w14:textId="1E8AE9C3"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084046">
        <w:rPr>
          <w:rFonts w:ascii="Arial" w:eastAsia="Arial Unicode MS" w:hAnsi="Arial" w:cs="Arial"/>
          <w:b/>
          <w:bCs/>
          <w:sz w:val="24"/>
        </w:rPr>
        <w:t>1</w:t>
      </w:r>
      <w:r w:rsidR="00CE4186">
        <w:rPr>
          <w:rFonts w:ascii="Arial" w:eastAsia="Arial Unicode MS" w:hAnsi="Arial" w:cs="Arial"/>
          <w:b/>
          <w:bCs/>
          <w:sz w:val="24"/>
        </w:rPr>
        <w:t>21</w:t>
      </w:r>
      <w:r w:rsidR="00EF48DB">
        <w:rPr>
          <w:rFonts w:ascii="Arial" w:eastAsia="Arial Unicode MS" w:hAnsi="Arial" w:cs="Arial"/>
          <w:b/>
          <w:bCs/>
          <w:sz w:val="24"/>
        </w:rPr>
        <w:tab/>
        <w:t>S2-</w:t>
      </w:r>
      <w:r w:rsidR="005A29F2">
        <w:rPr>
          <w:rFonts w:ascii="Arial" w:eastAsia="Arial Unicode MS" w:hAnsi="Arial" w:cs="Arial"/>
          <w:b/>
          <w:bCs/>
          <w:sz w:val="24"/>
        </w:rPr>
        <w:t>1</w:t>
      </w:r>
      <w:r w:rsidR="00C3400C">
        <w:rPr>
          <w:rFonts w:ascii="Arial" w:eastAsia="Arial Unicode MS" w:hAnsi="Arial" w:cs="Arial"/>
          <w:b/>
          <w:bCs/>
          <w:sz w:val="24"/>
        </w:rPr>
        <w:t>7</w:t>
      </w:r>
      <w:r w:rsidR="000D751C">
        <w:rPr>
          <w:rFonts w:ascii="Arial" w:eastAsia="Arial Unicode MS" w:hAnsi="Arial" w:cs="Arial"/>
          <w:b/>
          <w:bCs/>
          <w:sz w:val="24"/>
        </w:rPr>
        <w:t>3324</w:t>
      </w:r>
    </w:p>
    <w:p w14:paraId="0B5D4B29" w14:textId="4AD01754" w:rsidR="00EF48DB" w:rsidRDefault="00CE4186"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 – 19 May, 2017, Hangzhou, China</w:t>
      </w:r>
      <w:r w:rsidR="000631E9">
        <w:rPr>
          <w:rFonts w:ascii="Arial" w:eastAsia="Arial Unicode MS" w:hAnsi="Arial" w:cs="Arial"/>
          <w:b/>
          <w:bCs/>
        </w:rPr>
        <w:tab/>
      </w:r>
      <w:r w:rsidR="0079605A">
        <w:rPr>
          <w:rFonts w:ascii="Arial" w:eastAsia="Arial Unicode MS" w:hAnsi="Arial" w:cs="Arial"/>
          <w:b/>
          <w:bCs/>
        </w:rPr>
        <w:t>(</w:t>
      </w:r>
      <w:r w:rsidR="00595C4B">
        <w:rPr>
          <w:rFonts w:ascii="Arial" w:eastAsia="Arial Unicode MS" w:hAnsi="Arial" w:cs="Arial"/>
          <w:b/>
          <w:bCs/>
        </w:rPr>
        <w:t>)</w:t>
      </w:r>
    </w:p>
    <w:p w14:paraId="1519205D" w14:textId="77777777" w:rsidR="00EF48DB" w:rsidRDefault="00EF48DB">
      <w:pPr>
        <w:rPr>
          <w:rFonts w:ascii="Arial" w:hAnsi="Arial" w:cs="Arial"/>
        </w:rPr>
      </w:pPr>
    </w:p>
    <w:p w14:paraId="7FFB59A9" w14:textId="7EF825C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A494C">
        <w:rPr>
          <w:rFonts w:ascii="Arial" w:hAnsi="Arial" w:cs="Arial"/>
          <w:b/>
        </w:rPr>
        <w:t>Ericsson</w:t>
      </w:r>
    </w:p>
    <w:p w14:paraId="68ABAC57" w14:textId="40F2264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A494C">
        <w:rPr>
          <w:rFonts w:ascii="Arial" w:hAnsi="Arial" w:cs="Arial"/>
          <w:b/>
        </w:rPr>
        <w:t>Support of DC for NR/LTE and usage information collection</w:t>
      </w:r>
      <w:r w:rsidR="00F85657">
        <w:rPr>
          <w:rFonts w:ascii="Arial" w:hAnsi="Arial" w:cs="Arial"/>
          <w:b/>
        </w:rPr>
        <w:t xml:space="preserve"> </w:t>
      </w:r>
    </w:p>
    <w:p w14:paraId="1CFF80DD" w14:textId="2E9EDCEE"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876F83">
        <w:rPr>
          <w:rFonts w:ascii="Arial" w:hAnsi="Arial" w:cs="Arial"/>
          <w:b/>
        </w:rPr>
        <w:t xml:space="preserve">Discussion and </w:t>
      </w:r>
      <w:r w:rsidR="002A517F">
        <w:rPr>
          <w:rFonts w:ascii="Arial" w:hAnsi="Arial" w:cs="Arial"/>
          <w:b/>
        </w:rPr>
        <w:t>Approval</w:t>
      </w:r>
    </w:p>
    <w:p w14:paraId="10FF7069" w14:textId="4F983629"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D51ABE">
        <w:rPr>
          <w:rFonts w:ascii="Arial" w:hAnsi="Arial" w:cs="Arial"/>
          <w:b/>
        </w:rPr>
        <w:t>6.14</w:t>
      </w:r>
    </w:p>
    <w:p w14:paraId="3288229E" w14:textId="2C6352A0"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0A494C">
        <w:rPr>
          <w:rFonts w:ascii="Arial" w:hAnsi="Arial" w:cs="Arial"/>
          <w:b/>
        </w:rPr>
        <w:t>EDCE5</w:t>
      </w:r>
      <w:r w:rsidR="00E36FEE">
        <w:rPr>
          <w:rFonts w:ascii="Arial" w:hAnsi="Arial" w:cs="Arial"/>
          <w:b/>
        </w:rPr>
        <w:t>/Rel-</w:t>
      </w:r>
      <w:r w:rsidR="004F0B8C">
        <w:rPr>
          <w:rFonts w:ascii="Arial" w:hAnsi="Arial" w:cs="Arial"/>
          <w:b/>
        </w:rPr>
        <w:t>15</w:t>
      </w:r>
    </w:p>
    <w:p w14:paraId="6721B95C" w14:textId="254C7301" w:rsidR="00881B75" w:rsidRDefault="00012E2A" w:rsidP="00012E2A">
      <w:pPr>
        <w:rPr>
          <w:rFonts w:ascii="Arial" w:hAnsi="Arial" w:cs="Arial"/>
          <w:i/>
        </w:rPr>
      </w:pPr>
      <w:r>
        <w:rPr>
          <w:rFonts w:ascii="Arial" w:hAnsi="Arial" w:cs="Arial"/>
          <w:i/>
        </w:rPr>
        <w:t xml:space="preserve">Abstract of the contribution: </w:t>
      </w:r>
      <w:r w:rsidR="00566441">
        <w:rPr>
          <w:rFonts w:ascii="Arial" w:hAnsi="Arial" w:cs="Arial"/>
          <w:i/>
        </w:rPr>
        <w:t>Based on conclusions from last meeting documented in S2-</w:t>
      </w:r>
      <w:r w:rsidR="00566441" w:rsidRPr="00566441">
        <w:rPr>
          <w:rFonts w:ascii="Arial" w:hAnsi="Arial" w:cs="Arial"/>
          <w:i/>
        </w:rPr>
        <w:t>172322</w:t>
      </w:r>
      <w:r w:rsidR="00566441">
        <w:rPr>
          <w:rFonts w:ascii="Arial" w:hAnsi="Arial" w:cs="Arial"/>
          <w:i/>
        </w:rPr>
        <w:t xml:space="preserve"> and the analysis in document </w:t>
      </w:r>
      <w:r w:rsidR="00304B2E" w:rsidRPr="00304B2E">
        <w:rPr>
          <w:rFonts w:ascii="Arial" w:hAnsi="Arial" w:cs="Arial"/>
          <w:i/>
        </w:rPr>
        <w:t>S2-172281</w:t>
      </w:r>
      <w:r w:rsidR="000025E1">
        <w:rPr>
          <w:rFonts w:ascii="Arial" w:hAnsi="Arial" w:cs="Arial"/>
          <w:i/>
        </w:rPr>
        <w:t>, proposal for changes are provided.</w:t>
      </w:r>
    </w:p>
    <w:p w14:paraId="79657BF2" w14:textId="77777777" w:rsidR="00012E2A" w:rsidRDefault="00012E2A">
      <w:pPr>
        <w:ind w:left="2127" w:hanging="2127"/>
        <w:rPr>
          <w:rFonts w:ascii="Arial" w:hAnsi="Arial" w:cs="Arial"/>
          <w:b/>
        </w:rPr>
      </w:pPr>
    </w:p>
    <w:p w14:paraId="28E549C9" w14:textId="002BA72D" w:rsidR="00063D42" w:rsidRDefault="00572198" w:rsidP="00063D42">
      <w:pPr>
        <w:pStyle w:val="Heading1"/>
        <w:numPr>
          <w:ilvl w:val="0"/>
          <w:numId w:val="34"/>
        </w:numPr>
      </w:pPr>
      <w:r w:rsidRPr="00A4670E">
        <w:t>Discussion</w:t>
      </w:r>
    </w:p>
    <w:p w14:paraId="25B90692" w14:textId="7540A390" w:rsidR="00E811A4" w:rsidRDefault="00E811A4" w:rsidP="00E811A4">
      <w:r>
        <w:t>At SA2#120, the following agreements were made:</w:t>
      </w:r>
    </w:p>
    <w:p w14:paraId="29DC713B" w14:textId="77777777" w:rsidR="00E811A4" w:rsidRPr="00E811A4" w:rsidRDefault="00E811A4" w:rsidP="00E811A4">
      <w:pPr>
        <w:rPr>
          <w:i/>
        </w:rPr>
      </w:pPr>
      <w:r w:rsidRPr="00E811A4">
        <w:rPr>
          <w:b/>
          <w:i/>
        </w:rPr>
        <w:t>Proposal 1</w:t>
      </w:r>
      <w:r w:rsidRPr="00E811A4">
        <w:rPr>
          <w:i/>
        </w:rPr>
        <w:t>: It is proposed that for DC with LTE and NR via EPC, for Release 15 the online charging is supported using existing mechanism and no distinction is made based on whether the data was carried over LTE or NR.</w:t>
      </w:r>
    </w:p>
    <w:p w14:paraId="08F0AD7E" w14:textId="77777777" w:rsidR="00E811A4" w:rsidRPr="00E811A4" w:rsidRDefault="00E811A4" w:rsidP="00E811A4">
      <w:pPr>
        <w:rPr>
          <w:i/>
        </w:rPr>
      </w:pPr>
      <w:r w:rsidRPr="00E811A4">
        <w:rPr>
          <w:b/>
          <w:i/>
        </w:rPr>
        <w:t>Proposal 2</w:t>
      </w:r>
      <w:r w:rsidRPr="00E811A4">
        <w:rPr>
          <w:i/>
        </w:rPr>
        <w:t>: It is proposed that when required then eNB collects information related to use of NR and amount of traffic traversed using NR for each UE and provide that information to EPC via S1 signalling. Impacts on X(2, x) interfaces are to be addressed with RAN WGs.</w:t>
      </w:r>
    </w:p>
    <w:p w14:paraId="1EBE4154" w14:textId="555A73CE" w:rsidR="000A494C" w:rsidRPr="004E2AC9" w:rsidRDefault="00E811A4" w:rsidP="000A494C">
      <w:pPr>
        <w:rPr>
          <w:i/>
        </w:rPr>
      </w:pPr>
      <w:r w:rsidRPr="00E811A4">
        <w:rPr>
          <w:b/>
          <w:i/>
        </w:rPr>
        <w:t>Proposal 3</w:t>
      </w:r>
      <w:r w:rsidRPr="00E811A4">
        <w:rPr>
          <w:i/>
        </w:rPr>
        <w:t xml:space="preserve">: MME provides this information to SGW so SGW can provide this information to the TAP charging information, which may be used for offline charging as well as inter-operator settlement purposes.  </w:t>
      </w:r>
      <w:r w:rsidRPr="004E2AC9">
        <w:rPr>
          <w:i/>
          <w:highlight w:val="yellow"/>
        </w:rPr>
        <w:t>Additionally, it will be investigated if the information may be also provided to PGW and in which scenarios.</w:t>
      </w:r>
    </w:p>
    <w:p w14:paraId="0FFF6B47" w14:textId="4D23DBEB" w:rsidR="00FB430E" w:rsidRDefault="002D2326" w:rsidP="000B179F">
      <w:pPr>
        <w:rPr>
          <w:rFonts w:ascii="Arial" w:hAnsi="Arial" w:cs="Arial"/>
        </w:rPr>
      </w:pPr>
      <w:r>
        <w:rPr>
          <w:rFonts w:ascii="Arial" w:hAnsi="Arial" w:cs="Arial"/>
        </w:rPr>
        <w:t>Now looking at the various possible configurations that RAN WGs are further evaluating, these are the combination of user plane path for the data can traverse:</w:t>
      </w:r>
    </w:p>
    <w:p w14:paraId="2864078F" w14:textId="03965347" w:rsidR="00FB430E" w:rsidRDefault="00FB430E" w:rsidP="00FB430E">
      <w:pPr>
        <w:rPr>
          <w:rFonts w:ascii="Arial" w:hAnsi="Arial" w:cs="Arial"/>
        </w:rPr>
      </w:pPr>
      <w:r>
        <w:rPr>
          <w:rFonts w:ascii="Arial" w:hAnsi="Arial" w:cs="Arial"/>
          <w:noProof/>
          <w:lang w:val="en-CA" w:eastAsia="en-CA"/>
        </w:rPr>
        <w:drawing>
          <wp:inline distT="0" distB="0" distL="0" distR="0" wp14:anchorId="718181A9" wp14:editId="26A640FD">
            <wp:extent cx="5200650" cy="3052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7774" cy="3068805"/>
                    </a:xfrm>
                    <a:prstGeom prst="rect">
                      <a:avLst/>
                    </a:prstGeom>
                    <a:noFill/>
                  </pic:spPr>
                </pic:pic>
              </a:graphicData>
            </a:graphic>
          </wp:inline>
        </w:drawing>
      </w:r>
    </w:p>
    <w:p w14:paraId="390570DB" w14:textId="44C2FD89" w:rsidR="00FB430E" w:rsidRDefault="00FB430E" w:rsidP="00FB430E">
      <w:pPr>
        <w:rPr>
          <w:rFonts w:ascii="Arial" w:hAnsi="Arial" w:cs="Arial"/>
        </w:rPr>
      </w:pPr>
      <w:r w:rsidRPr="00911D49">
        <w:rPr>
          <w:rFonts w:ascii="Arial" w:hAnsi="Arial" w:cs="Arial"/>
          <w:b/>
        </w:rPr>
        <w:t>Figure 1.</w:t>
      </w:r>
      <w:r>
        <w:rPr>
          <w:rFonts w:ascii="Arial" w:hAnsi="Arial" w:cs="Arial"/>
        </w:rPr>
        <w:t xml:space="preserve"> Configuration 1, from CN &amp; S-GW perspective all traffic goes via MeNB</w:t>
      </w:r>
    </w:p>
    <w:p w14:paraId="7D2B7089" w14:textId="200F49E7" w:rsidR="00FB430E" w:rsidRDefault="00FB430E" w:rsidP="00FB430E">
      <w:pPr>
        <w:rPr>
          <w:rFonts w:ascii="Arial" w:hAnsi="Arial" w:cs="Arial"/>
        </w:rPr>
      </w:pPr>
    </w:p>
    <w:p w14:paraId="0592F199" w14:textId="48C2741E" w:rsidR="00FB430E" w:rsidRDefault="00FB430E" w:rsidP="00FB430E">
      <w:pPr>
        <w:rPr>
          <w:rFonts w:ascii="Arial" w:hAnsi="Arial" w:cs="Arial"/>
        </w:rPr>
      </w:pPr>
      <w:r>
        <w:rPr>
          <w:rFonts w:ascii="Arial" w:hAnsi="Arial" w:cs="Arial"/>
          <w:noProof/>
          <w:lang w:val="en-CA" w:eastAsia="en-CA"/>
        </w:rPr>
        <w:lastRenderedPageBreak/>
        <w:drawing>
          <wp:inline distT="0" distB="0" distL="0" distR="0" wp14:anchorId="55D365BB" wp14:editId="0BC2CF3A">
            <wp:extent cx="5451895" cy="29970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75" cy="3001666"/>
                    </a:xfrm>
                    <a:prstGeom prst="rect">
                      <a:avLst/>
                    </a:prstGeom>
                    <a:noFill/>
                  </pic:spPr>
                </pic:pic>
              </a:graphicData>
            </a:graphic>
          </wp:inline>
        </w:drawing>
      </w:r>
    </w:p>
    <w:p w14:paraId="6E1C89F8" w14:textId="267CC16B" w:rsidR="00EC3145" w:rsidRDefault="00EC3145" w:rsidP="00FB430E">
      <w:pPr>
        <w:rPr>
          <w:rFonts w:ascii="Arial" w:hAnsi="Arial" w:cs="Arial"/>
        </w:rPr>
      </w:pPr>
      <w:r w:rsidRPr="00911D49">
        <w:rPr>
          <w:rFonts w:ascii="Arial" w:hAnsi="Arial" w:cs="Arial"/>
          <w:b/>
          <w:noProof/>
          <w:lang w:val="en-CA" w:eastAsia="en-CA"/>
        </w:rPr>
        <w:drawing>
          <wp:anchor distT="0" distB="0" distL="114300" distR="114300" simplePos="0" relativeHeight="251658240" behindDoc="0" locked="0" layoutInCell="1" allowOverlap="1" wp14:anchorId="7F319FC0" wp14:editId="2EBAAE78">
            <wp:simplePos x="0" y="0"/>
            <wp:positionH relativeFrom="column">
              <wp:posOffset>3810</wp:posOffset>
            </wp:positionH>
            <wp:positionV relativeFrom="paragraph">
              <wp:posOffset>-635</wp:posOffset>
            </wp:positionV>
            <wp:extent cx="6105525" cy="592441"/>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5525" cy="592441"/>
                    </a:xfrm>
                    <a:prstGeom prst="rect">
                      <a:avLst/>
                    </a:prstGeom>
                    <a:noFill/>
                  </pic:spPr>
                </pic:pic>
              </a:graphicData>
            </a:graphic>
          </wp:anchor>
        </w:drawing>
      </w:r>
      <w:r w:rsidRPr="00911D49">
        <w:rPr>
          <w:rFonts w:ascii="Arial" w:hAnsi="Arial" w:cs="Arial"/>
          <w:b/>
        </w:rPr>
        <w:t>Figure 2.</w:t>
      </w:r>
      <w:r>
        <w:rPr>
          <w:rFonts w:ascii="Arial" w:hAnsi="Arial" w:cs="Arial"/>
        </w:rPr>
        <w:t xml:space="preserve"> CN and SGW perspective, traffic goes via two different IP end points</w:t>
      </w:r>
    </w:p>
    <w:p w14:paraId="5EEDD3BE" w14:textId="77777777" w:rsidR="00EE46E8" w:rsidRDefault="00EE46E8" w:rsidP="00FB430E">
      <w:pPr>
        <w:rPr>
          <w:rFonts w:ascii="Arial" w:hAnsi="Arial" w:cs="Arial"/>
        </w:rPr>
      </w:pPr>
    </w:p>
    <w:p w14:paraId="75A45FD5" w14:textId="196CABC7" w:rsidR="00EC3145" w:rsidRDefault="00EE46E8" w:rsidP="00FB430E">
      <w:pPr>
        <w:rPr>
          <w:rFonts w:ascii="Arial" w:hAnsi="Arial" w:cs="Arial"/>
        </w:rPr>
      </w:pPr>
      <w:r>
        <w:rPr>
          <w:rFonts w:ascii="Arial" w:hAnsi="Arial" w:cs="Arial"/>
          <w:noProof/>
          <w:lang w:val="en-CA" w:eastAsia="en-CA"/>
        </w:rPr>
        <w:drawing>
          <wp:inline distT="0" distB="0" distL="0" distR="0" wp14:anchorId="2E77DB48" wp14:editId="7A4D37AB">
            <wp:extent cx="5693917"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3795" cy="2551395"/>
                    </a:xfrm>
                    <a:prstGeom prst="rect">
                      <a:avLst/>
                    </a:prstGeom>
                    <a:noFill/>
                  </pic:spPr>
                </pic:pic>
              </a:graphicData>
            </a:graphic>
          </wp:inline>
        </w:drawing>
      </w:r>
    </w:p>
    <w:p w14:paraId="105A8789" w14:textId="24AB8502" w:rsidR="00235A99" w:rsidRDefault="00235A99" w:rsidP="00FB430E">
      <w:pPr>
        <w:rPr>
          <w:rFonts w:ascii="Arial" w:hAnsi="Arial" w:cs="Arial"/>
        </w:rPr>
      </w:pPr>
      <w:r w:rsidRPr="00911D49">
        <w:rPr>
          <w:rFonts w:ascii="Arial" w:hAnsi="Arial" w:cs="Arial"/>
          <w:b/>
        </w:rPr>
        <w:t>Figure 3.</w:t>
      </w:r>
      <w:r>
        <w:rPr>
          <w:rFonts w:ascii="Arial" w:hAnsi="Arial" w:cs="Arial"/>
        </w:rPr>
        <w:t xml:space="preserve"> CN and SGW does not know whether NR or LTE is being used</w:t>
      </w:r>
    </w:p>
    <w:p w14:paraId="29B9D5F7" w14:textId="1095ADF1" w:rsidR="00B957A4" w:rsidRDefault="00614646" w:rsidP="00FB430E">
      <w:pPr>
        <w:rPr>
          <w:rFonts w:ascii="Arial" w:hAnsi="Arial" w:cs="Arial"/>
        </w:rPr>
      </w:pPr>
      <w:r>
        <w:rPr>
          <w:rFonts w:ascii="Arial" w:hAnsi="Arial" w:cs="Arial"/>
        </w:rPr>
        <w:t xml:space="preserve">As can be seen from above combinations, </w:t>
      </w:r>
      <w:r w:rsidR="009706E9">
        <w:rPr>
          <w:rFonts w:ascii="Arial" w:hAnsi="Arial" w:cs="Arial"/>
        </w:rPr>
        <w:t xml:space="preserve">using existing information </w:t>
      </w:r>
      <w:r>
        <w:rPr>
          <w:rFonts w:ascii="Arial" w:hAnsi="Arial" w:cs="Arial"/>
        </w:rPr>
        <w:t>the CN c</w:t>
      </w:r>
      <w:r w:rsidR="00B957A4">
        <w:rPr>
          <w:rFonts w:ascii="Arial" w:hAnsi="Arial" w:cs="Arial"/>
        </w:rPr>
        <w:t>an</w:t>
      </w:r>
      <w:r>
        <w:rPr>
          <w:rFonts w:ascii="Arial" w:hAnsi="Arial" w:cs="Arial"/>
        </w:rPr>
        <w:t xml:space="preserve">not know whether NR or LTE being used by the RAN </w:t>
      </w:r>
      <w:r w:rsidR="00B957A4">
        <w:rPr>
          <w:rFonts w:ascii="Arial" w:hAnsi="Arial" w:cs="Arial"/>
        </w:rPr>
        <w:t>entity and as such can</w:t>
      </w:r>
      <w:r>
        <w:rPr>
          <w:rFonts w:ascii="Arial" w:hAnsi="Arial" w:cs="Arial"/>
        </w:rPr>
        <w:t>not determine if LTE or NR has been used for data transfer.</w:t>
      </w:r>
      <w:r w:rsidR="00B957A4">
        <w:rPr>
          <w:rFonts w:ascii="Arial" w:hAnsi="Arial" w:cs="Arial"/>
        </w:rPr>
        <w:t xml:space="preserve"> So RAN</w:t>
      </w:r>
      <w:r w:rsidR="009706E9">
        <w:rPr>
          <w:rFonts w:ascii="Arial" w:hAnsi="Arial" w:cs="Arial"/>
        </w:rPr>
        <w:t xml:space="preserve"> nodes (in this case MeNB and gNB) are the only entities</w:t>
      </w:r>
      <w:r w:rsidR="00B957A4">
        <w:rPr>
          <w:rFonts w:ascii="Arial" w:hAnsi="Arial" w:cs="Arial"/>
        </w:rPr>
        <w:t xml:space="preserve"> that can accurately reflect the packet count and radio usage for a specific EPS bearer. </w:t>
      </w:r>
      <w:r w:rsidR="00A16BDC">
        <w:rPr>
          <w:rFonts w:ascii="Arial" w:hAnsi="Arial" w:cs="Arial"/>
        </w:rPr>
        <w:t xml:space="preserve">Having RAN collect the packet count information also makes the solution flexible in terms of different options RAN may choose to apply </w:t>
      </w:r>
      <w:r w:rsidR="0055744F">
        <w:rPr>
          <w:rFonts w:ascii="Arial" w:hAnsi="Arial" w:cs="Arial"/>
        </w:rPr>
        <w:t xml:space="preserve">independently </w:t>
      </w:r>
      <w:r w:rsidR="00A16BDC">
        <w:rPr>
          <w:rFonts w:ascii="Arial" w:hAnsi="Arial" w:cs="Arial"/>
        </w:rPr>
        <w:t>for DC</w:t>
      </w:r>
      <w:r w:rsidR="0055744F">
        <w:rPr>
          <w:rFonts w:ascii="Arial" w:hAnsi="Arial" w:cs="Arial"/>
        </w:rPr>
        <w:t xml:space="preserve"> (as illustrated in figures 1-3)</w:t>
      </w:r>
      <w:r w:rsidR="00A16BDC">
        <w:rPr>
          <w:rFonts w:ascii="Arial" w:hAnsi="Arial" w:cs="Arial"/>
        </w:rPr>
        <w:t xml:space="preserve"> without impacting CN</w:t>
      </w:r>
      <w:r w:rsidR="0055744F">
        <w:rPr>
          <w:rFonts w:ascii="Arial" w:hAnsi="Arial" w:cs="Arial"/>
        </w:rPr>
        <w:t>.</w:t>
      </w:r>
    </w:p>
    <w:p w14:paraId="2D4CDE07" w14:textId="6830D476" w:rsidR="00B957A4" w:rsidRDefault="00B957A4" w:rsidP="00FB430E">
      <w:pPr>
        <w:rPr>
          <w:rFonts w:ascii="Arial" w:hAnsi="Arial" w:cs="Arial"/>
        </w:rPr>
      </w:pPr>
      <w:r>
        <w:rPr>
          <w:rFonts w:ascii="Arial" w:hAnsi="Arial" w:cs="Arial"/>
        </w:rPr>
        <w:t xml:space="preserve">To minimise impacts to the RAN nodes and simplify handling of the CN nodes, </w:t>
      </w:r>
      <w:r w:rsidR="00A16BDC">
        <w:rPr>
          <w:rFonts w:ascii="Arial" w:hAnsi="Arial" w:cs="Arial"/>
        </w:rPr>
        <w:t xml:space="preserve">specific </w:t>
      </w:r>
      <w:r>
        <w:rPr>
          <w:rFonts w:ascii="Arial" w:hAnsi="Arial" w:cs="Arial"/>
        </w:rPr>
        <w:t>key events are chosen when MeNB reports that packet count on specific EPS bearer(s) that have used dual connectivity and number of packets that traversed each radio node. In addition, when NR is handling the PDCP layer then gNB needs to provide the packet count to MeNB via Xx control plane so that MeNB can report that information to the CN (i.e. MME via S1-AP).</w:t>
      </w:r>
      <w:r w:rsidR="00D03AF1">
        <w:rPr>
          <w:rFonts w:ascii="Arial" w:hAnsi="Arial" w:cs="Arial"/>
        </w:rPr>
        <w:t xml:space="preserve">  RAN2/RAN3 will need to provide the necessary support for this function.</w:t>
      </w:r>
    </w:p>
    <w:p w14:paraId="6859C9B1" w14:textId="77777777" w:rsidR="00B34E65" w:rsidRDefault="00767324" w:rsidP="00FB430E">
      <w:pPr>
        <w:rPr>
          <w:rFonts w:ascii="Arial" w:hAnsi="Arial" w:cs="Arial"/>
        </w:rPr>
      </w:pPr>
      <w:r>
        <w:rPr>
          <w:rFonts w:ascii="Arial" w:hAnsi="Arial" w:cs="Arial"/>
        </w:rPr>
        <w:t>The scenarios/events when</w:t>
      </w:r>
      <w:r w:rsidR="0010643A">
        <w:rPr>
          <w:rFonts w:ascii="Arial" w:hAnsi="Arial" w:cs="Arial"/>
        </w:rPr>
        <w:t xml:space="preserve"> the MeNB resets the UE context information or the UE’s EPS bearer is released or the UE moves to another eNB (Handover), the MeNB needs to provide the packet count to MME. </w:t>
      </w:r>
    </w:p>
    <w:p w14:paraId="2F35F153" w14:textId="510E93D4" w:rsidR="0010643A" w:rsidRDefault="0010643A" w:rsidP="00FB430E">
      <w:pPr>
        <w:rPr>
          <w:rFonts w:ascii="Arial" w:hAnsi="Arial" w:cs="Arial"/>
        </w:rPr>
      </w:pPr>
      <w:r>
        <w:rPr>
          <w:rFonts w:ascii="Arial" w:hAnsi="Arial" w:cs="Arial"/>
        </w:rPr>
        <w:t xml:space="preserve">The following messages via S1-AP has </w:t>
      </w:r>
      <w:r w:rsidR="00B34E65">
        <w:rPr>
          <w:rFonts w:ascii="Arial" w:hAnsi="Arial" w:cs="Arial"/>
        </w:rPr>
        <w:t>been identified as possible messages to cover some</w:t>
      </w:r>
      <w:r>
        <w:rPr>
          <w:rFonts w:ascii="Arial" w:hAnsi="Arial" w:cs="Arial"/>
        </w:rPr>
        <w:t xml:space="preserve"> scenarios to successfully transfer the information in the Core Network:</w:t>
      </w:r>
    </w:p>
    <w:p w14:paraId="0498FB2C" w14:textId="62F39D5C" w:rsidR="0010643A" w:rsidRPr="006B6F1A" w:rsidRDefault="00B34E65" w:rsidP="002314CA">
      <w:pPr>
        <w:numPr>
          <w:ilvl w:val="0"/>
          <w:numId w:val="40"/>
        </w:numPr>
        <w:overflowPunct/>
        <w:autoSpaceDE/>
        <w:autoSpaceDN/>
        <w:adjustRightInd/>
        <w:textAlignment w:val="auto"/>
        <w:rPr>
          <w:rFonts w:ascii="Arial" w:hAnsi="Arial" w:cs="Arial"/>
        </w:rPr>
      </w:pPr>
      <w:r>
        <w:rPr>
          <w:rFonts w:ascii="Arial" w:hAnsi="Arial" w:cs="Arial"/>
        </w:rPr>
        <w:t>S1 UE Context Release</w:t>
      </w:r>
      <w:r w:rsidR="005638F9">
        <w:rPr>
          <w:rFonts w:ascii="Arial" w:hAnsi="Arial" w:cs="Arial"/>
        </w:rPr>
        <w:t xml:space="preserve"> (</w:t>
      </w:r>
      <w:r w:rsidR="00276480">
        <w:rPr>
          <w:rFonts w:ascii="Arial" w:hAnsi="Arial" w:cs="Arial"/>
        </w:rPr>
        <w:t xml:space="preserve">TS 23.401 </w:t>
      </w:r>
      <w:r w:rsidR="005638F9">
        <w:rPr>
          <w:rFonts w:ascii="Arial" w:hAnsi="Arial" w:cs="Arial"/>
        </w:rPr>
        <w:t>subclause</w:t>
      </w:r>
      <w:r w:rsidR="002314CA">
        <w:rPr>
          <w:rFonts w:ascii="Arial" w:hAnsi="Arial" w:cs="Arial"/>
        </w:rPr>
        <w:t>s</w:t>
      </w:r>
      <w:r w:rsidR="005638F9">
        <w:rPr>
          <w:rFonts w:ascii="Arial" w:hAnsi="Arial" w:cs="Arial"/>
        </w:rPr>
        <w:t xml:space="preserve"> 5.3.5</w:t>
      </w:r>
      <w:r w:rsidR="00F9008F">
        <w:rPr>
          <w:rFonts w:ascii="Arial" w:hAnsi="Arial" w:cs="Arial"/>
        </w:rPr>
        <w:t xml:space="preserve"> (S1 release)</w:t>
      </w:r>
      <w:r w:rsidR="002314CA">
        <w:rPr>
          <w:rFonts w:ascii="Arial" w:hAnsi="Arial" w:cs="Arial"/>
        </w:rPr>
        <w:t xml:space="preserve">, </w:t>
      </w:r>
      <w:r w:rsidR="002314CA" w:rsidRPr="002314CA">
        <w:rPr>
          <w:rFonts w:ascii="Arial" w:hAnsi="Arial" w:cs="Arial"/>
        </w:rPr>
        <w:t>5.5.1.2.2</w:t>
      </w:r>
      <w:r w:rsidR="00FC4E0E">
        <w:rPr>
          <w:rFonts w:ascii="Arial" w:hAnsi="Arial" w:cs="Arial"/>
        </w:rPr>
        <w:t xml:space="preserve"> </w:t>
      </w:r>
      <w:r w:rsidR="00F9008F">
        <w:rPr>
          <w:rFonts w:ascii="Arial" w:hAnsi="Arial" w:cs="Arial"/>
        </w:rPr>
        <w:t>(S1 based HO</w:t>
      </w:r>
      <w:r w:rsidR="00BC29CF">
        <w:rPr>
          <w:rFonts w:ascii="Arial" w:hAnsi="Arial" w:cs="Arial"/>
        </w:rPr>
        <w:t xml:space="preserve"> where it needs to be clarified that step 19c must be performed after steps 19a/b</w:t>
      </w:r>
      <w:r w:rsidR="00592287">
        <w:rPr>
          <w:rFonts w:ascii="Arial" w:hAnsi="Arial" w:cs="Arial"/>
        </w:rPr>
        <w:t xml:space="preserve"> followed by new Release Access Bearer message to SGW to report NR count</w:t>
      </w:r>
      <w:r w:rsidR="00F9008F">
        <w:rPr>
          <w:rFonts w:ascii="Arial" w:hAnsi="Arial" w:cs="Arial"/>
        </w:rPr>
        <w:t>)</w:t>
      </w:r>
      <w:r w:rsidR="005638F9">
        <w:rPr>
          <w:rFonts w:ascii="Arial" w:hAnsi="Arial" w:cs="Arial"/>
        </w:rPr>
        <w:t>)</w:t>
      </w:r>
    </w:p>
    <w:p w14:paraId="7BE87776" w14:textId="5062F902" w:rsidR="0010643A" w:rsidRPr="006B6F1A" w:rsidRDefault="00FB7336" w:rsidP="0010643A">
      <w:pPr>
        <w:numPr>
          <w:ilvl w:val="0"/>
          <w:numId w:val="40"/>
        </w:numPr>
        <w:overflowPunct/>
        <w:autoSpaceDE/>
        <w:autoSpaceDN/>
        <w:adjustRightInd/>
        <w:textAlignment w:val="auto"/>
        <w:rPr>
          <w:rFonts w:ascii="Arial" w:hAnsi="Arial" w:cs="Arial"/>
        </w:rPr>
      </w:pPr>
      <w:r>
        <w:rPr>
          <w:rFonts w:ascii="Arial" w:hAnsi="Arial" w:cs="Arial"/>
        </w:rPr>
        <w:t>ERAB Release R</w:t>
      </w:r>
      <w:r w:rsidR="0010643A" w:rsidRPr="006B6F1A">
        <w:rPr>
          <w:rFonts w:ascii="Arial" w:hAnsi="Arial" w:cs="Arial"/>
        </w:rPr>
        <w:t>esponse</w:t>
      </w:r>
      <w:r>
        <w:rPr>
          <w:rFonts w:ascii="Arial" w:hAnsi="Arial" w:cs="Arial"/>
        </w:rPr>
        <w:t xml:space="preserve"> (TS 36.413, S1-AP)</w:t>
      </w:r>
    </w:p>
    <w:p w14:paraId="203BD7B7" w14:textId="38B8EC03" w:rsidR="0010643A" w:rsidRDefault="00AD1CCB" w:rsidP="00870C17">
      <w:pPr>
        <w:numPr>
          <w:ilvl w:val="0"/>
          <w:numId w:val="40"/>
        </w:numPr>
        <w:overflowPunct/>
        <w:autoSpaceDE/>
        <w:autoSpaceDN/>
        <w:adjustRightInd/>
        <w:textAlignment w:val="auto"/>
        <w:rPr>
          <w:rFonts w:ascii="Arial" w:hAnsi="Arial" w:cs="Arial"/>
        </w:rPr>
      </w:pPr>
      <w:r>
        <w:rPr>
          <w:rFonts w:ascii="Arial" w:hAnsi="Arial" w:cs="Arial"/>
        </w:rPr>
        <w:t xml:space="preserve">ERAB Modification </w:t>
      </w:r>
      <w:r w:rsidR="00FB7336">
        <w:rPr>
          <w:rFonts w:ascii="Arial" w:hAnsi="Arial" w:cs="Arial"/>
        </w:rPr>
        <w:t>I</w:t>
      </w:r>
      <w:r w:rsidR="0010643A" w:rsidRPr="006B6F1A">
        <w:rPr>
          <w:rFonts w:ascii="Arial" w:hAnsi="Arial" w:cs="Arial"/>
        </w:rPr>
        <w:t xml:space="preserve">ndication (when tunnel moved between two </w:t>
      </w:r>
      <w:r w:rsidR="00FC4E0E">
        <w:rPr>
          <w:rFonts w:ascii="Arial" w:hAnsi="Arial" w:cs="Arial"/>
        </w:rPr>
        <w:t>e</w:t>
      </w:r>
      <w:r w:rsidR="0010643A" w:rsidRPr="006B6F1A">
        <w:rPr>
          <w:rFonts w:ascii="Arial" w:hAnsi="Arial" w:cs="Arial"/>
        </w:rPr>
        <w:t>NBs</w:t>
      </w:r>
      <w:r w:rsidR="00870C17">
        <w:rPr>
          <w:rFonts w:ascii="Arial" w:hAnsi="Arial" w:cs="Arial"/>
        </w:rPr>
        <w:t xml:space="preserve"> </w:t>
      </w:r>
      <w:r w:rsidR="00870C17" w:rsidRPr="00870C17">
        <w:rPr>
          <w:rFonts w:ascii="Arial" w:hAnsi="Arial" w:cs="Arial"/>
        </w:rPr>
        <w:t>(TS 36.413, S1-AP)</w:t>
      </w:r>
    </w:p>
    <w:p w14:paraId="7EA6622B" w14:textId="6D3890C1" w:rsidR="00EB632D" w:rsidRDefault="00EB632D" w:rsidP="00EB632D">
      <w:pPr>
        <w:numPr>
          <w:ilvl w:val="0"/>
          <w:numId w:val="40"/>
        </w:numPr>
        <w:overflowPunct/>
        <w:autoSpaceDE/>
        <w:autoSpaceDN/>
        <w:adjustRightInd/>
        <w:textAlignment w:val="auto"/>
        <w:rPr>
          <w:rFonts w:ascii="Arial" w:hAnsi="Arial" w:cs="Arial"/>
        </w:rPr>
      </w:pPr>
      <w:r>
        <w:rPr>
          <w:rFonts w:ascii="Arial" w:hAnsi="Arial" w:cs="Arial"/>
        </w:rPr>
        <w:t>IRAT HO (from EUTRAN to UTRAN</w:t>
      </w:r>
      <w:r w:rsidR="00A661D4">
        <w:rPr>
          <w:rFonts w:ascii="Arial" w:hAnsi="Arial" w:cs="Arial"/>
        </w:rPr>
        <w:t>)</w:t>
      </w:r>
      <w:r w:rsidR="000B09B9">
        <w:rPr>
          <w:rFonts w:ascii="Arial" w:hAnsi="Arial" w:cs="Arial"/>
        </w:rPr>
        <w:t xml:space="preserve"> subclause</w:t>
      </w:r>
      <w:r>
        <w:rPr>
          <w:rFonts w:ascii="Arial" w:hAnsi="Arial" w:cs="Arial"/>
        </w:rPr>
        <w:t xml:space="preserve"> 5.5.2.1.3 (</w:t>
      </w:r>
      <w:r w:rsidRPr="00EB632D">
        <w:rPr>
          <w:rFonts w:ascii="Arial" w:hAnsi="Arial" w:cs="Arial"/>
        </w:rPr>
        <w:t>Execution phase</w:t>
      </w:r>
      <w:r>
        <w:rPr>
          <w:rFonts w:ascii="Arial" w:hAnsi="Arial" w:cs="Arial"/>
        </w:rPr>
        <w:t>)</w:t>
      </w:r>
      <w:r w:rsidR="000B09B9">
        <w:rPr>
          <w:rFonts w:ascii="Arial" w:hAnsi="Arial" w:cs="Arial"/>
        </w:rPr>
        <w:t>, step 11b must be executed first before step 11.</w:t>
      </w:r>
    </w:p>
    <w:p w14:paraId="39D74FCE" w14:textId="789F3B4A" w:rsidR="00A661D4" w:rsidRDefault="00A661D4" w:rsidP="00A661D4">
      <w:pPr>
        <w:numPr>
          <w:ilvl w:val="0"/>
          <w:numId w:val="40"/>
        </w:numPr>
        <w:overflowPunct/>
        <w:autoSpaceDE/>
        <w:autoSpaceDN/>
        <w:adjustRightInd/>
        <w:textAlignment w:val="auto"/>
        <w:rPr>
          <w:rFonts w:ascii="Arial" w:hAnsi="Arial" w:cs="Arial"/>
        </w:rPr>
      </w:pPr>
      <w:r>
        <w:rPr>
          <w:rFonts w:ascii="Arial" w:hAnsi="Arial" w:cs="Arial"/>
        </w:rPr>
        <w:t>IRAT HO (from E-UTRAN to GERAN) subclause 5.5.2.3.3 (</w:t>
      </w:r>
      <w:r w:rsidRPr="00A661D4">
        <w:rPr>
          <w:rFonts w:ascii="Arial" w:hAnsi="Arial" w:cs="Arial"/>
        </w:rPr>
        <w:t>Execution phase</w:t>
      </w:r>
      <w:r>
        <w:rPr>
          <w:rFonts w:ascii="Arial" w:hAnsi="Arial" w:cs="Arial"/>
        </w:rPr>
        <w:t>) step 14b must be performed before steps 14 and 14a.</w:t>
      </w:r>
    </w:p>
    <w:p w14:paraId="0FB28C28" w14:textId="3307C5C4" w:rsidR="0026411B" w:rsidRPr="006B6F1A" w:rsidRDefault="0026411B" w:rsidP="0026411B">
      <w:pPr>
        <w:numPr>
          <w:ilvl w:val="0"/>
          <w:numId w:val="40"/>
        </w:numPr>
        <w:overflowPunct/>
        <w:autoSpaceDE/>
        <w:autoSpaceDN/>
        <w:adjustRightInd/>
        <w:textAlignment w:val="auto"/>
        <w:rPr>
          <w:rFonts w:ascii="Arial" w:hAnsi="Arial" w:cs="Arial"/>
        </w:rPr>
      </w:pPr>
      <w:r>
        <w:rPr>
          <w:rFonts w:ascii="Arial" w:hAnsi="Arial" w:cs="Arial"/>
        </w:rPr>
        <w:t xml:space="preserve">For X2 HO without S-GW change, </w:t>
      </w:r>
      <w:r w:rsidRPr="0026411B">
        <w:rPr>
          <w:rFonts w:ascii="Arial" w:hAnsi="Arial" w:cs="Arial"/>
        </w:rPr>
        <w:t xml:space="preserve">MME </w:t>
      </w:r>
      <w:r>
        <w:rPr>
          <w:rFonts w:ascii="Arial" w:hAnsi="Arial" w:cs="Arial"/>
        </w:rPr>
        <w:t xml:space="preserve">needs to </w:t>
      </w:r>
      <w:r w:rsidRPr="0026411B">
        <w:rPr>
          <w:rFonts w:ascii="Arial" w:hAnsi="Arial" w:cs="Arial"/>
        </w:rPr>
        <w:t>wait with that S11 GTPv2 Modify Bearer Request until MME has received a volume count from source eNodeB. The existing MBR signaling could then be used to convey the volume count to S-GW.</w:t>
      </w:r>
      <w:r w:rsidR="00B34E65">
        <w:rPr>
          <w:rFonts w:ascii="Arial" w:hAnsi="Arial" w:cs="Arial"/>
        </w:rPr>
        <w:t xml:space="preserve"> It is TBD which messages (or new one) can be used to cover all cases.</w:t>
      </w:r>
    </w:p>
    <w:p w14:paraId="50FF8434" w14:textId="66759BA8" w:rsidR="00B1391E" w:rsidRPr="006B6F1A" w:rsidRDefault="00B1391E" w:rsidP="00B1391E">
      <w:pPr>
        <w:overflowPunct/>
        <w:autoSpaceDE/>
        <w:autoSpaceDN/>
        <w:adjustRightInd/>
        <w:textAlignment w:val="auto"/>
        <w:rPr>
          <w:rFonts w:ascii="Arial" w:hAnsi="Arial" w:cs="Arial"/>
        </w:rPr>
      </w:pPr>
      <w:r w:rsidRPr="006B6F1A">
        <w:rPr>
          <w:rFonts w:ascii="Arial" w:hAnsi="Arial" w:cs="Arial"/>
        </w:rPr>
        <w:t>Note that it is RAN3 responsibility to identify/define appropriate X2/Xx messages that will carry the same information from gNB to MeNB.</w:t>
      </w:r>
    </w:p>
    <w:p w14:paraId="48E160A9" w14:textId="5451EBDD" w:rsidR="00896DC0" w:rsidRPr="006B6F1A" w:rsidRDefault="00A80D1E" w:rsidP="00B1391E">
      <w:pPr>
        <w:overflowPunct/>
        <w:autoSpaceDE/>
        <w:autoSpaceDN/>
        <w:adjustRightInd/>
        <w:textAlignment w:val="auto"/>
        <w:rPr>
          <w:rFonts w:ascii="Arial" w:hAnsi="Arial" w:cs="Arial"/>
        </w:rPr>
      </w:pPr>
      <w:r w:rsidRPr="006B6F1A">
        <w:rPr>
          <w:rFonts w:ascii="Arial" w:hAnsi="Arial" w:cs="Arial"/>
        </w:rPr>
        <w:t>MeNB and gNB will be configured to know if the packet count information needs to be collected in the PLMN</w:t>
      </w:r>
      <w:r w:rsidR="00DE0DD4">
        <w:rPr>
          <w:rFonts w:ascii="Arial" w:hAnsi="Arial" w:cs="Arial"/>
        </w:rPr>
        <w:t xml:space="preserve"> or MME can provide such information via S1-AP</w:t>
      </w:r>
      <w:r w:rsidRPr="006B6F1A">
        <w:rPr>
          <w:rFonts w:ascii="Arial" w:hAnsi="Arial" w:cs="Arial"/>
        </w:rPr>
        <w:t>.</w:t>
      </w:r>
      <w:r w:rsidR="00DE0DD4">
        <w:rPr>
          <w:rFonts w:ascii="Arial" w:hAnsi="Arial" w:cs="Arial"/>
        </w:rPr>
        <w:t xml:space="preserve"> It may be better to have MME provide such information since MME can be configured with EPC support of this transfer.</w:t>
      </w:r>
    </w:p>
    <w:p w14:paraId="1A5242F1" w14:textId="674A2A57" w:rsidR="00934771" w:rsidRDefault="00934771" w:rsidP="00B1391E">
      <w:pPr>
        <w:overflowPunct/>
        <w:autoSpaceDE/>
        <w:autoSpaceDN/>
        <w:adjustRightInd/>
        <w:textAlignment w:val="auto"/>
        <w:rPr>
          <w:rFonts w:ascii="Arial" w:hAnsi="Arial" w:cs="Arial"/>
        </w:rPr>
      </w:pPr>
      <w:r w:rsidRPr="006B6F1A">
        <w:rPr>
          <w:rFonts w:ascii="Arial" w:hAnsi="Arial" w:cs="Arial"/>
        </w:rPr>
        <w:t xml:space="preserve">It is expected that operator will have homogeneous support of DC NR in the </w:t>
      </w:r>
      <w:r w:rsidR="002367AA">
        <w:rPr>
          <w:rFonts w:ascii="Arial" w:hAnsi="Arial" w:cs="Arial"/>
        </w:rPr>
        <w:t xml:space="preserve">core </w:t>
      </w:r>
      <w:r w:rsidRPr="006B6F1A">
        <w:rPr>
          <w:rFonts w:ascii="Arial" w:hAnsi="Arial" w:cs="Arial"/>
        </w:rPr>
        <w:t xml:space="preserve">network and as such the information will be transferred from MeNB to MME to SGW in a manner that if the node is not upgraded then the information will be ignored (it is </w:t>
      </w:r>
      <w:r w:rsidR="00963B14">
        <w:rPr>
          <w:rFonts w:ascii="Arial" w:hAnsi="Arial" w:cs="Arial"/>
        </w:rPr>
        <w:t xml:space="preserve">up to </w:t>
      </w:r>
      <w:r w:rsidRPr="006B6F1A">
        <w:rPr>
          <w:rFonts w:ascii="Arial" w:hAnsi="Arial" w:cs="Arial"/>
        </w:rPr>
        <w:t>stage 3 to determine the most appropriate way to define the parameters).</w:t>
      </w:r>
      <w:r w:rsidR="00EF04CA" w:rsidRPr="006B6F1A">
        <w:rPr>
          <w:rFonts w:ascii="Arial" w:hAnsi="Arial" w:cs="Arial"/>
        </w:rPr>
        <w:t xml:space="preserve"> </w:t>
      </w:r>
      <w:r w:rsidR="002367AA">
        <w:rPr>
          <w:rFonts w:ascii="Arial" w:hAnsi="Arial" w:cs="Arial"/>
        </w:rPr>
        <w:t xml:space="preserve">Thus if a MME informs eNB that packet count is needed then MME and SGW both assumed to be supporting the feature. </w:t>
      </w:r>
      <w:r w:rsidR="00EF04CA" w:rsidRPr="006B6F1A">
        <w:rPr>
          <w:rFonts w:ascii="Arial" w:hAnsi="Arial" w:cs="Arial"/>
        </w:rPr>
        <w:t>This avoids extra negotiation to determine if each node supports the feature or not.</w:t>
      </w:r>
    </w:p>
    <w:p w14:paraId="2159DE2D" w14:textId="764A4C19" w:rsidR="00B34E65" w:rsidRDefault="00B34E65" w:rsidP="00B1391E">
      <w:pPr>
        <w:overflowPunct/>
        <w:autoSpaceDE/>
        <w:autoSpaceDN/>
        <w:adjustRightInd/>
        <w:textAlignment w:val="auto"/>
        <w:rPr>
          <w:rFonts w:ascii="Arial" w:hAnsi="Arial" w:cs="Arial"/>
        </w:rPr>
      </w:pPr>
      <w:r>
        <w:rPr>
          <w:rFonts w:ascii="Arial" w:hAnsi="Arial" w:cs="Arial"/>
        </w:rPr>
        <w:t xml:space="preserve">It needs to be determined if homogeneous RAN deployment can be considered for eNBs </w:t>
      </w:r>
      <w:r w:rsidR="005150C4">
        <w:rPr>
          <w:rFonts w:ascii="Arial" w:hAnsi="Arial" w:cs="Arial"/>
        </w:rPr>
        <w:t xml:space="preserve">such that HO will always be performed where the target eNB also supports DC, if not then solution </w:t>
      </w:r>
      <w:r>
        <w:rPr>
          <w:rFonts w:ascii="Arial" w:hAnsi="Arial" w:cs="Arial"/>
        </w:rPr>
        <w:t>for X2 HO case as</w:t>
      </w:r>
      <w:r w:rsidR="005150C4">
        <w:rPr>
          <w:rFonts w:ascii="Arial" w:hAnsi="Arial" w:cs="Arial"/>
        </w:rPr>
        <w:t xml:space="preserve"> described below need to take that into account</w:t>
      </w:r>
      <w:r>
        <w:rPr>
          <w:rFonts w:ascii="Arial" w:hAnsi="Arial" w:cs="Arial"/>
        </w:rPr>
        <w:t>.</w:t>
      </w:r>
    </w:p>
    <w:p w14:paraId="05D5B38F" w14:textId="77777777" w:rsidR="00B34E65" w:rsidRDefault="00B34E65" w:rsidP="00B1391E">
      <w:pPr>
        <w:overflowPunct/>
        <w:autoSpaceDE/>
        <w:autoSpaceDN/>
        <w:adjustRightInd/>
        <w:textAlignment w:val="auto"/>
        <w:rPr>
          <w:rFonts w:ascii="Arial" w:hAnsi="Arial" w:cs="Arial"/>
        </w:rPr>
      </w:pPr>
    </w:p>
    <w:p w14:paraId="38F486A8" w14:textId="23D651F5" w:rsidR="00E64260" w:rsidRDefault="00E64260" w:rsidP="00E64260">
      <w:pPr>
        <w:rPr>
          <w:rFonts w:ascii="Arial" w:hAnsi="Arial" w:cs="Arial"/>
          <w:b/>
          <w:u w:val="single"/>
        </w:rPr>
      </w:pPr>
      <w:r w:rsidRPr="00E64260">
        <w:rPr>
          <w:rFonts w:ascii="Arial" w:hAnsi="Arial" w:cs="Arial"/>
          <w:b/>
          <w:u w:val="single"/>
        </w:rPr>
        <w:t>Solution details:</w:t>
      </w:r>
    </w:p>
    <w:p w14:paraId="7012E0B1" w14:textId="6D091601" w:rsidR="00E64260" w:rsidRPr="00E64260" w:rsidRDefault="00E64260" w:rsidP="00E64260">
      <w:pPr>
        <w:rPr>
          <w:rFonts w:ascii="Arial" w:hAnsi="Arial" w:cs="Arial"/>
          <w:b/>
          <w:u w:val="single"/>
        </w:rPr>
      </w:pPr>
      <w:r>
        <w:rPr>
          <w:rFonts w:ascii="Arial" w:hAnsi="Arial" w:cs="Arial"/>
          <w:b/>
          <w:u w:val="single"/>
        </w:rPr>
        <w:t>X2 Handover:</w:t>
      </w:r>
    </w:p>
    <w:p w14:paraId="3CC947BE" w14:textId="536DDE43" w:rsidR="00F40E67" w:rsidRDefault="00F40E67" w:rsidP="000916B8">
      <w:pPr>
        <w:rPr>
          <w:rFonts w:ascii="Calibri" w:hAnsi="Calibri"/>
          <w:color w:val="auto"/>
          <w:sz w:val="22"/>
          <w:szCs w:val="22"/>
          <w:lang w:val="en-US" w:eastAsia="en-US"/>
        </w:rPr>
      </w:pPr>
      <w:r>
        <w:rPr>
          <w:rFonts w:ascii="Calibri" w:hAnsi="Calibri"/>
          <w:color w:val="auto"/>
          <w:sz w:val="22"/>
          <w:szCs w:val="22"/>
          <w:lang w:val="en-US" w:eastAsia="en-US"/>
        </w:rPr>
        <w:t>At no S-GW change there is still S11 signaling to move DL S1-U tunnels from source to target eNodeB at X2-HO.</w:t>
      </w:r>
    </w:p>
    <w:p w14:paraId="27B5AFAA" w14:textId="0D8C09C7" w:rsidR="00525BD0" w:rsidRDefault="00525BD0" w:rsidP="00525BD0">
      <w:pPr>
        <w:rPr>
          <w:rFonts w:ascii="Calibri" w:hAnsi="Calibri"/>
          <w:color w:val="auto"/>
          <w:sz w:val="22"/>
          <w:szCs w:val="22"/>
          <w:lang w:val="en-US" w:eastAsia="en-US"/>
        </w:rPr>
      </w:pPr>
      <w:r w:rsidRPr="00525BD0">
        <w:rPr>
          <w:rFonts w:ascii="Calibri" w:hAnsi="Calibri"/>
          <w:color w:val="auto"/>
          <w:sz w:val="22"/>
          <w:szCs w:val="22"/>
          <w:lang w:val="en-US" w:eastAsia="en-US"/>
        </w:rPr>
        <w:t>At all X2-HO there is a change of eNB and a need to move DL TEIDs from old to new eNB using S11 GTPv2 Modify Bearer Request (MBR)</w:t>
      </w:r>
      <w:r>
        <w:rPr>
          <w:rFonts w:ascii="Calibri" w:hAnsi="Calibri"/>
          <w:color w:val="auto"/>
          <w:sz w:val="22"/>
          <w:szCs w:val="22"/>
          <w:lang w:val="en-US" w:eastAsia="en-US"/>
        </w:rPr>
        <w:t>.</w:t>
      </w:r>
    </w:p>
    <w:p w14:paraId="505FCF57" w14:textId="03EACDFD" w:rsidR="00525BD0" w:rsidRDefault="00525BD0" w:rsidP="00525BD0">
      <w:pPr>
        <w:rPr>
          <w:rFonts w:ascii="Calibri" w:hAnsi="Calibri"/>
          <w:color w:val="auto"/>
          <w:sz w:val="22"/>
          <w:szCs w:val="22"/>
          <w:lang w:val="en-US" w:eastAsia="en-US"/>
        </w:rPr>
      </w:pPr>
      <w:r w:rsidRPr="00525BD0">
        <w:rPr>
          <w:rFonts w:ascii="Calibri" w:hAnsi="Calibri"/>
          <w:color w:val="auto"/>
          <w:sz w:val="22"/>
          <w:szCs w:val="22"/>
          <w:lang w:val="en-US" w:eastAsia="en-US"/>
        </w:rPr>
        <w:t>At all X2-HO the S1AP-association for the UE between MME and old eNB is released as part of the procedure</w:t>
      </w:r>
      <w:r>
        <w:rPr>
          <w:rFonts w:ascii="Calibri" w:hAnsi="Calibri"/>
          <w:color w:val="auto"/>
          <w:sz w:val="22"/>
          <w:szCs w:val="22"/>
          <w:lang w:val="en-US" w:eastAsia="en-US"/>
        </w:rPr>
        <w:t>.</w:t>
      </w:r>
      <w:r w:rsidR="000916B8">
        <w:rPr>
          <w:rFonts w:ascii="Calibri" w:hAnsi="Calibri"/>
          <w:color w:val="auto"/>
          <w:sz w:val="22"/>
          <w:szCs w:val="22"/>
          <w:lang w:val="en-US" w:eastAsia="en-US"/>
        </w:rPr>
        <w:t xml:space="preserve"> MME would need to w</w:t>
      </w:r>
      <w:r w:rsidR="000916B8" w:rsidRPr="000916B8">
        <w:rPr>
          <w:rFonts w:ascii="Calibri" w:hAnsi="Calibri"/>
          <w:color w:val="auto"/>
          <w:sz w:val="22"/>
          <w:szCs w:val="22"/>
          <w:lang w:val="en-US" w:eastAsia="en-US"/>
        </w:rPr>
        <w:t>ait for the release signaling to convey volume reporting to MME before MME send the MBR</w:t>
      </w:r>
      <w:r w:rsidR="000916B8">
        <w:rPr>
          <w:rFonts w:ascii="Calibri" w:hAnsi="Calibri"/>
          <w:color w:val="auto"/>
          <w:sz w:val="22"/>
          <w:szCs w:val="22"/>
          <w:lang w:val="en-US" w:eastAsia="en-US"/>
        </w:rPr>
        <w:t>.</w:t>
      </w:r>
    </w:p>
    <w:p w14:paraId="61ED1962" w14:textId="5F7F0B0E" w:rsidR="00053DC7" w:rsidRDefault="00053DC7" w:rsidP="00525BD0">
      <w:pPr>
        <w:rPr>
          <w:rFonts w:ascii="Calibri" w:hAnsi="Calibri"/>
          <w:color w:val="auto"/>
          <w:sz w:val="22"/>
          <w:szCs w:val="22"/>
          <w:lang w:val="en-US" w:eastAsia="en-US"/>
        </w:rPr>
      </w:pPr>
      <w:r>
        <w:rPr>
          <w:rFonts w:ascii="Calibri" w:hAnsi="Calibri"/>
          <w:color w:val="auto"/>
          <w:sz w:val="22"/>
          <w:szCs w:val="22"/>
          <w:lang w:val="en-US" w:eastAsia="en-US"/>
        </w:rPr>
        <w:t>Currently there are no signaling between Source eNB and MME for X2 HO. In order to get the count into MME, there are various options such as update of Path Switch (as associated X2 messages) to get the information from Source to Target eNB (here assumption it works if there is homogeneous deployment of NR DC as well as for USOS cases), create a new message type (may reuse existing message with new type) or to introduce S1 UE Context Release between Source eNB and MME or any other options. This case requires RAN3 input before conclusion.</w:t>
      </w:r>
    </w:p>
    <w:p w14:paraId="66802816" w14:textId="5FADCA84" w:rsidR="00F40E67" w:rsidRDefault="000916B8" w:rsidP="000916B8">
      <w:pPr>
        <w:rPr>
          <w:rFonts w:ascii="Calibri" w:hAnsi="Calibri"/>
          <w:color w:val="auto"/>
          <w:sz w:val="22"/>
          <w:szCs w:val="22"/>
          <w:lang w:val="en-US" w:eastAsia="en-US"/>
        </w:rPr>
      </w:pPr>
      <w:r>
        <w:rPr>
          <w:rFonts w:ascii="Calibri" w:hAnsi="Calibri"/>
          <w:color w:val="auto"/>
          <w:sz w:val="22"/>
          <w:szCs w:val="22"/>
          <w:lang w:val="en-US" w:eastAsia="en-US"/>
        </w:rPr>
        <w:t xml:space="preserve">Proposal is for </w:t>
      </w:r>
      <w:r w:rsidR="00F40E67">
        <w:rPr>
          <w:rFonts w:ascii="Calibri" w:hAnsi="Calibri"/>
          <w:color w:val="auto"/>
          <w:sz w:val="22"/>
          <w:szCs w:val="22"/>
          <w:lang w:val="en-US" w:eastAsia="en-US"/>
        </w:rPr>
        <w:t xml:space="preserve">MME </w:t>
      </w:r>
      <w:r>
        <w:rPr>
          <w:rFonts w:ascii="Calibri" w:hAnsi="Calibri"/>
          <w:color w:val="auto"/>
          <w:sz w:val="22"/>
          <w:szCs w:val="22"/>
          <w:lang w:val="en-US" w:eastAsia="en-US"/>
        </w:rPr>
        <w:t>to wait with sending of</w:t>
      </w:r>
      <w:r w:rsidR="00F40E67">
        <w:rPr>
          <w:rFonts w:ascii="Calibri" w:hAnsi="Calibri"/>
          <w:color w:val="auto"/>
          <w:sz w:val="22"/>
          <w:szCs w:val="22"/>
          <w:lang w:val="en-US" w:eastAsia="en-US"/>
        </w:rPr>
        <w:t xml:space="preserve"> S11 GTPv2 Modify Bearer Request until MME has received a volume count from source eNodeB. The existing MBR signaling could then be used to convey the volume count to S-GW.</w:t>
      </w:r>
    </w:p>
    <w:p w14:paraId="5D8EC32F" w14:textId="323AF87D" w:rsidR="00F40E67" w:rsidRDefault="00F40E67" w:rsidP="000916B8">
      <w:pPr>
        <w:rPr>
          <w:rFonts w:ascii="Calibri" w:hAnsi="Calibri"/>
          <w:color w:val="auto"/>
          <w:sz w:val="22"/>
          <w:szCs w:val="22"/>
          <w:lang w:val="en-US" w:eastAsia="en-US"/>
        </w:rPr>
      </w:pPr>
      <w:r>
        <w:rPr>
          <w:rFonts w:ascii="Calibri" w:hAnsi="Calibri"/>
          <w:color w:val="auto"/>
          <w:sz w:val="22"/>
          <w:szCs w:val="22"/>
          <w:lang w:val="en-US" w:eastAsia="en-US"/>
        </w:rPr>
        <w:t>It should not be an issue with a slight delay until tunnels are switched provided that the eNodeBs support data forwarding via X2 during X2-HO. With data forwarding there is no impact on end user data transport from a delay.</w:t>
      </w:r>
    </w:p>
    <w:p w14:paraId="7227ABB9" w14:textId="17A796DF" w:rsidR="002A763B" w:rsidRDefault="002A763B" w:rsidP="002A763B">
      <w:pPr>
        <w:rPr>
          <w:rFonts w:ascii="Calibri" w:hAnsi="Calibri"/>
          <w:b/>
          <w:bCs/>
          <w:i/>
          <w:iCs/>
          <w:color w:val="auto"/>
          <w:sz w:val="22"/>
          <w:szCs w:val="22"/>
          <w:lang w:val="en-CA" w:eastAsia="en-US"/>
        </w:rPr>
      </w:pPr>
      <w:r w:rsidRPr="002A763B">
        <w:rPr>
          <w:rFonts w:ascii="Calibri" w:hAnsi="Calibri"/>
          <w:b/>
          <w:bCs/>
          <w:i/>
          <w:iCs/>
          <w:color w:val="auto"/>
          <w:sz w:val="22"/>
          <w:szCs w:val="22"/>
          <w:lang w:val="en-CA" w:eastAsia="en-US"/>
        </w:rPr>
        <w:t>It’s not an issue with user data transport from waiting since RAN performs data forwarding via X2</w:t>
      </w:r>
      <w:r w:rsidR="00BF722E">
        <w:rPr>
          <w:rFonts w:ascii="Calibri" w:hAnsi="Calibri"/>
          <w:b/>
          <w:bCs/>
          <w:i/>
          <w:iCs/>
          <w:color w:val="auto"/>
          <w:sz w:val="22"/>
          <w:szCs w:val="22"/>
          <w:lang w:val="en-CA" w:eastAsia="en-US"/>
        </w:rPr>
        <w:t>.</w:t>
      </w:r>
    </w:p>
    <w:p w14:paraId="1353B73D" w14:textId="63F011BD" w:rsidR="006F561A" w:rsidRPr="006F561A" w:rsidRDefault="006F561A" w:rsidP="002A763B">
      <w:pPr>
        <w:rPr>
          <w:rFonts w:ascii="Calibri" w:hAnsi="Calibri"/>
          <w:b/>
          <w:color w:val="auto"/>
          <w:sz w:val="22"/>
          <w:szCs w:val="22"/>
          <w:u w:val="single"/>
          <w:lang w:val="en-CA" w:eastAsia="en-US"/>
        </w:rPr>
      </w:pPr>
      <w:r w:rsidRPr="006F561A">
        <w:rPr>
          <w:rFonts w:ascii="Calibri" w:hAnsi="Calibri"/>
          <w:b/>
          <w:bCs/>
          <w:iCs/>
          <w:color w:val="auto"/>
          <w:sz w:val="22"/>
          <w:szCs w:val="22"/>
          <w:u w:val="single"/>
          <w:lang w:val="en-CA" w:eastAsia="en-US"/>
        </w:rPr>
        <w:t>For S1-Handover and IRAT Handover cases:</w:t>
      </w:r>
    </w:p>
    <w:p w14:paraId="03B01EFB" w14:textId="68AC2CC7" w:rsidR="002A763B" w:rsidRDefault="002A763B" w:rsidP="002A763B">
      <w:pPr>
        <w:rPr>
          <w:rFonts w:ascii="Calibri" w:hAnsi="Calibri"/>
          <w:b/>
          <w:bCs/>
          <w:i/>
          <w:iCs/>
          <w:color w:val="auto"/>
          <w:sz w:val="22"/>
          <w:szCs w:val="22"/>
          <w:lang w:val="en-CA" w:eastAsia="en-US"/>
        </w:rPr>
      </w:pPr>
      <w:r w:rsidRPr="002A763B">
        <w:rPr>
          <w:rFonts w:ascii="Calibri" w:hAnsi="Calibri"/>
          <w:color w:val="auto"/>
          <w:sz w:val="22"/>
          <w:szCs w:val="22"/>
          <w:lang w:val="en-CA" w:eastAsia="en-US"/>
        </w:rPr>
        <w:t>IRAT HO case if we use Release (steps 11b) to transfer then we have no way to send to SGW</w:t>
      </w:r>
      <w:r w:rsidR="00BF722E">
        <w:rPr>
          <w:rFonts w:ascii="Calibri" w:hAnsi="Calibri"/>
          <w:color w:val="auto"/>
          <w:sz w:val="22"/>
          <w:szCs w:val="22"/>
          <w:lang w:val="en-CA" w:eastAsia="en-US"/>
        </w:rPr>
        <w:t xml:space="preserve">. </w:t>
      </w:r>
      <w:r w:rsidRPr="002A763B">
        <w:rPr>
          <w:rFonts w:ascii="Calibri" w:hAnsi="Calibri"/>
          <w:b/>
          <w:bCs/>
          <w:i/>
          <w:iCs/>
          <w:color w:val="auto"/>
          <w:sz w:val="22"/>
          <w:szCs w:val="22"/>
          <w:lang w:val="en-CA" w:eastAsia="en-US"/>
        </w:rPr>
        <w:t xml:space="preserve">That is </w:t>
      </w:r>
      <w:r w:rsidR="00BF722E">
        <w:rPr>
          <w:rFonts w:ascii="Calibri" w:hAnsi="Calibri"/>
          <w:b/>
          <w:bCs/>
          <w:i/>
          <w:iCs/>
          <w:color w:val="auto"/>
          <w:sz w:val="22"/>
          <w:szCs w:val="22"/>
          <w:lang w:val="en-CA" w:eastAsia="en-US"/>
        </w:rPr>
        <w:t>why</w:t>
      </w:r>
      <w:r w:rsidRPr="002A763B">
        <w:rPr>
          <w:rFonts w:ascii="Calibri" w:hAnsi="Calibri"/>
          <w:b/>
          <w:bCs/>
          <w:i/>
          <w:iCs/>
          <w:color w:val="auto"/>
          <w:sz w:val="22"/>
          <w:szCs w:val="22"/>
          <w:lang w:val="en-CA" w:eastAsia="en-US"/>
        </w:rPr>
        <w:t xml:space="preserve"> </w:t>
      </w:r>
      <w:r w:rsidR="00BF722E">
        <w:rPr>
          <w:rFonts w:ascii="Calibri" w:hAnsi="Calibri"/>
          <w:b/>
          <w:bCs/>
          <w:i/>
          <w:iCs/>
          <w:color w:val="auto"/>
          <w:sz w:val="22"/>
          <w:szCs w:val="22"/>
          <w:lang w:val="en-CA" w:eastAsia="en-US"/>
        </w:rPr>
        <w:t>it</w:t>
      </w:r>
      <w:r w:rsidRPr="002A763B">
        <w:rPr>
          <w:rFonts w:ascii="Calibri" w:hAnsi="Calibri"/>
          <w:b/>
          <w:bCs/>
          <w:i/>
          <w:iCs/>
          <w:color w:val="auto"/>
          <w:sz w:val="22"/>
          <w:szCs w:val="22"/>
          <w:lang w:val="en-CA" w:eastAsia="en-US"/>
        </w:rPr>
        <w:t xml:space="preserve"> require</w:t>
      </w:r>
      <w:r w:rsidR="00BF722E">
        <w:rPr>
          <w:rFonts w:ascii="Calibri" w:hAnsi="Calibri"/>
          <w:b/>
          <w:bCs/>
          <w:i/>
          <w:iCs/>
          <w:color w:val="auto"/>
          <w:sz w:val="22"/>
          <w:szCs w:val="22"/>
          <w:lang w:val="en-CA" w:eastAsia="en-US"/>
        </w:rPr>
        <w:t>s</w:t>
      </w:r>
      <w:r w:rsidRPr="002A763B">
        <w:rPr>
          <w:rFonts w:ascii="Calibri" w:hAnsi="Calibri"/>
          <w:b/>
          <w:bCs/>
          <w:i/>
          <w:iCs/>
          <w:color w:val="auto"/>
          <w:sz w:val="22"/>
          <w:szCs w:val="22"/>
          <w:lang w:val="en-CA" w:eastAsia="en-US"/>
        </w:rPr>
        <w:t xml:space="preserve"> a signaling order </w:t>
      </w:r>
      <w:r w:rsidR="00BF722E">
        <w:rPr>
          <w:rFonts w:ascii="Calibri" w:hAnsi="Calibri"/>
          <w:b/>
          <w:bCs/>
          <w:i/>
          <w:iCs/>
          <w:color w:val="auto"/>
          <w:sz w:val="22"/>
          <w:szCs w:val="22"/>
          <w:lang w:val="en-CA" w:eastAsia="en-US"/>
        </w:rPr>
        <w:t xml:space="preserve">change </w:t>
      </w:r>
      <w:r w:rsidRPr="002A763B">
        <w:rPr>
          <w:rFonts w:ascii="Calibri" w:hAnsi="Calibri"/>
          <w:b/>
          <w:bCs/>
          <w:i/>
          <w:iCs/>
          <w:color w:val="auto"/>
          <w:sz w:val="22"/>
          <w:szCs w:val="22"/>
          <w:lang w:val="en-CA" w:eastAsia="en-US"/>
        </w:rPr>
        <w:t>of performing 11b before 11.</w:t>
      </w:r>
    </w:p>
    <w:p w14:paraId="303ECCFF" w14:textId="30EEF57B" w:rsidR="00BF722E" w:rsidRPr="00BF722E" w:rsidRDefault="00BF722E" w:rsidP="002A763B">
      <w:pPr>
        <w:rPr>
          <w:rFonts w:ascii="Calibri" w:hAnsi="Calibri"/>
          <w:color w:val="auto"/>
          <w:sz w:val="22"/>
          <w:szCs w:val="22"/>
          <w:lang w:val="en-CA" w:eastAsia="en-US"/>
        </w:rPr>
      </w:pPr>
      <w:r w:rsidRPr="00BF722E">
        <w:rPr>
          <w:rFonts w:ascii="Calibri" w:hAnsi="Calibri"/>
          <w:color w:val="auto"/>
          <w:sz w:val="22"/>
          <w:szCs w:val="22"/>
          <w:lang w:val="en-CA" w:eastAsia="en-US"/>
        </w:rPr>
        <w:t xml:space="preserve">for S1-HO w/o S-GW change add new signaling GTPv2 Release Access Bearer for the purpose to convey volume reporting, add such signaling GTPv2 </w:t>
      </w:r>
      <w:r w:rsidRPr="000916B8">
        <w:rPr>
          <w:rFonts w:ascii="Calibri" w:hAnsi="Calibri"/>
          <w:b/>
          <w:color w:val="auto"/>
          <w:sz w:val="22"/>
          <w:szCs w:val="22"/>
          <w:lang w:val="en-CA" w:eastAsia="en-US"/>
        </w:rPr>
        <w:t>Release Access Bearer</w:t>
      </w:r>
      <w:r w:rsidRPr="00BF722E">
        <w:rPr>
          <w:rFonts w:ascii="Calibri" w:hAnsi="Calibri"/>
          <w:color w:val="auto"/>
          <w:sz w:val="22"/>
          <w:szCs w:val="22"/>
          <w:lang w:val="en-CA" w:eastAsia="en-US"/>
        </w:rPr>
        <w:t xml:space="preserve"> for the purpose to convey volume reporting.</w:t>
      </w:r>
    </w:p>
    <w:p w14:paraId="1B5BA5AF" w14:textId="0B8A017B" w:rsidR="002A763B" w:rsidRDefault="002A763B" w:rsidP="003364EC">
      <w:pPr>
        <w:rPr>
          <w:rFonts w:ascii="Calibri" w:hAnsi="Calibri"/>
          <w:b/>
          <w:bCs/>
          <w:iCs/>
          <w:color w:val="auto"/>
          <w:sz w:val="22"/>
          <w:szCs w:val="22"/>
          <w:lang w:val="en-CA" w:eastAsia="en-US"/>
        </w:rPr>
      </w:pPr>
      <w:r w:rsidRPr="000916B8">
        <w:rPr>
          <w:rFonts w:ascii="Calibri" w:hAnsi="Calibri"/>
          <w:bCs/>
          <w:iCs/>
          <w:color w:val="auto"/>
          <w:sz w:val="22"/>
          <w:szCs w:val="22"/>
          <w:lang w:val="en-CA" w:eastAsia="en-US"/>
        </w:rPr>
        <w:t xml:space="preserve">And at a use of S4-SGSN with no change of S-GW, just as for </w:t>
      </w:r>
      <w:r w:rsidRPr="003756D5">
        <w:rPr>
          <w:rFonts w:ascii="Calibri" w:hAnsi="Calibri"/>
          <w:b/>
          <w:bCs/>
          <w:iCs/>
          <w:color w:val="auto"/>
          <w:sz w:val="22"/>
          <w:szCs w:val="22"/>
          <w:lang w:val="en-CA" w:eastAsia="en-US"/>
        </w:rPr>
        <w:t>S1-HO w/o S-GW change add new signaling GTPv2 Release Access Bearer for the purpose to convey volume reporting</w:t>
      </w:r>
      <w:r w:rsidR="00BF722E" w:rsidRPr="003756D5">
        <w:rPr>
          <w:rFonts w:ascii="Calibri" w:hAnsi="Calibri"/>
          <w:b/>
          <w:bCs/>
          <w:iCs/>
          <w:color w:val="auto"/>
          <w:sz w:val="22"/>
          <w:szCs w:val="22"/>
          <w:lang w:val="en-CA" w:eastAsia="en-US"/>
        </w:rPr>
        <w:t>.</w:t>
      </w:r>
    </w:p>
    <w:p w14:paraId="486771F9" w14:textId="2E078A57" w:rsidR="00161E65" w:rsidRPr="00161E65" w:rsidRDefault="00161E65" w:rsidP="003364EC">
      <w:pPr>
        <w:rPr>
          <w:rFonts w:ascii="Calibri" w:hAnsi="Calibri"/>
          <w:b/>
          <w:bCs/>
          <w:iCs/>
          <w:color w:val="auto"/>
          <w:sz w:val="22"/>
          <w:szCs w:val="22"/>
          <w:u w:val="single"/>
          <w:lang w:val="en-CA" w:eastAsia="en-US"/>
        </w:rPr>
      </w:pPr>
      <w:r w:rsidRPr="00161E65">
        <w:rPr>
          <w:rFonts w:ascii="Calibri" w:hAnsi="Calibri"/>
          <w:b/>
          <w:bCs/>
          <w:iCs/>
          <w:color w:val="auto"/>
          <w:sz w:val="22"/>
          <w:szCs w:val="22"/>
          <w:u w:val="single"/>
          <w:lang w:val="en-CA" w:eastAsia="en-US"/>
        </w:rPr>
        <w:t>SGW notification:</w:t>
      </w:r>
    </w:p>
    <w:p w14:paraId="72530824" w14:textId="01D0C4C3" w:rsidR="00161E65" w:rsidRDefault="00161E65" w:rsidP="003364EC">
      <w:pPr>
        <w:rPr>
          <w:rFonts w:ascii="Calibri" w:hAnsi="Calibri"/>
          <w:bCs/>
          <w:iCs/>
          <w:color w:val="auto"/>
          <w:sz w:val="22"/>
          <w:szCs w:val="22"/>
          <w:lang w:val="en-CA" w:eastAsia="en-US"/>
        </w:rPr>
      </w:pPr>
      <w:r>
        <w:rPr>
          <w:rFonts w:ascii="Calibri" w:hAnsi="Calibri"/>
          <w:bCs/>
          <w:iCs/>
          <w:color w:val="auto"/>
          <w:sz w:val="22"/>
          <w:szCs w:val="22"/>
          <w:lang w:val="en-CA" w:eastAsia="en-US"/>
        </w:rPr>
        <w:t>Some messages such as MBR or Delete Session Request are not per EPS bearer and as such need to take care on providing correct information to SGW.</w:t>
      </w:r>
    </w:p>
    <w:p w14:paraId="41192509" w14:textId="55059384" w:rsidR="00161E65" w:rsidRPr="00161E65" w:rsidRDefault="00161E65" w:rsidP="003364EC">
      <w:pPr>
        <w:rPr>
          <w:rFonts w:ascii="Calibri" w:hAnsi="Calibri"/>
          <w:b/>
          <w:color w:val="auto"/>
          <w:sz w:val="22"/>
          <w:szCs w:val="22"/>
          <w:u w:val="single"/>
          <w:lang w:val="en-CA" w:eastAsia="en-US"/>
        </w:rPr>
      </w:pPr>
      <w:r w:rsidRPr="00161E65">
        <w:rPr>
          <w:rFonts w:ascii="Calibri" w:hAnsi="Calibri"/>
          <w:b/>
          <w:bCs/>
          <w:iCs/>
          <w:color w:val="auto"/>
          <w:sz w:val="22"/>
          <w:szCs w:val="22"/>
          <w:u w:val="single"/>
          <w:lang w:val="en-CA" w:eastAsia="en-US"/>
        </w:rPr>
        <w:t>PGW handling</w:t>
      </w:r>
    </w:p>
    <w:p w14:paraId="49AFBED9" w14:textId="017166F4" w:rsidR="003364EC" w:rsidRDefault="003756D5" w:rsidP="003364EC">
      <w:pPr>
        <w:rPr>
          <w:rFonts w:ascii="Calibri" w:hAnsi="Calibri"/>
          <w:color w:val="auto"/>
          <w:sz w:val="22"/>
          <w:szCs w:val="22"/>
          <w:lang w:val="en-US" w:eastAsia="en-US"/>
        </w:rPr>
      </w:pPr>
      <w:r>
        <w:rPr>
          <w:rFonts w:ascii="Calibri" w:hAnsi="Calibri"/>
          <w:color w:val="auto"/>
          <w:sz w:val="22"/>
          <w:szCs w:val="22"/>
          <w:lang w:val="en-US" w:eastAsia="en-US"/>
        </w:rPr>
        <w:t xml:space="preserve">For PGW notification, it is proposed that MME informs </w:t>
      </w:r>
      <w:r w:rsidR="00255AED">
        <w:rPr>
          <w:rFonts w:ascii="Calibri" w:hAnsi="Calibri"/>
          <w:color w:val="auto"/>
          <w:sz w:val="22"/>
          <w:szCs w:val="22"/>
          <w:lang w:val="en-US" w:eastAsia="en-US"/>
        </w:rPr>
        <w:t>PGW about NR access being used as Secondary RAT for a specific PDN connection as indication. This information is not further provided to any other purposes than indicating the use of NR at some point during the lifetime of the PDN connection for that user/UE.</w:t>
      </w:r>
    </w:p>
    <w:p w14:paraId="7687588F" w14:textId="732D1F4B" w:rsidR="009155E6" w:rsidRDefault="009155E6" w:rsidP="003364EC">
      <w:pPr>
        <w:rPr>
          <w:rFonts w:ascii="Calibri" w:hAnsi="Calibri"/>
          <w:color w:val="auto"/>
          <w:sz w:val="22"/>
          <w:szCs w:val="22"/>
          <w:lang w:val="en-US" w:eastAsia="en-US"/>
        </w:rPr>
      </w:pPr>
    </w:p>
    <w:p w14:paraId="713117DA" w14:textId="3CC31CD5" w:rsidR="009155E6" w:rsidRPr="009155E6" w:rsidRDefault="009155E6" w:rsidP="009155E6">
      <w:pPr>
        <w:pStyle w:val="Heading1"/>
        <w:ind w:left="360" w:firstLine="0"/>
        <w:rPr>
          <w:lang w:val="en-US" w:eastAsia="en-US"/>
        </w:rPr>
      </w:pPr>
      <w:r w:rsidRPr="009155E6">
        <w:rPr>
          <w:lang w:val="en-US" w:eastAsia="en-US"/>
        </w:rPr>
        <w:t>Proposal</w:t>
      </w:r>
    </w:p>
    <w:p w14:paraId="036D08E0" w14:textId="77777777" w:rsidR="009155E6" w:rsidRPr="009155E6" w:rsidRDefault="009155E6" w:rsidP="009155E6">
      <w:pPr>
        <w:rPr>
          <w:rFonts w:ascii="Calibri" w:hAnsi="Calibri"/>
          <w:color w:val="auto"/>
          <w:sz w:val="22"/>
          <w:szCs w:val="22"/>
          <w:lang w:val="en-US" w:eastAsia="en-US"/>
        </w:rPr>
      </w:pPr>
      <w:r w:rsidRPr="009155E6">
        <w:rPr>
          <w:rFonts w:ascii="Calibri" w:hAnsi="Calibri"/>
          <w:color w:val="auto"/>
          <w:sz w:val="22"/>
          <w:szCs w:val="22"/>
          <w:lang w:val="en-US" w:eastAsia="en-US"/>
        </w:rPr>
        <w:t>We propose to wait one meeting cycle before updating TS 23.401 with a solution as explained above in the Discussion.</w:t>
      </w:r>
    </w:p>
    <w:p w14:paraId="08FA2476" w14:textId="77777777" w:rsidR="009155E6" w:rsidRPr="009155E6" w:rsidRDefault="009155E6" w:rsidP="009155E6">
      <w:pPr>
        <w:rPr>
          <w:rFonts w:ascii="Calibri" w:hAnsi="Calibri"/>
          <w:color w:val="auto"/>
          <w:sz w:val="22"/>
          <w:szCs w:val="22"/>
          <w:lang w:val="en-US" w:eastAsia="en-US"/>
        </w:rPr>
      </w:pPr>
      <w:r w:rsidRPr="009155E6">
        <w:rPr>
          <w:rFonts w:ascii="Calibri" w:hAnsi="Calibri"/>
          <w:color w:val="auto"/>
          <w:sz w:val="22"/>
          <w:szCs w:val="22"/>
          <w:lang w:val="en-US" w:eastAsia="en-US"/>
        </w:rPr>
        <w:t>Send LS to RAN3 and also SA5-CH to get feedback of assumptions as well as possible solutions in case of X2 from RAN3.</w:t>
      </w:r>
    </w:p>
    <w:p w14:paraId="7F558759" w14:textId="77777777" w:rsidR="009155E6" w:rsidRPr="009155E6" w:rsidRDefault="009155E6" w:rsidP="009155E6">
      <w:pPr>
        <w:rPr>
          <w:rFonts w:ascii="Calibri" w:hAnsi="Calibri"/>
          <w:color w:val="auto"/>
          <w:sz w:val="22"/>
          <w:szCs w:val="22"/>
          <w:lang w:val="en-US" w:eastAsia="en-US"/>
        </w:rPr>
      </w:pPr>
      <w:r w:rsidRPr="009155E6">
        <w:rPr>
          <w:rFonts w:ascii="Calibri" w:hAnsi="Calibri"/>
          <w:color w:val="auto"/>
          <w:sz w:val="22"/>
          <w:szCs w:val="22"/>
          <w:lang w:val="en-US" w:eastAsia="en-US"/>
        </w:rPr>
        <w:t>Also a decision needs to be made if PGW should be notified about DC with NR was provided to the user for a PDN connection (which message(s) may be used need to be further investigated, possibly at PDN disconnection procedure).</w:t>
      </w:r>
    </w:p>
    <w:p w14:paraId="251665B3" w14:textId="7FB535A4" w:rsidR="009155E6" w:rsidRDefault="009155E6" w:rsidP="003364EC">
      <w:pPr>
        <w:rPr>
          <w:rFonts w:ascii="Calibri" w:hAnsi="Calibri"/>
          <w:color w:val="auto"/>
          <w:sz w:val="22"/>
          <w:szCs w:val="22"/>
          <w:lang w:val="en-US" w:eastAsia="en-US"/>
        </w:rPr>
      </w:pPr>
    </w:p>
    <w:p w14:paraId="65D7CF15" w14:textId="77777777" w:rsidR="009155E6" w:rsidRDefault="009155E6" w:rsidP="003364EC">
      <w:pPr>
        <w:rPr>
          <w:rFonts w:ascii="Calibri" w:hAnsi="Calibri"/>
          <w:color w:val="auto"/>
          <w:sz w:val="22"/>
          <w:szCs w:val="22"/>
          <w:lang w:val="en-US" w:eastAsia="en-US"/>
        </w:rPr>
      </w:pPr>
    </w:p>
    <w:p w14:paraId="3938986E" w14:textId="149EF0A5" w:rsidR="003364EC" w:rsidRDefault="003364EC" w:rsidP="003364EC">
      <w:pPr>
        <w:pStyle w:val="Heading1"/>
        <w:numPr>
          <w:ilvl w:val="0"/>
          <w:numId w:val="34"/>
        </w:numPr>
        <w:rPr>
          <w:lang w:val="en-US" w:eastAsia="en-US"/>
        </w:rPr>
      </w:pPr>
      <w:r>
        <w:rPr>
          <w:lang w:val="en-US" w:eastAsia="en-US"/>
        </w:rPr>
        <w:t>Background to understand the flow steps above:</w:t>
      </w:r>
    </w:p>
    <w:p w14:paraId="5A2F72F1" w14:textId="77777777" w:rsidR="008F12A9" w:rsidRDefault="008F12A9" w:rsidP="003364EC">
      <w:pPr>
        <w:rPr>
          <w:rFonts w:ascii="Calibri" w:hAnsi="Calibri"/>
          <w:color w:val="auto"/>
          <w:sz w:val="22"/>
          <w:szCs w:val="22"/>
          <w:lang w:val="en-US" w:eastAsia="en-US"/>
        </w:rPr>
      </w:pPr>
    </w:p>
    <w:p w14:paraId="37CCCD7C" w14:textId="4A85962A" w:rsidR="00F40E67" w:rsidRPr="007369FB" w:rsidRDefault="007369FB" w:rsidP="003364EC">
      <w:pPr>
        <w:rPr>
          <w:rFonts w:ascii="Calibri" w:hAnsi="Calibri"/>
          <w:b/>
          <w:color w:val="auto"/>
          <w:sz w:val="22"/>
          <w:szCs w:val="22"/>
          <w:u w:val="single"/>
          <w:lang w:val="en-US" w:eastAsia="en-US"/>
        </w:rPr>
      </w:pPr>
      <w:r w:rsidRPr="007369FB">
        <w:rPr>
          <w:rFonts w:ascii="Calibri" w:hAnsi="Calibri"/>
          <w:b/>
          <w:color w:val="auto"/>
          <w:sz w:val="22"/>
          <w:szCs w:val="22"/>
          <w:u w:val="single"/>
          <w:lang w:val="en-US" w:eastAsia="en-US"/>
        </w:rPr>
        <w:t>X2 handover flows:</w:t>
      </w:r>
    </w:p>
    <w:p w14:paraId="2F980A70" w14:textId="005BFFF7" w:rsidR="00F40E67" w:rsidRDefault="007369FB" w:rsidP="003364EC">
      <w:pPr>
        <w:rPr>
          <w:rFonts w:ascii="Calibri" w:hAnsi="Calibri"/>
          <w:color w:val="auto"/>
          <w:sz w:val="22"/>
          <w:szCs w:val="22"/>
          <w:lang w:val="en-US" w:eastAsia="en-US"/>
        </w:rPr>
      </w:pPr>
      <w:r>
        <w:rPr>
          <w:rFonts w:ascii="Calibri" w:hAnsi="Calibri"/>
          <w:color w:val="auto"/>
          <w:sz w:val="22"/>
          <w:szCs w:val="22"/>
          <w:lang w:val="en-US" w:eastAsia="en-US"/>
        </w:rPr>
        <w:t>23.401:</w:t>
      </w:r>
    </w:p>
    <w:p w14:paraId="5E6CF566" w14:textId="77777777" w:rsidR="00BD054C" w:rsidRPr="00990165" w:rsidRDefault="00BD054C" w:rsidP="00BD054C">
      <w:pPr>
        <w:pStyle w:val="TH"/>
      </w:pPr>
      <w:r w:rsidRPr="00990165">
        <w:object w:dxaOrig="8804" w:dyaOrig="7260" w14:anchorId="6ACD3B68">
          <v:shape id="_x0000_i1026" type="#_x0000_t75" style="width:6in;height:355.5pt" o:ole="">
            <v:imagedata r:id="rId16" o:title=""/>
          </v:shape>
          <o:OLEObject Type="Embed" ProgID="Word.Picture.8" ShapeID="_x0000_i1026" DrawAspect="Content" ObjectID="_1555833940" r:id="rId17"/>
        </w:object>
      </w:r>
    </w:p>
    <w:p w14:paraId="150F2432" w14:textId="77777777" w:rsidR="00BD054C" w:rsidRPr="00990165" w:rsidRDefault="00BD054C" w:rsidP="00BD054C">
      <w:pPr>
        <w:pStyle w:val="TF"/>
      </w:pPr>
      <w:r w:rsidRPr="00990165">
        <w:t>Figure 5.5.1.1.2-1: X2-based handover without Serving GW relocation</w:t>
      </w:r>
    </w:p>
    <w:p w14:paraId="54F8D370" w14:textId="779991B0" w:rsidR="0010643A" w:rsidRPr="007F2E6C" w:rsidRDefault="0010643A" w:rsidP="00BD054C">
      <w:pPr>
        <w:pStyle w:val="TH"/>
        <w:ind w:left="720"/>
      </w:pPr>
    </w:p>
    <w:p w14:paraId="39A1EDDA" w14:textId="2FF10E2B" w:rsidR="007F2E6C" w:rsidRDefault="007F2E6C" w:rsidP="00FB430E">
      <w:pPr>
        <w:rPr>
          <w:rFonts w:ascii="Arial" w:hAnsi="Arial" w:cs="Arial"/>
        </w:rPr>
      </w:pPr>
    </w:p>
    <w:p w14:paraId="4C6E5E01" w14:textId="77777777" w:rsidR="00907ED8" w:rsidRDefault="00907ED8" w:rsidP="00FB430E">
      <w:pPr>
        <w:rPr>
          <w:rFonts w:ascii="Arial" w:hAnsi="Arial" w:cs="Arial"/>
        </w:rPr>
      </w:pPr>
    </w:p>
    <w:bookmarkStart w:id="0" w:name="_MON_1298781173"/>
    <w:bookmarkEnd w:id="0"/>
    <w:p w14:paraId="0CC84032" w14:textId="77777777" w:rsidR="00907ED8" w:rsidRPr="00990165" w:rsidRDefault="00907ED8" w:rsidP="00907ED8">
      <w:pPr>
        <w:pStyle w:val="TH"/>
      </w:pPr>
      <w:r w:rsidRPr="00990165">
        <w:object w:dxaOrig="9255" w:dyaOrig="7604" w14:anchorId="1DD4EE57">
          <v:shape id="_x0000_i1027" type="#_x0000_t75" style="width:463.5pt;height:380.25pt" o:ole="">
            <v:imagedata r:id="rId18" o:title=""/>
          </v:shape>
          <o:OLEObject Type="Embed" ProgID="Word.Picture.8" ShapeID="_x0000_i1027" DrawAspect="Content" ObjectID="_1555833941" r:id="rId19"/>
        </w:object>
      </w:r>
    </w:p>
    <w:p w14:paraId="0D334F55" w14:textId="77777777" w:rsidR="00907ED8" w:rsidRPr="00990165" w:rsidRDefault="00907ED8" w:rsidP="00907ED8">
      <w:pPr>
        <w:pStyle w:val="TF"/>
      </w:pPr>
      <w:r w:rsidRPr="00990165">
        <w:t>Figure 5.5.1.1.3-1: X2-based handover with Serving GW relocation</w:t>
      </w:r>
    </w:p>
    <w:p w14:paraId="3CA07F60" w14:textId="16C5131A" w:rsidR="003D18E6" w:rsidRDefault="003D18E6" w:rsidP="00FB430E">
      <w:pPr>
        <w:rPr>
          <w:rFonts w:ascii="Arial" w:hAnsi="Arial" w:cs="Arial"/>
        </w:rPr>
      </w:pPr>
    </w:p>
    <w:p w14:paraId="28687932" w14:textId="77777777" w:rsidR="00907ED8" w:rsidRDefault="00907ED8" w:rsidP="00FB430E">
      <w:pPr>
        <w:rPr>
          <w:rFonts w:ascii="Arial" w:hAnsi="Arial" w:cs="Arial"/>
        </w:rPr>
      </w:pPr>
    </w:p>
    <w:p w14:paraId="3B46C616" w14:textId="051F9A20" w:rsidR="002776D8" w:rsidRDefault="00196586" w:rsidP="00FB430E">
      <w:pPr>
        <w:rPr>
          <w:rFonts w:ascii="Arial" w:hAnsi="Arial" w:cs="Arial"/>
        </w:rPr>
      </w:pPr>
      <w:r>
        <w:rPr>
          <w:rFonts w:ascii="Arial" w:hAnsi="Arial" w:cs="Arial"/>
        </w:rPr>
        <w:t>TS 36.300</w:t>
      </w:r>
    </w:p>
    <w:p w14:paraId="7EA21EF7" w14:textId="77777777" w:rsidR="00B7669C" w:rsidRPr="005132EF" w:rsidRDefault="00B7669C" w:rsidP="00B7669C">
      <w:pPr>
        <w:pStyle w:val="Heading5"/>
      </w:pPr>
      <w:bookmarkStart w:id="1" w:name="_Toc468824879"/>
      <w:r w:rsidRPr="005132EF">
        <w:t>19.2.2.2.2</w:t>
      </w:r>
      <w:r w:rsidRPr="005132EF">
        <w:tab/>
        <w:t>S1 UE Context Release Request (eNB triggered)</w:t>
      </w:r>
      <w:bookmarkEnd w:id="1"/>
    </w:p>
    <w:p w14:paraId="2C8AF194" w14:textId="77777777" w:rsidR="00B7669C" w:rsidRPr="005132EF" w:rsidRDefault="00B7669C" w:rsidP="00B7669C">
      <w:r w:rsidRPr="005132EF">
        <w:t xml:space="preserve">The S1 UE Context Release Request procedure is initiated for E-UTRAN internal reasons and comprises the following steps: </w:t>
      </w:r>
    </w:p>
    <w:p w14:paraId="69627A61" w14:textId="77777777" w:rsidR="00B7669C" w:rsidRPr="005132EF" w:rsidRDefault="00B7669C" w:rsidP="00B7669C">
      <w:pPr>
        <w:pStyle w:val="B1"/>
      </w:pPr>
      <w:r w:rsidRPr="005132EF">
        <w:t>-</w:t>
      </w:r>
      <w:r w:rsidRPr="005132EF">
        <w:tab/>
        <w:t xml:space="preserve">The eNB sends the S1 UE Context Release Request message to the EPC. </w:t>
      </w:r>
    </w:p>
    <w:p w14:paraId="01FDBD40" w14:textId="77777777" w:rsidR="00B7669C" w:rsidRPr="005132EF" w:rsidRDefault="00B7669C" w:rsidP="00B7669C">
      <w:pPr>
        <w:pStyle w:val="B1"/>
      </w:pPr>
      <w:r w:rsidRPr="005132EF">
        <w:t>-</w:t>
      </w:r>
      <w:r w:rsidRPr="005132EF">
        <w:tab/>
        <w:t xml:space="preserve">The EPC triggers the EPC initiated UE context release procedure. </w:t>
      </w:r>
    </w:p>
    <w:p w14:paraId="7E51E3D6" w14:textId="1DCEB697" w:rsidR="00B7669C" w:rsidRPr="005132EF" w:rsidRDefault="00B7669C" w:rsidP="00B7669C">
      <w:pPr>
        <w:pStyle w:val="TH"/>
      </w:pPr>
      <w:r w:rsidRPr="005132EF">
        <w:rPr>
          <w:noProof/>
          <w:lang w:val="en-CA" w:eastAsia="en-CA"/>
        </w:rPr>
        <mc:AlternateContent>
          <mc:Choice Requires="wpc">
            <w:drawing>
              <wp:anchor distT="0" distB="0" distL="114300" distR="114300" simplePos="0" relativeHeight="251661312" behindDoc="0" locked="0" layoutInCell="1" allowOverlap="1" wp14:anchorId="4CA880C7" wp14:editId="0777E667">
                <wp:simplePos x="0" y="0"/>
                <wp:positionH relativeFrom="character">
                  <wp:posOffset>0</wp:posOffset>
                </wp:positionH>
                <wp:positionV relativeFrom="line">
                  <wp:posOffset>0</wp:posOffset>
                </wp:positionV>
                <wp:extent cx="6120765" cy="1748155"/>
                <wp:effectExtent l="0" t="0" r="0" b="0"/>
                <wp:wrapNone/>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Text Box 22"/>
                        <wps:cNvSpPr txBox="1">
                          <a:spLocks noChangeArrowheads="1"/>
                        </wps:cNvSpPr>
                        <wps:spPr bwMode="auto">
                          <a:xfrm>
                            <a:off x="4443095" y="1129665"/>
                            <a:ext cx="134302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E9747" w14:textId="77777777" w:rsidR="00B7669C" w:rsidRDefault="00B7669C" w:rsidP="00B7669C">
                              <w:pPr>
                                <w:rPr>
                                  <w:lang w:val="de-DE"/>
                                </w:rPr>
                              </w:pPr>
                              <w:r>
                                <w:rPr>
                                  <w:lang w:val="de-DE"/>
                                </w:rPr>
                                <w:t>[S1AP] EPC initiated</w:t>
                              </w:r>
                            </w:p>
                          </w:txbxContent>
                        </wps:txbx>
                        <wps:bodyPr rot="0" vert="horz" wrap="square" lIns="91440" tIns="45720" rIns="91440" bIns="45720" anchor="t" anchorCtr="0" upright="1">
                          <a:noAutofit/>
                        </wps:bodyPr>
                      </wps:wsp>
                      <wps:wsp>
                        <wps:cNvPr id="20" name="Rectangle 23"/>
                        <wps:cNvSpPr>
                          <a:spLocks noChangeArrowheads="1"/>
                        </wps:cNvSpPr>
                        <wps:spPr bwMode="auto">
                          <a:xfrm>
                            <a:off x="1099185" y="932815"/>
                            <a:ext cx="3371850" cy="666750"/>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21" name="Text Box 24"/>
                        <wps:cNvSpPr txBox="1">
                          <a:spLocks noChangeArrowheads="1"/>
                        </wps:cNvSpPr>
                        <wps:spPr bwMode="auto">
                          <a:xfrm>
                            <a:off x="1108710" y="138430"/>
                            <a:ext cx="466725" cy="408940"/>
                          </a:xfrm>
                          <a:prstGeom prst="rect">
                            <a:avLst/>
                          </a:prstGeom>
                          <a:solidFill>
                            <a:srgbClr val="FFFFFF"/>
                          </a:solidFill>
                          <a:ln w="9525">
                            <a:solidFill>
                              <a:srgbClr val="000000"/>
                            </a:solidFill>
                            <a:miter lim="800000"/>
                            <a:headEnd/>
                            <a:tailEnd/>
                          </a:ln>
                        </wps:spPr>
                        <wps:txbx>
                          <w:txbxContent>
                            <w:p w14:paraId="058F5F62" w14:textId="77777777" w:rsidR="00B7669C" w:rsidRDefault="00B7669C" w:rsidP="00B7669C">
                              <w:pPr>
                                <w:rPr>
                                  <w:lang w:val="de-DE"/>
                                </w:rPr>
                              </w:pPr>
                              <w:r>
                                <w:rPr>
                                  <w:lang w:val="de-DE"/>
                                </w:rPr>
                                <w:t>eNB</w:t>
                              </w:r>
                            </w:p>
                          </w:txbxContent>
                        </wps:txbx>
                        <wps:bodyPr rot="0" vert="horz" wrap="square" lIns="91440" tIns="45720" rIns="91440" bIns="45720" anchor="t" anchorCtr="0" upright="1">
                          <a:noAutofit/>
                        </wps:bodyPr>
                      </wps:wsp>
                      <wps:wsp>
                        <wps:cNvPr id="22" name="Text Box 25"/>
                        <wps:cNvSpPr txBox="1">
                          <a:spLocks noChangeArrowheads="1"/>
                        </wps:cNvSpPr>
                        <wps:spPr bwMode="auto">
                          <a:xfrm>
                            <a:off x="4062095" y="139065"/>
                            <a:ext cx="466725" cy="408305"/>
                          </a:xfrm>
                          <a:prstGeom prst="rect">
                            <a:avLst/>
                          </a:prstGeom>
                          <a:solidFill>
                            <a:srgbClr val="FFFFFF"/>
                          </a:solidFill>
                          <a:ln w="9525">
                            <a:solidFill>
                              <a:srgbClr val="000000"/>
                            </a:solidFill>
                            <a:miter lim="800000"/>
                            <a:headEnd/>
                            <a:tailEnd/>
                          </a:ln>
                        </wps:spPr>
                        <wps:txbx>
                          <w:txbxContent>
                            <w:p w14:paraId="1D609F51" w14:textId="77777777" w:rsidR="00B7669C" w:rsidRDefault="00B7669C" w:rsidP="00B7669C">
                              <w:pPr>
                                <w:rPr>
                                  <w:lang w:val="de-DE"/>
                                </w:rPr>
                              </w:pPr>
                              <w:r>
                                <w:rPr>
                                  <w:lang w:val="de-DE"/>
                                </w:rPr>
                                <w:t>EPC</w:t>
                              </w:r>
                            </w:p>
                          </w:txbxContent>
                        </wps:txbx>
                        <wps:bodyPr rot="0" vert="horz" wrap="square" lIns="91440" tIns="45720" rIns="91440" bIns="45720" anchor="t" anchorCtr="0" upright="1">
                          <a:noAutofit/>
                        </wps:bodyPr>
                      </wps:wsp>
                      <wps:wsp>
                        <wps:cNvPr id="23" name="Line 26"/>
                        <wps:cNvCnPr>
                          <a:cxnSpLocks noChangeShapeType="1"/>
                        </wps:cNvCnPr>
                        <wps:spPr bwMode="auto">
                          <a:xfrm>
                            <a:off x="1337310" y="547370"/>
                            <a:ext cx="0" cy="1085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a:cxnSpLocks noChangeShapeType="1"/>
                        </wps:cNvCnPr>
                        <wps:spPr bwMode="auto">
                          <a:xfrm>
                            <a:off x="4305300" y="552450"/>
                            <a:ext cx="635" cy="1085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8"/>
                        <wps:cNvCnPr>
                          <a:cxnSpLocks noChangeShapeType="1"/>
                        </wps:cNvCnPr>
                        <wps:spPr bwMode="auto">
                          <a:xfrm flipH="1">
                            <a:off x="1337310" y="871220"/>
                            <a:ext cx="29718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 name="Line 29"/>
                        <wps:cNvCnPr>
                          <a:cxnSpLocks noChangeShapeType="1"/>
                        </wps:cNvCnPr>
                        <wps:spPr bwMode="auto">
                          <a:xfrm>
                            <a:off x="1337310" y="1204595"/>
                            <a:ext cx="2962275" cy="635"/>
                          </a:xfrm>
                          <a:prstGeom prst="line">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566545" y="624840"/>
                            <a:ext cx="252412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D748FD" w14:textId="77777777" w:rsidR="00B7669C" w:rsidRDefault="00B7669C" w:rsidP="00B7669C">
                              <w:pPr>
                                <w:rPr>
                                  <w:lang w:val="en-US"/>
                                </w:rPr>
                              </w:pPr>
                              <w:r>
                                <w:rPr>
                                  <w:lang w:val="en-US"/>
                                </w:rPr>
                                <w:t>[S1AP] S1 UE Context Release Request</w:t>
                              </w:r>
                            </w:p>
                          </w:txbxContent>
                        </wps:txbx>
                        <wps:bodyPr rot="0" vert="horz" wrap="square" lIns="91440" tIns="45720" rIns="91440" bIns="45720" anchor="t" anchorCtr="0" upright="1">
                          <a:noAutofit/>
                        </wps:bodyPr>
                      </wps:wsp>
                      <wps:wsp>
                        <wps:cNvPr id="28" name="Line 31"/>
                        <wps:cNvCnPr>
                          <a:cxnSpLocks noChangeShapeType="1"/>
                        </wps:cNvCnPr>
                        <wps:spPr bwMode="auto">
                          <a:xfrm>
                            <a:off x="1346835" y="1509395"/>
                            <a:ext cx="2962275" cy="635"/>
                          </a:xfrm>
                          <a:prstGeom prst="line">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9" name="Text Box 32"/>
                        <wps:cNvSpPr txBox="1">
                          <a:spLocks noChangeArrowheads="1"/>
                        </wps:cNvSpPr>
                        <wps:spPr bwMode="auto">
                          <a:xfrm>
                            <a:off x="1547495" y="948690"/>
                            <a:ext cx="2609850"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AB0E39" w14:textId="77777777" w:rsidR="00B7669C" w:rsidRDefault="00B7669C" w:rsidP="00B7669C">
                              <w:pPr>
                                <w:rPr>
                                  <w:lang w:val="en-US"/>
                                </w:rPr>
                              </w:pPr>
                              <w:r>
                                <w:rPr>
                                  <w:lang w:val="en-US"/>
                                </w:rPr>
                                <w:t xml:space="preserve">[S1AP] S1 UE Context Release Command </w:t>
                              </w:r>
                            </w:p>
                          </w:txbxContent>
                        </wps:txbx>
                        <wps:bodyPr rot="0" vert="horz" wrap="square" lIns="91440" tIns="45720" rIns="91440" bIns="45720" anchor="t" anchorCtr="0" upright="1">
                          <a:noAutofit/>
                        </wps:bodyPr>
                      </wps:wsp>
                      <wps:wsp>
                        <wps:cNvPr id="30" name="Text Box 33"/>
                        <wps:cNvSpPr txBox="1">
                          <a:spLocks noChangeArrowheads="1"/>
                        </wps:cNvSpPr>
                        <wps:spPr bwMode="auto">
                          <a:xfrm>
                            <a:off x="1547495" y="1253490"/>
                            <a:ext cx="2609850"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39310B" w14:textId="77777777" w:rsidR="00B7669C" w:rsidRDefault="00B7669C" w:rsidP="00B7669C">
                              <w:pPr>
                                <w:rPr>
                                  <w:lang w:val="en-US"/>
                                </w:rPr>
                              </w:pPr>
                              <w:r>
                                <w:rPr>
                                  <w:lang w:val="en-US"/>
                                </w:rPr>
                                <w:t>[S1AP] S1 UE Context Release Complete</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CA880C7" id="Canvas 31" o:spid="_x0000_s1026" editas="canvas" style="position:absolute;margin-left:0;margin-top:0;width:481.95pt;height:137.65pt;z-index:251661312;mso-position-horizontal-relative:char;mso-position-vertical-relative:line" coordsize="61207,17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NBgQUAAOMmAAAOAAAAZHJzL2Uyb0RvYy54bWzsWt1yqzYQvu9M34Hh3jEI8TtxziR23HYm&#10;7TnTpA8gg2wzBUQlEjvt9N27koBg4pwmTeIkp/jCFiBLK+23u9+uOP60zTPjhnKRsmJi2keWadAi&#10;ZklarCbmb1fzUWAaoiJFQjJW0Il5S4X56eT77443ZUQRW7MsodyAQQoRbcqJua6qMhqPRbymORFH&#10;rKQFPFwynpMKLvlqnHCygdHzbIwsyxtvGE9KzmIqBNyd6YfmiRp/uaRx9Xm5FLQysokJslXqm6vv&#10;hfwenxyTaMVJuU7jWgzyH6TISVrApO1QM1IR45qn94bK05gzwZbVUczyMVsu05iqNcBqbKu3mikp&#10;bohQi4lhdxoBofWC4y5WUu6CzdMsg90Yw+iRvCd/N6AfKh9nxW4nfUf1rftsSlCgKFtViueJeLkm&#10;JVUrF1H8y80XbqQJ4Cs0jYLkgKMruq2MM7Y1EJI6lLNDt8sSOlZbuA99lT5EecHi34VRsOmaFCt6&#10;yjnbrClJQD5b/hPW0P5VjyPkIIvNzyyBech1xdRA2yXP5R6AygwYHWPsWKFrGrcwjo1Cz3M1lqRc&#10;sZzegQ4IOsTQAzle4KoOYxI1I5VcVD9QlhuyMTE5YFXNRG4uRCUlI1HTRU4sWJYmUknqgq8W04wb&#10;NwRwPVcftZhet/1qIxEICXPIgaS4Cqd/hTbC1hkKR3Mv8Ed4jt1R6FvByLLDs9CzcIhn87+lgDaO&#10;1mmS0OIiLWhjMzZ+nL5r69VoV1ZjbCZm6MJOfX2RlvrsW2SeVuBCsjSfmEHbiURSyedFAhtJooqk&#10;mW6Pd8VXuwx70PyqXVGQkCjQeKi2i20NsQVLbgEcnIG+wJuA34PGmvE/TWMDPmRiij+uCaemkf1U&#10;AMBCG2PpdNQFdn0EF7z7ZNF9QooYhpqYlWno5rTSjuq65OlqDTNpSBfsFEC5TBVGJHq1VDWUwQa1&#10;2K9ujHI12hh/BeiCcWXUQI7U0I5JASRfyQZtKwztQNtg6KDA7pmg4/jwGKSUJuh5ng9tbVcHNcFn&#10;A1x6gRkRa23tCbTkMkj0ROArJ97D9gDoTnRBdgPou+iCe3g+THSxbSvwbUCujC5OAJFEa7wJLhjA&#10;3MQWbAUheJmPCOwXALB0zpoaNIoaIN2FNLoPaeUlOy76MJDGlodawuSEVp8v9SDtWG9Cl57tq18S&#10;0i2zHSDdhbTTQFrxT+Q1hg/8f1pI0kaieFtc9kiHSiiubkvg9Du8X/9FmsOjeL8NpMKpPbOLfcfv&#10;eeaabYD/diX1+KpXzoA/K9b7AONvczKZbT0bmZxd12z4IWZcZ3l7kwMrPA/OAzzCyDsfYWs2G53O&#10;p3jkzW3fnTmz6XRm7yYHMlN5fnIgldluQ4e76zwIMqR/4e7acqQWpIYPyI3xLkj9g4IU+ILrWJo+&#10;uC7CGog62ZO5qefUeekA0/85TAEHOoXTvjR4fZgayywtf2xy2bqa0vWqQHwRpJYqw2n4Lgohk5OA&#10;VpkcoPc9+1WjUlGm4qnKiaE0MDFzmkBRgEKJVLbU2ro1icHz6nLvk6qj+0uEwAd2IB2+PqRlkNoD&#10;ZBtZ2IUSYQ/JHkJ+7X6lH35HSN6tM4hbMWOVlv4edxgwLvnEm7ELv8F4W6jQFYKDZ3W2C4VvrEtw&#10;HsKBLkTcMQ0E7MNuKhVDFbw58PmgVXBVaGkrvENW2s1K4Zyzw6QclWPW5niIrBR7gST1sl7oWqHz&#10;jYadLnF6VAiCDFGfgQ1J7VMOnh+gVvdPX522RnXQ01cbSi+4Pn0NceCF/XzBs8L25GcIO99C2GkP&#10;Yoaw0wk7QPvqsHPHBNsA/WYmCYzPwYNN9l9m2pvdfmQqqLLXu0To/b8XAVVg9SKVet2jfutLvqrV&#10;vVa14rt3007+AQAA//8DAFBLAwQUAAYACAAAACEAjcrfsd0AAAAFAQAADwAAAGRycy9kb3ducmV2&#10;LnhtbEyPQUvDQBCF74X+h2UEb+3GFlMbsymlIkXEg63ep7vTJJidDdlNGv31rl70MvB4j/e+yTej&#10;bcRAna8dK7iZJyCItTM1lwrejo+zOxA+IBtsHJOCT/KwKaaTHDPjLvxKwyGUIpawz1BBFUKbSel1&#10;RRb93LXE0Tu7zmKIsiul6fASy20jF0mSSos1x4UKW9pVpD8OvVWAw3bQ9vyUPuv+/YtXD/tj+7JX&#10;6vpq3N6DCDSGvzD84Ed0KCLTyfVsvGgUxEfC743eOl2uQZwULFa3S5BFLv/TF98AAAD//wMAUEsB&#10;Ai0AFAAGAAgAAAAhALaDOJL+AAAA4QEAABMAAAAAAAAAAAAAAAAAAAAAAFtDb250ZW50X1R5cGVz&#10;XS54bWxQSwECLQAUAAYACAAAACEAOP0h/9YAAACUAQAACwAAAAAAAAAAAAAAAAAvAQAAX3JlbHMv&#10;LnJlbHNQSwECLQAUAAYACAAAACEA74jDQYEFAADjJgAADgAAAAAAAAAAAAAAAAAuAgAAZHJzL2Uy&#10;b0RvYy54bWxQSwECLQAUAAYACAAAACEAjcrfsd0AAAAFAQAADwAAAAAAAAAAAAAAAADbBwAAZHJz&#10;L2Rvd25yZXYueG1sUEsFBgAAAAAEAAQA8wAAAOUIAAAAAA==&#10;">
                <v:shape id="_x0000_s1027" type="#_x0000_t75" style="position:absolute;width:61207;height:17481;visibility:visible;mso-wrap-style:square">
                  <v:fill o:detectmouseclick="t"/>
                  <v:path o:connecttype="none"/>
                </v:shape>
                <v:shapetype id="_x0000_t202" coordsize="21600,21600" o:spt="202" path="m,l,21600r21600,l21600,xe">
                  <v:stroke joinstyle="miter"/>
                  <v:path gradientshapeok="t" o:connecttype="rect"/>
                </v:shapetype>
                <v:shape id="Text Box 22" o:spid="_x0000_s1028" type="#_x0000_t202" style="position:absolute;left:44430;top:11296;width:13431;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672E9747" w14:textId="77777777" w:rsidR="00B7669C" w:rsidRDefault="00B7669C" w:rsidP="00B7669C">
                        <w:pPr>
                          <w:rPr>
                            <w:lang w:val="de-DE"/>
                          </w:rPr>
                        </w:pPr>
                        <w:r>
                          <w:rPr>
                            <w:lang w:val="de-DE"/>
                          </w:rPr>
                          <w:t>[S1AP] EPC initiated</w:t>
                        </w:r>
                      </w:p>
                    </w:txbxContent>
                  </v:textbox>
                </v:shape>
                <v:rect id="Rectangle 23" o:spid="_x0000_s1029" style="position:absolute;left:10991;top:9328;width:33719;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qRdwgAAANsAAAAPAAAAZHJzL2Rvd25yZXYueG1sRE9Na8JA&#10;EL0X/A/LFHopummgRaKrlIDQSyi1Kh6H7JhEs7MxO5r033cPhR4f73u5Hl2r7tSHxrOBl1kCirj0&#10;tuHKwO57M52DCoJssfVMBn4owHo1eVhiZv3AX3TfSqViCIcMDdQiXaZ1KGtyGGa+I47cyfcOJcK+&#10;0rbHIYa7VqdJ8qYdNhwbauwor6m8bG/OwEleD8P+83btrsf8uZKiOOdpYczT4/i+ACU0yr/4z/1h&#10;DaRxffwSf4Be/QIAAP//AwBQSwECLQAUAAYACAAAACEA2+H2y+4AAACFAQAAEwAAAAAAAAAAAAAA&#10;AAAAAAAAW0NvbnRlbnRfVHlwZXNdLnhtbFBLAQItABQABgAIAAAAIQBa9CxbvwAAABUBAAALAAAA&#10;AAAAAAAAAAAAAB8BAABfcmVscy8ucmVsc1BLAQItABQABgAIAAAAIQBAdqRdwgAAANsAAAAPAAAA&#10;AAAAAAAAAAAAAAcCAABkcnMvZG93bnJldi54bWxQSwUGAAAAAAMAAwC3AAAA9gIAAAAA&#10;">
                  <v:stroke dashstyle="dash"/>
                </v:rect>
                <v:shape id="Text Box 24" o:spid="_x0000_s1030" type="#_x0000_t202" style="position:absolute;left:11087;top:1384;width:4667;height: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058F5F62" w14:textId="77777777" w:rsidR="00B7669C" w:rsidRDefault="00B7669C" w:rsidP="00B7669C">
                        <w:pPr>
                          <w:rPr>
                            <w:lang w:val="de-DE"/>
                          </w:rPr>
                        </w:pPr>
                        <w:r>
                          <w:rPr>
                            <w:lang w:val="de-DE"/>
                          </w:rPr>
                          <w:t>eNB</w:t>
                        </w:r>
                      </w:p>
                    </w:txbxContent>
                  </v:textbox>
                </v:shape>
                <v:shape id="Text Box 25" o:spid="_x0000_s1031" type="#_x0000_t202" style="position:absolute;left:40620;top:1390;width:4668;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1D609F51" w14:textId="77777777" w:rsidR="00B7669C" w:rsidRDefault="00B7669C" w:rsidP="00B7669C">
                        <w:pPr>
                          <w:rPr>
                            <w:lang w:val="de-DE"/>
                          </w:rPr>
                        </w:pPr>
                        <w:r>
                          <w:rPr>
                            <w:lang w:val="de-DE"/>
                          </w:rPr>
                          <w:t>EPC</w:t>
                        </w:r>
                      </w:p>
                    </w:txbxContent>
                  </v:textbox>
                </v:shape>
                <v:line id="Line 26" o:spid="_x0000_s1032" style="position:absolute;visibility:visible;mso-wrap-style:square" from="13373,5473" to="13373,16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27" o:spid="_x0000_s1033" style="position:absolute;visibility:visible;mso-wrap-style:square" from="43053,5524" to="43059,16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8" o:spid="_x0000_s1034" style="position:absolute;flip:x;visibility:visible;mso-wrap-style:square" from="13373,8712" to="43091,8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JbwgAAANsAAAAPAAAAZHJzL2Rvd25yZXYueG1sRI9Ba8JA&#10;FITvBf/D8gQvRTeVViS6igiCeKq23h/Zl00w+zZkt0nMr3cFocdh5pth1tveVqKlxpeOFXzMEhDE&#10;mdMlGwW/P4fpEoQPyBorx6TgTh62m9HbGlPtOj5TewlGxBL2KSooQqhTKX1WkEU/czVx9HLXWAxR&#10;NkbqBrtYbis5T5KFtFhyXCiwpn1B2e3yZxXM34femyw/L4d2OH27znxe851Sk3G/W4EI1If/8Is+&#10;6sh9wfNL/AFy8wAAAP//AwBQSwECLQAUAAYACAAAACEA2+H2y+4AAACFAQAAEwAAAAAAAAAAAAAA&#10;AAAAAAAAW0NvbnRlbnRfVHlwZXNdLnhtbFBLAQItABQABgAIAAAAIQBa9CxbvwAAABUBAAALAAAA&#10;AAAAAAAAAAAAAB8BAABfcmVscy8ucmVsc1BLAQItABQABgAIAAAAIQAHH+JbwgAAANsAAAAPAAAA&#10;AAAAAAAAAAAAAAcCAABkcnMvZG93bnJldi54bWxQSwUGAAAAAAMAAwC3AAAA9gIAAAAA&#10;">
                  <v:stroke startarrow="block"/>
                </v:line>
                <v:line id="Line 29" o:spid="_x0000_s1035" style="position:absolute;visibility:visible;mso-wrap-style:square" from="13373,12045" to="42995,1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K+wwAAANsAAAAPAAAAZHJzL2Rvd25yZXYueG1sRI/NasMw&#10;EITvhbyD2EJujdyEhuBGCU2Kwe3N+bkv1sYytlbGUm3n7aNCocdhZr5htvvJtmKg3teOFbwuEhDE&#10;pdM1Vwou5+xlA8IHZI2tY1JwJw/73expi6l2Ixc0nEIlIoR9igpMCF0qpS8NWfQL1xFH7+Z6iyHK&#10;vpK6xzHCbSuXSbKWFmuOCwY7Ohoqm9OPVXD9PmSa87cm/1rdjpfCJNNnaJSaP08f7yACTeE//NfO&#10;tYLlGn6/xB8gdw8AAAD//wMAUEsBAi0AFAAGAAgAAAAhANvh9svuAAAAhQEAABMAAAAAAAAAAAAA&#10;AAAAAAAAAFtDb250ZW50X1R5cGVzXS54bWxQSwECLQAUAAYACAAAACEAWvQsW78AAAAVAQAACwAA&#10;AAAAAAAAAAAAAAAfAQAAX3JlbHMvLnJlbHNQSwECLQAUAAYACAAAACEAQM1ivsMAAADbAAAADwAA&#10;AAAAAAAAAAAAAAAHAgAAZHJzL2Rvd25yZXYueG1sUEsFBgAAAAADAAMAtwAAAPcCAAAAAA==&#10;">
                  <v:stroke dashstyle="1 1" startarrow="block"/>
                </v:line>
                <v:shape id="Text Box 30" o:spid="_x0000_s1036" type="#_x0000_t202" style="position:absolute;left:15665;top:6248;width:25241;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29D748FD" w14:textId="77777777" w:rsidR="00B7669C" w:rsidRDefault="00B7669C" w:rsidP="00B7669C">
                        <w:pPr>
                          <w:rPr>
                            <w:lang w:val="en-US"/>
                          </w:rPr>
                        </w:pPr>
                        <w:r>
                          <w:rPr>
                            <w:lang w:val="en-US"/>
                          </w:rPr>
                          <w:t>[S1AP] S1 UE Context Release Request</w:t>
                        </w:r>
                      </w:p>
                    </w:txbxContent>
                  </v:textbox>
                </v:shape>
                <v:line id="Line 31" o:spid="_x0000_s1037" style="position:absolute;visibility:visible;mso-wrap-style:square" from="13468,15093" to="4309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Y1ywAAAANsAAAAPAAAAZHJzL2Rvd25yZXYueG1sRE9Na8JA&#10;EL0L/Q/LFHozG6VIia4SLAUvpZja9DpkxySYnQ3ZaZL+e/dQ6PHxvneH2XVqpCG0ng2skhQUceVt&#10;y7WBy+fb8gVUEGSLnWcy8EsBDvuHxQ4z6yc+01hIrWIIhwwNNCJ9pnWoGnIYEt8TR+7qB4cS4VBr&#10;O+AUw12n12m60Q5bjg0N9nRsqLoVP84AysdXacu2s6v8+fuUF+/yuhFjnh7nfAtKaJZ/8Z/7ZA2s&#10;49j4Jf4Avb8DAAD//wMAUEsBAi0AFAAGAAgAAAAhANvh9svuAAAAhQEAABMAAAAAAAAAAAAAAAAA&#10;AAAAAFtDb250ZW50X1R5cGVzXS54bWxQSwECLQAUAAYACAAAACEAWvQsW78AAAAVAQAACwAAAAAA&#10;AAAAAAAAAAAfAQAAX3JlbHMvLnJlbHNQSwECLQAUAAYACAAAACEAFXWNcsAAAADbAAAADwAAAAAA&#10;AAAAAAAAAAAHAgAAZHJzL2Rvd25yZXYueG1sUEsFBgAAAAADAAMAtwAAAPQCAAAAAA==&#10;">
                  <v:stroke dashstyle="1 1" endarrow="block"/>
                </v:line>
                <v:shape id="Text Box 32" o:spid="_x0000_s1038" type="#_x0000_t202" style="position:absolute;left:15474;top:9486;width:2609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05AB0E39" w14:textId="77777777" w:rsidR="00B7669C" w:rsidRDefault="00B7669C" w:rsidP="00B7669C">
                        <w:pPr>
                          <w:rPr>
                            <w:lang w:val="en-US"/>
                          </w:rPr>
                        </w:pPr>
                        <w:r>
                          <w:rPr>
                            <w:lang w:val="en-US"/>
                          </w:rPr>
                          <w:t xml:space="preserve">[S1AP] S1 UE Context Release Command </w:t>
                        </w:r>
                      </w:p>
                    </w:txbxContent>
                  </v:textbox>
                </v:shape>
                <v:shape id="Text Box 33" o:spid="_x0000_s1039" type="#_x0000_t202" style="position:absolute;left:15474;top:12534;width:2609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4639310B" w14:textId="77777777" w:rsidR="00B7669C" w:rsidRDefault="00B7669C" w:rsidP="00B7669C">
                        <w:pPr>
                          <w:rPr>
                            <w:lang w:val="en-US"/>
                          </w:rPr>
                        </w:pPr>
                        <w:r>
                          <w:rPr>
                            <w:lang w:val="en-US"/>
                          </w:rPr>
                          <w:t>[S1AP] S1 UE Context Release Complete</w:t>
                        </w:r>
                      </w:p>
                    </w:txbxContent>
                  </v:textbox>
                </v:shape>
                <w10:wrap anchory="line"/>
              </v:group>
            </w:pict>
          </mc:Fallback>
        </mc:AlternateContent>
      </w:r>
      <w:r w:rsidRPr="005132EF">
        <w:rPr>
          <w:noProof/>
          <w:lang w:val="en-CA" w:eastAsia="en-CA"/>
        </w:rPr>
        <mc:AlternateContent>
          <mc:Choice Requires="wps">
            <w:drawing>
              <wp:inline distT="0" distB="0" distL="0" distR="0" wp14:anchorId="776134AC" wp14:editId="7BD0F250">
                <wp:extent cx="6124575" cy="1752600"/>
                <wp:effectExtent l="0" t="0" r="0" b="0"/>
                <wp:docPr id="18"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175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0153B8" id="Rectangle 18" o:spid="_x0000_s1026" style="width:482.2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WIPvwIAAMYFAAAOAAAAZHJzL2Uyb0RvYy54bWysVNuO0zAQfUfiHyy/Z3MhTZto09XSNAhp&#10;gRULH+AmTmLh2MF2my6If2fstN129wUBeYhsz3hmzpzjub7Z9xztqNJMihyHVwFGVFSyZqLN8dcv&#10;pbfASBsiasKloDl+pBrfLF+/uh6HjEayk7ymCkEQobNxyHFnzJD5vq462hN9JQcqwNhI1RMDW9X6&#10;tSIjRO+5HwVB4o9S1YOSFdUaTovJiJcuftPQynxqGk0N4jmG2oz7K/ff2L+/vCZZq8jQsepQBvmL&#10;KnrCBCQ9hSqIIWir2ItQPauU1LIxV5Xsfdk0rKIOA6AJg2doHjoyUIcFmqOHU5v0/wtbfdzdK8Rq&#10;4A6YEqQHjj5D14hoOUVwBg0aB52B38NwryxEPdzJ6ptGQq46cKO3eoALEADuH4+UkmNHSQ2VhjaE&#10;fxHDbjREQ5vxg6whI9ka6dq3b1Rvc0Bj0N6x9Hhiie4NquAwCaN4Np9hVIEtnM+iJHA8+iQ7Xh+U&#10;Nu+o7JFd5FhBfS482d1pY8sh2dHFZhOyZJw7KXBxcQCO0wkkh6vWZstwzP5Mg3S9WC9iL46StRcH&#10;ReHdlqvYS0qoqnhTrFZF+MvmDeOsY3VNhU1zVFkY/xmLB71P+jjpTEvOahvOlqRVu1lxhXYEVF66&#10;zzUdLE9u/mUZrgmA5Rkk6G3wNkq9MlnMvbiMZ146DxZeEKZv0ySI07goLyHdMUH/HRIac5zOIiCV&#10;8BYGSWWUI+ys/mcwA/e9hEmynhkYKZz1OV6cnEhm5bgWtWPZEMan9VlXLJKnrgDzR86deK1ep6ew&#10;kfUjaFdJUBaMFBh+sOik+oHRCIMkx/r7liiKEX8vQP9pGMd28rgNCDeCjTq3bM4tRFQQKscGOuGW&#10;KzNNq+2gWNtBptA1RshbeDMNc2q272mq6vDSYFg4JIfBZqfR+d55PY3f5W8AAAD//wMAUEsDBBQA&#10;BgAIAAAAIQCDZFgt3gAAAAUBAAAPAAAAZHJzL2Rvd25yZXYueG1sTI9BS8NAEIXvQv/DMoIXsRuL&#10;RptmU6QgFikUU+15mx2T0Oxsmt0m8d87etHLwOM93vsmXY62ET12vnak4HYagUAqnKmpVPC+e755&#10;BOGDJqMbR6jgCz0ss8lFqhPjBnrDPg+l4BLyiVZQhdAmUvqiQqv91LVI7H26zurAsiul6fTA5baR&#10;syiKpdU18UKlW1xVWBzzs1UwFNt+v9u8yO31fu3otD6t8o9Xpa4ux6cFiIBj+AvDDz6jQ8ZMB3cm&#10;40WjgB8Jv5e9eXx3D+KgYPYQRyCzVP6nz74BAAD//wMAUEsBAi0AFAAGAAgAAAAhALaDOJL+AAAA&#10;4QEAABMAAAAAAAAAAAAAAAAAAAAAAFtDb250ZW50X1R5cGVzXS54bWxQSwECLQAUAAYACAAAACEA&#10;OP0h/9YAAACUAQAACwAAAAAAAAAAAAAAAAAvAQAAX3JlbHMvLnJlbHNQSwECLQAUAAYACAAAACEA&#10;sHFiD78CAADGBQAADgAAAAAAAAAAAAAAAAAuAgAAZHJzL2Uyb0RvYy54bWxQSwECLQAUAAYACAAA&#10;ACEAg2RYLd4AAAAFAQAADwAAAAAAAAAAAAAAAAAZBQAAZHJzL2Rvd25yZXYueG1sUEsFBgAAAAAE&#10;AAQA8wAAACQGAAAAAA==&#10;" filled="f" stroked="f">
                <o:lock v:ext="edit" aspectratio="t"/>
                <w10:anchorlock/>
              </v:rect>
            </w:pict>
          </mc:Fallback>
        </mc:AlternateContent>
      </w:r>
    </w:p>
    <w:p w14:paraId="269E93AA" w14:textId="77777777" w:rsidR="00B7669C" w:rsidRPr="005132EF" w:rsidRDefault="00B7669C" w:rsidP="00B7669C">
      <w:pPr>
        <w:pStyle w:val="TF"/>
      </w:pPr>
      <w:r w:rsidRPr="005132EF">
        <w:t>Figure 19.2.2.2.2-1: S1 UE Context Release Request procedure (eNB triggered)</w:t>
      </w:r>
      <w:r w:rsidRPr="005132EF">
        <w:br/>
        <w:t>and subsequent S1 UE Context Release procedure (EPC triggered)</w:t>
      </w:r>
    </w:p>
    <w:p w14:paraId="544511B0" w14:textId="1D383AC6" w:rsidR="002776D8" w:rsidRDefault="00B7669C" w:rsidP="00FB430E">
      <w:pPr>
        <w:rPr>
          <w:rFonts w:ascii="Arial" w:hAnsi="Arial" w:cs="Arial"/>
        </w:rPr>
      </w:pPr>
      <w:r>
        <w:rPr>
          <w:rFonts w:ascii="Arial" w:hAnsi="Arial" w:cs="Arial"/>
        </w:rPr>
        <w:t>………………………</w:t>
      </w:r>
    </w:p>
    <w:p w14:paraId="53CF1712" w14:textId="474C5213" w:rsidR="002776D8" w:rsidRDefault="002776D8" w:rsidP="00FB430E">
      <w:pPr>
        <w:rPr>
          <w:rFonts w:ascii="Arial" w:hAnsi="Arial" w:cs="Arial"/>
        </w:rPr>
      </w:pPr>
    </w:p>
    <w:p w14:paraId="6D621BEC" w14:textId="77777777" w:rsidR="00196586" w:rsidRPr="005132EF" w:rsidRDefault="00196586" w:rsidP="00196586">
      <w:pPr>
        <w:pStyle w:val="Heading5"/>
      </w:pPr>
      <w:bookmarkStart w:id="2" w:name="_Toc468824646"/>
      <w:r w:rsidRPr="005132EF">
        <w:t>10.1.2.8.</w:t>
      </w:r>
      <w:r w:rsidRPr="005132EF">
        <w:rPr>
          <w:rFonts w:hint="eastAsia"/>
        </w:rPr>
        <w:t>5</w:t>
      </w:r>
      <w:r w:rsidRPr="005132EF">
        <w:tab/>
        <w:t>MeNB to eNB Change</w:t>
      </w:r>
      <w:bookmarkEnd w:id="2"/>
    </w:p>
    <w:p w14:paraId="67D62418" w14:textId="77777777" w:rsidR="00196586" w:rsidRPr="005132EF" w:rsidRDefault="00196586" w:rsidP="00196586">
      <w:r w:rsidRPr="005132EF">
        <w:t xml:space="preserve">The MeNB to eNB Change procedure </w:t>
      </w:r>
      <w:r w:rsidRPr="005132EF">
        <w:rPr>
          <w:rFonts w:hint="eastAsia"/>
        </w:rPr>
        <w:t xml:space="preserve">is used </w:t>
      </w:r>
      <w:r w:rsidRPr="005132EF">
        <w:t>to transfer context data from a source MeNB/SeNB to a target eNB.</w:t>
      </w:r>
    </w:p>
    <w:p w14:paraId="1D339432" w14:textId="77777777" w:rsidR="00196586" w:rsidRPr="005132EF" w:rsidRDefault="00196586" w:rsidP="00196586">
      <w:pPr>
        <w:pStyle w:val="TH"/>
      </w:pPr>
      <w:r w:rsidRPr="005132EF">
        <w:object w:dxaOrig="12570" w:dyaOrig="7031" w14:anchorId="6081C4A7">
          <v:shape id="_x0000_i1028" type="#_x0000_t75" style="width:431.25pt;height:241.5pt" o:ole="">
            <v:imagedata r:id="rId20" o:title=""/>
          </v:shape>
          <o:OLEObject Type="Embed" ProgID="Visio.Drawing.11" ShapeID="_x0000_i1028" DrawAspect="Content" ObjectID="_1555833942" r:id="rId21"/>
        </w:object>
      </w:r>
    </w:p>
    <w:p w14:paraId="5EC91615" w14:textId="77777777" w:rsidR="00196586" w:rsidRPr="005132EF" w:rsidRDefault="00196586" w:rsidP="00196586">
      <w:pPr>
        <w:pStyle w:val="TF"/>
      </w:pPr>
      <w:r w:rsidRPr="005132EF">
        <w:t>Figure 10.1.2.8.</w:t>
      </w:r>
      <w:r w:rsidRPr="005132EF">
        <w:rPr>
          <w:rFonts w:hint="eastAsia"/>
        </w:rPr>
        <w:t>5</w:t>
      </w:r>
      <w:r w:rsidRPr="005132EF">
        <w:t>-1: MeNB to eNB Change procedure</w:t>
      </w:r>
    </w:p>
    <w:p w14:paraId="5B0CCC2B" w14:textId="08BFDCE4" w:rsidR="00196586" w:rsidRDefault="00196586" w:rsidP="00FB430E">
      <w:pPr>
        <w:rPr>
          <w:rFonts w:ascii="Arial" w:hAnsi="Arial" w:cs="Arial"/>
        </w:rPr>
      </w:pPr>
    </w:p>
    <w:p w14:paraId="4389BD31" w14:textId="71AFEC30" w:rsidR="00196586" w:rsidRDefault="00196586" w:rsidP="00FB430E">
      <w:pPr>
        <w:rPr>
          <w:rFonts w:ascii="Arial" w:hAnsi="Arial" w:cs="Arial"/>
        </w:rPr>
      </w:pPr>
    </w:p>
    <w:p w14:paraId="0504DF1C" w14:textId="093DD41C" w:rsidR="00AD44DB" w:rsidRDefault="00AD44DB" w:rsidP="00FB430E">
      <w:pPr>
        <w:rPr>
          <w:rFonts w:ascii="Arial" w:hAnsi="Arial" w:cs="Arial"/>
        </w:rPr>
      </w:pPr>
    </w:p>
    <w:p w14:paraId="7F1073DA" w14:textId="77777777" w:rsidR="009D44B0" w:rsidRDefault="00C4573E" w:rsidP="00FB430E">
      <w:pPr>
        <w:rPr>
          <w:rFonts w:ascii="Arial" w:hAnsi="Arial" w:cs="Arial"/>
          <w:b/>
          <w:u w:val="single"/>
        </w:rPr>
      </w:pPr>
      <w:r w:rsidRPr="00C4573E">
        <w:rPr>
          <w:rFonts w:ascii="Arial" w:hAnsi="Arial" w:cs="Arial"/>
          <w:b/>
          <w:u w:val="single"/>
        </w:rPr>
        <w:t xml:space="preserve">23.401 </w:t>
      </w:r>
    </w:p>
    <w:p w14:paraId="6A471A4F" w14:textId="233C74D9" w:rsidR="009D44B0" w:rsidRDefault="009D44B0" w:rsidP="00FB430E">
      <w:pPr>
        <w:rPr>
          <w:rFonts w:ascii="Arial" w:hAnsi="Arial" w:cs="Arial"/>
          <w:b/>
          <w:u w:val="single"/>
        </w:rPr>
      </w:pPr>
      <w:r>
        <w:rPr>
          <w:rFonts w:ascii="Arial" w:hAnsi="Arial" w:cs="Arial"/>
          <w:b/>
          <w:u w:val="single"/>
        </w:rPr>
        <w:t>S1-HO</w:t>
      </w:r>
    </w:p>
    <w:bookmarkStart w:id="3" w:name="_MON_1392038814"/>
    <w:bookmarkEnd w:id="3"/>
    <w:bookmarkStart w:id="4" w:name="_MON_1385982521"/>
    <w:bookmarkEnd w:id="4"/>
    <w:p w14:paraId="4E81D14F" w14:textId="77777777" w:rsidR="009D44B0" w:rsidRPr="00990165" w:rsidRDefault="009D44B0" w:rsidP="009D44B0">
      <w:pPr>
        <w:pStyle w:val="TH"/>
      </w:pPr>
      <w:r w:rsidRPr="00990165">
        <w:object w:dxaOrig="9404" w:dyaOrig="13694" w14:anchorId="2F0E3130">
          <v:shape id="_x0000_i1029" type="#_x0000_t75" style="width:471pt;height:684.75pt" o:ole="">
            <v:imagedata r:id="rId22" o:title=""/>
          </v:shape>
          <o:OLEObject Type="Embed" ProgID="Word.Picture.8" ShapeID="_x0000_i1029" DrawAspect="Content" ObjectID="_1555833943" r:id="rId23"/>
        </w:object>
      </w:r>
    </w:p>
    <w:p w14:paraId="6547997D" w14:textId="77777777" w:rsidR="009D44B0" w:rsidRPr="00990165" w:rsidRDefault="009D44B0" w:rsidP="009D44B0">
      <w:pPr>
        <w:pStyle w:val="TF"/>
      </w:pPr>
      <w:r w:rsidRPr="00990165">
        <w:t>Figure 5.5.1.2.2-1: S1-based handover</w:t>
      </w:r>
    </w:p>
    <w:p w14:paraId="615B61A0" w14:textId="77777777" w:rsidR="009D44B0" w:rsidRDefault="009D44B0" w:rsidP="00FB430E">
      <w:pPr>
        <w:rPr>
          <w:rFonts w:ascii="Arial" w:hAnsi="Arial" w:cs="Arial"/>
          <w:b/>
          <w:u w:val="single"/>
        </w:rPr>
      </w:pPr>
    </w:p>
    <w:p w14:paraId="23FEE59B" w14:textId="4AF9BFFD" w:rsidR="00AD44DB" w:rsidRDefault="00C4573E" w:rsidP="00FB430E">
      <w:pPr>
        <w:rPr>
          <w:rFonts w:ascii="Arial" w:hAnsi="Arial" w:cs="Arial"/>
          <w:b/>
          <w:u w:val="single"/>
        </w:rPr>
      </w:pPr>
      <w:r w:rsidRPr="00C4573E">
        <w:rPr>
          <w:rFonts w:ascii="Arial" w:hAnsi="Arial" w:cs="Arial"/>
          <w:b/>
          <w:u w:val="single"/>
        </w:rPr>
        <w:t>IRAT HO</w:t>
      </w:r>
      <w:r>
        <w:rPr>
          <w:rFonts w:ascii="Arial" w:hAnsi="Arial" w:cs="Arial"/>
          <w:b/>
          <w:u w:val="single"/>
        </w:rPr>
        <w:t>:</w:t>
      </w:r>
    </w:p>
    <w:p w14:paraId="63E67B58" w14:textId="77777777" w:rsidR="009D44B0" w:rsidRPr="00C4573E" w:rsidRDefault="009D44B0" w:rsidP="00FB430E">
      <w:pPr>
        <w:rPr>
          <w:rFonts w:ascii="Arial" w:hAnsi="Arial" w:cs="Arial"/>
          <w:b/>
          <w:u w:val="single"/>
        </w:rPr>
      </w:pPr>
    </w:p>
    <w:p w14:paraId="47B994B7" w14:textId="160FBC60" w:rsidR="009B67B5" w:rsidRPr="00990165" w:rsidRDefault="009B67B5" w:rsidP="009B67B5">
      <w:pPr>
        <w:pStyle w:val="Heading5"/>
      </w:pPr>
      <w:bookmarkStart w:id="5" w:name="_Toc475610656"/>
      <w:r w:rsidRPr="00990165">
        <w:t>5.5.2.1.3</w:t>
      </w:r>
      <w:r w:rsidRPr="00990165">
        <w:tab/>
        <w:t>Execution phase</w:t>
      </w:r>
      <w:bookmarkEnd w:id="5"/>
    </w:p>
    <w:bookmarkStart w:id="6" w:name="_MON_1317204065"/>
    <w:bookmarkStart w:id="7" w:name="_MON_1317204449"/>
    <w:bookmarkStart w:id="8" w:name="_GoBack"/>
    <w:bookmarkEnd w:id="6"/>
    <w:bookmarkEnd w:id="7"/>
    <w:bookmarkStart w:id="9" w:name="_MON_1317204035"/>
    <w:bookmarkEnd w:id="9"/>
    <w:p w14:paraId="358B1E07" w14:textId="012FD825" w:rsidR="009B67B5" w:rsidRPr="00990165" w:rsidRDefault="00740C3A" w:rsidP="009B67B5">
      <w:pPr>
        <w:pStyle w:val="TH"/>
      </w:pPr>
      <w:r w:rsidRPr="00990165">
        <w:object w:dxaOrig="10155" w:dyaOrig="11019" w14:anchorId="567453A4">
          <v:shape id="_x0000_i1039" type="#_x0000_t75" style="width:480pt;height:519.75pt" o:ole="">
            <v:imagedata r:id="rId24" o:title=""/>
          </v:shape>
          <o:OLEObject Type="Embed" ProgID="Word.Picture.8" ShapeID="_x0000_i1039" DrawAspect="Content" ObjectID="_1555833944" r:id="rId25"/>
        </w:object>
      </w:r>
      <w:bookmarkEnd w:id="8"/>
    </w:p>
    <w:p w14:paraId="350BBB73" w14:textId="0B695601" w:rsidR="009B67B5" w:rsidRPr="00990165" w:rsidRDefault="009B67B5" w:rsidP="009B67B5">
      <w:pPr>
        <w:pStyle w:val="TF"/>
      </w:pPr>
      <w:r w:rsidRPr="00990165">
        <w:t>Figure 5.5.2.1.3-1: E-UTRAN to UTRAN Iu mode Inter RAT HO, execution phase</w:t>
      </w:r>
    </w:p>
    <w:bookmarkStart w:id="10" w:name="_MON_1387741910"/>
    <w:bookmarkStart w:id="11" w:name="_MON_1387741933"/>
    <w:bookmarkStart w:id="12" w:name="_MON_1388300625"/>
    <w:bookmarkEnd w:id="10"/>
    <w:bookmarkEnd w:id="11"/>
    <w:bookmarkEnd w:id="12"/>
    <w:bookmarkStart w:id="13" w:name="_MON_1388301521"/>
    <w:bookmarkEnd w:id="13"/>
    <w:p w14:paraId="52AF2F06" w14:textId="77777777" w:rsidR="003D18E6" w:rsidRPr="00990165" w:rsidRDefault="003D18E6" w:rsidP="003D18E6">
      <w:pPr>
        <w:pStyle w:val="TH"/>
      </w:pPr>
      <w:r w:rsidRPr="00990165">
        <w:object w:dxaOrig="7004" w:dyaOrig="3809" w14:anchorId="7B64521D">
          <v:shape id="_x0000_i1031" type="#_x0000_t75" style="width:349.5pt;height:189.75pt" o:ole="">
            <v:imagedata r:id="rId26" o:title=""/>
          </v:shape>
          <o:OLEObject Type="Embed" ProgID="Word.Picture.8" ShapeID="_x0000_i1031" DrawAspect="Content" ObjectID="_1555833945" r:id="rId27"/>
        </w:object>
      </w:r>
    </w:p>
    <w:p w14:paraId="25ABE933" w14:textId="77777777" w:rsidR="003D18E6" w:rsidRPr="00990165" w:rsidRDefault="003D18E6" w:rsidP="003D18E6">
      <w:pPr>
        <w:pStyle w:val="TF"/>
      </w:pPr>
      <w:r w:rsidRPr="00990165">
        <w:t>Figure 5.3.5-1: S1 Release Procedure</w:t>
      </w:r>
    </w:p>
    <w:p w14:paraId="5565EEC8" w14:textId="77777777" w:rsidR="00235A99" w:rsidRPr="00FB430E" w:rsidRDefault="00235A99" w:rsidP="00FB430E">
      <w:pPr>
        <w:rPr>
          <w:rFonts w:ascii="Arial" w:hAnsi="Arial" w:cs="Arial"/>
        </w:rPr>
      </w:pPr>
    </w:p>
    <w:p w14:paraId="7939B188" w14:textId="2B741EB8" w:rsidR="00C7263C" w:rsidRDefault="00C7263C" w:rsidP="00C7263C"/>
    <w:sectPr w:rsidR="00C7263C">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1D205" w14:textId="77777777" w:rsidR="003621FD" w:rsidRDefault="003621FD">
      <w:r>
        <w:separator/>
      </w:r>
    </w:p>
    <w:p w14:paraId="5392D6D8" w14:textId="77777777" w:rsidR="003621FD" w:rsidRDefault="003621FD"/>
  </w:endnote>
  <w:endnote w:type="continuationSeparator" w:id="0">
    <w:p w14:paraId="5F8B987A" w14:textId="77777777" w:rsidR="003621FD" w:rsidRDefault="003621FD">
      <w:r>
        <w:continuationSeparator/>
      </w:r>
    </w:p>
    <w:p w14:paraId="09655B36" w14:textId="77777777" w:rsidR="003621FD" w:rsidRDefault="00362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116EA" w14:textId="77777777" w:rsidR="00FC2336" w:rsidRDefault="00FC2336">
    <w:pPr>
      <w:framePr w:w="646" w:h="244" w:hRule="exact" w:wrap="around" w:vAnchor="text" w:hAnchor="margin" w:y="-5"/>
      <w:rPr>
        <w:rFonts w:ascii="Arial" w:hAnsi="Arial" w:cs="Arial"/>
        <w:b/>
        <w:bCs/>
        <w:i/>
        <w:iCs/>
        <w:sz w:val="18"/>
      </w:rPr>
    </w:pPr>
    <w:r>
      <w:rPr>
        <w:rFonts w:ascii="Arial" w:hAnsi="Arial" w:cs="Arial"/>
        <w:b/>
        <w:bCs/>
        <w:i/>
        <w:iCs/>
        <w:sz w:val="18"/>
      </w:rPr>
      <w:t>3GPP</w:t>
    </w:r>
  </w:p>
  <w:p w14:paraId="3418D418" w14:textId="77777777" w:rsidR="00FC2336" w:rsidRDefault="00FC23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8D6254" w14:textId="77777777" w:rsidR="00FC2336" w:rsidRDefault="00FC23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CF556" w14:textId="77777777" w:rsidR="003621FD" w:rsidRDefault="003621FD">
      <w:r>
        <w:separator/>
      </w:r>
    </w:p>
    <w:p w14:paraId="67DCB59D" w14:textId="77777777" w:rsidR="003621FD" w:rsidRDefault="003621FD"/>
  </w:footnote>
  <w:footnote w:type="continuationSeparator" w:id="0">
    <w:p w14:paraId="68118EB7" w14:textId="77777777" w:rsidR="003621FD" w:rsidRDefault="003621FD">
      <w:r>
        <w:continuationSeparator/>
      </w:r>
    </w:p>
    <w:p w14:paraId="049CF31A" w14:textId="77777777" w:rsidR="003621FD" w:rsidRDefault="00362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672D6" w14:textId="77777777" w:rsidR="00FC2336" w:rsidRDefault="00FC2336"/>
  <w:p w14:paraId="12302568" w14:textId="77777777" w:rsidR="00FC2336" w:rsidRDefault="00FC23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5DF2C" w14:textId="77777777" w:rsidR="00FC2336" w:rsidRDefault="00FC233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8F556E" w14:textId="6C57B03A" w:rsidR="00FC2336" w:rsidRDefault="00FC23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FD">
      <w:rPr>
        <w:rFonts w:ascii="Arial" w:hAnsi="Arial" w:cs="Arial"/>
        <w:b/>
        <w:bCs/>
        <w:noProof/>
        <w:sz w:val="18"/>
      </w:rPr>
      <w:t>1</w:t>
    </w:r>
    <w:r>
      <w:rPr>
        <w:rFonts w:ascii="Arial" w:hAnsi="Arial" w:cs="Arial"/>
        <w:b/>
        <w:bCs/>
        <w:sz w:val="18"/>
      </w:rPr>
      <w:fldChar w:fldCharType="end"/>
    </w:r>
  </w:p>
  <w:p w14:paraId="79CD2A82" w14:textId="77777777" w:rsidR="00FC2336" w:rsidRDefault="00FC23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3CDB4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B3C4B7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207A5FE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17CA20A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C1F69FA2"/>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B82F5D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4D8E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978D97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704659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7C4E31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8BE1CDD"/>
    <w:multiLevelType w:val="hybridMultilevel"/>
    <w:tmpl w:val="DD3E24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692B45"/>
    <w:multiLevelType w:val="hybridMultilevel"/>
    <w:tmpl w:val="6A909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13109F"/>
    <w:multiLevelType w:val="hybridMultilevel"/>
    <w:tmpl w:val="CFEADF56"/>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15:restartNumberingAfterBreak="0">
    <w:nsid w:val="0FEF7992"/>
    <w:multiLevelType w:val="hybridMultilevel"/>
    <w:tmpl w:val="497440B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435413A"/>
    <w:multiLevelType w:val="hybridMultilevel"/>
    <w:tmpl w:val="FDD0CA78"/>
    <w:lvl w:ilvl="0" w:tplc="F23203B8">
      <w:start w:val="1"/>
      <w:numFmt w:val="decimal"/>
      <w:lvlText w:val="%1."/>
      <w:lvlJc w:val="left"/>
      <w:pPr>
        <w:ind w:left="1500" w:hanging="114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BE448F"/>
    <w:multiLevelType w:val="hybridMultilevel"/>
    <w:tmpl w:val="E5E65B28"/>
    <w:lvl w:ilvl="0" w:tplc="041D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BF24A9"/>
    <w:multiLevelType w:val="hybridMultilevel"/>
    <w:tmpl w:val="AC3AAF6A"/>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CDC4754"/>
    <w:multiLevelType w:val="hybridMultilevel"/>
    <w:tmpl w:val="97E2429A"/>
    <w:lvl w:ilvl="0" w:tplc="A4E447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9F175A"/>
    <w:multiLevelType w:val="hybridMultilevel"/>
    <w:tmpl w:val="2408C6A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F5134A3"/>
    <w:multiLevelType w:val="hybridMultilevel"/>
    <w:tmpl w:val="4DAE6C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6F90440F"/>
    <w:multiLevelType w:val="hybridMultilevel"/>
    <w:tmpl w:val="22964508"/>
    <w:lvl w:ilvl="0" w:tplc="BC1C2768">
      <w:start w:val="5"/>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5"/>
  </w:num>
  <w:num w:numId="2">
    <w:abstractNumId w:val="36"/>
  </w:num>
  <w:num w:numId="3">
    <w:abstractNumId w:val="38"/>
  </w:num>
  <w:num w:numId="4">
    <w:abstractNumId w:val="15"/>
  </w:num>
  <w:num w:numId="5">
    <w:abstractNumId w:val="28"/>
  </w:num>
  <w:num w:numId="6">
    <w:abstractNumId w:val="19"/>
  </w:num>
  <w:num w:numId="7">
    <w:abstractNumId w:val="27"/>
  </w:num>
  <w:num w:numId="8">
    <w:abstractNumId w:val="29"/>
  </w:num>
  <w:num w:numId="9">
    <w:abstractNumId w:val="43"/>
  </w:num>
  <w:num w:numId="10">
    <w:abstractNumId w:val="40"/>
  </w:num>
  <w:num w:numId="11">
    <w:abstractNumId w:val="32"/>
  </w:num>
  <w:num w:numId="12">
    <w:abstractNumId w:val="18"/>
  </w:num>
  <w:num w:numId="13">
    <w:abstractNumId w:val="22"/>
  </w:num>
  <w:num w:numId="14">
    <w:abstractNumId w:val="13"/>
  </w:num>
  <w:num w:numId="15">
    <w:abstractNumId w:val="11"/>
  </w:num>
  <w:num w:numId="16">
    <w:abstractNumId w:val="23"/>
  </w:num>
  <w:num w:numId="17">
    <w:abstractNumId w:val="39"/>
  </w:num>
  <w:num w:numId="18">
    <w:abstractNumId w:val="37"/>
  </w:num>
  <w:num w:numId="19">
    <w:abstractNumId w:val="20"/>
  </w:num>
  <w:num w:numId="20">
    <w:abstractNumId w:val="26"/>
  </w:num>
  <w:num w:numId="21">
    <w:abstractNumId w:val="30"/>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 w:numId="33">
    <w:abstractNumId w:val="12"/>
  </w:num>
  <w:num w:numId="34">
    <w:abstractNumId w:val="14"/>
  </w:num>
  <w:num w:numId="35">
    <w:abstractNumId w:val="24"/>
  </w:num>
  <w:num w:numId="36">
    <w:abstractNumId w:val="42"/>
  </w:num>
  <w:num w:numId="37">
    <w:abstractNumId w:val="31"/>
  </w:num>
  <w:num w:numId="38">
    <w:abstractNumId w:val="33"/>
  </w:num>
  <w:num w:numId="39">
    <w:abstractNumId w:val="25"/>
  </w:num>
  <w:num w:numId="40">
    <w:abstractNumId w:val="41"/>
  </w:num>
  <w:num w:numId="41">
    <w:abstractNumId w:val="16"/>
  </w:num>
  <w:num w:numId="42">
    <w:abstractNumId w:val="17"/>
  </w:num>
  <w:num w:numId="43">
    <w:abstractNumId w:val="34"/>
  </w:num>
  <w:num w:numId="44">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5E1"/>
    <w:rsid w:val="00002842"/>
    <w:rsid w:val="0000385B"/>
    <w:rsid w:val="00003FE7"/>
    <w:rsid w:val="000046E3"/>
    <w:rsid w:val="00005D97"/>
    <w:rsid w:val="00005E68"/>
    <w:rsid w:val="00006BF9"/>
    <w:rsid w:val="0000775E"/>
    <w:rsid w:val="000077C5"/>
    <w:rsid w:val="00010882"/>
    <w:rsid w:val="00012E2A"/>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DC7"/>
    <w:rsid w:val="000549F0"/>
    <w:rsid w:val="000559CF"/>
    <w:rsid w:val="00056F95"/>
    <w:rsid w:val="000615C2"/>
    <w:rsid w:val="000631E9"/>
    <w:rsid w:val="00063D42"/>
    <w:rsid w:val="0006502B"/>
    <w:rsid w:val="000708BD"/>
    <w:rsid w:val="00071CC8"/>
    <w:rsid w:val="00073048"/>
    <w:rsid w:val="0007338E"/>
    <w:rsid w:val="00074480"/>
    <w:rsid w:val="000749E0"/>
    <w:rsid w:val="000830D4"/>
    <w:rsid w:val="00084046"/>
    <w:rsid w:val="0008565B"/>
    <w:rsid w:val="00085FC7"/>
    <w:rsid w:val="000861B8"/>
    <w:rsid w:val="00086929"/>
    <w:rsid w:val="000916B8"/>
    <w:rsid w:val="00091BA0"/>
    <w:rsid w:val="000A494C"/>
    <w:rsid w:val="000A75B1"/>
    <w:rsid w:val="000B09B9"/>
    <w:rsid w:val="000B131F"/>
    <w:rsid w:val="000B179F"/>
    <w:rsid w:val="000B3DD5"/>
    <w:rsid w:val="000B50B5"/>
    <w:rsid w:val="000B77DD"/>
    <w:rsid w:val="000C0CB8"/>
    <w:rsid w:val="000C29D7"/>
    <w:rsid w:val="000C58EF"/>
    <w:rsid w:val="000C71AA"/>
    <w:rsid w:val="000C74FC"/>
    <w:rsid w:val="000C7FDC"/>
    <w:rsid w:val="000D0180"/>
    <w:rsid w:val="000D056D"/>
    <w:rsid w:val="000D0FDE"/>
    <w:rsid w:val="000D1BFB"/>
    <w:rsid w:val="000D4395"/>
    <w:rsid w:val="000D59E4"/>
    <w:rsid w:val="000D5CA0"/>
    <w:rsid w:val="000D5D09"/>
    <w:rsid w:val="000D69DF"/>
    <w:rsid w:val="000D751C"/>
    <w:rsid w:val="000F0450"/>
    <w:rsid w:val="000F5D71"/>
    <w:rsid w:val="000F5E59"/>
    <w:rsid w:val="000F6099"/>
    <w:rsid w:val="000F67B7"/>
    <w:rsid w:val="000F6D18"/>
    <w:rsid w:val="000F77CC"/>
    <w:rsid w:val="000F7F37"/>
    <w:rsid w:val="0010191A"/>
    <w:rsid w:val="00101FFB"/>
    <w:rsid w:val="0010430B"/>
    <w:rsid w:val="00104CDA"/>
    <w:rsid w:val="0010643A"/>
    <w:rsid w:val="0010795D"/>
    <w:rsid w:val="00107A82"/>
    <w:rsid w:val="00107E22"/>
    <w:rsid w:val="001105B5"/>
    <w:rsid w:val="00110662"/>
    <w:rsid w:val="00111E3C"/>
    <w:rsid w:val="0011387E"/>
    <w:rsid w:val="0011420F"/>
    <w:rsid w:val="00120E15"/>
    <w:rsid w:val="00121A78"/>
    <w:rsid w:val="00122017"/>
    <w:rsid w:val="001242C5"/>
    <w:rsid w:val="0012561F"/>
    <w:rsid w:val="00125ABF"/>
    <w:rsid w:val="001265BC"/>
    <w:rsid w:val="00126856"/>
    <w:rsid w:val="00131D3C"/>
    <w:rsid w:val="001341EE"/>
    <w:rsid w:val="0013518E"/>
    <w:rsid w:val="00136292"/>
    <w:rsid w:val="00137A15"/>
    <w:rsid w:val="0014072B"/>
    <w:rsid w:val="00140AC7"/>
    <w:rsid w:val="001412C9"/>
    <w:rsid w:val="00151A7D"/>
    <w:rsid w:val="001520C4"/>
    <w:rsid w:val="001520C5"/>
    <w:rsid w:val="001538DF"/>
    <w:rsid w:val="00156945"/>
    <w:rsid w:val="00161001"/>
    <w:rsid w:val="00161B39"/>
    <w:rsid w:val="00161E65"/>
    <w:rsid w:val="00163E01"/>
    <w:rsid w:val="00164B6D"/>
    <w:rsid w:val="001673CA"/>
    <w:rsid w:val="00171256"/>
    <w:rsid w:val="00171D56"/>
    <w:rsid w:val="00173A4E"/>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586"/>
    <w:rsid w:val="0019666E"/>
    <w:rsid w:val="00196B2A"/>
    <w:rsid w:val="0019723A"/>
    <w:rsid w:val="00197DBC"/>
    <w:rsid w:val="001A022E"/>
    <w:rsid w:val="001A0FD2"/>
    <w:rsid w:val="001A3FB4"/>
    <w:rsid w:val="001A6E80"/>
    <w:rsid w:val="001A7072"/>
    <w:rsid w:val="001B0220"/>
    <w:rsid w:val="001B0D21"/>
    <w:rsid w:val="001B193C"/>
    <w:rsid w:val="001B1EDD"/>
    <w:rsid w:val="001B2836"/>
    <w:rsid w:val="001B3759"/>
    <w:rsid w:val="001B3D20"/>
    <w:rsid w:val="001B5EBE"/>
    <w:rsid w:val="001C056A"/>
    <w:rsid w:val="001C17E1"/>
    <w:rsid w:val="001C488F"/>
    <w:rsid w:val="001C50F0"/>
    <w:rsid w:val="001C6359"/>
    <w:rsid w:val="001C74D2"/>
    <w:rsid w:val="001D0433"/>
    <w:rsid w:val="001D06A4"/>
    <w:rsid w:val="001D1200"/>
    <w:rsid w:val="001D1FB4"/>
    <w:rsid w:val="001D5B48"/>
    <w:rsid w:val="001D5EF4"/>
    <w:rsid w:val="001E0D1B"/>
    <w:rsid w:val="001E0DF5"/>
    <w:rsid w:val="001E125D"/>
    <w:rsid w:val="001E1F34"/>
    <w:rsid w:val="001E5C9E"/>
    <w:rsid w:val="001F018B"/>
    <w:rsid w:val="001F0F75"/>
    <w:rsid w:val="001F4582"/>
    <w:rsid w:val="001F4D77"/>
    <w:rsid w:val="001F5984"/>
    <w:rsid w:val="001F6AA4"/>
    <w:rsid w:val="00200C7B"/>
    <w:rsid w:val="00201759"/>
    <w:rsid w:val="002021FC"/>
    <w:rsid w:val="00202467"/>
    <w:rsid w:val="0020337D"/>
    <w:rsid w:val="002043CF"/>
    <w:rsid w:val="00207F20"/>
    <w:rsid w:val="002102F5"/>
    <w:rsid w:val="002104A0"/>
    <w:rsid w:val="002122C3"/>
    <w:rsid w:val="0021395C"/>
    <w:rsid w:val="00215B76"/>
    <w:rsid w:val="00220AEB"/>
    <w:rsid w:val="00221450"/>
    <w:rsid w:val="00226253"/>
    <w:rsid w:val="002314CA"/>
    <w:rsid w:val="00232987"/>
    <w:rsid w:val="00232A66"/>
    <w:rsid w:val="00235A99"/>
    <w:rsid w:val="002367AA"/>
    <w:rsid w:val="002406EC"/>
    <w:rsid w:val="00240DCF"/>
    <w:rsid w:val="00241E53"/>
    <w:rsid w:val="002431C9"/>
    <w:rsid w:val="0024685F"/>
    <w:rsid w:val="002514C8"/>
    <w:rsid w:val="00252101"/>
    <w:rsid w:val="0025240D"/>
    <w:rsid w:val="00255AED"/>
    <w:rsid w:val="00260A35"/>
    <w:rsid w:val="00261D77"/>
    <w:rsid w:val="0026236D"/>
    <w:rsid w:val="00262BEF"/>
    <w:rsid w:val="00262C6D"/>
    <w:rsid w:val="0026411B"/>
    <w:rsid w:val="00264442"/>
    <w:rsid w:val="002657DD"/>
    <w:rsid w:val="00267FC8"/>
    <w:rsid w:val="002707A8"/>
    <w:rsid w:val="00272E73"/>
    <w:rsid w:val="00273D31"/>
    <w:rsid w:val="00276480"/>
    <w:rsid w:val="002776D8"/>
    <w:rsid w:val="0028020F"/>
    <w:rsid w:val="00280862"/>
    <w:rsid w:val="00281104"/>
    <w:rsid w:val="00282E1C"/>
    <w:rsid w:val="00285692"/>
    <w:rsid w:val="00287A12"/>
    <w:rsid w:val="00287B41"/>
    <w:rsid w:val="00295FEC"/>
    <w:rsid w:val="0029673F"/>
    <w:rsid w:val="002A517F"/>
    <w:rsid w:val="002A6F90"/>
    <w:rsid w:val="002A763B"/>
    <w:rsid w:val="002B6238"/>
    <w:rsid w:val="002C071F"/>
    <w:rsid w:val="002C6CD3"/>
    <w:rsid w:val="002C6F50"/>
    <w:rsid w:val="002C7584"/>
    <w:rsid w:val="002C7B56"/>
    <w:rsid w:val="002C7BE7"/>
    <w:rsid w:val="002D004F"/>
    <w:rsid w:val="002D2326"/>
    <w:rsid w:val="002D4952"/>
    <w:rsid w:val="002D543B"/>
    <w:rsid w:val="002E199D"/>
    <w:rsid w:val="002E1B45"/>
    <w:rsid w:val="002E4026"/>
    <w:rsid w:val="002E4AA9"/>
    <w:rsid w:val="002E4E29"/>
    <w:rsid w:val="002E6162"/>
    <w:rsid w:val="002E6D0D"/>
    <w:rsid w:val="002F0C12"/>
    <w:rsid w:val="002F1BA3"/>
    <w:rsid w:val="002F4B59"/>
    <w:rsid w:val="002F4F84"/>
    <w:rsid w:val="002F5879"/>
    <w:rsid w:val="002F7117"/>
    <w:rsid w:val="002F7A8F"/>
    <w:rsid w:val="002F7F76"/>
    <w:rsid w:val="00301264"/>
    <w:rsid w:val="0030127B"/>
    <w:rsid w:val="0030301D"/>
    <w:rsid w:val="003034B2"/>
    <w:rsid w:val="00304B2E"/>
    <w:rsid w:val="00310B0A"/>
    <w:rsid w:val="00312459"/>
    <w:rsid w:val="00313F72"/>
    <w:rsid w:val="0031486D"/>
    <w:rsid w:val="0032155D"/>
    <w:rsid w:val="00321D1B"/>
    <w:rsid w:val="00325EAA"/>
    <w:rsid w:val="00325F15"/>
    <w:rsid w:val="00326D50"/>
    <w:rsid w:val="00331F83"/>
    <w:rsid w:val="003337FD"/>
    <w:rsid w:val="003338BB"/>
    <w:rsid w:val="003354A1"/>
    <w:rsid w:val="00335D2E"/>
    <w:rsid w:val="003364EC"/>
    <w:rsid w:val="0034141F"/>
    <w:rsid w:val="0034241B"/>
    <w:rsid w:val="00345264"/>
    <w:rsid w:val="003463B5"/>
    <w:rsid w:val="0034785B"/>
    <w:rsid w:val="003516D8"/>
    <w:rsid w:val="00351C66"/>
    <w:rsid w:val="003523BF"/>
    <w:rsid w:val="00352847"/>
    <w:rsid w:val="00352CA6"/>
    <w:rsid w:val="00353190"/>
    <w:rsid w:val="00353E52"/>
    <w:rsid w:val="003542DA"/>
    <w:rsid w:val="0035585B"/>
    <w:rsid w:val="00356277"/>
    <w:rsid w:val="003607F8"/>
    <w:rsid w:val="003619B5"/>
    <w:rsid w:val="00361C57"/>
    <w:rsid w:val="003621FD"/>
    <w:rsid w:val="0036227D"/>
    <w:rsid w:val="0036235C"/>
    <w:rsid w:val="003655BA"/>
    <w:rsid w:val="0036751D"/>
    <w:rsid w:val="0036777B"/>
    <w:rsid w:val="00367B09"/>
    <w:rsid w:val="003709FD"/>
    <w:rsid w:val="0037204C"/>
    <w:rsid w:val="00372C13"/>
    <w:rsid w:val="003756D5"/>
    <w:rsid w:val="003757F0"/>
    <w:rsid w:val="00380A07"/>
    <w:rsid w:val="00395453"/>
    <w:rsid w:val="003960DE"/>
    <w:rsid w:val="003970D5"/>
    <w:rsid w:val="00397FCF"/>
    <w:rsid w:val="003A11FD"/>
    <w:rsid w:val="003A3BC8"/>
    <w:rsid w:val="003A4EEC"/>
    <w:rsid w:val="003A69B6"/>
    <w:rsid w:val="003B00A0"/>
    <w:rsid w:val="003B12E6"/>
    <w:rsid w:val="003B2E77"/>
    <w:rsid w:val="003B3C85"/>
    <w:rsid w:val="003B7948"/>
    <w:rsid w:val="003C2EFC"/>
    <w:rsid w:val="003C599D"/>
    <w:rsid w:val="003C7614"/>
    <w:rsid w:val="003C782C"/>
    <w:rsid w:val="003D0325"/>
    <w:rsid w:val="003D18E6"/>
    <w:rsid w:val="003D3280"/>
    <w:rsid w:val="003D45D5"/>
    <w:rsid w:val="003D5774"/>
    <w:rsid w:val="003D5B6F"/>
    <w:rsid w:val="003D5E36"/>
    <w:rsid w:val="003D6607"/>
    <w:rsid w:val="003D6B6C"/>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16D97"/>
    <w:rsid w:val="00423F36"/>
    <w:rsid w:val="0042449E"/>
    <w:rsid w:val="004268FC"/>
    <w:rsid w:val="0043031B"/>
    <w:rsid w:val="00433F8E"/>
    <w:rsid w:val="0043788D"/>
    <w:rsid w:val="00441C32"/>
    <w:rsid w:val="00441E13"/>
    <w:rsid w:val="00443252"/>
    <w:rsid w:val="004438D7"/>
    <w:rsid w:val="00443F2F"/>
    <w:rsid w:val="004478B2"/>
    <w:rsid w:val="004503FD"/>
    <w:rsid w:val="00450E86"/>
    <w:rsid w:val="0045374B"/>
    <w:rsid w:val="00453D72"/>
    <w:rsid w:val="00455110"/>
    <w:rsid w:val="004565EE"/>
    <w:rsid w:val="00457D49"/>
    <w:rsid w:val="00465AD0"/>
    <w:rsid w:val="004745FD"/>
    <w:rsid w:val="004774B4"/>
    <w:rsid w:val="00481667"/>
    <w:rsid w:val="004821D9"/>
    <w:rsid w:val="00483E3C"/>
    <w:rsid w:val="00485176"/>
    <w:rsid w:val="0048675E"/>
    <w:rsid w:val="0049318E"/>
    <w:rsid w:val="00494686"/>
    <w:rsid w:val="004A11B0"/>
    <w:rsid w:val="004A28DB"/>
    <w:rsid w:val="004A4199"/>
    <w:rsid w:val="004A57A6"/>
    <w:rsid w:val="004A5BEF"/>
    <w:rsid w:val="004A5F39"/>
    <w:rsid w:val="004B08B3"/>
    <w:rsid w:val="004B28FE"/>
    <w:rsid w:val="004B3A9A"/>
    <w:rsid w:val="004B5BCC"/>
    <w:rsid w:val="004B7262"/>
    <w:rsid w:val="004B7F5D"/>
    <w:rsid w:val="004C025E"/>
    <w:rsid w:val="004C04D2"/>
    <w:rsid w:val="004C2A9C"/>
    <w:rsid w:val="004D0285"/>
    <w:rsid w:val="004D0CAD"/>
    <w:rsid w:val="004D1D8B"/>
    <w:rsid w:val="004D63EC"/>
    <w:rsid w:val="004E1409"/>
    <w:rsid w:val="004E144D"/>
    <w:rsid w:val="004E2AC9"/>
    <w:rsid w:val="004E476B"/>
    <w:rsid w:val="004E5C05"/>
    <w:rsid w:val="004E68C0"/>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0C4"/>
    <w:rsid w:val="005157E0"/>
    <w:rsid w:val="00515949"/>
    <w:rsid w:val="00517888"/>
    <w:rsid w:val="0052136C"/>
    <w:rsid w:val="00524196"/>
    <w:rsid w:val="00524FA3"/>
    <w:rsid w:val="00525BD0"/>
    <w:rsid w:val="00527660"/>
    <w:rsid w:val="00527F42"/>
    <w:rsid w:val="005304F4"/>
    <w:rsid w:val="00531F30"/>
    <w:rsid w:val="00532701"/>
    <w:rsid w:val="00533891"/>
    <w:rsid w:val="00533948"/>
    <w:rsid w:val="005348AA"/>
    <w:rsid w:val="00535204"/>
    <w:rsid w:val="00536771"/>
    <w:rsid w:val="00536988"/>
    <w:rsid w:val="00536E09"/>
    <w:rsid w:val="005372E9"/>
    <w:rsid w:val="00541E59"/>
    <w:rsid w:val="00543E55"/>
    <w:rsid w:val="00543F19"/>
    <w:rsid w:val="005446D6"/>
    <w:rsid w:val="005448D2"/>
    <w:rsid w:val="00545580"/>
    <w:rsid w:val="00550434"/>
    <w:rsid w:val="0055392F"/>
    <w:rsid w:val="00554516"/>
    <w:rsid w:val="00554C55"/>
    <w:rsid w:val="00555F6C"/>
    <w:rsid w:val="0055744F"/>
    <w:rsid w:val="00561209"/>
    <w:rsid w:val="005638F9"/>
    <w:rsid w:val="005657E5"/>
    <w:rsid w:val="00566441"/>
    <w:rsid w:val="00566A66"/>
    <w:rsid w:val="00571831"/>
    <w:rsid w:val="00572198"/>
    <w:rsid w:val="005727C4"/>
    <w:rsid w:val="00573E0B"/>
    <w:rsid w:val="005746B5"/>
    <w:rsid w:val="00574A05"/>
    <w:rsid w:val="0057683F"/>
    <w:rsid w:val="00576F70"/>
    <w:rsid w:val="00581C35"/>
    <w:rsid w:val="00582750"/>
    <w:rsid w:val="005827C3"/>
    <w:rsid w:val="00585033"/>
    <w:rsid w:val="005860AC"/>
    <w:rsid w:val="00591AC5"/>
    <w:rsid w:val="00592287"/>
    <w:rsid w:val="005932C8"/>
    <w:rsid w:val="00593984"/>
    <w:rsid w:val="0059430C"/>
    <w:rsid w:val="00595C4B"/>
    <w:rsid w:val="00596E49"/>
    <w:rsid w:val="005976E8"/>
    <w:rsid w:val="005A086B"/>
    <w:rsid w:val="005A1980"/>
    <w:rsid w:val="005A29F2"/>
    <w:rsid w:val="005A69E3"/>
    <w:rsid w:val="005B0114"/>
    <w:rsid w:val="005B12E8"/>
    <w:rsid w:val="005B278B"/>
    <w:rsid w:val="005B39D5"/>
    <w:rsid w:val="005B605D"/>
    <w:rsid w:val="005B6969"/>
    <w:rsid w:val="005B7BD0"/>
    <w:rsid w:val="005C0EA3"/>
    <w:rsid w:val="005C5B01"/>
    <w:rsid w:val="005C5C0D"/>
    <w:rsid w:val="005C6DF0"/>
    <w:rsid w:val="005C7D5D"/>
    <w:rsid w:val="005D014E"/>
    <w:rsid w:val="005D0D82"/>
    <w:rsid w:val="005D1751"/>
    <w:rsid w:val="005D1DF6"/>
    <w:rsid w:val="005D369B"/>
    <w:rsid w:val="005D48A6"/>
    <w:rsid w:val="005D5741"/>
    <w:rsid w:val="005E05FD"/>
    <w:rsid w:val="005E28BC"/>
    <w:rsid w:val="005E2BBD"/>
    <w:rsid w:val="005E7A4A"/>
    <w:rsid w:val="005F08C9"/>
    <w:rsid w:val="005F33AF"/>
    <w:rsid w:val="005F3633"/>
    <w:rsid w:val="005F3D86"/>
    <w:rsid w:val="00605104"/>
    <w:rsid w:val="00605DEB"/>
    <w:rsid w:val="00610A18"/>
    <w:rsid w:val="00610BEC"/>
    <w:rsid w:val="00613CCC"/>
    <w:rsid w:val="00614646"/>
    <w:rsid w:val="00615D97"/>
    <w:rsid w:val="00621EDE"/>
    <w:rsid w:val="0062258D"/>
    <w:rsid w:val="006238AD"/>
    <w:rsid w:val="00623FAF"/>
    <w:rsid w:val="00624FCE"/>
    <w:rsid w:val="006278F1"/>
    <w:rsid w:val="00632F1F"/>
    <w:rsid w:val="00635AB9"/>
    <w:rsid w:val="00636898"/>
    <w:rsid w:val="00640010"/>
    <w:rsid w:val="0064130B"/>
    <w:rsid w:val="0064146B"/>
    <w:rsid w:val="00642055"/>
    <w:rsid w:val="00644814"/>
    <w:rsid w:val="00644B01"/>
    <w:rsid w:val="00647FA5"/>
    <w:rsid w:val="00651D13"/>
    <w:rsid w:val="0065339E"/>
    <w:rsid w:val="0066251F"/>
    <w:rsid w:val="00665688"/>
    <w:rsid w:val="00666766"/>
    <w:rsid w:val="00670D34"/>
    <w:rsid w:val="00672279"/>
    <w:rsid w:val="00672D14"/>
    <w:rsid w:val="00674CCA"/>
    <w:rsid w:val="00677C77"/>
    <w:rsid w:val="00680F46"/>
    <w:rsid w:val="0068264E"/>
    <w:rsid w:val="00682F7D"/>
    <w:rsid w:val="006839CA"/>
    <w:rsid w:val="00684304"/>
    <w:rsid w:val="00690B18"/>
    <w:rsid w:val="00691090"/>
    <w:rsid w:val="00691976"/>
    <w:rsid w:val="00692CBA"/>
    <w:rsid w:val="006934FB"/>
    <w:rsid w:val="00696865"/>
    <w:rsid w:val="0069689F"/>
    <w:rsid w:val="0069690B"/>
    <w:rsid w:val="006974E6"/>
    <w:rsid w:val="00697F72"/>
    <w:rsid w:val="006A1313"/>
    <w:rsid w:val="006A3DDC"/>
    <w:rsid w:val="006A4B39"/>
    <w:rsid w:val="006A6DF0"/>
    <w:rsid w:val="006A770B"/>
    <w:rsid w:val="006B134E"/>
    <w:rsid w:val="006B1E1F"/>
    <w:rsid w:val="006B2259"/>
    <w:rsid w:val="006B23D9"/>
    <w:rsid w:val="006B3A95"/>
    <w:rsid w:val="006B4ABB"/>
    <w:rsid w:val="006B6F1A"/>
    <w:rsid w:val="006C02F9"/>
    <w:rsid w:val="006C042F"/>
    <w:rsid w:val="006C1208"/>
    <w:rsid w:val="006C383E"/>
    <w:rsid w:val="006C6721"/>
    <w:rsid w:val="006D048C"/>
    <w:rsid w:val="006D1207"/>
    <w:rsid w:val="006D1997"/>
    <w:rsid w:val="006D2EFC"/>
    <w:rsid w:val="006D3AE5"/>
    <w:rsid w:val="006D5301"/>
    <w:rsid w:val="006D55FE"/>
    <w:rsid w:val="006D6005"/>
    <w:rsid w:val="006E456B"/>
    <w:rsid w:val="006E4A64"/>
    <w:rsid w:val="006F0EE7"/>
    <w:rsid w:val="006F2BEF"/>
    <w:rsid w:val="006F2E66"/>
    <w:rsid w:val="006F4C5E"/>
    <w:rsid w:val="006F4D8E"/>
    <w:rsid w:val="006F5184"/>
    <w:rsid w:val="006F561A"/>
    <w:rsid w:val="006F56CC"/>
    <w:rsid w:val="006F66BD"/>
    <w:rsid w:val="006F7205"/>
    <w:rsid w:val="00703460"/>
    <w:rsid w:val="00704663"/>
    <w:rsid w:val="00705F89"/>
    <w:rsid w:val="00706881"/>
    <w:rsid w:val="007077AE"/>
    <w:rsid w:val="00711F58"/>
    <w:rsid w:val="0071303A"/>
    <w:rsid w:val="00713FD9"/>
    <w:rsid w:val="00716236"/>
    <w:rsid w:val="00717D60"/>
    <w:rsid w:val="007201AD"/>
    <w:rsid w:val="00721A8F"/>
    <w:rsid w:val="00722F8D"/>
    <w:rsid w:val="00723A5E"/>
    <w:rsid w:val="00725C7E"/>
    <w:rsid w:val="00725EC2"/>
    <w:rsid w:val="007266D9"/>
    <w:rsid w:val="00726AC2"/>
    <w:rsid w:val="00726CD5"/>
    <w:rsid w:val="00734562"/>
    <w:rsid w:val="00734DB5"/>
    <w:rsid w:val="00735522"/>
    <w:rsid w:val="007369FB"/>
    <w:rsid w:val="00737642"/>
    <w:rsid w:val="00740C3A"/>
    <w:rsid w:val="00740DC9"/>
    <w:rsid w:val="007445FE"/>
    <w:rsid w:val="00744FCE"/>
    <w:rsid w:val="007455E0"/>
    <w:rsid w:val="007518AE"/>
    <w:rsid w:val="00754BAF"/>
    <w:rsid w:val="00754C4F"/>
    <w:rsid w:val="0076013E"/>
    <w:rsid w:val="00763E75"/>
    <w:rsid w:val="0076702C"/>
    <w:rsid w:val="00767324"/>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86D1E"/>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1157"/>
    <w:rsid w:val="007C5E11"/>
    <w:rsid w:val="007C6E51"/>
    <w:rsid w:val="007C71BB"/>
    <w:rsid w:val="007D13D5"/>
    <w:rsid w:val="007D572B"/>
    <w:rsid w:val="007E5287"/>
    <w:rsid w:val="007E5D63"/>
    <w:rsid w:val="007E6FB0"/>
    <w:rsid w:val="007F0D82"/>
    <w:rsid w:val="007F1611"/>
    <w:rsid w:val="007F1E68"/>
    <w:rsid w:val="007F20F1"/>
    <w:rsid w:val="007F2E6C"/>
    <w:rsid w:val="007F373F"/>
    <w:rsid w:val="007F53F7"/>
    <w:rsid w:val="007F76F3"/>
    <w:rsid w:val="007F79FA"/>
    <w:rsid w:val="00800E2F"/>
    <w:rsid w:val="00802E9A"/>
    <w:rsid w:val="00805B03"/>
    <w:rsid w:val="00807E74"/>
    <w:rsid w:val="00810173"/>
    <w:rsid w:val="00812CCD"/>
    <w:rsid w:val="008135FA"/>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70C17"/>
    <w:rsid w:val="00871EEE"/>
    <w:rsid w:val="00872C22"/>
    <w:rsid w:val="008735AA"/>
    <w:rsid w:val="008735C7"/>
    <w:rsid w:val="00876F83"/>
    <w:rsid w:val="00880AA1"/>
    <w:rsid w:val="00881B75"/>
    <w:rsid w:val="0088596E"/>
    <w:rsid w:val="008872E1"/>
    <w:rsid w:val="008879DA"/>
    <w:rsid w:val="008941FF"/>
    <w:rsid w:val="00896DC0"/>
    <w:rsid w:val="0089759D"/>
    <w:rsid w:val="008A030C"/>
    <w:rsid w:val="008A0FD2"/>
    <w:rsid w:val="008A4928"/>
    <w:rsid w:val="008A59E9"/>
    <w:rsid w:val="008B15E3"/>
    <w:rsid w:val="008B162F"/>
    <w:rsid w:val="008B483E"/>
    <w:rsid w:val="008B60E9"/>
    <w:rsid w:val="008C3743"/>
    <w:rsid w:val="008C5B59"/>
    <w:rsid w:val="008C7A5F"/>
    <w:rsid w:val="008D0486"/>
    <w:rsid w:val="008D2885"/>
    <w:rsid w:val="008E0416"/>
    <w:rsid w:val="008E3D19"/>
    <w:rsid w:val="008E614A"/>
    <w:rsid w:val="008E6704"/>
    <w:rsid w:val="008F12A9"/>
    <w:rsid w:val="008F197C"/>
    <w:rsid w:val="008F672C"/>
    <w:rsid w:val="008F7903"/>
    <w:rsid w:val="0090025D"/>
    <w:rsid w:val="00900BEF"/>
    <w:rsid w:val="00902630"/>
    <w:rsid w:val="0090490C"/>
    <w:rsid w:val="009057AA"/>
    <w:rsid w:val="00906EE0"/>
    <w:rsid w:val="0090740B"/>
    <w:rsid w:val="00907EB0"/>
    <w:rsid w:val="00907ED8"/>
    <w:rsid w:val="00911D49"/>
    <w:rsid w:val="009151B8"/>
    <w:rsid w:val="009155E6"/>
    <w:rsid w:val="00915AB6"/>
    <w:rsid w:val="0092375A"/>
    <w:rsid w:val="009237B4"/>
    <w:rsid w:val="009268A8"/>
    <w:rsid w:val="00930E05"/>
    <w:rsid w:val="00931055"/>
    <w:rsid w:val="00934371"/>
    <w:rsid w:val="00934470"/>
    <w:rsid w:val="00934771"/>
    <w:rsid w:val="00934C2E"/>
    <w:rsid w:val="0093589E"/>
    <w:rsid w:val="0093615C"/>
    <w:rsid w:val="00936D93"/>
    <w:rsid w:val="00937D45"/>
    <w:rsid w:val="00945C17"/>
    <w:rsid w:val="00947C57"/>
    <w:rsid w:val="00951BDD"/>
    <w:rsid w:val="0095413B"/>
    <w:rsid w:val="00956CFE"/>
    <w:rsid w:val="0095721F"/>
    <w:rsid w:val="00961022"/>
    <w:rsid w:val="00962DEB"/>
    <w:rsid w:val="00963B14"/>
    <w:rsid w:val="00963DF9"/>
    <w:rsid w:val="0096452F"/>
    <w:rsid w:val="009645FD"/>
    <w:rsid w:val="00964FE8"/>
    <w:rsid w:val="00965CF4"/>
    <w:rsid w:val="009700B6"/>
    <w:rsid w:val="009706E9"/>
    <w:rsid w:val="00973EBC"/>
    <w:rsid w:val="009749C7"/>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0867"/>
    <w:rsid w:val="009A1FFF"/>
    <w:rsid w:val="009A250E"/>
    <w:rsid w:val="009A2AF0"/>
    <w:rsid w:val="009A55FB"/>
    <w:rsid w:val="009A5D98"/>
    <w:rsid w:val="009B2E3A"/>
    <w:rsid w:val="009B67B5"/>
    <w:rsid w:val="009B6C15"/>
    <w:rsid w:val="009C09D6"/>
    <w:rsid w:val="009C1998"/>
    <w:rsid w:val="009C2D8C"/>
    <w:rsid w:val="009C3FC7"/>
    <w:rsid w:val="009C4BA7"/>
    <w:rsid w:val="009C609B"/>
    <w:rsid w:val="009C66A9"/>
    <w:rsid w:val="009C68C4"/>
    <w:rsid w:val="009D01C2"/>
    <w:rsid w:val="009D123E"/>
    <w:rsid w:val="009D150B"/>
    <w:rsid w:val="009D239B"/>
    <w:rsid w:val="009D361F"/>
    <w:rsid w:val="009D3A4F"/>
    <w:rsid w:val="009D44B0"/>
    <w:rsid w:val="009D534A"/>
    <w:rsid w:val="009E5E33"/>
    <w:rsid w:val="009F0BD4"/>
    <w:rsid w:val="009F1B24"/>
    <w:rsid w:val="009F4F45"/>
    <w:rsid w:val="009F5B1D"/>
    <w:rsid w:val="009F7C8A"/>
    <w:rsid w:val="00A00D82"/>
    <w:rsid w:val="00A0236F"/>
    <w:rsid w:val="00A0240B"/>
    <w:rsid w:val="00A04626"/>
    <w:rsid w:val="00A0477C"/>
    <w:rsid w:val="00A07106"/>
    <w:rsid w:val="00A10BDE"/>
    <w:rsid w:val="00A118D1"/>
    <w:rsid w:val="00A131A8"/>
    <w:rsid w:val="00A1416A"/>
    <w:rsid w:val="00A16BDC"/>
    <w:rsid w:val="00A23868"/>
    <w:rsid w:val="00A23F7D"/>
    <w:rsid w:val="00A2573B"/>
    <w:rsid w:val="00A25C93"/>
    <w:rsid w:val="00A27543"/>
    <w:rsid w:val="00A30505"/>
    <w:rsid w:val="00A30FAB"/>
    <w:rsid w:val="00A34195"/>
    <w:rsid w:val="00A36040"/>
    <w:rsid w:val="00A36235"/>
    <w:rsid w:val="00A36832"/>
    <w:rsid w:val="00A42108"/>
    <w:rsid w:val="00A42794"/>
    <w:rsid w:val="00A43593"/>
    <w:rsid w:val="00A438D9"/>
    <w:rsid w:val="00A4670E"/>
    <w:rsid w:val="00A47F95"/>
    <w:rsid w:val="00A50C5F"/>
    <w:rsid w:val="00A51563"/>
    <w:rsid w:val="00A53003"/>
    <w:rsid w:val="00A5345E"/>
    <w:rsid w:val="00A55E0A"/>
    <w:rsid w:val="00A5645D"/>
    <w:rsid w:val="00A60363"/>
    <w:rsid w:val="00A60909"/>
    <w:rsid w:val="00A61063"/>
    <w:rsid w:val="00A63160"/>
    <w:rsid w:val="00A643FF"/>
    <w:rsid w:val="00A64C7B"/>
    <w:rsid w:val="00A661D4"/>
    <w:rsid w:val="00A67091"/>
    <w:rsid w:val="00A67645"/>
    <w:rsid w:val="00A724CF"/>
    <w:rsid w:val="00A73081"/>
    <w:rsid w:val="00A73B63"/>
    <w:rsid w:val="00A7456F"/>
    <w:rsid w:val="00A746AE"/>
    <w:rsid w:val="00A74961"/>
    <w:rsid w:val="00A7757A"/>
    <w:rsid w:val="00A7777A"/>
    <w:rsid w:val="00A80D1E"/>
    <w:rsid w:val="00A83682"/>
    <w:rsid w:val="00A8447E"/>
    <w:rsid w:val="00A867F0"/>
    <w:rsid w:val="00A86B4F"/>
    <w:rsid w:val="00A90D2B"/>
    <w:rsid w:val="00A92749"/>
    <w:rsid w:val="00A931EC"/>
    <w:rsid w:val="00A93620"/>
    <w:rsid w:val="00A94583"/>
    <w:rsid w:val="00A94865"/>
    <w:rsid w:val="00A964DC"/>
    <w:rsid w:val="00A96E57"/>
    <w:rsid w:val="00A9719F"/>
    <w:rsid w:val="00A971BA"/>
    <w:rsid w:val="00A97CE6"/>
    <w:rsid w:val="00AA0654"/>
    <w:rsid w:val="00AA11D6"/>
    <w:rsid w:val="00AA170E"/>
    <w:rsid w:val="00AA41C0"/>
    <w:rsid w:val="00AA5E5D"/>
    <w:rsid w:val="00AA688C"/>
    <w:rsid w:val="00AB3BD1"/>
    <w:rsid w:val="00AB4AFA"/>
    <w:rsid w:val="00AB51CF"/>
    <w:rsid w:val="00AB59A9"/>
    <w:rsid w:val="00AC4A6A"/>
    <w:rsid w:val="00AC4EB8"/>
    <w:rsid w:val="00AC5656"/>
    <w:rsid w:val="00AC76E5"/>
    <w:rsid w:val="00AD1948"/>
    <w:rsid w:val="00AD1CCB"/>
    <w:rsid w:val="00AD44DB"/>
    <w:rsid w:val="00AD67C7"/>
    <w:rsid w:val="00AE1CA8"/>
    <w:rsid w:val="00AE2732"/>
    <w:rsid w:val="00AE58A6"/>
    <w:rsid w:val="00AE5E03"/>
    <w:rsid w:val="00AE6C6F"/>
    <w:rsid w:val="00AE7A72"/>
    <w:rsid w:val="00AF3346"/>
    <w:rsid w:val="00AF3B3F"/>
    <w:rsid w:val="00AF3EBA"/>
    <w:rsid w:val="00AF6220"/>
    <w:rsid w:val="00AF7393"/>
    <w:rsid w:val="00B02A7E"/>
    <w:rsid w:val="00B02BFC"/>
    <w:rsid w:val="00B03D58"/>
    <w:rsid w:val="00B03E15"/>
    <w:rsid w:val="00B03F2F"/>
    <w:rsid w:val="00B1391E"/>
    <w:rsid w:val="00B15D04"/>
    <w:rsid w:val="00B17779"/>
    <w:rsid w:val="00B20EE4"/>
    <w:rsid w:val="00B24F30"/>
    <w:rsid w:val="00B25D0E"/>
    <w:rsid w:val="00B25EB4"/>
    <w:rsid w:val="00B264FD"/>
    <w:rsid w:val="00B32CA9"/>
    <w:rsid w:val="00B33EB4"/>
    <w:rsid w:val="00B34011"/>
    <w:rsid w:val="00B34E65"/>
    <w:rsid w:val="00B3644E"/>
    <w:rsid w:val="00B369A9"/>
    <w:rsid w:val="00B37508"/>
    <w:rsid w:val="00B435BF"/>
    <w:rsid w:val="00B444C8"/>
    <w:rsid w:val="00B4657F"/>
    <w:rsid w:val="00B5096F"/>
    <w:rsid w:val="00B51FF2"/>
    <w:rsid w:val="00B558B3"/>
    <w:rsid w:val="00B55ADE"/>
    <w:rsid w:val="00B55BE9"/>
    <w:rsid w:val="00B57B4F"/>
    <w:rsid w:val="00B61BA6"/>
    <w:rsid w:val="00B6361C"/>
    <w:rsid w:val="00B702BB"/>
    <w:rsid w:val="00B71E39"/>
    <w:rsid w:val="00B72CC6"/>
    <w:rsid w:val="00B7414D"/>
    <w:rsid w:val="00B741F2"/>
    <w:rsid w:val="00B75989"/>
    <w:rsid w:val="00B7669C"/>
    <w:rsid w:val="00B77B34"/>
    <w:rsid w:val="00B81E96"/>
    <w:rsid w:val="00B82343"/>
    <w:rsid w:val="00B90A18"/>
    <w:rsid w:val="00B91E98"/>
    <w:rsid w:val="00B9312D"/>
    <w:rsid w:val="00B957A4"/>
    <w:rsid w:val="00B95FE7"/>
    <w:rsid w:val="00B9643B"/>
    <w:rsid w:val="00BA345C"/>
    <w:rsid w:val="00BA4763"/>
    <w:rsid w:val="00BA7455"/>
    <w:rsid w:val="00BB02B7"/>
    <w:rsid w:val="00BB0C50"/>
    <w:rsid w:val="00BB2751"/>
    <w:rsid w:val="00BC23D0"/>
    <w:rsid w:val="00BC2519"/>
    <w:rsid w:val="00BC29CF"/>
    <w:rsid w:val="00BC34D0"/>
    <w:rsid w:val="00BC585A"/>
    <w:rsid w:val="00BC59A3"/>
    <w:rsid w:val="00BC7DB7"/>
    <w:rsid w:val="00BD0037"/>
    <w:rsid w:val="00BD054C"/>
    <w:rsid w:val="00BD0F71"/>
    <w:rsid w:val="00BD1573"/>
    <w:rsid w:val="00BD2553"/>
    <w:rsid w:val="00BD3756"/>
    <w:rsid w:val="00BD3D9B"/>
    <w:rsid w:val="00BD472D"/>
    <w:rsid w:val="00BD5BCA"/>
    <w:rsid w:val="00BE1A5A"/>
    <w:rsid w:val="00BE256F"/>
    <w:rsid w:val="00BE2828"/>
    <w:rsid w:val="00BE2B0A"/>
    <w:rsid w:val="00BE7F17"/>
    <w:rsid w:val="00BE7FD8"/>
    <w:rsid w:val="00BF126A"/>
    <w:rsid w:val="00BF29DF"/>
    <w:rsid w:val="00BF51D4"/>
    <w:rsid w:val="00BF7149"/>
    <w:rsid w:val="00BF722E"/>
    <w:rsid w:val="00BF7AB3"/>
    <w:rsid w:val="00C01033"/>
    <w:rsid w:val="00C0156F"/>
    <w:rsid w:val="00C01BAC"/>
    <w:rsid w:val="00C0236F"/>
    <w:rsid w:val="00C02871"/>
    <w:rsid w:val="00C03BC6"/>
    <w:rsid w:val="00C04422"/>
    <w:rsid w:val="00C05DBC"/>
    <w:rsid w:val="00C107BF"/>
    <w:rsid w:val="00C137F5"/>
    <w:rsid w:val="00C14C14"/>
    <w:rsid w:val="00C14C9D"/>
    <w:rsid w:val="00C2083F"/>
    <w:rsid w:val="00C22434"/>
    <w:rsid w:val="00C3212E"/>
    <w:rsid w:val="00C3400C"/>
    <w:rsid w:val="00C34C12"/>
    <w:rsid w:val="00C34F3A"/>
    <w:rsid w:val="00C36359"/>
    <w:rsid w:val="00C40177"/>
    <w:rsid w:val="00C42557"/>
    <w:rsid w:val="00C433AE"/>
    <w:rsid w:val="00C43418"/>
    <w:rsid w:val="00C43604"/>
    <w:rsid w:val="00C4361F"/>
    <w:rsid w:val="00C4573E"/>
    <w:rsid w:val="00C45A3F"/>
    <w:rsid w:val="00C46228"/>
    <w:rsid w:val="00C463B0"/>
    <w:rsid w:val="00C47B3F"/>
    <w:rsid w:val="00C52C13"/>
    <w:rsid w:val="00C53ABD"/>
    <w:rsid w:val="00C578D2"/>
    <w:rsid w:val="00C63741"/>
    <w:rsid w:val="00C64546"/>
    <w:rsid w:val="00C648AC"/>
    <w:rsid w:val="00C65F6C"/>
    <w:rsid w:val="00C66615"/>
    <w:rsid w:val="00C67EC9"/>
    <w:rsid w:val="00C70434"/>
    <w:rsid w:val="00C7263C"/>
    <w:rsid w:val="00C74B22"/>
    <w:rsid w:val="00C75299"/>
    <w:rsid w:val="00C77349"/>
    <w:rsid w:val="00C80BE3"/>
    <w:rsid w:val="00C80E76"/>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C90"/>
    <w:rsid w:val="00CD2EC3"/>
    <w:rsid w:val="00CD4A81"/>
    <w:rsid w:val="00CD78EA"/>
    <w:rsid w:val="00CE35E4"/>
    <w:rsid w:val="00CE4186"/>
    <w:rsid w:val="00CE682B"/>
    <w:rsid w:val="00CE73D7"/>
    <w:rsid w:val="00CF0032"/>
    <w:rsid w:val="00CF1C22"/>
    <w:rsid w:val="00CF3E36"/>
    <w:rsid w:val="00CF4B90"/>
    <w:rsid w:val="00CF5694"/>
    <w:rsid w:val="00CF571A"/>
    <w:rsid w:val="00CF7310"/>
    <w:rsid w:val="00D03AF1"/>
    <w:rsid w:val="00D043E1"/>
    <w:rsid w:val="00D12C49"/>
    <w:rsid w:val="00D1382A"/>
    <w:rsid w:val="00D1496F"/>
    <w:rsid w:val="00D1621C"/>
    <w:rsid w:val="00D21661"/>
    <w:rsid w:val="00D21FA0"/>
    <w:rsid w:val="00D22DD8"/>
    <w:rsid w:val="00D22E63"/>
    <w:rsid w:val="00D27453"/>
    <w:rsid w:val="00D27A9C"/>
    <w:rsid w:val="00D31E10"/>
    <w:rsid w:val="00D328F9"/>
    <w:rsid w:val="00D32CAC"/>
    <w:rsid w:val="00D4183A"/>
    <w:rsid w:val="00D41B4B"/>
    <w:rsid w:val="00D4330C"/>
    <w:rsid w:val="00D448A4"/>
    <w:rsid w:val="00D4537D"/>
    <w:rsid w:val="00D46838"/>
    <w:rsid w:val="00D469AD"/>
    <w:rsid w:val="00D46AB4"/>
    <w:rsid w:val="00D46E60"/>
    <w:rsid w:val="00D51ABE"/>
    <w:rsid w:val="00D529A9"/>
    <w:rsid w:val="00D52F34"/>
    <w:rsid w:val="00D56B52"/>
    <w:rsid w:val="00D614D5"/>
    <w:rsid w:val="00D63394"/>
    <w:rsid w:val="00D71D72"/>
    <w:rsid w:val="00D72284"/>
    <w:rsid w:val="00D733BE"/>
    <w:rsid w:val="00D765CA"/>
    <w:rsid w:val="00D80073"/>
    <w:rsid w:val="00D80624"/>
    <w:rsid w:val="00D83FAE"/>
    <w:rsid w:val="00D877FE"/>
    <w:rsid w:val="00D93A26"/>
    <w:rsid w:val="00D93D2F"/>
    <w:rsid w:val="00D95377"/>
    <w:rsid w:val="00D96FF5"/>
    <w:rsid w:val="00DA1AE6"/>
    <w:rsid w:val="00DA1D5C"/>
    <w:rsid w:val="00DA29D5"/>
    <w:rsid w:val="00DA571E"/>
    <w:rsid w:val="00DA5C7E"/>
    <w:rsid w:val="00DA5E2A"/>
    <w:rsid w:val="00DA618C"/>
    <w:rsid w:val="00DB1C5D"/>
    <w:rsid w:val="00DB284E"/>
    <w:rsid w:val="00DB322D"/>
    <w:rsid w:val="00DB5B57"/>
    <w:rsid w:val="00DC05E2"/>
    <w:rsid w:val="00DC1357"/>
    <w:rsid w:val="00DC2C59"/>
    <w:rsid w:val="00DC4247"/>
    <w:rsid w:val="00DC4A42"/>
    <w:rsid w:val="00DC5335"/>
    <w:rsid w:val="00DC66C7"/>
    <w:rsid w:val="00DC7E89"/>
    <w:rsid w:val="00DD1FA5"/>
    <w:rsid w:val="00DD34EA"/>
    <w:rsid w:val="00DD56AA"/>
    <w:rsid w:val="00DD5B62"/>
    <w:rsid w:val="00DD6A08"/>
    <w:rsid w:val="00DE0DD4"/>
    <w:rsid w:val="00DE15B1"/>
    <w:rsid w:val="00DE4D23"/>
    <w:rsid w:val="00DE5754"/>
    <w:rsid w:val="00DE7C99"/>
    <w:rsid w:val="00DF1A53"/>
    <w:rsid w:val="00DF2E05"/>
    <w:rsid w:val="00DF4D3C"/>
    <w:rsid w:val="00DF5320"/>
    <w:rsid w:val="00DF54A8"/>
    <w:rsid w:val="00DF65BD"/>
    <w:rsid w:val="00DF7AE0"/>
    <w:rsid w:val="00E01E30"/>
    <w:rsid w:val="00E04CEE"/>
    <w:rsid w:val="00E04DF6"/>
    <w:rsid w:val="00E05D7F"/>
    <w:rsid w:val="00E0753B"/>
    <w:rsid w:val="00E0784B"/>
    <w:rsid w:val="00E07F98"/>
    <w:rsid w:val="00E10CF7"/>
    <w:rsid w:val="00E14760"/>
    <w:rsid w:val="00E14809"/>
    <w:rsid w:val="00E14CC9"/>
    <w:rsid w:val="00E20D88"/>
    <w:rsid w:val="00E21481"/>
    <w:rsid w:val="00E217FF"/>
    <w:rsid w:val="00E21E7A"/>
    <w:rsid w:val="00E2227B"/>
    <w:rsid w:val="00E25148"/>
    <w:rsid w:val="00E256F5"/>
    <w:rsid w:val="00E25FC8"/>
    <w:rsid w:val="00E26D39"/>
    <w:rsid w:val="00E275CC"/>
    <w:rsid w:val="00E27D0C"/>
    <w:rsid w:val="00E31D86"/>
    <w:rsid w:val="00E332E9"/>
    <w:rsid w:val="00E344CB"/>
    <w:rsid w:val="00E34DD8"/>
    <w:rsid w:val="00E3608C"/>
    <w:rsid w:val="00E36FEE"/>
    <w:rsid w:val="00E41B93"/>
    <w:rsid w:val="00E4287B"/>
    <w:rsid w:val="00E42AFD"/>
    <w:rsid w:val="00E45525"/>
    <w:rsid w:val="00E46FFA"/>
    <w:rsid w:val="00E47632"/>
    <w:rsid w:val="00E52155"/>
    <w:rsid w:val="00E52CFD"/>
    <w:rsid w:val="00E55670"/>
    <w:rsid w:val="00E57CA8"/>
    <w:rsid w:val="00E63645"/>
    <w:rsid w:val="00E64260"/>
    <w:rsid w:val="00E64545"/>
    <w:rsid w:val="00E6696D"/>
    <w:rsid w:val="00E67CCB"/>
    <w:rsid w:val="00E72A6B"/>
    <w:rsid w:val="00E72C53"/>
    <w:rsid w:val="00E74A85"/>
    <w:rsid w:val="00E76541"/>
    <w:rsid w:val="00E767EE"/>
    <w:rsid w:val="00E7788F"/>
    <w:rsid w:val="00E811A4"/>
    <w:rsid w:val="00E81533"/>
    <w:rsid w:val="00E8347A"/>
    <w:rsid w:val="00E8348F"/>
    <w:rsid w:val="00E90910"/>
    <w:rsid w:val="00E91498"/>
    <w:rsid w:val="00E92C8C"/>
    <w:rsid w:val="00E95BA9"/>
    <w:rsid w:val="00EA03F4"/>
    <w:rsid w:val="00EA17E6"/>
    <w:rsid w:val="00EA28B3"/>
    <w:rsid w:val="00EA3201"/>
    <w:rsid w:val="00EA34FE"/>
    <w:rsid w:val="00EA3F7C"/>
    <w:rsid w:val="00EA4289"/>
    <w:rsid w:val="00EA4F54"/>
    <w:rsid w:val="00EA5A46"/>
    <w:rsid w:val="00EB0711"/>
    <w:rsid w:val="00EB09DB"/>
    <w:rsid w:val="00EB25FE"/>
    <w:rsid w:val="00EB2EE0"/>
    <w:rsid w:val="00EB632D"/>
    <w:rsid w:val="00EB63C5"/>
    <w:rsid w:val="00EC1D40"/>
    <w:rsid w:val="00EC3145"/>
    <w:rsid w:val="00EC442F"/>
    <w:rsid w:val="00EC78F4"/>
    <w:rsid w:val="00ED0096"/>
    <w:rsid w:val="00ED129B"/>
    <w:rsid w:val="00ED2486"/>
    <w:rsid w:val="00ED46B1"/>
    <w:rsid w:val="00ED4E38"/>
    <w:rsid w:val="00ED5DA1"/>
    <w:rsid w:val="00ED66C3"/>
    <w:rsid w:val="00ED73AF"/>
    <w:rsid w:val="00EE1219"/>
    <w:rsid w:val="00EE4662"/>
    <w:rsid w:val="00EE46E8"/>
    <w:rsid w:val="00EE66DA"/>
    <w:rsid w:val="00EE6717"/>
    <w:rsid w:val="00EF04CA"/>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2063"/>
    <w:rsid w:val="00F22D4C"/>
    <w:rsid w:val="00F23B28"/>
    <w:rsid w:val="00F2422D"/>
    <w:rsid w:val="00F25F12"/>
    <w:rsid w:val="00F309DF"/>
    <w:rsid w:val="00F31BF7"/>
    <w:rsid w:val="00F31FC9"/>
    <w:rsid w:val="00F326D3"/>
    <w:rsid w:val="00F32EAA"/>
    <w:rsid w:val="00F331F5"/>
    <w:rsid w:val="00F36E18"/>
    <w:rsid w:val="00F40E67"/>
    <w:rsid w:val="00F429BE"/>
    <w:rsid w:val="00F45049"/>
    <w:rsid w:val="00F45C1A"/>
    <w:rsid w:val="00F45C1B"/>
    <w:rsid w:val="00F4677B"/>
    <w:rsid w:val="00F4738E"/>
    <w:rsid w:val="00F51ADE"/>
    <w:rsid w:val="00F51F96"/>
    <w:rsid w:val="00F52096"/>
    <w:rsid w:val="00F527CE"/>
    <w:rsid w:val="00F53417"/>
    <w:rsid w:val="00F55950"/>
    <w:rsid w:val="00F566A0"/>
    <w:rsid w:val="00F56BB9"/>
    <w:rsid w:val="00F64B9B"/>
    <w:rsid w:val="00F66C8A"/>
    <w:rsid w:val="00F67C3F"/>
    <w:rsid w:val="00F73664"/>
    <w:rsid w:val="00F73F19"/>
    <w:rsid w:val="00F77118"/>
    <w:rsid w:val="00F80E63"/>
    <w:rsid w:val="00F81180"/>
    <w:rsid w:val="00F81CF2"/>
    <w:rsid w:val="00F82967"/>
    <w:rsid w:val="00F85657"/>
    <w:rsid w:val="00F9008F"/>
    <w:rsid w:val="00F901CA"/>
    <w:rsid w:val="00F90AD9"/>
    <w:rsid w:val="00F90D9F"/>
    <w:rsid w:val="00F926EC"/>
    <w:rsid w:val="00F97C7B"/>
    <w:rsid w:val="00FA018C"/>
    <w:rsid w:val="00FA02D8"/>
    <w:rsid w:val="00FA217D"/>
    <w:rsid w:val="00FA43EE"/>
    <w:rsid w:val="00FB1849"/>
    <w:rsid w:val="00FB2293"/>
    <w:rsid w:val="00FB296F"/>
    <w:rsid w:val="00FB372A"/>
    <w:rsid w:val="00FB430E"/>
    <w:rsid w:val="00FB5464"/>
    <w:rsid w:val="00FB6D54"/>
    <w:rsid w:val="00FB7336"/>
    <w:rsid w:val="00FC2336"/>
    <w:rsid w:val="00FC34C6"/>
    <w:rsid w:val="00FC3EA9"/>
    <w:rsid w:val="00FC4E0E"/>
    <w:rsid w:val="00FC647A"/>
    <w:rsid w:val="00FC74CA"/>
    <w:rsid w:val="00FD298F"/>
    <w:rsid w:val="00FD33DD"/>
    <w:rsid w:val="00FD410A"/>
    <w:rsid w:val="00FE1F7B"/>
    <w:rsid w:val="00FE60EB"/>
    <w:rsid w:val="00FE7296"/>
    <w:rsid w:val="00FE7DEA"/>
    <w:rsid w:val="00FF0203"/>
    <w:rsid w:val="00FF0768"/>
    <w:rsid w:val="00FF0AAE"/>
    <w:rsid w:val="00FF1A27"/>
    <w:rsid w:val="00FF1B8B"/>
    <w:rsid w:val="00FF7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NoteHeading">
    <w:name w:val="Note Heading"/>
    <w:basedOn w:val="Normal"/>
    <w:next w:val="Normal"/>
    <w:link w:val="NoteHeadingChar"/>
    <w:rsid w:val="00C53ABD"/>
    <w:pPr>
      <w:spacing w:after="0"/>
    </w:pPr>
  </w:style>
  <w:style w:type="character" w:customStyle="1" w:styleId="NoteHeadingChar">
    <w:name w:val="Note Heading Char"/>
    <w:basedOn w:val="DefaultParagraphFont"/>
    <w:link w:val="NoteHeading"/>
    <w:rsid w:val="00C53ABD"/>
    <w:rPr>
      <w:color w:val="000000"/>
      <w:lang w:val="en-GB" w:eastAsia="ja-JP"/>
    </w:rPr>
  </w:style>
  <w:style w:type="paragraph" w:styleId="Revision">
    <w:name w:val="Revision"/>
    <w:hidden/>
    <w:uiPriority w:val="99"/>
    <w:semiHidden/>
    <w:rsid w:val="00E76541"/>
    <w:rPr>
      <w:color w:val="000000"/>
      <w:lang w:val="en-GB" w:eastAsia="ja-JP"/>
    </w:rPr>
  </w:style>
  <w:style w:type="character" w:customStyle="1" w:styleId="B1Zchn">
    <w:name w:val="B1 Zchn"/>
    <w:basedOn w:val="DefaultParagraphFont"/>
    <w:rsid w:val="00B7669C"/>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6337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7115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6314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71311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55624166">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2158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oleObject" Target="embeddings/oleObject6.bin"/><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E4CDE402-28DC-4C0C-9DD4-D95252D3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ProSe QoS</vt:lpstr>
      <vt:lpstr>Discussion</vt:lpstr>
      <vt:lpstr>Background to understand the flow steps above:</vt:lpstr>
      <vt:lpstr>Proposal</vt:lpstr>
      <vt:lpstr>        4.3.2b	Dual Connectivity usage information</vt:lpstr>
    </vt:vector>
  </TitlesOfParts>
  <Company>Qualcomm, Incorporated</Company>
  <LinksUpToDate>false</LinksUpToDate>
  <CharactersWithSpaces>9563</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Shabnam08</cp:lastModifiedBy>
  <cp:revision>14</cp:revision>
  <dcterms:created xsi:type="dcterms:W3CDTF">2017-05-08T21:29:00Z</dcterms:created>
  <dcterms:modified xsi:type="dcterms:W3CDTF">2017-05-09T15:18:00Z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1978446089</vt:i4>
  </property>
  <property fmtid="{D5CDD505-2E9C-101B-9397-08002B2CF9AE}" pid="3" name="_NewReviewCycle">
    <vt:lpwstr/>
  </property>
  <property fmtid="{D5CDD505-2E9C-101B-9397-08002B2CF9AE}" pid="4" name="_EmailSubject">
    <vt:lpwstr>答复: [5g4g] Coordination for interworking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2083731351</vt:i4>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y fmtid="{D5CDD505-2E9C-101B-9397-08002B2CF9AE}" pid="22" name="_ReviewingToolsShownOnce">
    <vt:lpwstr/>
  </property>
</Properties>
</file>