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4181D" w:rsidRPr="00F80D32" w:rsidRDefault="00550E1A" w:rsidP="00B4181D">
      <w:pPr>
        <w:pBdr>
          <w:bottom w:val="single" w:sz="4" w:space="1" w:color="auto"/>
        </w:pBdr>
        <w:tabs>
          <w:tab w:val="right" w:pos="9214"/>
        </w:tabs>
        <w:spacing w:after="0"/>
        <w:rPr>
          <w:rFonts w:ascii="Arial" w:eastAsia="MS Mincho" w:hAnsi="Arial" w:cs="Arial"/>
          <w:b/>
          <w:sz w:val="24"/>
          <w:szCs w:val="24"/>
          <w:lang w:eastAsia="ja-JP"/>
        </w:rPr>
      </w:pPr>
      <w:bookmarkStart w:id="0" w:name="_GoBack"/>
      <w:bookmarkEnd w:id="0"/>
      <w:r w:rsidRPr="00F80D32">
        <w:rPr>
          <w:rFonts w:ascii="Arial" w:eastAsia="MS Mincho" w:hAnsi="Arial" w:cs="Arial"/>
          <w:b/>
          <w:sz w:val="24"/>
          <w:szCs w:val="24"/>
          <w:lang w:eastAsia="ja-JP"/>
        </w:rPr>
        <w:t>3GPP TSG-SA WG1 Meeting #</w:t>
      </w:r>
      <w:r w:rsidR="00820415" w:rsidRPr="00F80D32">
        <w:rPr>
          <w:rFonts w:ascii="Arial" w:eastAsia="MS Mincho" w:hAnsi="Arial" w:cs="Arial"/>
          <w:b/>
          <w:sz w:val="24"/>
          <w:szCs w:val="24"/>
          <w:lang w:eastAsia="ja-JP"/>
        </w:rPr>
        <w:t>80</w:t>
      </w:r>
      <w:r w:rsidR="004A416B" w:rsidRPr="00F80D32">
        <w:rPr>
          <w:rFonts w:ascii="Arial" w:eastAsia="MS Mincho" w:hAnsi="Arial" w:cs="Arial"/>
          <w:b/>
          <w:sz w:val="24"/>
          <w:szCs w:val="24"/>
          <w:lang w:eastAsia="ja-JP"/>
        </w:rPr>
        <w:tab/>
        <w:t>S1-1</w:t>
      </w:r>
      <w:r w:rsidR="0079588F" w:rsidRPr="00F80D32">
        <w:rPr>
          <w:rFonts w:ascii="Arial" w:eastAsia="MS Mincho" w:hAnsi="Arial" w:cs="Arial"/>
          <w:b/>
          <w:sz w:val="24"/>
          <w:szCs w:val="24"/>
          <w:lang w:eastAsia="ja-JP"/>
        </w:rPr>
        <w:t>7</w:t>
      </w:r>
      <w:r w:rsidR="008947ED">
        <w:rPr>
          <w:rFonts w:ascii="Arial" w:eastAsia="MS Mincho" w:hAnsi="Arial" w:cs="Arial"/>
          <w:b/>
          <w:sz w:val="24"/>
          <w:szCs w:val="24"/>
          <w:lang w:eastAsia="ja-JP"/>
        </w:rPr>
        <w:t>4144</w:t>
      </w:r>
    </w:p>
    <w:p w:rsidR="00B4181D" w:rsidRPr="00F80D32" w:rsidRDefault="00820415" w:rsidP="00B4181D">
      <w:pPr>
        <w:pBdr>
          <w:bottom w:val="single" w:sz="4" w:space="1" w:color="auto"/>
        </w:pBdr>
        <w:tabs>
          <w:tab w:val="right" w:pos="9214"/>
        </w:tabs>
        <w:spacing w:after="0"/>
        <w:rPr>
          <w:rFonts w:ascii="Arial" w:eastAsia="MS Mincho" w:hAnsi="Arial" w:cs="Arial"/>
          <w:b/>
          <w:sz w:val="24"/>
          <w:szCs w:val="24"/>
          <w:lang w:eastAsia="ja-JP"/>
        </w:rPr>
      </w:pPr>
      <w:r w:rsidRPr="00F80D32">
        <w:rPr>
          <w:rFonts w:ascii="Arial" w:eastAsia="MS Mincho" w:hAnsi="Arial" w:cs="Arial"/>
          <w:b/>
          <w:sz w:val="24"/>
          <w:szCs w:val="24"/>
          <w:lang w:eastAsia="ja-JP"/>
        </w:rPr>
        <w:t>Reno, Nevada, USA, 27 November - 1 December 2017</w:t>
      </w:r>
      <w:r w:rsidR="00B4181D" w:rsidRPr="00F80D32">
        <w:rPr>
          <w:rFonts w:ascii="Arial" w:eastAsia="MS Mincho" w:hAnsi="Arial" w:cs="Arial"/>
          <w:b/>
          <w:sz w:val="24"/>
          <w:szCs w:val="24"/>
          <w:lang w:eastAsia="ja-JP"/>
        </w:rPr>
        <w:tab/>
      </w:r>
    </w:p>
    <w:p w:rsidR="00B4181D" w:rsidRPr="00F80D32" w:rsidRDefault="00B4181D" w:rsidP="00B4181D">
      <w:pPr>
        <w:spacing w:after="0"/>
        <w:rPr>
          <w:rFonts w:ascii="Arial" w:eastAsia="MS Mincho" w:hAnsi="Arial"/>
          <w:sz w:val="24"/>
          <w:szCs w:val="24"/>
          <w:lang w:eastAsia="ja-JP"/>
        </w:rPr>
      </w:pPr>
    </w:p>
    <w:p w:rsidR="00B4181D" w:rsidRPr="00F80D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F80D32">
        <w:rPr>
          <w:rFonts w:ascii="Arial" w:eastAsia="SimSun" w:hAnsi="Arial"/>
          <w:sz w:val="24"/>
          <w:szCs w:val="24"/>
          <w:lang w:eastAsia="en-GB"/>
        </w:rPr>
        <w:t>Title:</w:t>
      </w:r>
      <w:r w:rsidRPr="00F80D32">
        <w:rPr>
          <w:rFonts w:ascii="Arial" w:eastAsia="SimSun" w:hAnsi="Arial"/>
          <w:sz w:val="24"/>
          <w:szCs w:val="24"/>
          <w:lang w:eastAsia="en-GB"/>
        </w:rPr>
        <w:tab/>
      </w:r>
      <w:r w:rsidR="00F629C5" w:rsidRPr="00F80D32">
        <w:rPr>
          <w:rFonts w:ascii="Arial" w:eastAsia="SimSun" w:hAnsi="Arial"/>
          <w:sz w:val="24"/>
          <w:szCs w:val="24"/>
          <w:lang w:eastAsia="en-GB"/>
        </w:rPr>
        <w:t xml:space="preserve">PMSE </w:t>
      </w:r>
      <w:r w:rsidR="00C21238">
        <w:rPr>
          <w:rFonts w:ascii="Arial" w:eastAsia="SimSun" w:hAnsi="Arial"/>
          <w:sz w:val="24"/>
          <w:szCs w:val="24"/>
          <w:lang w:eastAsia="en-GB"/>
        </w:rPr>
        <w:t>(</w:t>
      </w:r>
      <w:r w:rsidR="00C21238" w:rsidRPr="00F80D32">
        <w:rPr>
          <w:rFonts w:ascii="Arial" w:eastAsia="Calibri" w:hAnsi="Arial" w:cs="Arial"/>
          <w:i/>
          <w:sz w:val="22"/>
          <w:szCs w:val="22"/>
        </w:rPr>
        <w:t>Programme Making and Special Events</w:t>
      </w:r>
      <w:r w:rsidR="00C21238">
        <w:rPr>
          <w:rFonts w:ascii="Arial" w:eastAsia="SimSun" w:hAnsi="Arial"/>
          <w:sz w:val="24"/>
          <w:szCs w:val="24"/>
          <w:lang w:eastAsia="en-GB"/>
        </w:rPr>
        <w:t>) Vertical Description</w:t>
      </w:r>
    </w:p>
    <w:p w:rsidR="00B4181D" w:rsidRPr="00013CAA" w:rsidRDefault="00B4181D" w:rsidP="00B4181D">
      <w:pPr>
        <w:tabs>
          <w:tab w:val="left" w:pos="1701"/>
        </w:tabs>
        <w:overflowPunct w:val="0"/>
        <w:autoSpaceDE w:val="0"/>
        <w:autoSpaceDN w:val="0"/>
        <w:adjustRightInd w:val="0"/>
        <w:textAlignment w:val="baseline"/>
        <w:rPr>
          <w:rFonts w:ascii="Arial" w:eastAsia="SimSun" w:hAnsi="Arial"/>
          <w:sz w:val="24"/>
          <w:szCs w:val="24"/>
          <w:lang w:val="de-DE" w:eastAsia="en-GB"/>
        </w:rPr>
      </w:pPr>
      <w:r w:rsidRPr="00013CAA">
        <w:rPr>
          <w:rFonts w:ascii="Arial" w:eastAsia="SimSun" w:hAnsi="Arial"/>
          <w:sz w:val="24"/>
          <w:szCs w:val="24"/>
          <w:lang w:val="de-DE" w:eastAsia="en-GB"/>
        </w:rPr>
        <w:t>Agenda Item:</w:t>
      </w:r>
      <w:r w:rsidRPr="00013CAA">
        <w:rPr>
          <w:rFonts w:ascii="Arial" w:eastAsia="SimSun" w:hAnsi="Arial"/>
          <w:sz w:val="24"/>
          <w:szCs w:val="24"/>
          <w:lang w:val="de-DE" w:eastAsia="en-GB"/>
        </w:rPr>
        <w:tab/>
      </w:r>
      <w:r w:rsidR="00E06EBD" w:rsidRPr="00E06EBD">
        <w:rPr>
          <w:rFonts w:ascii="Arial" w:eastAsia="SimSun" w:hAnsi="Arial"/>
          <w:sz w:val="24"/>
          <w:szCs w:val="24"/>
          <w:lang w:val="de-DE" w:eastAsia="en-GB"/>
        </w:rPr>
        <w:t>8.5 - FS_CAV</w:t>
      </w:r>
    </w:p>
    <w:p w:rsidR="00B4181D" w:rsidRPr="00013CAA" w:rsidRDefault="00B4181D" w:rsidP="00B4181D">
      <w:pPr>
        <w:tabs>
          <w:tab w:val="left" w:pos="1701"/>
        </w:tabs>
        <w:overflowPunct w:val="0"/>
        <w:autoSpaceDE w:val="0"/>
        <w:autoSpaceDN w:val="0"/>
        <w:adjustRightInd w:val="0"/>
        <w:textAlignment w:val="baseline"/>
        <w:rPr>
          <w:rFonts w:ascii="Arial" w:eastAsia="SimSun" w:hAnsi="Arial"/>
          <w:sz w:val="24"/>
          <w:szCs w:val="24"/>
          <w:lang w:val="de-DE" w:eastAsia="en-GB"/>
        </w:rPr>
      </w:pPr>
      <w:r w:rsidRPr="00013CAA">
        <w:rPr>
          <w:rFonts w:ascii="Arial" w:eastAsia="SimSun" w:hAnsi="Arial"/>
          <w:sz w:val="24"/>
          <w:szCs w:val="24"/>
          <w:lang w:val="de-DE" w:eastAsia="en-GB"/>
        </w:rPr>
        <w:t>Source:</w:t>
      </w:r>
      <w:r w:rsidRPr="00013CAA">
        <w:rPr>
          <w:rFonts w:ascii="Arial" w:eastAsia="SimSun" w:hAnsi="Arial"/>
          <w:sz w:val="24"/>
          <w:szCs w:val="24"/>
          <w:lang w:val="de-DE" w:eastAsia="en-GB"/>
        </w:rPr>
        <w:tab/>
      </w:r>
      <w:r w:rsidR="008E1567" w:rsidRPr="00013CAA">
        <w:rPr>
          <w:rFonts w:ascii="Arial" w:eastAsia="SimSun" w:hAnsi="Arial"/>
          <w:sz w:val="24"/>
          <w:szCs w:val="24"/>
          <w:lang w:val="de-DE" w:eastAsia="en-GB"/>
        </w:rPr>
        <w:t xml:space="preserve">Intel, Robert Bosch, </w:t>
      </w:r>
      <w:r w:rsidR="00E345FA" w:rsidRPr="00013CAA">
        <w:rPr>
          <w:rFonts w:ascii="Arial" w:eastAsia="SimSun" w:hAnsi="Arial"/>
          <w:sz w:val="24"/>
          <w:szCs w:val="24"/>
          <w:lang w:val="de-DE" w:eastAsia="en-GB"/>
        </w:rPr>
        <w:t xml:space="preserve">Fraunhofer </w:t>
      </w:r>
      <w:r w:rsidR="002F4172" w:rsidRPr="00013CAA">
        <w:rPr>
          <w:rFonts w:ascii="Arial" w:eastAsia="SimSun" w:hAnsi="Arial"/>
          <w:sz w:val="24"/>
          <w:szCs w:val="24"/>
          <w:lang w:val="de-DE" w:eastAsia="en-GB"/>
        </w:rPr>
        <w:t>Heinrich-Hertz-Institut (</w:t>
      </w:r>
      <w:r w:rsidR="008E1567" w:rsidRPr="00013CAA">
        <w:rPr>
          <w:rFonts w:ascii="Arial" w:eastAsia="SimSun" w:hAnsi="Arial"/>
          <w:sz w:val="24"/>
          <w:szCs w:val="24"/>
          <w:lang w:val="de-DE" w:eastAsia="en-GB"/>
        </w:rPr>
        <w:t>HHI</w:t>
      </w:r>
      <w:r w:rsidR="002F4172" w:rsidRPr="00013CAA">
        <w:rPr>
          <w:rFonts w:ascii="Arial" w:eastAsia="SimSun" w:hAnsi="Arial"/>
          <w:sz w:val="24"/>
          <w:szCs w:val="24"/>
          <w:lang w:val="de-DE" w:eastAsia="en-GB"/>
        </w:rPr>
        <w:t>)</w:t>
      </w:r>
      <w:r w:rsidR="008E1567" w:rsidRPr="00013CAA">
        <w:rPr>
          <w:rFonts w:ascii="Arial" w:eastAsia="SimSun" w:hAnsi="Arial"/>
          <w:sz w:val="24"/>
          <w:szCs w:val="24"/>
          <w:lang w:val="de-DE" w:eastAsia="en-GB"/>
        </w:rPr>
        <w:t xml:space="preserve">, </w:t>
      </w:r>
      <w:r w:rsidR="00E345FA" w:rsidRPr="00013CAA">
        <w:rPr>
          <w:rFonts w:ascii="Arial" w:eastAsia="SimSun" w:hAnsi="Arial"/>
          <w:sz w:val="24"/>
          <w:szCs w:val="24"/>
          <w:lang w:val="de-DE" w:eastAsia="en-GB"/>
        </w:rPr>
        <w:t>IRT</w:t>
      </w:r>
      <w:r w:rsidR="00E06EBD">
        <w:rPr>
          <w:rFonts w:ascii="Arial" w:eastAsia="SimSun" w:hAnsi="Arial"/>
          <w:sz w:val="24"/>
          <w:szCs w:val="24"/>
          <w:lang w:val="de-DE" w:eastAsia="en-GB"/>
        </w:rPr>
        <w:t>, EBU, BMWi</w:t>
      </w:r>
    </w:p>
    <w:p w:rsidR="00B4181D" w:rsidRPr="00EC5458" w:rsidRDefault="00B4181D" w:rsidP="00B4181D">
      <w:pPr>
        <w:tabs>
          <w:tab w:val="left" w:pos="1701"/>
        </w:tabs>
        <w:overflowPunct w:val="0"/>
        <w:autoSpaceDE w:val="0"/>
        <w:autoSpaceDN w:val="0"/>
        <w:adjustRightInd w:val="0"/>
        <w:textAlignment w:val="baseline"/>
        <w:rPr>
          <w:rFonts w:ascii="Arial" w:eastAsia="SimSun" w:hAnsi="Arial"/>
          <w:sz w:val="24"/>
          <w:szCs w:val="24"/>
          <w:lang w:val="de-DE" w:eastAsia="en-GB"/>
        </w:rPr>
      </w:pPr>
      <w:r w:rsidRPr="00EC5458">
        <w:rPr>
          <w:rFonts w:ascii="Arial" w:eastAsia="SimSun" w:hAnsi="Arial"/>
          <w:sz w:val="24"/>
          <w:szCs w:val="24"/>
          <w:lang w:val="de-DE" w:eastAsia="en-GB"/>
        </w:rPr>
        <w:t>Contact:</w:t>
      </w:r>
      <w:r w:rsidRPr="00EC5458">
        <w:rPr>
          <w:rFonts w:ascii="Arial" w:eastAsia="SimSun" w:hAnsi="Arial"/>
          <w:sz w:val="24"/>
          <w:szCs w:val="24"/>
          <w:lang w:val="de-DE" w:eastAsia="en-GB"/>
        </w:rPr>
        <w:tab/>
      </w:r>
      <w:r w:rsidR="007C7DBC" w:rsidRPr="00EC5458">
        <w:rPr>
          <w:rFonts w:ascii="Arial" w:eastAsia="SimSun" w:hAnsi="Arial"/>
          <w:sz w:val="24"/>
          <w:szCs w:val="24"/>
          <w:lang w:val="de-DE" w:eastAsia="en-GB"/>
        </w:rPr>
        <w:t>valerio.frascolla@intel.com</w:t>
      </w:r>
      <w:r w:rsidRPr="00EC5458">
        <w:rPr>
          <w:rFonts w:ascii="Arial" w:eastAsia="SimSun" w:hAnsi="Arial"/>
          <w:sz w:val="24"/>
          <w:szCs w:val="24"/>
          <w:lang w:val="de-DE" w:eastAsia="en-GB"/>
        </w:rPr>
        <w:t xml:space="preserve"> </w:t>
      </w:r>
    </w:p>
    <w:p w:rsidR="00B4181D" w:rsidRPr="00EC5458" w:rsidRDefault="00B4181D" w:rsidP="00B4181D">
      <w:pPr>
        <w:pBdr>
          <w:bottom w:val="single" w:sz="6" w:space="1" w:color="auto"/>
        </w:pBdr>
        <w:spacing w:after="0"/>
        <w:rPr>
          <w:rFonts w:eastAsia="MS Mincho"/>
          <w:sz w:val="24"/>
          <w:szCs w:val="24"/>
          <w:lang w:val="de-DE" w:eastAsia="ja-JP"/>
        </w:rPr>
      </w:pPr>
    </w:p>
    <w:p w:rsidR="008E1567" w:rsidRPr="00F80D32" w:rsidRDefault="008E1567" w:rsidP="00C42C43">
      <w:pPr>
        <w:spacing w:after="200" w:line="276" w:lineRule="auto"/>
        <w:jc w:val="both"/>
        <w:rPr>
          <w:rFonts w:ascii="Arial" w:eastAsia="Calibri" w:hAnsi="Arial" w:cs="Arial"/>
          <w:i/>
          <w:sz w:val="22"/>
          <w:szCs w:val="22"/>
        </w:rPr>
      </w:pPr>
      <w:r w:rsidRPr="00F80D32">
        <w:rPr>
          <w:rFonts w:ascii="Arial" w:eastAsia="Calibri" w:hAnsi="Arial" w:cs="Arial"/>
          <w:i/>
          <w:sz w:val="22"/>
          <w:szCs w:val="22"/>
        </w:rPr>
        <w:t>Abstract: This contribution describes the Programme Making and Special Events (PMSE) vertical.</w:t>
      </w:r>
    </w:p>
    <w:p w:rsidR="00A1328D" w:rsidRPr="00E61A16" w:rsidRDefault="00A1328D" w:rsidP="00A1328D">
      <w:pPr>
        <w:pStyle w:val="Heading3"/>
        <w:rPr>
          <w:b/>
          <w:lang w:val="en-US"/>
        </w:rPr>
      </w:pPr>
      <w:r w:rsidRPr="00E61A16">
        <w:rPr>
          <w:b/>
          <w:lang w:val="en-US"/>
        </w:rPr>
        <w:t>Acknowledgment</w:t>
      </w:r>
    </w:p>
    <w:p w:rsidR="00A1328D" w:rsidRDefault="00A1328D" w:rsidP="00A1328D">
      <w:pPr>
        <w:keepNext/>
        <w:spacing w:before="240" w:after="60"/>
        <w:outlineLvl w:val="0"/>
        <w:rPr>
          <w:sz w:val="24"/>
          <w:lang w:val="en-US"/>
        </w:rPr>
      </w:pPr>
      <w:r>
        <w:rPr>
          <w:sz w:val="24"/>
          <w:lang w:val="en-US"/>
        </w:rPr>
        <w:t>The following entities contributed to this document:</w:t>
      </w:r>
    </w:p>
    <w:p w:rsidR="00A1328D" w:rsidRPr="001B3677" w:rsidRDefault="00242F20" w:rsidP="001B3677">
      <w:pPr>
        <w:pStyle w:val="Heading3"/>
        <w:numPr>
          <w:ilvl w:val="0"/>
          <w:numId w:val="11"/>
        </w:numPr>
        <w:rPr>
          <w:rFonts w:ascii="Times New Roman" w:hAnsi="Times New Roman"/>
          <w:sz w:val="24"/>
        </w:rPr>
      </w:pPr>
      <w:r w:rsidRPr="001B3677">
        <w:rPr>
          <w:rFonts w:ascii="Times New Roman" w:hAnsi="Times New Roman"/>
          <w:sz w:val="24"/>
          <w:lang w:val="en-US"/>
        </w:rPr>
        <w:t>PMSE-x</w:t>
      </w:r>
      <w:r w:rsidR="00F25159" w:rsidRPr="001B3677">
        <w:rPr>
          <w:rFonts w:ascii="Times New Roman" w:hAnsi="Times New Roman"/>
          <w:sz w:val="24"/>
          <w:lang w:val="en-US"/>
        </w:rPr>
        <w:t>G Project</w:t>
      </w:r>
      <w:r w:rsidRPr="001B3677">
        <w:rPr>
          <w:rFonts w:ascii="Times New Roman" w:hAnsi="Times New Roman"/>
          <w:sz w:val="24"/>
          <w:lang w:val="en-US"/>
        </w:rPr>
        <w:t xml:space="preserve"> (www.pmse-xg.de), co-funded by the German Ministry of Transportation and Digital Infrastructure.</w:t>
      </w:r>
    </w:p>
    <w:p w:rsidR="00F80D32" w:rsidRPr="00F80D32" w:rsidRDefault="00F80D32" w:rsidP="00F80D32">
      <w:pPr>
        <w:keepNext/>
        <w:spacing w:before="240" w:after="60"/>
        <w:outlineLvl w:val="0"/>
        <w:rPr>
          <w:rFonts w:ascii="Cambria" w:hAnsi="Cambria"/>
          <w:b/>
          <w:bCs/>
          <w:kern w:val="32"/>
          <w:sz w:val="32"/>
          <w:szCs w:val="32"/>
          <w:lang w:eastAsia="ja-JP"/>
        </w:rPr>
      </w:pPr>
      <w:r>
        <w:rPr>
          <w:rFonts w:ascii="Cambria" w:hAnsi="Cambria"/>
          <w:b/>
          <w:bCs/>
          <w:kern w:val="32"/>
          <w:sz w:val="32"/>
          <w:szCs w:val="32"/>
          <w:lang w:eastAsia="ja-JP"/>
        </w:rPr>
        <w:t>Discussion</w:t>
      </w:r>
    </w:p>
    <w:p w:rsidR="00B4181D" w:rsidRDefault="008E1567" w:rsidP="00C42C43">
      <w:pPr>
        <w:spacing w:after="200" w:line="276" w:lineRule="auto"/>
        <w:jc w:val="both"/>
        <w:rPr>
          <w:rFonts w:ascii="Arial" w:eastAsia="Calibri" w:hAnsi="Arial" w:cs="Arial"/>
          <w:sz w:val="22"/>
          <w:szCs w:val="22"/>
        </w:rPr>
      </w:pPr>
      <w:r w:rsidRPr="00953E77">
        <w:rPr>
          <w:rFonts w:ascii="Arial" w:eastAsia="Calibri" w:hAnsi="Arial" w:cs="Arial"/>
          <w:sz w:val="22"/>
          <w:szCs w:val="22"/>
        </w:rPr>
        <w:t xml:space="preserve">The requirements from the PMSE vertical </w:t>
      </w:r>
      <w:r w:rsidR="00F80D32" w:rsidRPr="00953E77">
        <w:rPr>
          <w:rFonts w:ascii="Arial" w:eastAsia="Calibri" w:hAnsi="Arial" w:cs="Arial"/>
          <w:sz w:val="22"/>
          <w:szCs w:val="22"/>
        </w:rPr>
        <w:t>are more stringent</w:t>
      </w:r>
      <w:r w:rsidRPr="00953E77">
        <w:rPr>
          <w:rFonts w:ascii="Arial" w:eastAsia="Calibri" w:hAnsi="Arial" w:cs="Arial"/>
          <w:sz w:val="22"/>
          <w:szCs w:val="22"/>
        </w:rPr>
        <w:t xml:space="preserve"> than the ones commonly considered for the 5G use case Ultra-Reliable </w:t>
      </w:r>
      <w:r w:rsidR="00F80D32" w:rsidRPr="00953E77">
        <w:rPr>
          <w:rFonts w:ascii="Arial" w:eastAsia="Calibri" w:hAnsi="Arial" w:cs="Arial"/>
          <w:sz w:val="22"/>
          <w:szCs w:val="22"/>
        </w:rPr>
        <w:t xml:space="preserve">and </w:t>
      </w:r>
      <w:r w:rsidRPr="00953E77">
        <w:rPr>
          <w:rFonts w:ascii="Arial" w:eastAsia="Calibri" w:hAnsi="Arial" w:cs="Arial"/>
          <w:sz w:val="22"/>
          <w:szCs w:val="22"/>
        </w:rPr>
        <w:t xml:space="preserve">Low Latency Communication (URLLC), i.e. </w:t>
      </w:r>
      <w:r w:rsidR="00F80D32" w:rsidRPr="00953E77">
        <w:rPr>
          <w:rFonts w:ascii="Arial" w:eastAsia="Calibri" w:hAnsi="Arial" w:cs="Arial"/>
          <w:sz w:val="22"/>
          <w:szCs w:val="22"/>
        </w:rPr>
        <w:t>end-to-end latencies</w:t>
      </w:r>
      <w:r w:rsidRPr="00953E77">
        <w:rPr>
          <w:rFonts w:ascii="Arial" w:eastAsia="Calibri" w:hAnsi="Arial" w:cs="Arial"/>
          <w:sz w:val="22"/>
          <w:szCs w:val="22"/>
        </w:rPr>
        <w:t xml:space="preserve"> below 1 </w:t>
      </w:r>
      <w:proofErr w:type="spellStart"/>
      <w:r w:rsidRPr="00953E77">
        <w:rPr>
          <w:rFonts w:ascii="Arial" w:eastAsia="Calibri" w:hAnsi="Arial" w:cs="Arial"/>
          <w:sz w:val="22"/>
          <w:szCs w:val="22"/>
        </w:rPr>
        <w:t>ms</w:t>
      </w:r>
      <w:proofErr w:type="spellEnd"/>
      <w:r w:rsidRPr="00953E77">
        <w:rPr>
          <w:rFonts w:ascii="Arial" w:eastAsia="Calibri" w:hAnsi="Arial" w:cs="Arial"/>
          <w:sz w:val="22"/>
          <w:szCs w:val="22"/>
        </w:rPr>
        <w:t xml:space="preserve"> and high reliability for isochronous packet transmission. In fact, even though the support of continuous streaming of packets is essential for any media application, the ability to have all devices tightly synchronized and the support of a reliable multicast connection are additional key requirements that PMSE applications require for seamless operation.</w:t>
      </w:r>
    </w:p>
    <w:p w:rsidR="00AD6CDB" w:rsidRPr="002E2924" w:rsidRDefault="007C7DBC" w:rsidP="00EC5458">
      <w:pPr>
        <w:spacing w:after="0"/>
        <w:jc w:val="both"/>
        <w:rPr>
          <w:rFonts w:ascii="Arial" w:eastAsia="Calibri" w:hAnsi="Arial" w:cs="Arial"/>
          <w:sz w:val="22"/>
          <w:szCs w:val="22"/>
        </w:rPr>
      </w:pPr>
      <w:r>
        <w:rPr>
          <w:rFonts w:ascii="Arial" w:eastAsia="Calibri" w:hAnsi="Arial" w:cs="Arial"/>
          <w:sz w:val="22"/>
          <w:szCs w:val="22"/>
        </w:rPr>
        <w:t>Note: a high-level description of t</w:t>
      </w:r>
      <w:r w:rsidR="00AD6CDB">
        <w:rPr>
          <w:rFonts w:ascii="Arial" w:eastAsia="Calibri" w:hAnsi="Arial" w:cs="Arial"/>
          <w:sz w:val="22"/>
          <w:szCs w:val="22"/>
        </w:rPr>
        <w:t xml:space="preserve">he PMSE ecosystem and some relevant use cases were presented </w:t>
      </w:r>
      <w:r>
        <w:rPr>
          <w:rFonts w:ascii="Arial" w:eastAsia="Calibri" w:hAnsi="Arial" w:cs="Arial"/>
          <w:sz w:val="22"/>
          <w:szCs w:val="22"/>
        </w:rPr>
        <w:t>(</w:t>
      </w:r>
      <w:r w:rsidRPr="006C51C3">
        <w:rPr>
          <w:rFonts w:ascii="Arial" w:eastAsia="Calibri" w:hAnsi="Arial" w:cs="Arial"/>
          <w:sz w:val="22"/>
          <w:szCs w:val="22"/>
        </w:rPr>
        <w:t>S1-172381)</w:t>
      </w:r>
      <w:r>
        <w:rPr>
          <w:rFonts w:ascii="Arial" w:eastAsia="Calibri" w:hAnsi="Arial" w:cs="Arial"/>
          <w:sz w:val="22"/>
          <w:szCs w:val="22"/>
        </w:rPr>
        <w:t xml:space="preserve"> </w:t>
      </w:r>
      <w:r w:rsidR="00AD6CDB">
        <w:rPr>
          <w:rFonts w:ascii="Arial" w:eastAsia="Calibri" w:hAnsi="Arial" w:cs="Arial"/>
          <w:sz w:val="22"/>
          <w:szCs w:val="22"/>
        </w:rPr>
        <w:t xml:space="preserve">at </w:t>
      </w:r>
      <w:r>
        <w:rPr>
          <w:rFonts w:ascii="Arial" w:eastAsia="Calibri" w:hAnsi="Arial" w:cs="Arial"/>
          <w:sz w:val="22"/>
          <w:szCs w:val="22"/>
        </w:rPr>
        <w:t xml:space="preserve">the </w:t>
      </w:r>
      <w:r w:rsidR="00AB282E">
        <w:rPr>
          <w:rFonts w:ascii="Arial" w:eastAsia="Calibri" w:hAnsi="Arial" w:cs="Arial"/>
          <w:sz w:val="22"/>
          <w:szCs w:val="22"/>
        </w:rPr>
        <w:t>3GPP</w:t>
      </w:r>
      <w:r w:rsidR="00345EDD">
        <w:rPr>
          <w:rFonts w:ascii="Arial" w:eastAsia="Calibri" w:hAnsi="Arial" w:cs="Arial"/>
          <w:sz w:val="22"/>
          <w:szCs w:val="22"/>
        </w:rPr>
        <w:t xml:space="preserve"> </w:t>
      </w:r>
      <w:r w:rsidR="00AB282E">
        <w:rPr>
          <w:rFonts w:ascii="Arial" w:eastAsia="Calibri" w:hAnsi="Arial" w:cs="Arial"/>
          <w:sz w:val="22"/>
          <w:szCs w:val="22"/>
        </w:rPr>
        <w:t>SA</w:t>
      </w:r>
      <w:r w:rsidR="00345EDD">
        <w:rPr>
          <w:rFonts w:ascii="Arial" w:eastAsia="Calibri" w:hAnsi="Arial" w:cs="Arial"/>
          <w:sz w:val="22"/>
          <w:szCs w:val="22"/>
        </w:rPr>
        <w:t>-</w:t>
      </w:r>
      <w:r w:rsidR="00AB282E">
        <w:rPr>
          <w:rFonts w:ascii="Arial" w:eastAsia="Calibri" w:hAnsi="Arial" w:cs="Arial"/>
          <w:sz w:val="22"/>
          <w:szCs w:val="22"/>
        </w:rPr>
        <w:t>1</w:t>
      </w:r>
      <w:r w:rsidR="00345EDD">
        <w:rPr>
          <w:rFonts w:ascii="Arial" w:eastAsia="Calibri" w:hAnsi="Arial" w:cs="Arial"/>
          <w:sz w:val="22"/>
          <w:szCs w:val="22"/>
        </w:rPr>
        <w:t xml:space="preserve"> </w:t>
      </w:r>
      <w:r w:rsidR="00AD6CDB">
        <w:rPr>
          <w:rFonts w:ascii="Arial" w:eastAsia="Calibri" w:hAnsi="Arial" w:cs="Arial"/>
          <w:sz w:val="22"/>
          <w:szCs w:val="22"/>
        </w:rPr>
        <w:t>#</w:t>
      </w:r>
      <w:r w:rsidR="00AB282E">
        <w:rPr>
          <w:rFonts w:ascii="Arial" w:eastAsia="Calibri" w:hAnsi="Arial" w:cs="Arial"/>
          <w:sz w:val="22"/>
          <w:szCs w:val="22"/>
        </w:rPr>
        <w:t xml:space="preserve">78 </w:t>
      </w:r>
      <w:r w:rsidR="00345EDD">
        <w:rPr>
          <w:rFonts w:ascii="Arial" w:eastAsia="Calibri" w:hAnsi="Arial" w:cs="Arial"/>
          <w:sz w:val="22"/>
          <w:szCs w:val="22"/>
        </w:rPr>
        <w:t xml:space="preserve">meeting </w:t>
      </w:r>
      <w:r w:rsidR="00AB282E">
        <w:rPr>
          <w:rFonts w:ascii="Arial" w:eastAsia="Calibri" w:hAnsi="Arial" w:cs="Arial"/>
          <w:sz w:val="22"/>
          <w:szCs w:val="22"/>
        </w:rPr>
        <w:t>in Porto</w:t>
      </w:r>
      <w:r w:rsidR="00345EDD">
        <w:rPr>
          <w:rFonts w:ascii="Arial" w:eastAsia="Calibri" w:hAnsi="Arial" w:cs="Arial"/>
          <w:sz w:val="22"/>
          <w:szCs w:val="22"/>
        </w:rPr>
        <w:t>.</w:t>
      </w:r>
    </w:p>
    <w:p w:rsidR="00F80D32" w:rsidRPr="00F80D32" w:rsidRDefault="00F80D32" w:rsidP="00F80D32">
      <w:pPr>
        <w:keepNext/>
        <w:spacing w:before="240" w:after="60"/>
        <w:outlineLvl w:val="0"/>
        <w:rPr>
          <w:rFonts w:ascii="Cambria" w:hAnsi="Cambria"/>
          <w:b/>
          <w:bCs/>
          <w:kern w:val="32"/>
          <w:sz w:val="32"/>
          <w:szCs w:val="32"/>
          <w:lang w:eastAsia="ja-JP"/>
        </w:rPr>
      </w:pPr>
      <w:r w:rsidRPr="00F80D32">
        <w:rPr>
          <w:rFonts w:ascii="Cambria" w:hAnsi="Cambria"/>
          <w:b/>
          <w:bCs/>
          <w:kern w:val="32"/>
          <w:sz w:val="32"/>
          <w:szCs w:val="32"/>
          <w:lang w:eastAsia="ja-JP"/>
        </w:rPr>
        <w:t>Proposal</w:t>
      </w:r>
    </w:p>
    <w:p w:rsidR="00F80D32" w:rsidRPr="00F80D32" w:rsidRDefault="00F80D32" w:rsidP="00F80D32">
      <w:pPr>
        <w:spacing w:after="0"/>
        <w:rPr>
          <w:rFonts w:eastAsia="MS Mincho"/>
          <w:color w:val="FF00FF"/>
          <w:sz w:val="24"/>
          <w:szCs w:val="24"/>
          <w:lang w:eastAsia="ja-JP"/>
        </w:rPr>
      </w:pPr>
      <w:r w:rsidRPr="00F80D32">
        <w:rPr>
          <w:rFonts w:eastAsia="MS Mincho"/>
          <w:color w:val="FF00FF"/>
          <w:sz w:val="24"/>
          <w:szCs w:val="24"/>
          <w:lang w:eastAsia="ja-JP"/>
        </w:rPr>
        <w:t>------------------------- START OF PROPOSED CHANGES ----------------------------</w:t>
      </w:r>
    </w:p>
    <w:p w:rsidR="00F80D32" w:rsidRPr="00F80D32" w:rsidRDefault="00F80D32" w:rsidP="00F80D32">
      <w:pPr>
        <w:spacing w:after="0"/>
        <w:rPr>
          <w:rFonts w:eastAsia="MS Mincho"/>
          <w:sz w:val="24"/>
          <w:szCs w:val="24"/>
          <w:lang w:eastAsia="ja-JP"/>
        </w:rPr>
      </w:pPr>
    </w:p>
    <w:p w:rsidR="00F80D32" w:rsidRPr="002F4172" w:rsidRDefault="00F80D32" w:rsidP="002F4172">
      <w:pPr>
        <w:pBdr>
          <w:top w:val="single" w:sz="4" w:space="1" w:color="FF0000"/>
          <w:left w:val="single" w:sz="4" w:space="4" w:color="FF0000"/>
          <w:bottom w:val="single" w:sz="4" w:space="1" w:color="FF0000"/>
          <w:right w:val="single" w:sz="4" w:space="4" w:color="FF0000"/>
        </w:pBdr>
        <w:shd w:val="clear" w:color="auto" w:fill="FFC000"/>
        <w:jc w:val="center"/>
        <w:rPr>
          <w:color w:val="FF0000"/>
        </w:rPr>
      </w:pPr>
      <w:r w:rsidRPr="002F4172">
        <w:rPr>
          <w:color w:val="FF0000"/>
        </w:rPr>
        <w:t>------------------------- Start of Change 1 ----------------------------</w:t>
      </w:r>
    </w:p>
    <w:p w:rsidR="00A45CBF" w:rsidRPr="00F80D32" w:rsidRDefault="00A45CBF" w:rsidP="008E1567">
      <w:pPr>
        <w:spacing w:after="200" w:line="276" w:lineRule="auto"/>
        <w:rPr>
          <w:rFonts w:ascii="Arial" w:eastAsia="Calibri" w:hAnsi="Arial" w:cs="Arial"/>
          <w:i/>
          <w:sz w:val="22"/>
          <w:szCs w:val="22"/>
        </w:rPr>
      </w:pPr>
    </w:p>
    <w:p w:rsidR="00234E84" w:rsidRPr="00F80D32" w:rsidRDefault="00752AAD" w:rsidP="00B00980">
      <w:pPr>
        <w:pStyle w:val="Heading2"/>
        <w:rPr>
          <w:lang w:val="en-GB"/>
        </w:rPr>
      </w:pPr>
      <w:proofErr w:type="gramStart"/>
      <w:r>
        <w:rPr>
          <w:lang w:val="en-GB"/>
        </w:rPr>
        <w:t>5</w:t>
      </w:r>
      <w:r w:rsidR="002069C0" w:rsidRPr="00F80D32">
        <w:rPr>
          <w:lang w:val="en-GB"/>
        </w:rPr>
        <w:t>.</w:t>
      </w:r>
      <w:r>
        <w:rPr>
          <w:lang w:val="en-GB"/>
        </w:rPr>
        <w:t>X</w:t>
      </w:r>
      <w:proofErr w:type="gramEnd"/>
      <w:r w:rsidR="002069C0" w:rsidRPr="00F80D32">
        <w:rPr>
          <w:lang w:val="en-GB"/>
        </w:rPr>
        <w:tab/>
      </w:r>
      <w:r w:rsidR="008E1567" w:rsidRPr="00F80D32">
        <w:rPr>
          <w:lang w:val="en-GB"/>
        </w:rPr>
        <w:t>PMSE</w:t>
      </w:r>
    </w:p>
    <w:p w:rsidR="00E06EBD" w:rsidRDefault="00752AAD" w:rsidP="002F4172">
      <w:pPr>
        <w:pStyle w:val="Heading3"/>
        <w:rPr>
          <w:lang w:val="en-GB"/>
        </w:rPr>
      </w:pPr>
      <w:bookmarkStart w:id="1" w:name="_Toc355779204"/>
      <w:bookmarkStart w:id="2" w:name="_Toc354586742"/>
      <w:bookmarkStart w:id="3" w:name="_Toc354590101"/>
      <w:bookmarkEnd w:id="1"/>
      <w:bookmarkEnd w:id="2"/>
      <w:bookmarkEnd w:id="3"/>
      <w:proofErr w:type="gramStart"/>
      <w:r>
        <w:rPr>
          <w:lang w:val="en-GB"/>
        </w:rPr>
        <w:t>5</w:t>
      </w:r>
      <w:r w:rsidR="00234E84" w:rsidRPr="00F80D32">
        <w:rPr>
          <w:lang w:val="en-GB"/>
        </w:rPr>
        <w:t>.</w:t>
      </w:r>
      <w:r>
        <w:rPr>
          <w:lang w:val="en-GB"/>
        </w:rPr>
        <w:t>X</w:t>
      </w:r>
      <w:r w:rsidR="00234E84" w:rsidRPr="00F80D32">
        <w:rPr>
          <w:lang w:val="en-GB"/>
        </w:rPr>
        <w:t>.1</w:t>
      </w:r>
      <w:proofErr w:type="gramEnd"/>
      <w:r w:rsidR="002069C0" w:rsidRPr="00F80D32">
        <w:rPr>
          <w:lang w:val="en-GB"/>
        </w:rPr>
        <w:tab/>
      </w:r>
      <w:r w:rsidR="00234E84" w:rsidRPr="00F80D32">
        <w:rPr>
          <w:lang w:val="en-GB"/>
        </w:rPr>
        <w:t>Description</w:t>
      </w:r>
      <w:r w:rsidR="008E1567" w:rsidRPr="00F80D32">
        <w:rPr>
          <w:lang w:val="en-GB"/>
        </w:rPr>
        <w:t xml:space="preserve"> of </w:t>
      </w:r>
      <w:r w:rsidR="005D5887">
        <w:rPr>
          <w:lang w:val="en-GB"/>
        </w:rPr>
        <w:t>v</w:t>
      </w:r>
      <w:r w:rsidR="008E1567" w:rsidRPr="00F80D32">
        <w:rPr>
          <w:lang w:val="en-GB"/>
        </w:rPr>
        <w:t>ertical</w:t>
      </w:r>
    </w:p>
    <w:p w:rsidR="008E1567" w:rsidRPr="00F80D32" w:rsidRDefault="002F4172" w:rsidP="002F4172">
      <w:pPr>
        <w:pStyle w:val="Heading3"/>
        <w:rPr>
          <w:lang w:val="en-GB"/>
        </w:rPr>
      </w:pPr>
      <w:proofErr w:type="gramStart"/>
      <w:r>
        <w:rPr>
          <w:lang w:val="en-GB"/>
        </w:rPr>
        <w:t>5.X.1.1</w:t>
      </w:r>
      <w:proofErr w:type="gramEnd"/>
      <w:r>
        <w:rPr>
          <w:lang w:val="en-GB"/>
        </w:rPr>
        <w:tab/>
      </w:r>
      <w:r w:rsidR="008E1567" w:rsidRPr="00F80D32">
        <w:rPr>
          <w:lang w:val="en-GB"/>
        </w:rPr>
        <w:t>Overview</w:t>
      </w:r>
    </w:p>
    <w:p w:rsidR="008E1567" w:rsidRPr="00F80D32" w:rsidRDefault="008E1567" w:rsidP="00C42C43">
      <w:pPr>
        <w:jc w:val="both"/>
      </w:pPr>
      <w:r w:rsidRPr="00F80D32">
        <w:t xml:space="preserve">The </w:t>
      </w:r>
      <w:r w:rsidRPr="00F80D32">
        <w:rPr>
          <w:i/>
        </w:rPr>
        <w:t>Programme Making and Special Events</w:t>
      </w:r>
      <w:r w:rsidRPr="00F80D32">
        <w:t xml:space="preserve"> (PMSE) industry is the main driver behind professional equipment for the </w:t>
      </w:r>
      <w:r w:rsidR="00752AAD">
        <w:t>c</w:t>
      </w:r>
      <w:r w:rsidRPr="00F80D32">
        <w:t xml:space="preserve">ulture and </w:t>
      </w:r>
      <w:r w:rsidR="00752AAD">
        <w:t>c</w:t>
      </w:r>
      <w:r w:rsidRPr="00F80D32">
        <w:t xml:space="preserve">reative </w:t>
      </w:r>
      <w:r w:rsidR="00752AAD">
        <w:t>i</w:t>
      </w:r>
      <w:r w:rsidRPr="00F80D32">
        <w:t>ndustry (CCI). The PMSE industry comprises all kind of production, event and conference technologies. It can be categori</w:t>
      </w:r>
      <w:r w:rsidR="00851249">
        <w:t>s</w:t>
      </w:r>
      <w:r w:rsidRPr="00F80D32">
        <w:t>ed into audio (e.g. microphones, in-ear monitor), video (e.g. cameras, displays and projectors) and stage control systems.</w:t>
      </w:r>
    </w:p>
    <w:p w:rsidR="008E1567" w:rsidRPr="00F80D32" w:rsidRDefault="008E1567" w:rsidP="00C42C43">
      <w:pPr>
        <w:jc w:val="both"/>
      </w:pPr>
      <w:r w:rsidRPr="00F80D32">
        <w:t xml:space="preserve">In today’s typical professional live production setups, lot of wireless PMSE equipment </w:t>
      </w:r>
      <w:r w:rsidR="00851249">
        <w:t xml:space="preserve">is </w:t>
      </w:r>
      <w:r w:rsidRPr="00F80D32">
        <w:t>in use</w:t>
      </w:r>
      <w:r w:rsidR="00851249">
        <w:t>. For instance</w:t>
      </w:r>
      <w:r w:rsidRPr="00F80D32">
        <w:t>, artists on stage use wireless microphones in combination with wireless in-ear monitoring systems</w:t>
      </w:r>
      <w:r w:rsidR="00851249">
        <w:t xml:space="preserve">. Another example is the delivery of live content from wireless </w:t>
      </w:r>
      <w:r w:rsidRPr="00F80D32">
        <w:t xml:space="preserve">cameras </w:t>
      </w:r>
      <w:r w:rsidR="00851249">
        <w:t>to</w:t>
      </w:r>
      <w:r w:rsidRPr="00F80D32">
        <w:t xml:space="preserve"> big video panels placed around the stage. Every wireless audio/video link is </w:t>
      </w:r>
      <w:r w:rsidRPr="00F80D32">
        <w:lastRenderedPageBreak/>
        <w:t>composed of one transmitter and its destined receiver, which provides the input data for the further processing chain, or in case of an in-ear monitor system the audio stream for the artist on stage.</w:t>
      </w:r>
    </w:p>
    <w:p w:rsidR="008E1567" w:rsidRPr="00F80D32" w:rsidRDefault="00E06EF5" w:rsidP="00C42C43">
      <w:pPr>
        <w:jc w:val="both"/>
      </w:pPr>
      <w:r>
        <w:t xml:space="preserve">From a PMSE point of view, the </w:t>
      </w:r>
      <w:r w:rsidR="008E1567" w:rsidRPr="00F80D32">
        <w:t xml:space="preserve">complete on-site </w:t>
      </w:r>
      <w:r>
        <w:t>5G system</w:t>
      </w:r>
      <w:r w:rsidR="008E1567" w:rsidRPr="00F80D32">
        <w:t xml:space="preserve"> may be seen as </w:t>
      </w:r>
      <w:r>
        <w:t>part of a</w:t>
      </w:r>
      <w:r w:rsidRPr="00F80D32">
        <w:t xml:space="preserve"> </w:t>
      </w:r>
      <w:r w:rsidR="008E1567" w:rsidRPr="00F80D32">
        <w:t xml:space="preserve">local high quality PMSE network (see Figure </w:t>
      </w:r>
      <w:r>
        <w:t>5.X.</w:t>
      </w:r>
      <w:r w:rsidR="008E1567" w:rsidRPr="00F80D32">
        <w:t>1-1), processing audio and video data streams with a guaranteed quality of service regarding latency, audio/video quality, number of wireless links per site and reliability, as well as control data for remote control of wireless devices. Such local</w:t>
      </w:r>
      <w:r w:rsidR="00F97893">
        <w:t>,</w:t>
      </w:r>
      <w:r w:rsidR="008E1567" w:rsidRPr="00F80D32">
        <w:t xml:space="preserve"> high</w:t>
      </w:r>
      <w:r w:rsidR="00F97893">
        <w:t>-</w:t>
      </w:r>
      <w:r w:rsidR="008E1567" w:rsidRPr="00F80D32">
        <w:t xml:space="preserve">quality wireless networks for audio and video </w:t>
      </w:r>
      <w:r w:rsidR="00F97893">
        <w:t>are</w:t>
      </w:r>
      <w:r w:rsidR="008E1567" w:rsidRPr="00F80D32">
        <w:t xml:space="preserve"> relevant for all kind of live production sites, such as concerts, TV shows, sports events, theatres and musicals, press conferences</w:t>
      </w:r>
      <w:r w:rsidR="00F97893">
        <w:t>,</w:t>
      </w:r>
      <w:r w:rsidR="008E1567" w:rsidRPr="00F80D32">
        <w:t xml:space="preserve"> and electronic news gathering.</w:t>
      </w:r>
    </w:p>
    <w:p w:rsidR="008E1567" w:rsidRPr="00F80D32" w:rsidRDefault="008E1567" w:rsidP="00C42C43">
      <w:pPr>
        <w:jc w:val="both"/>
      </w:pPr>
      <w:r w:rsidRPr="00F80D32">
        <w:t>The live event scenario</w:t>
      </w:r>
      <w:r w:rsidR="00E06EBD">
        <w:t>,</w:t>
      </w:r>
      <w:r w:rsidRPr="00F80D32">
        <w:t xml:space="preserve"> based on a local high</w:t>
      </w:r>
      <w:r w:rsidR="00F97893">
        <w:t>-</w:t>
      </w:r>
      <w:r w:rsidRPr="00F80D32">
        <w:t xml:space="preserve">quality wireless network, offers the possibility to establish new kinds of audience services, e. g. individualized audio mixes or different camera angles, </w:t>
      </w:r>
      <w:r w:rsidR="00F97893">
        <w:t xml:space="preserve">both of </w:t>
      </w:r>
      <w:r w:rsidRPr="00F80D32">
        <w:t xml:space="preserve">which provide new </w:t>
      </w:r>
      <w:r w:rsidR="00F97893">
        <w:t>means</w:t>
      </w:r>
      <w:r w:rsidR="00F97893" w:rsidRPr="00F80D32">
        <w:t xml:space="preserve"> </w:t>
      </w:r>
      <w:r w:rsidRPr="00F80D32">
        <w:t>of user experience. The respective content can be received with future standard consumer hardware (e.g. smartphones). These services also might help people with impaired vision or hearing to follow live events.</w:t>
      </w:r>
    </w:p>
    <w:p w:rsidR="008E1567" w:rsidRPr="00F80D32" w:rsidRDefault="00FB6E62" w:rsidP="008E1567">
      <w:pPr>
        <w:jc w:val="center"/>
      </w:pPr>
      <w:r>
        <w:object w:dxaOrig="30932" w:dyaOrig="194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4pt;height:295.2pt" o:ole="">
            <v:imagedata r:id="rId5" o:title=""/>
          </v:shape>
          <o:OLEObject Type="Embed" ProgID="Visio.Drawing.11" ShapeID="_x0000_i1025" DrawAspect="Content" ObjectID="_1572257160" r:id="rId6"/>
        </w:object>
      </w:r>
    </w:p>
    <w:p w:rsidR="008E1567" w:rsidRPr="00F80D32" w:rsidRDefault="008E1567" w:rsidP="008E1567">
      <w:pPr>
        <w:jc w:val="center"/>
        <w:rPr>
          <w:b/>
        </w:rPr>
      </w:pPr>
      <w:r w:rsidRPr="00F80D32">
        <w:rPr>
          <w:b/>
        </w:rPr>
        <w:t xml:space="preserve">Figure </w:t>
      </w:r>
      <w:r w:rsidR="00185868">
        <w:rPr>
          <w:b/>
        </w:rPr>
        <w:t>5</w:t>
      </w:r>
      <w:r w:rsidRPr="00F80D32">
        <w:rPr>
          <w:b/>
        </w:rPr>
        <w:t>.</w:t>
      </w:r>
      <w:r w:rsidR="00185868">
        <w:rPr>
          <w:b/>
        </w:rPr>
        <w:t>X</w:t>
      </w:r>
      <w:r w:rsidRPr="00F80D32">
        <w:rPr>
          <w:b/>
        </w:rPr>
        <w:t>.1-1: Vision of PMSE applications within 5G</w:t>
      </w:r>
    </w:p>
    <w:p w:rsidR="008E1567" w:rsidRPr="00F80D32" w:rsidRDefault="008E1567" w:rsidP="008E1567">
      <w:r w:rsidRPr="00F80D32">
        <w:t xml:space="preserve">In the following, some of the most relevant PMSE use cases are described and analysed in detail. These use cases can be mapped to relevant PMSE application areas as shown in Table </w:t>
      </w:r>
      <w:r w:rsidR="00E06EF5">
        <w:t>5.X.</w:t>
      </w:r>
      <w:r w:rsidRPr="00F80D32">
        <w:t>1-1.</w:t>
      </w:r>
    </w:p>
    <w:p w:rsidR="008E1567" w:rsidRPr="00F80D32" w:rsidRDefault="008E1567" w:rsidP="008E1567">
      <w:pPr>
        <w:jc w:val="center"/>
        <w:rPr>
          <w:b/>
        </w:rPr>
      </w:pPr>
      <w:r w:rsidRPr="00F80D32">
        <w:rPr>
          <w:b/>
        </w:rPr>
        <w:t xml:space="preserve">Table </w:t>
      </w:r>
      <w:r w:rsidR="00E06EF5">
        <w:rPr>
          <w:b/>
        </w:rPr>
        <w:t>5.X.</w:t>
      </w:r>
      <w:r w:rsidRPr="00F80D32">
        <w:rPr>
          <w:b/>
        </w:rPr>
        <w:t xml:space="preserve">1-1: Mapping of the considered use cases (columns) </w:t>
      </w:r>
      <w:r w:rsidRPr="00F80D32">
        <w:rPr>
          <w:b/>
        </w:rPr>
        <w:br/>
        <w:t>to PMSE application areas (rows).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6"/>
        <w:gridCol w:w="632"/>
        <w:gridCol w:w="632"/>
        <w:gridCol w:w="632"/>
        <w:gridCol w:w="632"/>
      </w:tblGrid>
      <w:tr w:rsidR="008E1567" w:rsidRPr="00F80D32" w:rsidTr="008E1567">
        <w:trPr>
          <w:cantSplit/>
          <w:trHeight w:val="2154"/>
          <w:jc w:val="center"/>
        </w:trPr>
        <w:tc>
          <w:tcPr>
            <w:tcW w:w="2886" w:type="dxa"/>
            <w:shd w:val="clear" w:color="auto" w:fill="auto"/>
          </w:tcPr>
          <w:p w:rsidR="008E1567" w:rsidRPr="00F80D32" w:rsidRDefault="008E1567" w:rsidP="008E1567">
            <w:pPr>
              <w:jc w:val="center"/>
            </w:pPr>
          </w:p>
        </w:tc>
        <w:tc>
          <w:tcPr>
            <w:tcW w:w="624" w:type="dxa"/>
            <w:shd w:val="clear" w:color="auto" w:fill="auto"/>
            <w:textDirection w:val="btLr"/>
            <w:vAlign w:val="center"/>
          </w:tcPr>
          <w:p w:rsidR="008E1567" w:rsidRPr="00F80D32" w:rsidRDefault="008E1567" w:rsidP="008E1567">
            <w:pPr>
              <w:rPr>
                <w:b/>
              </w:rPr>
            </w:pPr>
            <w:r w:rsidRPr="00F80D32">
              <w:rPr>
                <w:b/>
              </w:rPr>
              <w:t>Live performance</w:t>
            </w:r>
          </w:p>
        </w:tc>
        <w:tc>
          <w:tcPr>
            <w:tcW w:w="624" w:type="dxa"/>
            <w:shd w:val="clear" w:color="auto" w:fill="auto"/>
            <w:textDirection w:val="btLr"/>
            <w:vAlign w:val="center"/>
          </w:tcPr>
          <w:p w:rsidR="008E1567" w:rsidRPr="00F80D32" w:rsidRDefault="008E1567" w:rsidP="008E1567">
            <w:pPr>
              <w:rPr>
                <w:b/>
              </w:rPr>
            </w:pPr>
            <w:r w:rsidRPr="00F80D32">
              <w:rPr>
                <w:b/>
              </w:rPr>
              <w:t>Local Conferencing</w:t>
            </w:r>
          </w:p>
        </w:tc>
        <w:tc>
          <w:tcPr>
            <w:tcW w:w="624" w:type="dxa"/>
            <w:shd w:val="clear" w:color="auto" w:fill="auto"/>
            <w:textDirection w:val="btLr"/>
            <w:vAlign w:val="center"/>
          </w:tcPr>
          <w:p w:rsidR="008E1567" w:rsidRPr="00F80D32" w:rsidRDefault="008E1567" w:rsidP="008E1567">
            <w:pPr>
              <w:rPr>
                <w:b/>
              </w:rPr>
            </w:pPr>
            <w:r w:rsidRPr="00F80D32">
              <w:rPr>
                <w:b/>
              </w:rPr>
              <w:t>High Data Rate Video Streaming</w:t>
            </w:r>
          </w:p>
        </w:tc>
        <w:tc>
          <w:tcPr>
            <w:tcW w:w="624" w:type="dxa"/>
            <w:shd w:val="clear" w:color="auto" w:fill="auto"/>
            <w:textDirection w:val="btLr"/>
            <w:vAlign w:val="center"/>
          </w:tcPr>
          <w:p w:rsidR="008E1567" w:rsidRPr="00F80D32" w:rsidRDefault="008E1567" w:rsidP="008E1567">
            <w:pPr>
              <w:rPr>
                <w:b/>
              </w:rPr>
            </w:pPr>
            <w:r w:rsidRPr="00F80D32">
              <w:rPr>
                <w:b/>
              </w:rPr>
              <w:t>Immersive Audio</w:t>
            </w:r>
          </w:p>
        </w:tc>
      </w:tr>
      <w:tr w:rsidR="008E1567" w:rsidRPr="00F80D32" w:rsidTr="008E1567">
        <w:trPr>
          <w:jc w:val="center"/>
        </w:trPr>
        <w:tc>
          <w:tcPr>
            <w:tcW w:w="2886" w:type="dxa"/>
            <w:shd w:val="clear" w:color="auto" w:fill="auto"/>
            <w:vAlign w:val="center"/>
          </w:tcPr>
          <w:p w:rsidR="008E1567" w:rsidRPr="00F80D32" w:rsidRDefault="008E1567" w:rsidP="008E1567">
            <w:r w:rsidRPr="00F80D32">
              <w:t>Audio</w:t>
            </w:r>
          </w:p>
        </w:tc>
        <w:tc>
          <w:tcPr>
            <w:tcW w:w="624" w:type="dxa"/>
            <w:shd w:val="clear" w:color="auto" w:fill="auto"/>
            <w:vAlign w:val="center"/>
          </w:tcPr>
          <w:p w:rsidR="008E1567" w:rsidRPr="00F80D32" w:rsidRDefault="008E1567" w:rsidP="008E1567">
            <w:r w:rsidRPr="00F80D32">
              <w:t>X</w:t>
            </w:r>
          </w:p>
        </w:tc>
        <w:tc>
          <w:tcPr>
            <w:tcW w:w="624" w:type="dxa"/>
            <w:shd w:val="clear" w:color="auto" w:fill="auto"/>
            <w:vAlign w:val="center"/>
          </w:tcPr>
          <w:p w:rsidR="008E1567" w:rsidRPr="00F80D32" w:rsidRDefault="008E1567" w:rsidP="008E1567">
            <w:r w:rsidRPr="00F80D32">
              <w:t>X</w:t>
            </w:r>
          </w:p>
        </w:tc>
        <w:tc>
          <w:tcPr>
            <w:tcW w:w="624" w:type="dxa"/>
            <w:shd w:val="clear" w:color="auto" w:fill="auto"/>
            <w:vAlign w:val="center"/>
          </w:tcPr>
          <w:p w:rsidR="008E1567" w:rsidRPr="00F80D32" w:rsidRDefault="008E1567" w:rsidP="008E1567"/>
        </w:tc>
        <w:tc>
          <w:tcPr>
            <w:tcW w:w="624" w:type="dxa"/>
            <w:shd w:val="clear" w:color="auto" w:fill="auto"/>
            <w:vAlign w:val="center"/>
          </w:tcPr>
          <w:p w:rsidR="008E1567" w:rsidRPr="00F80D32" w:rsidRDefault="008E1567" w:rsidP="008E1567">
            <w:r w:rsidRPr="00F80D32">
              <w:t>X</w:t>
            </w:r>
          </w:p>
        </w:tc>
      </w:tr>
      <w:tr w:rsidR="008E1567" w:rsidRPr="00F80D32" w:rsidTr="008E1567">
        <w:trPr>
          <w:jc w:val="center"/>
        </w:trPr>
        <w:tc>
          <w:tcPr>
            <w:tcW w:w="2886" w:type="dxa"/>
            <w:shd w:val="clear" w:color="auto" w:fill="auto"/>
            <w:vAlign w:val="center"/>
          </w:tcPr>
          <w:p w:rsidR="008E1567" w:rsidRPr="00F80D32" w:rsidRDefault="008E1567" w:rsidP="008E1567">
            <w:r w:rsidRPr="00F80D32">
              <w:t>Video</w:t>
            </w:r>
          </w:p>
        </w:tc>
        <w:tc>
          <w:tcPr>
            <w:tcW w:w="624" w:type="dxa"/>
            <w:shd w:val="clear" w:color="auto" w:fill="auto"/>
            <w:vAlign w:val="center"/>
          </w:tcPr>
          <w:p w:rsidR="008E1567" w:rsidRPr="00F80D32" w:rsidRDefault="008E1567" w:rsidP="008E1567"/>
        </w:tc>
        <w:tc>
          <w:tcPr>
            <w:tcW w:w="624" w:type="dxa"/>
            <w:shd w:val="clear" w:color="auto" w:fill="auto"/>
            <w:vAlign w:val="center"/>
          </w:tcPr>
          <w:p w:rsidR="008E1567" w:rsidRPr="00F80D32" w:rsidRDefault="008E1567" w:rsidP="008E1567"/>
        </w:tc>
        <w:tc>
          <w:tcPr>
            <w:tcW w:w="624" w:type="dxa"/>
            <w:shd w:val="clear" w:color="auto" w:fill="auto"/>
            <w:vAlign w:val="center"/>
          </w:tcPr>
          <w:p w:rsidR="008E1567" w:rsidRPr="00F80D32" w:rsidRDefault="008E1567" w:rsidP="008E1567">
            <w:r w:rsidRPr="00F80D32">
              <w:t>X</w:t>
            </w:r>
          </w:p>
        </w:tc>
        <w:tc>
          <w:tcPr>
            <w:tcW w:w="624" w:type="dxa"/>
            <w:shd w:val="clear" w:color="auto" w:fill="auto"/>
            <w:vAlign w:val="center"/>
          </w:tcPr>
          <w:p w:rsidR="008E1567" w:rsidRPr="00F80D32" w:rsidRDefault="008E1567" w:rsidP="008E1567"/>
        </w:tc>
      </w:tr>
      <w:tr w:rsidR="008E1567" w:rsidRPr="00F80D32" w:rsidTr="008E1567">
        <w:trPr>
          <w:jc w:val="center"/>
        </w:trPr>
        <w:tc>
          <w:tcPr>
            <w:tcW w:w="2886" w:type="dxa"/>
            <w:shd w:val="clear" w:color="auto" w:fill="auto"/>
            <w:vAlign w:val="center"/>
          </w:tcPr>
          <w:p w:rsidR="008E1567" w:rsidRPr="00F80D32" w:rsidRDefault="008E1567" w:rsidP="008E1567">
            <w:r w:rsidRPr="00F80D32">
              <w:lastRenderedPageBreak/>
              <w:t xml:space="preserve">Stage Control </w:t>
            </w:r>
          </w:p>
        </w:tc>
        <w:tc>
          <w:tcPr>
            <w:tcW w:w="624" w:type="dxa"/>
            <w:shd w:val="clear" w:color="auto" w:fill="auto"/>
            <w:vAlign w:val="center"/>
          </w:tcPr>
          <w:p w:rsidR="008E1567" w:rsidRPr="00F80D32" w:rsidRDefault="008E1567" w:rsidP="008E1567"/>
        </w:tc>
        <w:tc>
          <w:tcPr>
            <w:tcW w:w="624" w:type="dxa"/>
            <w:shd w:val="clear" w:color="auto" w:fill="auto"/>
            <w:vAlign w:val="center"/>
          </w:tcPr>
          <w:p w:rsidR="008E1567" w:rsidRPr="00F80D32" w:rsidRDefault="008E1567" w:rsidP="008E1567"/>
        </w:tc>
        <w:tc>
          <w:tcPr>
            <w:tcW w:w="624" w:type="dxa"/>
            <w:shd w:val="clear" w:color="auto" w:fill="auto"/>
            <w:vAlign w:val="center"/>
          </w:tcPr>
          <w:p w:rsidR="008E1567" w:rsidRPr="00F80D32" w:rsidRDefault="008E1567" w:rsidP="008E1567"/>
        </w:tc>
        <w:tc>
          <w:tcPr>
            <w:tcW w:w="624" w:type="dxa"/>
            <w:shd w:val="clear" w:color="auto" w:fill="auto"/>
            <w:vAlign w:val="center"/>
          </w:tcPr>
          <w:p w:rsidR="008E1567" w:rsidRPr="00F80D32" w:rsidRDefault="008E1567" w:rsidP="008E1567"/>
        </w:tc>
      </w:tr>
      <w:tr w:rsidR="008E1567" w:rsidRPr="00F80D32" w:rsidTr="008E1567">
        <w:trPr>
          <w:jc w:val="center"/>
        </w:trPr>
        <w:tc>
          <w:tcPr>
            <w:tcW w:w="2886" w:type="dxa"/>
            <w:shd w:val="clear" w:color="auto" w:fill="auto"/>
            <w:vAlign w:val="center"/>
          </w:tcPr>
          <w:p w:rsidR="008E1567" w:rsidRPr="00F80D32" w:rsidRDefault="008E1567" w:rsidP="008E1567">
            <w:r w:rsidRPr="00F80D32">
              <w:t>Audience Services</w:t>
            </w:r>
          </w:p>
        </w:tc>
        <w:tc>
          <w:tcPr>
            <w:tcW w:w="624" w:type="dxa"/>
            <w:shd w:val="clear" w:color="auto" w:fill="auto"/>
            <w:vAlign w:val="center"/>
          </w:tcPr>
          <w:p w:rsidR="008E1567" w:rsidRPr="00F80D32" w:rsidRDefault="008E1567" w:rsidP="008E1567"/>
        </w:tc>
        <w:tc>
          <w:tcPr>
            <w:tcW w:w="624" w:type="dxa"/>
            <w:shd w:val="clear" w:color="auto" w:fill="auto"/>
            <w:vAlign w:val="center"/>
          </w:tcPr>
          <w:p w:rsidR="008E1567" w:rsidRPr="00F80D32" w:rsidRDefault="008E1567" w:rsidP="008E1567"/>
        </w:tc>
        <w:tc>
          <w:tcPr>
            <w:tcW w:w="624" w:type="dxa"/>
            <w:shd w:val="clear" w:color="auto" w:fill="auto"/>
            <w:vAlign w:val="center"/>
          </w:tcPr>
          <w:p w:rsidR="008E1567" w:rsidRPr="00F80D32" w:rsidRDefault="008E1567" w:rsidP="008E1567"/>
        </w:tc>
        <w:tc>
          <w:tcPr>
            <w:tcW w:w="624" w:type="dxa"/>
            <w:shd w:val="clear" w:color="auto" w:fill="auto"/>
            <w:vAlign w:val="center"/>
          </w:tcPr>
          <w:p w:rsidR="008E1567" w:rsidRPr="00F80D32" w:rsidRDefault="008E1567" w:rsidP="008E1567">
            <w:r w:rsidRPr="00F80D32">
              <w:t>X</w:t>
            </w:r>
          </w:p>
        </w:tc>
      </w:tr>
    </w:tbl>
    <w:p w:rsidR="008E1567" w:rsidRPr="00F80D32" w:rsidRDefault="008E1567" w:rsidP="008E1567"/>
    <w:p w:rsidR="008E1567" w:rsidRPr="00F80D32" w:rsidRDefault="00383EA4" w:rsidP="008E1567">
      <w:pPr>
        <w:pStyle w:val="Heading3"/>
        <w:numPr>
          <w:ilvl w:val="3"/>
          <w:numId w:val="2"/>
        </w:numPr>
        <w:rPr>
          <w:lang w:val="en-GB"/>
        </w:rPr>
      </w:pPr>
      <w:r w:rsidRPr="00F80D32">
        <w:rPr>
          <w:lang w:val="en-GB"/>
        </w:rPr>
        <w:t xml:space="preserve">Major </w:t>
      </w:r>
      <w:r w:rsidR="00460A21">
        <w:rPr>
          <w:lang w:val="en-GB"/>
        </w:rPr>
        <w:t>c</w:t>
      </w:r>
      <w:r w:rsidR="00460A21" w:rsidRPr="00F80D32">
        <w:rPr>
          <w:lang w:val="en-GB"/>
        </w:rPr>
        <w:t xml:space="preserve">hallenges </w:t>
      </w:r>
      <w:r w:rsidRPr="00F80D32">
        <w:rPr>
          <w:lang w:val="en-GB"/>
        </w:rPr>
        <w:t xml:space="preserve">and </w:t>
      </w:r>
      <w:r w:rsidR="005D5887">
        <w:rPr>
          <w:lang w:val="en-GB"/>
        </w:rPr>
        <w:t>p</w:t>
      </w:r>
      <w:r w:rsidRPr="00F80D32">
        <w:rPr>
          <w:lang w:val="en-GB"/>
        </w:rPr>
        <w:t>articularities</w:t>
      </w:r>
    </w:p>
    <w:p w:rsidR="00383EA4" w:rsidRPr="00F80D32" w:rsidRDefault="00383EA4" w:rsidP="00383EA4">
      <w:pPr>
        <w:rPr>
          <w:rFonts w:eastAsia="Calibri"/>
          <w:color w:val="000000"/>
        </w:rPr>
      </w:pPr>
      <w:r w:rsidRPr="00F80D32">
        <w:rPr>
          <w:rFonts w:eastAsia="Calibri"/>
          <w:color w:val="000000"/>
        </w:rPr>
        <w:t>Major general challenges and particularities of the PMSE industry include the following aspects:</w:t>
      </w:r>
    </w:p>
    <w:p w:rsidR="00383EA4" w:rsidRPr="00F80D32" w:rsidRDefault="00383EA4" w:rsidP="00C42C43">
      <w:pPr>
        <w:numPr>
          <w:ilvl w:val="0"/>
          <w:numId w:val="3"/>
        </w:numPr>
        <w:jc w:val="both"/>
        <w:rPr>
          <w:rFonts w:eastAsia="Calibri"/>
          <w:color w:val="000000"/>
        </w:rPr>
      </w:pPr>
      <w:r w:rsidRPr="00F80D32">
        <w:rPr>
          <w:rFonts w:eastAsia="Calibri"/>
          <w:color w:val="000000"/>
        </w:rPr>
        <w:t>There is not only a single class of use cases, but there are several different use cases with a wide variety of different requirements</w:t>
      </w:r>
      <w:r w:rsidR="005D5887">
        <w:rPr>
          <w:rFonts w:eastAsia="Calibri"/>
          <w:color w:val="000000"/>
        </w:rPr>
        <w:t>. This implies</w:t>
      </w:r>
      <w:r w:rsidRPr="00F80D32">
        <w:rPr>
          <w:rFonts w:eastAsia="Calibri"/>
          <w:color w:val="000000"/>
        </w:rPr>
        <w:t xml:space="preserve"> the need for adaptability and scalability of the 5G system.</w:t>
      </w:r>
    </w:p>
    <w:p w:rsidR="00383EA4" w:rsidRPr="00F80D32" w:rsidRDefault="00383EA4" w:rsidP="00C42C43">
      <w:pPr>
        <w:numPr>
          <w:ilvl w:val="0"/>
          <w:numId w:val="3"/>
        </w:numPr>
        <w:jc w:val="both"/>
        <w:rPr>
          <w:rFonts w:eastAsia="Calibri"/>
          <w:color w:val="000000"/>
        </w:rPr>
      </w:pPr>
      <w:r w:rsidRPr="00F80D32">
        <w:rPr>
          <w:rFonts w:eastAsia="Calibri"/>
          <w:color w:val="000000"/>
        </w:rPr>
        <w:t>Typical PMSE deployment scenarios are confined in a local geographical area and show short-term (e.g. from some hours to some weeks) to long-term (e.g. from some months to some years) durations.</w:t>
      </w:r>
    </w:p>
    <w:p w:rsidR="00383EA4" w:rsidRPr="00F80D32" w:rsidRDefault="00383EA4" w:rsidP="00C42C43">
      <w:pPr>
        <w:numPr>
          <w:ilvl w:val="0"/>
          <w:numId w:val="3"/>
        </w:numPr>
        <w:jc w:val="both"/>
        <w:rPr>
          <w:rFonts w:eastAsia="Calibri"/>
          <w:color w:val="000000"/>
        </w:rPr>
      </w:pPr>
      <w:r w:rsidRPr="00F80D32">
        <w:rPr>
          <w:rFonts w:eastAsia="Calibri"/>
          <w:color w:val="000000"/>
        </w:rPr>
        <w:t xml:space="preserve">Typical professional live production setups </w:t>
      </w:r>
      <w:r w:rsidR="009E387B">
        <w:rPr>
          <w:rFonts w:eastAsia="Calibri"/>
          <w:color w:val="000000"/>
        </w:rPr>
        <w:t>come with</w:t>
      </w:r>
      <w:r w:rsidR="009E387B" w:rsidRPr="00F80D32">
        <w:rPr>
          <w:rFonts w:eastAsia="Calibri"/>
          <w:color w:val="000000"/>
        </w:rPr>
        <w:t xml:space="preserve"> </w:t>
      </w:r>
      <w:r w:rsidRPr="00F80D32">
        <w:rPr>
          <w:rFonts w:eastAsia="Calibri"/>
          <w:color w:val="000000"/>
        </w:rPr>
        <w:t xml:space="preserve">stringent requirements in terms of end-to-end latency, communication service availability, </w:t>
      </w:r>
      <w:r w:rsidR="009E387B">
        <w:rPr>
          <w:rFonts w:eastAsia="Calibri"/>
          <w:color w:val="000000"/>
        </w:rPr>
        <w:t xml:space="preserve">communication service </w:t>
      </w:r>
      <w:r w:rsidRPr="00F80D32">
        <w:rPr>
          <w:rFonts w:eastAsia="Calibri"/>
          <w:color w:val="000000"/>
        </w:rPr>
        <w:t>reliability, jitter, audio/video quality, number of wireless links per site</w:t>
      </w:r>
      <w:r w:rsidR="009E387B">
        <w:rPr>
          <w:rFonts w:eastAsia="Calibri"/>
          <w:color w:val="000000"/>
        </w:rPr>
        <w:t>,</w:t>
      </w:r>
      <w:r w:rsidRPr="00F80D32">
        <w:rPr>
          <w:rFonts w:eastAsia="Calibri"/>
          <w:color w:val="000000"/>
        </w:rPr>
        <w:t xml:space="preserve"> and </w:t>
      </w:r>
      <w:r w:rsidR="00125C7C">
        <w:rPr>
          <w:rFonts w:eastAsia="Calibri"/>
          <w:color w:val="000000"/>
        </w:rPr>
        <w:t>synchronicity</w:t>
      </w:r>
      <w:r w:rsidRPr="00F80D32">
        <w:rPr>
          <w:rFonts w:eastAsia="Calibri"/>
          <w:color w:val="000000"/>
        </w:rPr>
        <w:t>. Failures of wireless links during a live event or a live production are unacceptable for the CCI and their customers. Therefore, additional efforts towards improved transmission robustness and a more effective interference management have to be considered.</w:t>
      </w:r>
    </w:p>
    <w:p w:rsidR="00383EA4" w:rsidRPr="00F80D32" w:rsidRDefault="00383EA4" w:rsidP="00C42C43">
      <w:pPr>
        <w:numPr>
          <w:ilvl w:val="0"/>
          <w:numId w:val="3"/>
        </w:numPr>
        <w:jc w:val="both"/>
        <w:rPr>
          <w:rFonts w:eastAsia="Calibri"/>
          <w:color w:val="000000"/>
        </w:rPr>
      </w:pPr>
      <w:r w:rsidRPr="00F80D32">
        <w:rPr>
          <w:rFonts w:eastAsia="Calibri"/>
          <w:bCs/>
          <w:color w:val="000000"/>
        </w:rPr>
        <w:t>For</w:t>
      </w:r>
      <w:r w:rsidRPr="00F80D32">
        <w:rPr>
          <w:rFonts w:eastAsia="Calibri"/>
          <w:color w:val="000000"/>
        </w:rPr>
        <w:t xml:space="preserve"> reliable operation of the wireless equipment, professional PMSE requires controlled interference environments, e. g. through appropriate spectrum access and interference mitigation techniques.</w:t>
      </w:r>
    </w:p>
    <w:p w:rsidR="00383EA4" w:rsidRPr="00F80D32" w:rsidRDefault="00383EA4" w:rsidP="00C42C43">
      <w:pPr>
        <w:numPr>
          <w:ilvl w:val="0"/>
          <w:numId w:val="3"/>
        </w:numPr>
        <w:jc w:val="both"/>
        <w:rPr>
          <w:rFonts w:eastAsia="Calibri"/>
          <w:color w:val="000000"/>
        </w:rPr>
      </w:pPr>
      <w:r w:rsidRPr="00F80D32">
        <w:rPr>
          <w:rFonts w:eastAsia="Calibri"/>
          <w:color w:val="000000"/>
        </w:rPr>
        <w:t>There is a growing demand from the end users for new and more differentiated services</w:t>
      </w:r>
      <w:r w:rsidR="002E0724">
        <w:rPr>
          <w:rFonts w:eastAsia="Calibri"/>
          <w:color w:val="000000"/>
        </w:rPr>
        <w:t>. Examples are a</w:t>
      </w:r>
      <w:r w:rsidRPr="00F80D32">
        <w:rPr>
          <w:rFonts w:eastAsia="Calibri"/>
          <w:color w:val="000000"/>
        </w:rPr>
        <w:t xml:space="preserve">ugmented </w:t>
      </w:r>
      <w:r w:rsidR="002E0724">
        <w:rPr>
          <w:rFonts w:eastAsia="Calibri"/>
          <w:color w:val="000000"/>
        </w:rPr>
        <w:t>r</w:t>
      </w:r>
      <w:r w:rsidRPr="00F80D32">
        <w:rPr>
          <w:rFonts w:eastAsia="Calibri"/>
          <w:color w:val="000000"/>
        </w:rPr>
        <w:t xml:space="preserve">eality (AR), </w:t>
      </w:r>
      <w:r w:rsidR="002E0724">
        <w:rPr>
          <w:rFonts w:eastAsia="Calibri"/>
          <w:color w:val="000000"/>
        </w:rPr>
        <w:t>v</w:t>
      </w:r>
      <w:r w:rsidRPr="00F80D32">
        <w:rPr>
          <w:rFonts w:eastAsia="Calibri"/>
          <w:color w:val="000000"/>
        </w:rPr>
        <w:t xml:space="preserve">irtual </w:t>
      </w:r>
      <w:r w:rsidR="002E0724">
        <w:rPr>
          <w:rFonts w:eastAsia="Calibri"/>
          <w:color w:val="000000"/>
        </w:rPr>
        <w:t>r</w:t>
      </w:r>
      <w:r w:rsidRPr="00F80D32">
        <w:rPr>
          <w:rFonts w:eastAsia="Calibri"/>
          <w:color w:val="000000"/>
        </w:rPr>
        <w:t>eality (VR) and other new immersive experiences. These services will require increasing spectrum availability.</w:t>
      </w:r>
    </w:p>
    <w:p w:rsidR="00383EA4" w:rsidRPr="00F80D32" w:rsidRDefault="00383EA4" w:rsidP="00C42C43">
      <w:pPr>
        <w:numPr>
          <w:ilvl w:val="0"/>
          <w:numId w:val="3"/>
        </w:numPr>
        <w:jc w:val="both"/>
        <w:rPr>
          <w:rFonts w:eastAsia="Calibri"/>
          <w:color w:val="000000"/>
        </w:rPr>
      </w:pPr>
      <w:r w:rsidRPr="00F80D32">
        <w:rPr>
          <w:rFonts w:eastAsia="Calibri"/>
          <w:color w:val="000000"/>
        </w:rPr>
        <w:t>Use cases of typical PMSE applications, as described in the following sections, are not yet covered by the technical requirements of the ongoing discussions within Media &amp; Entertainment (M&amp;E) sector by 3GPP. This is because, so far, the M&amp;E sector has focused only on media distribution and reception</w:t>
      </w:r>
      <w:r w:rsidR="00E61EC7">
        <w:rPr>
          <w:rFonts w:eastAsia="Calibri"/>
          <w:color w:val="000000"/>
        </w:rPr>
        <w:t xml:space="preserve"> rather than on production and live audio/video production that brings in requirements of an URLLC use-case</w:t>
      </w:r>
      <w:r w:rsidR="00E06EBD">
        <w:rPr>
          <w:rFonts w:eastAsia="Calibri"/>
          <w:color w:val="000000"/>
        </w:rPr>
        <w:t>.</w:t>
      </w:r>
    </w:p>
    <w:p w:rsidR="00383EA4" w:rsidRPr="00F80D32" w:rsidRDefault="00383EA4" w:rsidP="00C42C43">
      <w:pPr>
        <w:numPr>
          <w:ilvl w:val="0"/>
          <w:numId w:val="3"/>
        </w:numPr>
        <w:jc w:val="both"/>
        <w:rPr>
          <w:rFonts w:eastAsia="Calibri"/>
          <w:color w:val="000000"/>
        </w:rPr>
      </w:pPr>
      <w:r w:rsidRPr="00F80D32">
        <w:rPr>
          <w:rFonts w:eastAsia="Calibri"/>
          <w:color w:val="000000"/>
        </w:rPr>
        <w:t xml:space="preserve">5G systems </w:t>
      </w:r>
      <w:r w:rsidR="00E94429">
        <w:rPr>
          <w:rFonts w:eastAsia="Calibri"/>
          <w:color w:val="000000"/>
        </w:rPr>
        <w:t>need to</w:t>
      </w:r>
      <w:r w:rsidR="00E94429" w:rsidRPr="00F80D32">
        <w:rPr>
          <w:rFonts w:eastAsia="Calibri"/>
          <w:color w:val="000000"/>
        </w:rPr>
        <w:t xml:space="preserve"> </w:t>
      </w:r>
      <w:r w:rsidRPr="00F80D32">
        <w:rPr>
          <w:rFonts w:eastAsia="Calibri"/>
          <w:color w:val="000000"/>
        </w:rPr>
        <w:t xml:space="preserve">support private network deployment and operation within an event location. This is required by many PMSE operators for security, liability, availability and business reasons. Nevertheless, standardised and flexible interfaces shall be supported for seamless interoperability and seamless handovers between 5G PLMNs and private 5G </w:t>
      </w:r>
      <w:r w:rsidR="00E94429">
        <w:rPr>
          <w:rFonts w:eastAsia="Calibri"/>
          <w:color w:val="000000"/>
        </w:rPr>
        <w:t>deployments</w:t>
      </w:r>
      <w:r w:rsidRPr="00F80D32">
        <w:rPr>
          <w:rFonts w:eastAsia="Calibri"/>
          <w:color w:val="000000"/>
        </w:rPr>
        <w:t>.</w:t>
      </w:r>
    </w:p>
    <w:p w:rsidR="00383EA4" w:rsidRPr="00F80D32" w:rsidRDefault="00383EA4" w:rsidP="00C42C43">
      <w:pPr>
        <w:numPr>
          <w:ilvl w:val="0"/>
          <w:numId w:val="3"/>
        </w:numPr>
        <w:jc w:val="both"/>
        <w:rPr>
          <w:rFonts w:eastAsia="Calibri"/>
          <w:color w:val="000000"/>
        </w:rPr>
      </w:pPr>
      <w:r w:rsidRPr="00F80D32">
        <w:rPr>
          <w:rFonts w:eastAsia="Calibri"/>
          <w:color w:val="000000"/>
        </w:rPr>
        <w:t>The 5G system shall be able to support continuous monitoring of the current network state in real-time, to take quick and automated actions in case of problems</w:t>
      </w:r>
      <w:r w:rsidR="00F62CC6">
        <w:rPr>
          <w:rFonts w:eastAsia="Calibri"/>
          <w:color w:val="000000"/>
        </w:rPr>
        <w:t>,</w:t>
      </w:r>
      <w:r w:rsidRPr="00F80D32">
        <w:rPr>
          <w:rFonts w:eastAsia="Calibri"/>
          <w:color w:val="000000"/>
        </w:rPr>
        <w:t xml:space="preserve"> and to </w:t>
      </w:r>
      <w:r w:rsidR="00F62CC6">
        <w:rPr>
          <w:rFonts w:eastAsia="Calibri"/>
          <w:color w:val="000000"/>
        </w:rPr>
        <w:t>conduct</w:t>
      </w:r>
      <w:r w:rsidR="00F62CC6" w:rsidRPr="00F80D32">
        <w:rPr>
          <w:rFonts w:eastAsia="Calibri"/>
          <w:color w:val="000000"/>
        </w:rPr>
        <w:t xml:space="preserve"> </w:t>
      </w:r>
      <w:r w:rsidRPr="00F80D32">
        <w:rPr>
          <w:rFonts w:eastAsia="Calibri"/>
          <w:color w:val="000000"/>
        </w:rPr>
        <w:t>efficient root-cause analyses in order to avoid any undesired interruption of the A/V content production, which may incur huge financial damage. Particularly</w:t>
      </w:r>
      <w:r w:rsidR="00F62CC6">
        <w:rPr>
          <w:rFonts w:eastAsia="Calibri"/>
          <w:color w:val="000000"/>
        </w:rPr>
        <w:t>,</w:t>
      </w:r>
      <w:r w:rsidRPr="00F80D32">
        <w:rPr>
          <w:rFonts w:eastAsia="Calibri"/>
          <w:color w:val="000000"/>
        </w:rPr>
        <w:t xml:space="preserve"> if a third-party network operator is involved, accurate </w:t>
      </w:r>
      <w:r w:rsidR="00F62CC6">
        <w:rPr>
          <w:rFonts w:eastAsia="Calibri"/>
          <w:color w:val="000000"/>
        </w:rPr>
        <w:t xml:space="preserve">run-time </w:t>
      </w:r>
      <w:r w:rsidRPr="00F80D32">
        <w:rPr>
          <w:rFonts w:eastAsia="Calibri"/>
          <w:color w:val="000000"/>
        </w:rPr>
        <w:t>SLA monitoring is needed as the basis for possible liability disputes in case of SLA violations</w:t>
      </w:r>
      <w:r w:rsidR="000B4806">
        <w:rPr>
          <w:rFonts w:eastAsia="Calibri"/>
          <w:color w:val="000000"/>
        </w:rPr>
        <w:t xml:space="preserve"> (see </w:t>
      </w:r>
      <w:proofErr w:type="spellStart"/>
      <w:r w:rsidR="00205904">
        <w:rPr>
          <w:rFonts w:eastAsia="Calibri"/>
          <w:color w:val="000000"/>
        </w:rPr>
        <w:t>subclauses</w:t>
      </w:r>
      <w:proofErr w:type="spellEnd"/>
      <w:r w:rsidR="00205904">
        <w:rPr>
          <w:rFonts w:eastAsia="Calibri"/>
          <w:color w:val="000000"/>
        </w:rPr>
        <w:t xml:space="preserve"> </w:t>
      </w:r>
      <w:r w:rsidR="000B4806">
        <w:rPr>
          <w:rFonts w:eastAsia="Calibri"/>
          <w:color w:val="000000"/>
        </w:rPr>
        <w:t>4.3.4.2 and 4.3.4.3)</w:t>
      </w:r>
      <w:r w:rsidRPr="00F80D32">
        <w:rPr>
          <w:rFonts w:eastAsia="Calibri"/>
          <w:color w:val="000000"/>
        </w:rPr>
        <w:t>.</w:t>
      </w:r>
    </w:p>
    <w:p w:rsidR="00FB6E62" w:rsidRPr="00F80D32" w:rsidRDefault="00FB6E62" w:rsidP="00FB6E62">
      <w:pPr>
        <w:spacing w:after="0"/>
        <w:rPr>
          <w:rFonts w:eastAsia="MS Mincho"/>
          <w:sz w:val="24"/>
          <w:szCs w:val="24"/>
          <w:lang w:eastAsia="ja-JP"/>
        </w:rPr>
      </w:pPr>
    </w:p>
    <w:p w:rsidR="00FB6E62" w:rsidRPr="00D447D8" w:rsidRDefault="00FB6E62" w:rsidP="00FB6E62">
      <w:pPr>
        <w:pBdr>
          <w:top w:val="single" w:sz="4" w:space="1" w:color="FF0000"/>
          <w:left w:val="single" w:sz="4" w:space="4" w:color="FF0000"/>
          <w:bottom w:val="single" w:sz="4" w:space="1" w:color="FF0000"/>
          <w:right w:val="single" w:sz="4" w:space="4" w:color="FF0000"/>
        </w:pBdr>
        <w:shd w:val="clear" w:color="auto" w:fill="FFC000"/>
        <w:jc w:val="center"/>
        <w:rPr>
          <w:color w:val="FF0000"/>
        </w:rPr>
      </w:pPr>
      <w:r w:rsidRPr="00D447D8">
        <w:rPr>
          <w:color w:val="FF0000"/>
        </w:rPr>
        <w:t>------------------------- End of Change 1 ----------------------------</w:t>
      </w:r>
    </w:p>
    <w:p w:rsidR="00FB6E62" w:rsidRDefault="00FB6E62" w:rsidP="00FB6E62"/>
    <w:p w:rsidR="00FB6E62" w:rsidRDefault="00FB6E62" w:rsidP="00FB6E62">
      <w:pPr>
        <w:pBdr>
          <w:top w:val="single" w:sz="4" w:space="1" w:color="FF0000"/>
          <w:left w:val="single" w:sz="4" w:space="4" w:color="FF0000"/>
          <w:bottom w:val="single" w:sz="4" w:space="1" w:color="FF0000"/>
          <w:right w:val="single" w:sz="4" w:space="4" w:color="FF0000"/>
        </w:pBdr>
        <w:shd w:val="clear" w:color="auto" w:fill="FFC000"/>
        <w:jc w:val="center"/>
        <w:rPr>
          <w:color w:val="FF0000"/>
        </w:rPr>
      </w:pPr>
      <w:r>
        <w:rPr>
          <w:color w:val="FF0000"/>
        </w:rPr>
        <w:t>Start of Change 2</w:t>
      </w:r>
    </w:p>
    <w:p w:rsidR="00FB6E62" w:rsidRDefault="00FB6E62" w:rsidP="00FB6E62">
      <w:pPr>
        <w:pStyle w:val="Heading2"/>
      </w:pPr>
      <w:r>
        <w:lastRenderedPageBreak/>
        <w:t>3.3</w:t>
      </w:r>
      <w:r>
        <w:tab/>
        <w:t>Abbreviations</w:t>
      </w:r>
    </w:p>
    <w:p w:rsidR="00FB6E62" w:rsidRDefault="00FB6E62" w:rsidP="00EC5458">
      <w:pPr>
        <w:keepNext/>
        <w:jc w:val="both"/>
        <w:rPr>
          <w:sz w:val="24"/>
        </w:rPr>
      </w:pPr>
      <w:r w:rsidRPr="00ED63B9">
        <w:rPr>
          <w:sz w:val="24"/>
        </w:rPr>
        <w:t>For the purposes of the present document, the abbreviations given in 3GPP TR 21.905 [1] and the following apply. An abbreviation defined in the present document takes precedence over the defin</w:t>
      </w:r>
      <w:r w:rsidRPr="00ED63B9">
        <w:rPr>
          <w:sz w:val="24"/>
        </w:rPr>
        <w:t>i</w:t>
      </w:r>
      <w:r w:rsidRPr="00ED63B9">
        <w:rPr>
          <w:sz w:val="24"/>
        </w:rPr>
        <w:t>tion of the same abbreviation, if any, in 3GPP TR 21.905 [1].</w:t>
      </w:r>
    </w:p>
    <w:p w:rsidR="00FB6E62" w:rsidRDefault="00FB6E62" w:rsidP="00FB6E62">
      <w:pPr>
        <w:keepNext/>
        <w:ind w:firstLine="720"/>
        <w:rPr>
          <w:sz w:val="24"/>
        </w:rPr>
      </w:pPr>
      <w:r>
        <w:rPr>
          <w:sz w:val="24"/>
        </w:rPr>
        <w:t>AR</w:t>
      </w:r>
      <w:r>
        <w:rPr>
          <w:sz w:val="24"/>
        </w:rPr>
        <w:tab/>
        <w:t>Augmented Reality</w:t>
      </w:r>
    </w:p>
    <w:p w:rsidR="000B4806" w:rsidRDefault="000B4806" w:rsidP="00FB6E62">
      <w:pPr>
        <w:keepNext/>
        <w:ind w:firstLine="720"/>
        <w:rPr>
          <w:sz w:val="24"/>
        </w:rPr>
      </w:pPr>
      <w:r>
        <w:rPr>
          <w:sz w:val="24"/>
        </w:rPr>
        <w:t>A/V</w:t>
      </w:r>
      <w:r>
        <w:rPr>
          <w:sz w:val="24"/>
        </w:rPr>
        <w:tab/>
        <w:t>Audio / Video</w:t>
      </w:r>
    </w:p>
    <w:p w:rsidR="00FB6E62" w:rsidRDefault="00FB6E62" w:rsidP="00FB6E62">
      <w:pPr>
        <w:keepNext/>
        <w:ind w:firstLine="720"/>
        <w:rPr>
          <w:sz w:val="24"/>
        </w:rPr>
      </w:pPr>
      <w:r>
        <w:rPr>
          <w:sz w:val="24"/>
        </w:rPr>
        <w:t>CCI</w:t>
      </w:r>
      <w:r>
        <w:rPr>
          <w:sz w:val="24"/>
        </w:rPr>
        <w:tab/>
        <w:t>Culture and Creative Industr</w:t>
      </w:r>
      <w:r w:rsidR="00E06EBD">
        <w:rPr>
          <w:sz w:val="24"/>
        </w:rPr>
        <w:t>y</w:t>
      </w:r>
    </w:p>
    <w:p w:rsidR="00FB6E62" w:rsidRDefault="00FB6E62" w:rsidP="00FB6E62">
      <w:pPr>
        <w:keepNext/>
        <w:rPr>
          <w:sz w:val="24"/>
        </w:rPr>
      </w:pPr>
      <w:r>
        <w:rPr>
          <w:sz w:val="24"/>
        </w:rPr>
        <w:tab/>
        <w:t>PMSE</w:t>
      </w:r>
      <w:r>
        <w:rPr>
          <w:sz w:val="24"/>
        </w:rPr>
        <w:tab/>
        <w:t>Programme Making and Special Events</w:t>
      </w:r>
    </w:p>
    <w:p w:rsidR="000B4806" w:rsidRDefault="000B4806" w:rsidP="000B4806">
      <w:pPr>
        <w:keepNext/>
        <w:ind w:firstLine="720"/>
        <w:rPr>
          <w:sz w:val="24"/>
        </w:rPr>
      </w:pPr>
      <w:r>
        <w:rPr>
          <w:sz w:val="24"/>
        </w:rPr>
        <w:t>PLMN</w:t>
      </w:r>
      <w:r>
        <w:rPr>
          <w:sz w:val="24"/>
        </w:rPr>
        <w:tab/>
        <w:t>Public Land Mobile Network</w:t>
      </w:r>
    </w:p>
    <w:p w:rsidR="000B4806" w:rsidRDefault="000B4806" w:rsidP="000B4806">
      <w:pPr>
        <w:keepNext/>
        <w:ind w:firstLine="720"/>
        <w:rPr>
          <w:sz w:val="24"/>
        </w:rPr>
      </w:pPr>
      <w:r>
        <w:rPr>
          <w:sz w:val="24"/>
        </w:rPr>
        <w:t>SLA</w:t>
      </w:r>
      <w:r>
        <w:rPr>
          <w:sz w:val="24"/>
        </w:rPr>
        <w:tab/>
        <w:t>Service Level Agreement</w:t>
      </w:r>
    </w:p>
    <w:p w:rsidR="00FB6E62" w:rsidRPr="00ED63B9" w:rsidRDefault="00FB6E62" w:rsidP="00FB6E62">
      <w:pPr>
        <w:keepNext/>
        <w:rPr>
          <w:sz w:val="24"/>
        </w:rPr>
      </w:pPr>
      <w:r>
        <w:rPr>
          <w:sz w:val="24"/>
        </w:rPr>
        <w:tab/>
        <w:t>VR</w:t>
      </w:r>
      <w:r>
        <w:rPr>
          <w:sz w:val="24"/>
        </w:rPr>
        <w:tab/>
        <w:t>Virtual Reality</w:t>
      </w:r>
    </w:p>
    <w:p w:rsidR="00FB6E62" w:rsidRPr="000B4806" w:rsidRDefault="00FB6E62" w:rsidP="000B4806">
      <w:pPr>
        <w:pBdr>
          <w:top w:val="single" w:sz="4" w:space="1" w:color="FF0000"/>
          <w:left w:val="single" w:sz="4" w:space="4" w:color="FF0000"/>
          <w:bottom w:val="single" w:sz="4" w:space="1" w:color="FF0000"/>
          <w:right w:val="single" w:sz="4" w:space="4" w:color="FF0000"/>
        </w:pBdr>
        <w:shd w:val="clear" w:color="auto" w:fill="FFC000"/>
        <w:jc w:val="center"/>
        <w:rPr>
          <w:color w:val="FF0000"/>
        </w:rPr>
      </w:pPr>
      <w:r>
        <w:rPr>
          <w:color w:val="FF0000"/>
        </w:rPr>
        <w:t>End of Change 2</w:t>
      </w:r>
    </w:p>
    <w:p w:rsidR="00FB6E62" w:rsidRDefault="00FB6E62" w:rsidP="00FB6E62">
      <w:pPr>
        <w:spacing w:after="0"/>
        <w:rPr>
          <w:rFonts w:eastAsia="MS Mincho"/>
          <w:color w:val="FF00FF"/>
          <w:sz w:val="24"/>
          <w:szCs w:val="24"/>
          <w:lang w:eastAsia="ja-JP"/>
        </w:rPr>
      </w:pPr>
      <w:r w:rsidRPr="002F4172">
        <w:rPr>
          <w:rFonts w:eastAsia="MS Mincho"/>
          <w:color w:val="FF00FF"/>
          <w:sz w:val="24"/>
          <w:szCs w:val="24"/>
          <w:lang w:eastAsia="ja-JP"/>
        </w:rPr>
        <w:t>--------------------------------------- END OF PROPOSED CHANGES ---------------------------------------</w:t>
      </w:r>
    </w:p>
    <w:p w:rsidR="002F4172" w:rsidRPr="00F80D32" w:rsidRDefault="002F4172" w:rsidP="00B4181D">
      <w:bookmarkStart w:id="4" w:name="_Toc355779205"/>
      <w:bookmarkStart w:id="5" w:name="_Toc354586743"/>
      <w:bookmarkStart w:id="6" w:name="_Toc354590102"/>
      <w:bookmarkStart w:id="7" w:name="_Toc355779206"/>
      <w:bookmarkStart w:id="8" w:name="_Toc354586744"/>
      <w:bookmarkStart w:id="9" w:name="_Toc354590103"/>
      <w:bookmarkStart w:id="10" w:name="_Toc355779207"/>
      <w:bookmarkStart w:id="11" w:name="_Toc354586745"/>
      <w:bookmarkStart w:id="12" w:name="_Toc354590104"/>
      <w:bookmarkStart w:id="13" w:name="_Toc355779209"/>
      <w:bookmarkStart w:id="14" w:name="_Toc354586747"/>
      <w:bookmarkStart w:id="15" w:name="_Toc354590106"/>
      <w:bookmarkEnd w:id="4"/>
      <w:bookmarkEnd w:id="5"/>
      <w:bookmarkEnd w:id="6"/>
      <w:bookmarkEnd w:id="7"/>
      <w:bookmarkEnd w:id="8"/>
      <w:bookmarkEnd w:id="9"/>
      <w:bookmarkEnd w:id="10"/>
      <w:bookmarkEnd w:id="11"/>
      <w:bookmarkEnd w:id="12"/>
      <w:bookmarkEnd w:id="13"/>
      <w:bookmarkEnd w:id="14"/>
      <w:bookmarkEnd w:id="15"/>
    </w:p>
    <w:sectPr w:rsidR="002F4172" w:rsidRPr="00F80D32" w:rsidSect="00A45CBF">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FEE49A9"/>
    <w:multiLevelType w:val="hybridMultilevel"/>
    <w:tmpl w:val="24EA929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2CE253C"/>
    <w:multiLevelType w:val="hybridMultilevel"/>
    <w:tmpl w:val="2AA6B09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89A1203"/>
    <w:multiLevelType w:val="hybridMultilevel"/>
    <w:tmpl w:val="62105A1C"/>
    <w:lvl w:ilvl="0" w:tplc="D23ABAA8">
      <w:start w:val="5"/>
      <w:numFmt w:val="bullet"/>
      <w:lvlText w:val="-"/>
      <w:lvlJc w:val="left"/>
      <w:pPr>
        <w:ind w:left="460" w:hanging="360"/>
      </w:pPr>
      <w:rPr>
        <w:rFonts w:ascii="Calibri" w:eastAsia="Calibri" w:hAnsi="Calibri" w:cs="Times New Roman"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3" w15:restartNumberingAfterBreak="0">
    <w:nsid w:val="23884315"/>
    <w:multiLevelType w:val="hybridMultilevel"/>
    <w:tmpl w:val="9CBE956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DA5536B"/>
    <w:multiLevelType w:val="hybridMultilevel"/>
    <w:tmpl w:val="CDD62A7A"/>
    <w:lvl w:ilvl="0" w:tplc="6624ED6A">
      <w:start w:val="1"/>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3075880"/>
    <w:multiLevelType w:val="hybridMultilevel"/>
    <w:tmpl w:val="F82AEFCA"/>
    <w:lvl w:ilvl="0" w:tplc="403A49A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BAB55A4"/>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5013275D"/>
    <w:multiLevelType w:val="hybridMultilevel"/>
    <w:tmpl w:val="C1429072"/>
    <w:lvl w:ilvl="0" w:tplc="403A49A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AC73008"/>
    <w:multiLevelType w:val="hybridMultilevel"/>
    <w:tmpl w:val="B5E45C0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7DF560D2"/>
    <w:multiLevelType w:val="hybridMultilevel"/>
    <w:tmpl w:val="2CD8AFC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8"/>
  </w:num>
  <w:num w:numId="2">
    <w:abstractNumId w:val="6"/>
  </w:num>
  <w:num w:numId="3">
    <w:abstractNumId w:val="3"/>
  </w:num>
  <w:num w:numId="4">
    <w:abstractNumId w:val="7"/>
  </w:num>
  <w:num w:numId="5">
    <w:abstractNumId w:val="0"/>
  </w:num>
  <w:num w:numId="6">
    <w:abstractNumId w:val="4"/>
  </w:num>
  <w:num w:numId="7">
    <w:abstractNumId w:val="2"/>
  </w:num>
  <w:num w:numId="8">
    <w:abstractNumId w:val="5"/>
  </w:num>
  <w:num w:numId="9">
    <w:abstractNumId w:val="9"/>
  </w:num>
  <w:num w:numId="10">
    <w:abstractNumId w:val="10"/>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40D1"/>
    <w:rsid w:val="00012CAF"/>
    <w:rsid w:val="00013B53"/>
    <w:rsid w:val="00013CAA"/>
    <w:rsid w:val="00016B19"/>
    <w:rsid w:val="000178B9"/>
    <w:rsid w:val="00020694"/>
    <w:rsid w:val="0002503B"/>
    <w:rsid w:val="00026C30"/>
    <w:rsid w:val="00027666"/>
    <w:rsid w:val="000276FB"/>
    <w:rsid w:val="00033242"/>
    <w:rsid w:val="00035251"/>
    <w:rsid w:val="00044844"/>
    <w:rsid w:val="000460A1"/>
    <w:rsid w:val="00050B3B"/>
    <w:rsid w:val="0005162F"/>
    <w:rsid w:val="00052162"/>
    <w:rsid w:val="0005547C"/>
    <w:rsid w:val="00055976"/>
    <w:rsid w:val="00057570"/>
    <w:rsid w:val="00060114"/>
    <w:rsid w:val="000606D8"/>
    <w:rsid w:val="0006096B"/>
    <w:rsid w:val="00066814"/>
    <w:rsid w:val="00072413"/>
    <w:rsid w:val="00076C0B"/>
    <w:rsid w:val="000803CD"/>
    <w:rsid w:val="000808C9"/>
    <w:rsid w:val="00081FDE"/>
    <w:rsid w:val="0008579E"/>
    <w:rsid w:val="0008734C"/>
    <w:rsid w:val="000917C1"/>
    <w:rsid w:val="00097B86"/>
    <w:rsid w:val="000A585C"/>
    <w:rsid w:val="000B1A72"/>
    <w:rsid w:val="000B1F26"/>
    <w:rsid w:val="000B33E2"/>
    <w:rsid w:val="000B4806"/>
    <w:rsid w:val="000B52F5"/>
    <w:rsid w:val="000B5AFD"/>
    <w:rsid w:val="000C014F"/>
    <w:rsid w:val="000C4E37"/>
    <w:rsid w:val="000C5044"/>
    <w:rsid w:val="000D01B2"/>
    <w:rsid w:val="000D34A6"/>
    <w:rsid w:val="000D382E"/>
    <w:rsid w:val="000D60A4"/>
    <w:rsid w:val="000D6532"/>
    <w:rsid w:val="000D71CB"/>
    <w:rsid w:val="000D79FE"/>
    <w:rsid w:val="000E1579"/>
    <w:rsid w:val="000E260D"/>
    <w:rsid w:val="000E65F3"/>
    <w:rsid w:val="000F296C"/>
    <w:rsid w:val="000F5B38"/>
    <w:rsid w:val="000F7849"/>
    <w:rsid w:val="0010172A"/>
    <w:rsid w:val="00104151"/>
    <w:rsid w:val="00112487"/>
    <w:rsid w:val="001124BF"/>
    <w:rsid w:val="00112547"/>
    <w:rsid w:val="00112572"/>
    <w:rsid w:val="00112828"/>
    <w:rsid w:val="00112D6C"/>
    <w:rsid w:val="00114006"/>
    <w:rsid w:val="00116B42"/>
    <w:rsid w:val="00121395"/>
    <w:rsid w:val="00124147"/>
    <w:rsid w:val="00125869"/>
    <w:rsid w:val="00125C7C"/>
    <w:rsid w:val="00136428"/>
    <w:rsid w:val="00142FCD"/>
    <w:rsid w:val="00153900"/>
    <w:rsid w:val="00153F82"/>
    <w:rsid w:val="00154695"/>
    <w:rsid w:val="00154757"/>
    <w:rsid w:val="00156032"/>
    <w:rsid w:val="00165AC1"/>
    <w:rsid w:val="00165F4A"/>
    <w:rsid w:val="00172919"/>
    <w:rsid w:val="00175AA3"/>
    <w:rsid w:val="00176443"/>
    <w:rsid w:val="00183621"/>
    <w:rsid w:val="00185868"/>
    <w:rsid w:val="00185CBC"/>
    <w:rsid w:val="00191741"/>
    <w:rsid w:val="00194C66"/>
    <w:rsid w:val="00195265"/>
    <w:rsid w:val="001953D1"/>
    <w:rsid w:val="00196216"/>
    <w:rsid w:val="001A5EEE"/>
    <w:rsid w:val="001B0982"/>
    <w:rsid w:val="001B3677"/>
    <w:rsid w:val="001B461C"/>
    <w:rsid w:val="001C04FF"/>
    <w:rsid w:val="001C6726"/>
    <w:rsid w:val="001C7B8F"/>
    <w:rsid w:val="001D51FF"/>
    <w:rsid w:val="001D634E"/>
    <w:rsid w:val="001D6833"/>
    <w:rsid w:val="001E55E4"/>
    <w:rsid w:val="001E5A5F"/>
    <w:rsid w:val="001F3226"/>
    <w:rsid w:val="001F583A"/>
    <w:rsid w:val="001F665F"/>
    <w:rsid w:val="001F7F37"/>
    <w:rsid w:val="00200074"/>
    <w:rsid w:val="00205904"/>
    <w:rsid w:val="002069C0"/>
    <w:rsid w:val="00211D42"/>
    <w:rsid w:val="00211F5D"/>
    <w:rsid w:val="00215FDC"/>
    <w:rsid w:val="00216010"/>
    <w:rsid w:val="002207CC"/>
    <w:rsid w:val="0022104A"/>
    <w:rsid w:val="00226272"/>
    <w:rsid w:val="00230205"/>
    <w:rsid w:val="002315D4"/>
    <w:rsid w:val="00234E84"/>
    <w:rsid w:val="00242F20"/>
    <w:rsid w:val="002432F2"/>
    <w:rsid w:val="0024515C"/>
    <w:rsid w:val="00246053"/>
    <w:rsid w:val="00247609"/>
    <w:rsid w:val="00247814"/>
    <w:rsid w:val="00250A7A"/>
    <w:rsid w:val="00252E22"/>
    <w:rsid w:val="00257009"/>
    <w:rsid w:val="00257523"/>
    <w:rsid w:val="00261949"/>
    <w:rsid w:val="00261A96"/>
    <w:rsid w:val="00267172"/>
    <w:rsid w:val="00273232"/>
    <w:rsid w:val="00284B29"/>
    <w:rsid w:val="002878F2"/>
    <w:rsid w:val="002910C0"/>
    <w:rsid w:val="0029512D"/>
    <w:rsid w:val="0029781B"/>
    <w:rsid w:val="002A6978"/>
    <w:rsid w:val="002A6A22"/>
    <w:rsid w:val="002B30DC"/>
    <w:rsid w:val="002B66B5"/>
    <w:rsid w:val="002C3678"/>
    <w:rsid w:val="002E0724"/>
    <w:rsid w:val="002E0F8C"/>
    <w:rsid w:val="002E2924"/>
    <w:rsid w:val="002E5CCC"/>
    <w:rsid w:val="002E5E4B"/>
    <w:rsid w:val="002F4172"/>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530"/>
    <w:rsid w:val="00345EDD"/>
    <w:rsid w:val="003549BD"/>
    <w:rsid w:val="00354CCC"/>
    <w:rsid w:val="00356467"/>
    <w:rsid w:val="00361FE3"/>
    <w:rsid w:val="003705CD"/>
    <w:rsid w:val="003742E7"/>
    <w:rsid w:val="003812EE"/>
    <w:rsid w:val="00383EA4"/>
    <w:rsid w:val="003854B9"/>
    <w:rsid w:val="00385CAA"/>
    <w:rsid w:val="00386194"/>
    <w:rsid w:val="00386962"/>
    <w:rsid w:val="00386AFC"/>
    <w:rsid w:val="00387C21"/>
    <w:rsid w:val="003948C7"/>
    <w:rsid w:val="00395AE1"/>
    <w:rsid w:val="00395F2A"/>
    <w:rsid w:val="0039683F"/>
    <w:rsid w:val="003A6BE6"/>
    <w:rsid w:val="003B609D"/>
    <w:rsid w:val="003B612F"/>
    <w:rsid w:val="003B6953"/>
    <w:rsid w:val="003C14C7"/>
    <w:rsid w:val="003C51B9"/>
    <w:rsid w:val="003C7410"/>
    <w:rsid w:val="003D024D"/>
    <w:rsid w:val="003D1837"/>
    <w:rsid w:val="003D3A1A"/>
    <w:rsid w:val="003D6867"/>
    <w:rsid w:val="003D73FB"/>
    <w:rsid w:val="003D7981"/>
    <w:rsid w:val="003E468C"/>
    <w:rsid w:val="003E4C36"/>
    <w:rsid w:val="003F0AE1"/>
    <w:rsid w:val="003F1BFE"/>
    <w:rsid w:val="004133D4"/>
    <w:rsid w:val="004172A3"/>
    <w:rsid w:val="0041754D"/>
    <w:rsid w:val="00417A12"/>
    <w:rsid w:val="00420AEC"/>
    <w:rsid w:val="00423170"/>
    <w:rsid w:val="004331B3"/>
    <w:rsid w:val="00433754"/>
    <w:rsid w:val="00434D9A"/>
    <w:rsid w:val="0044190E"/>
    <w:rsid w:val="004532B3"/>
    <w:rsid w:val="0045332A"/>
    <w:rsid w:val="004563B3"/>
    <w:rsid w:val="00460A21"/>
    <w:rsid w:val="004617B2"/>
    <w:rsid w:val="00470A49"/>
    <w:rsid w:val="00483CE8"/>
    <w:rsid w:val="00484287"/>
    <w:rsid w:val="00484761"/>
    <w:rsid w:val="004929E5"/>
    <w:rsid w:val="004931B8"/>
    <w:rsid w:val="0049495A"/>
    <w:rsid w:val="004962D7"/>
    <w:rsid w:val="00496F7D"/>
    <w:rsid w:val="00497F70"/>
    <w:rsid w:val="004A0796"/>
    <w:rsid w:val="004A416B"/>
    <w:rsid w:val="004B044F"/>
    <w:rsid w:val="004B1FEB"/>
    <w:rsid w:val="004B3555"/>
    <w:rsid w:val="004C1132"/>
    <w:rsid w:val="004C20AA"/>
    <w:rsid w:val="004C214E"/>
    <w:rsid w:val="004C382E"/>
    <w:rsid w:val="004C4D02"/>
    <w:rsid w:val="004D4150"/>
    <w:rsid w:val="004D7B0B"/>
    <w:rsid w:val="004E3252"/>
    <w:rsid w:val="004F52BB"/>
    <w:rsid w:val="00505162"/>
    <w:rsid w:val="00513866"/>
    <w:rsid w:val="0052645D"/>
    <w:rsid w:val="00530E7F"/>
    <w:rsid w:val="00533987"/>
    <w:rsid w:val="00541787"/>
    <w:rsid w:val="00541925"/>
    <w:rsid w:val="00550E1A"/>
    <w:rsid w:val="00551668"/>
    <w:rsid w:val="00553BBE"/>
    <w:rsid w:val="00556BEB"/>
    <w:rsid w:val="005651D4"/>
    <w:rsid w:val="005677FF"/>
    <w:rsid w:val="00570264"/>
    <w:rsid w:val="00580A53"/>
    <w:rsid w:val="005837A4"/>
    <w:rsid w:val="00584AE9"/>
    <w:rsid w:val="0059005C"/>
    <w:rsid w:val="005910C8"/>
    <w:rsid w:val="00596140"/>
    <w:rsid w:val="00596817"/>
    <w:rsid w:val="00597E77"/>
    <w:rsid w:val="005A2D78"/>
    <w:rsid w:val="005A4248"/>
    <w:rsid w:val="005A4A86"/>
    <w:rsid w:val="005B3F0D"/>
    <w:rsid w:val="005B5400"/>
    <w:rsid w:val="005B57CA"/>
    <w:rsid w:val="005C1703"/>
    <w:rsid w:val="005C1CC9"/>
    <w:rsid w:val="005C2065"/>
    <w:rsid w:val="005D04DD"/>
    <w:rsid w:val="005D48DD"/>
    <w:rsid w:val="005D5887"/>
    <w:rsid w:val="005D5E5A"/>
    <w:rsid w:val="005E0894"/>
    <w:rsid w:val="005E2110"/>
    <w:rsid w:val="005F29C0"/>
    <w:rsid w:val="005F387F"/>
    <w:rsid w:val="006037BE"/>
    <w:rsid w:val="006044E7"/>
    <w:rsid w:val="00606A0F"/>
    <w:rsid w:val="00614AD9"/>
    <w:rsid w:val="00615E56"/>
    <w:rsid w:val="00617E63"/>
    <w:rsid w:val="00623FBE"/>
    <w:rsid w:val="0062719B"/>
    <w:rsid w:val="00632611"/>
    <w:rsid w:val="0063435E"/>
    <w:rsid w:val="0065181D"/>
    <w:rsid w:val="00653D48"/>
    <w:rsid w:val="00661E6E"/>
    <w:rsid w:val="00662BA3"/>
    <w:rsid w:val="006650BB"/>
    <w:rsid w:val="00666C7E"/>
    <w:rsid w:val="00670860"/>
    <w:rsid w:val="0067519E"/>
    <w:rsid w:val="0067656C"/>
    <w:rsid w:val="006874AA"/>
    <w:rsid w:val="00690D88"/>
    <w:rsid w:val="00693902"/>
    <w:rsid w:val="00693B8F"/>
    <w:rsid w:val="00696034"/>
    <w:rsid w:val="00697729"/>
    <w:rsid w:val="006A11BF"/>
    <w:rsid w:val="006A18FE"/>
    <w:rsid w:val="006A4F5C"/>
    <w:rsid w:val="006A6D8C"/>
    <w:rsid w:val="006B1984"/>
    <w:rsid w:val="006B1C4F"/>
    <w:rsid w:val="006B2A6D"/>
    <w:rsid w:val="006B4188"/>
    <w:rsid w:val="006B56C0"/>
    <w:rsid w:val="006B5859"/>
    <w:rsid w:val="006C42DE"/>
    <w:rsid w:val="006C481F"/>
    <w:rsid w:val="006C51C3"/>
    <w:rsid w:val="006D397C"/>
    <w:rsid w:val="006D4814"/>
    <w:rsid w:val="006E1620"/>
    <w:rsid w:val="006E6D89"/>
    <w:rsid w:val="006E7896"/>
    <w:rsid w:val="006F1148"/>
    <w:rsid w:val="006F3C30"/>
    <w:rsid w:val="00702408"/>
    <w:rsid w:val="007024F8"/>
    <w:rsid w:val="007039E6"/>
    <w:rsid w:val="007134DD"/>
    <w:rsid w:val="007163B4"/>
    <w:rsid w:val="007178DD"/>
    <w:rsid w:val="0072646C"/>
    <w:rsid w:val="00726ECA"/>
    <w:rsid w:val="0072759E"/>
    <w:rsid w:val="00731BF1"/>
    <w:rsid w:val="00731C25"/>
    <w:rsid w:val="0073418D"/>
    <w:rsid w:val="00735364"/>
    <w:rsid w:val="00736D47"/>
    <w:rsid w:val="00737179"/>
    <w:rsid w:val="007402CE"/>
    <w:rsid w:val="00741FD8"/>
    <w:rsid w:val="007458B3"/>
    <w:rsid w:val="00745CFD"/>
    <w:rsid w:val="00750253"/>
    <w:rsid w:val="007509FE"/>
    <w:rsid w:val="0075222D"/>
    <w:rsid w:val="00752AAD"/>
    <w:rsid w:val="00753AD8"/>
    <w:rsid w:val="007541B0"/>
    <w:rsid w:val="007564A7"/>
    <w:rsid w:val="00756918"/>
    <w:rsid w:val="00756DDB"/>
    <w:rsid w:val="0076099C"/>
    <w:rsid w:val="00770D89"/>
    <w:rsid w:val="00773265"/>
    <w:rsid w:val="0077351E"/>
    <w:rsid w:val="00786388"/>
    <w:rsid w:val="00791772"/>
    <w:rsid w:val="0079588F"/>
    <w:rsid w:val="007961BA"/>
    <w:rsid w:val="007A440E"/>
    <w:rsid w:val="007B0D5C"/>
    <w:rsid w:val="007B56A9"/>
    <w:rsid w:val="007C76E6"/>
    <w:rsid w:val="007C7DBC"/>
    <w:rsid w:val="007D298D"/>
    <w:rsid w:val="007E5F35"/>
    <w:rsid w:val="007E6841"/>
    <w:rsid w:val="007F2534"/>
    <w:rsid w:val="007F61D6"/>
    <w:rsid w:val="007F7861"/>
    <w:rsid w:val="008021AD"/>
    <w:rsid w:val="00803A96"/>
    <w:rsid w:val="00803DF2"/>
    <w:rsid w:val="008073E0"/>
    <w:rsid w:val="008078D7"/>
    <w:rsid w:val="00812DA0"/>
    <w:rsid w:val="00820415"/>
    <w:rsid w:val="008249B1"/>
    <w:rsid w:val="008319D1"/>
    <w:rsid w:val="00831BBD"/>
    <w:rsid w:val="008343AB"/>
    <w:rsid w:val="00834E2C"/>
    <w:rsid w:val="008351D0"/>
    <w:rsid w:val="0083590A"/>
    <w:rsid w:val="0084263A"/>
    <w:rsid w:val="00847504"/>
    <w:rsid w:val="00850F25"/>
    <w:rsid w:val="00851249"/>
    <w:rsid w:val="00853578"/>
    <w:rsid w:val="0085412C"/>
    <w:rsid w:val="00873C4A"/>
    <w:rsid w:val="0087567E"/>
    <w:rsid w:val="00877C18"/>
    <w:rsid w:val="008800BB"/>
    <w:rsid w:val="00883347"/>
    <w:rsid w:val="0088493E"/>
    <w:rsid w:val="00890A6C"/>
    <w:rsid w:val="008916A5"/>
    <w:rsid w:val="0089183A"/>
    <w:rsid w:val="008947ED"/>
    <w:rsid w:val="008A64B8"/>
    <w:rsid w:val="008B0126"/>
    <w:rsid w:val="008B04AF"/>
    <w:rsid w:val="008B1A9F"/>
    <w:rsid w:val="008B33C1"/>
    <w:rsid w:val="008B4A85"/>
    <w:rsid w:val="008B75BF"/>
    <w:rsid w:val="008C1028"/>
    <w:rsid w:val="008C35A9"/>
    <w:rsid w:val="008C3910"/>
    <w:rsid w:val="008C4C1F"/>
    <w:rsid w:val="008C5119"/>
    <w:rsid w:val="008C541C"/>
    <w:rsid w:val="008C5F8F"/>
    <w:rsid w:val="008D2AA3"/>
    <w:rsid w:val="008D2F6B"/>
    <w:rsid w:val="008D37FF"/>
    <w:rsid w:val="008D65DA"/>
    <w:rsid w:val="008D6C64"/>
    <w:rsid w:val="008D6C72"/>
    <w:rsid w:val="008D701F"/>
    <w:rsid w:val="008E04CB"/>
    <w:rsid w:val="008E1567"/>
    <w:rsid w:val="008E16EC"/>
    <w:rsid w:val="008E19AC"/>
    <w:rsid w:val="008E6E55"/>
    <w:rsid w:val="00900798"/>
    <w:rsid w:val="00902C55"/>
    <w:rsid w:val="00905E77"/>
    <w:rsid w:val="009061A9"/>
    <w:rsid w:val="00917315"/>
    <w:rsid w:val="00920B28"/>
    <w:rsid w:val="00923D53"/>
    <w:rsid w:val="00926BD4"/>
    <w:rsid w:val="0092760D"/>
    <w:rsid w:val="0093026B"/>
    <w:rsid w:val="0093788C"/>
    <w:rsid w:val="00940BA0"/>
    <w:rsid w:val="00943F35"/>
    <w:rsid w:val="00944F0D"/>
    <w:rsid w:val="0094515F"/>
    <w:rsid w:val="00951FFB"/>
    <w:rsid w:val="0095374D"/>
    <w:rsid w:val="00953E77"/>
    <w:rsid w:val="00954D13"/>
    <w:rsid w:val="00962644"/>
    <w:rsid w:val="00963B44"/>
    <w:rsid w:val="009648F2"/>
    <w:rsid w:val="00965C73"/>
    <w:rsid w:val="00970014"/>
    <w:rsid w:val="00971E6F"/>
    <w:rsid w:val="00973D2E"/>
    <w:rsid w:val="0097498F"/>
    <w:rsid w:val="00976A9E"/>
    <w:rsid w:val="009837EC"/>
    <w:rsid w:val="00985481"/>
    <w:rsid w:val="0098623F"/>
    <w:rsid w:val="009910B4"/>
    <w:rsid w:val="00992B81"/>
    <w:rsid w:val="009958A7"/>
    <w:rsid w:val="009A1645"/>
    <w:rsid w:val="009B21AB"/>
    <w:rsid w:val="009B33E1"/>
    <w:rsid w:val="009B4986"/>
    <w:rsid w:val="009B72E5"/>
    <w:rsid w:val="009B74D7"/>
    <w:rsid w:val="009C0776"/>
    <w:rsid w:val="009C1823"/>
    <w:rsid w:val="009C550B"/>
    <w:rsid w:val="009C60C3"/>
    <w:rsid w:val="009D1F41"/>
    <w:rsid w:val="009D1F94"/>
    <w:rsid w:val="009D2D82"/>
    <w:rsid w:val="009D585E"/>
    <w:rsid w:val="009E182F"/>
    <w:rsid w:val="009E274E"/>
    <w:rsid w:val="009E387B"/>
    <w:rsid w:val="009E41D1"/>
    <w:rsid w:val="009E6D7B"/>
    <w:rsid w:val="009F7B78"/>
    <w:rsid w:val="00A12566"/>
    <w:rsid w:val="00A12EAB"/>
    <w:rsid w:val="00A1328D"/>
    <w:rsid w:val="00A1658F"/>
    <w:rsid w:val="00A17457"/>
    <w:rsid w:val="00A177C9"/>
    <w:rsid w:val="00A25D9F"/>
    <w:rsid w:val="00A262D4"/>
    <w:rsid w:val="00A27EFC"/>
    <w:rsid w:val="00A36F97"/>
    <w:rsid w:val="00A40CE8"/>
    <w:rsid w:val="00A41B55"/>
    <w:rsid w:val="00A45CBF"/>
    <w:rsid w:val="00A473BD"/>
    <w:rsid w:val="00A521F3"/>
    <w:rsid w:val="00A6003E"/>
    <w:rsid w:val="00A65D23"/>
    <w:rsid w:val="00A71F0F"/>
    <w:rsid w:val="00A801CC"/>
    <w:rsid w:val="00A82DDD"/>
    <w:rsid w:val="00A8637C"/>
    <w:rsid w:val="00A868BB"/>
    <w:rsid w:val="00A9054D"/>
    <w:rsid w:val="00A93A44"/>
    <w:rsid w:val="00AA0C0A"/>
    <w:rsid w:val="00AA64D7"/>
    <w:rsid w:val="00AA7011"/>
    <w:rsid w:val="00AA75BA"/>
    <w:rsid w:val="00AB282E"/>
    <w:rsid w:val="00AC0DF5"/>
    <w:rsid w:val="00AC33F0"/>
    <w:rsid w:val="00AC4BDB"/>
    <w:rsid w:val="00AD0317"/>
    <w:rsid w:val="00AD6CDB"/>
    <w:rsid w:val="00AE04BB"/>
    <w:rsid w:val="00AE2FD4"/>
    <w:rsid w:val="00AF5B15"/>
    <w:rsid w:val="00AF5F0E"/>
    <w:rsid w:val="00AF6355"/>
    <w:rsid w:val="00B004F3"/>
    <w:rsid w:val="00B00980"/>
    <w:rsid w:val="00B03D32"/>
    <w:rsid w:val="00B04972"/>
    <w:rsid w:val="00B04FAD"/>
    <w:rsid w:val="00B2164E"/>
    <w:rsid w:val="00B24F85"/>
    <w:rsid w:val="00B25BCA"/>
    <w:rsid w:val="00B31422"/>
    <w:rsid w:val="00B323C3"/>
    <w:rsid w:val="00B36F34"/>
    <w:rsid w:val="00B40279"/>
    <w:rsid w:val="00B4181D"/>
    <w:rsid w:val="00B425AF"/>
    <w:rsid w:val="00B433AE"/>
    <w:rsid w:val="00B44751"/>
    <w:rsid w:val="00B502F3"/>
    <w:rsid w:val="00B50C11"/>
    <w:rsid w:val="00B50D95"/>
    <w:rsid w:val="00B5247D"/>
    <w:rsid w:val="00B532F4"/>
    <w:rsid w:val="00B5344B"/>
    <w:rsid w:val="00B54DEA"/>
    <w:rsid w:val="00B720C9"/>
    <w:rsid w:val="00B75613"/>
    <w:rsid w:val="00B8046D"/>
    <w:rsid w:val="00B86033"/>
    <w:rsid w:val="00B8643E"/>
    <w:rsid w:val="00B9451F"/>
    <w:rsid w:val="00B961A4"/>
    <w:rsid w:val="00BA1C79"/>
    <w:rsid w:val="00BB0020"/>
    <w:rsid w:val="00BB5E06"/>
    <w:rsid w:val="00BB7F21"/>
    <w:rsid w:val="00BC07E5"/>
    <w:rsid w:val="00BC2888"/>
    <w:rsid w:val="00BC2F27"/>
    <w:rsid w:val="00BC38BC"/>
    <w:rsid w:val="00BC4052"/>
    <w:rsid w:val="00BC4BC8"/>
    <w:rsid w:val="00BD2818"/>
    <w:rsid w:val="00BD5D79"/>
    <w:rsid w:val="00BE314A"/>
    <w:rsid w:val="00BF1AE9"/>
    <w:rsid w:val="00BF3C66"/>
    <w:rsid w:val="00BF423D"/>
    <w:rsid w:val="00BF625B"/>
    <w:rsid w:val="00BF7608"/>
    <w:rsid w:val="00C03DF7"/>
    <w:rsid w:val="00C0404D"/>
    <w:rsid w:val="00C06280"/>
    <w:rsid w:val="00C21238"/>
    <w:rsid w:val="00C21E57"/>
    <w:rsid w:val="00C22622"/>
    <w:rsid w:val="00C2305B"/>
    <w:rsid w:val="00C30F9B"/>
    <w:rsid w:val="00C35AA2"/>
    <w:rsid w:val="00C401B2"/>
    <w:rsid w:val="00C42C43"/>
    <w:rsid w:val="00C60866"/>
    <w:rsid w:val="00C62347"/>
    <w:rsid w:val="00C71989"/>
    <w:rsid w:val="00C75A90"/>
    <w:rsid w:val="00C75C8E"/>
    <w:rsid w:val="00C770CB"/>
    <w:rsid w:val="00C772E0"/>
    <w:rsid w:val="00C806A0"/>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C2721"/>
    <w:rsid w:val="00CD0126"/>
    <w:rsid w:val="00CD2C95"/>
    <w:rsid w:val="00CD2E14"/>
    <w:rsid w:val="00CE0337"/>
    <w:rsid w:val="00CE1533"/>
    <w:rsid w:val="00CE1842"/>
    <w:rsid w:val="00CE25A6"/>
    <w:rsid w:val="00CE2E88"/>
    <w:rsid w:val="00CE772F"/>
    <w:rsid w:val="00CF0AAE"/>
    <w:rsid w:val="00D00DC7"/>
    <w:rsid w:val="00D02624"/>
    <w:rsid w:val="00D038CC"/>
    <w:rsid w:val="00D11EE6"/>
    <w:rsid w:val="00D13400"/>
    <w:rsid w:val="00D1484A"/>
    <w:rsid w:val="00D15099"/>
    <w:rsid w:val="00D216A2"/>
    <w:rsid w:val="00D30111"/>
    <w:rsid w:val="00D33B64"/>
    <w:rsid w:val="00D37C52"/>
    <w:rsid w:val="00D42185"/>
    <w:rsid w:val="00D454D1"/>
    <w:rsid w:val="00D477E9"/>
    <w:rsid w:val="00D50796"/>
    <w:rsid w:val="00D508A3"/>
    <w:rsid w:val="00D52845"/>
    <w:rsid w:val="00D652AB"/>
    <w:rsid w:val="00D65822"/>
    <w:rsid w:val="00D70393"/>
    <w:rsid w:val="00D722B1"/>
    <w:rsid w:val="00D81C38"/>
    <w:rsid w:val="00D84DF5"/>
    <w:rsid w:val="00D853E5"/>
    <w:rsid w:val="00D86257"/>
    <w:rsid w:val="00D8736A"/>
    <w:rsid w:val="00D95A27"/>
    <w:rsid w:val="00DA079A"/>
    <w:rsid w:val="00DA2D12"/>
    <w:rsid w:val="00DA3E13"/>
    <w:rsid w:val="00DA4BB6"/>
    <w:rsid w:val="00DA6EE6"/>
    <w:rsid w:val="00DB4029"/>
    <w:rsid w:val="00DC0FDF"/>
    <w:rsid w:val="00DC1D13"/>
    <w:rsid w:val="00DC3BF8"/>
    <w:rsid w:val="00DC7083"/>
    <w:rsid w:val="00DD0322"/>
    <w:rsid w:val="00DD0927"/>
    <w:rsid w:val="00DD0E74"/>
    <w:rsid w:val="00DD2171"/>
    <w:rsid w:val="00DD4E70"/>
    <w:rsid w:val="00DE63F5"/>
    <w:rsid w:val="00DF1E25"/>
    <w:rsid w:val="00DF26F8"/>
    <w:rsid w:val="00DF5361"/>
    <w:rsid w:val="00E0087E"/>
    <w:rsid w:val="00E04A92"/>
    <w:rsid w:val="00E04B08"/>
    <w:rsid w:val="00E04DFC"/>
    <w:rsid w:val="00E055CD"/>
    <w:rsid w:val="00E05AAF"/>
    <w:rsid w:val="00E06C59"/>
    <w:rsid w:val="00E06EBD"/>
    <w:rsid w:val="00E06EF5"/>
    <w:rsid w:val="00E165D9"/>
    <w:rsid w:val="00E17295"/>
    <w:rsid w:val="00E2078D"/>
    <w:rsid w:val="00E2311B"/>
    <w:rsid w:val="00E3014F"/>
    <w:rsid w:val="00E345FA"/>
    <w:rsid w:val="00E3765C"/>
    <w:rsid w:val="00E40B50"/>
    <w:rsid w:val="00E50082"/>
    <w:rsid w:val="00E61EC7"/>
    <w:rsid w:val="00E62EF2"/>
    <w:rsid w:val="00E657A8"/>
    <w:rsid w:val="00E8003C"/>
    <w:rsid w:val="00E81637"/>
    <w:rsid w:val="00E83B53"/>
    <w:rsid w:val="00E87CFF"/>
    <w:rsid w:val="00E90B59"/>
    <w:rsid w:val="00E927D6"/>
    <w:rsid w:val="00E94429"/>
    <w:rsid w:val="00E95F32"/>
    <w:rsid w:val="00E97521"/>
    <w:rsid w:val="00EA06DA"/>
    <w:rsid w:val="00EA1C79"/>
    <w:rsid w:val="00EA64C3"/>
    <w:rsid w:val="00EB08A8"/>
    <w:rsid w:val="00EB0B57"/>
    <w:rsid w:val="00EB665A"/>
    <w:rsid w:val="00EC4F36"/>
    <w:rsid w:val="00EC5458"/>
    <w:rsid w:val="00EC559E"/>
    <w:rsid w:val="00EC5B71"/>
    <w:rsid w:val="00EC7374"/>
    <w:rsid w:val="00ED534C"/>
    <w:rsid w:val="00ED5457"/>
    <w:rsid w:val="00ED6A03"/>
    <w:rsid w:val="00EE0B17"/>
    <w:rsid w:val="00EE24A1"/>
    <w:rsid w:val="00EE49C5"/>
    <w:rsid w:val="00EE55BB"/>
    <w:rsid w:val="00EE7AD2"/>
    <w:rsid w:val="00EE7D49"/>
    <w:rsid w:val="00EF096F"/>
    <w:rsid w:val="00EF1A03"/>
    <w:rsid w:val="00EF505F"/>
    <w:rsid w:val="00EF50BD"/>
    <w:rsid w:val="00F00A09"/>
    <w:rsid w:val="00F03A62"/>
    <w:rsid w:val="00F06C88"/>
    <w:rsid w:val="00F07C39"/>
    <w:rsid w:val="00F10525"/>
    <w:rsid w:val="00F109E9"/>
    <w:rsid w:val="00F17BF8"/>
    <w:rsid w:val="00F22F57"/>
    <w:rsid w:val="00F25159"/>
    <w:rsid w:val="00F25422"/>
    <w:rsid w:val="00F2655C"/>
    <w:rsid w:val="00F26DAE"/>
    <w:rsid w:val="00F27221"/>
    <w:rsid w:val="00F35AF7"/>
    <w:rsid w:val="00F42973"/>
    <w:rsid w:val="00F43191"/>
    <w:rsid w:val="00F4584A"/>
    <w:rsid w:val="00F46362"/>
    <w:rsid w:val="00F4676B"/>
    <w:rsid w:val="00F46E57"/>
    <w:rsid w:val="00F50C6F"/>
    <w:rsid w:val="00F52AD1"/>
    <w:rsid w:val="00F5483F"/>
    <w:rsid w:val="00F613B4"/>
    <w:rsid w:val="00F629C5"/>
    <w:rsid w:val="00F62CC6"/>
    <w:rsid w:val="00F71E5A"/>
    <w:rsid w:val="00F72623"/>
    <w:rsid w:val="00F73828"/>
    <w:rsid w:val="00F7786A"/>
    <w:rsid w:val="00F80B6C"/>
    <w:rsid w:val="00F80D32"/>
    <w:rsid w:val="00F86F62"/>
    <w:rsid w:val="00F90BA4"/>
    <w:rsid w:val="00F97893"/>
    <w:rsid w:val="00FA5284"/>
    <w:rsid w:val="00FB4602"/>
    <w:rsid w:val="00FB4B22"/>
    <w:rsid w:val="00FB6E62"/>
    <w:rsid w:val="00FB6E73"/>
    <w:rsid w:val="00FC205B"/>
    <w:rsid w:val="00FC2825"/>
    <w:rsid w:val="00FC4E5F"/>
    <w:rsid w:val="00FC78EB"/>
    <w:rsid w:val="00FD04E8"/>
    <w:rsid w:val="00FD0686"/>
    <w:rsid w:val="00FD18E3"/>
    <w:rsid w:val="00FD20D2"/>
    <w:rsid w:val="00FD5D3A"/>
    <w:rsid w:val="00FE0852"/>
    <w:rsid w:val="00FE1A5D"/>
    <w:rsid w:val="00FE2D67"/>
    <w:rsid w:val="00FE3AF1"/>
    <w:rsid w:val="00FE7CF7"/>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efaultImageDpi w14:val="32767"/>
  <w15:chartTrackingRefBased/>
  <w15:docId w15:val="{2924A868-0FBE-4942-A2DB-76BCC6B573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1" w:qFormat="1"/>
    <w:lsdException w:name="Medium Grid 3 Accent 1" w:uiPriority="60"/>
    <w:lsdException w:name="Dark List Accent 1" w:uiPriority="61"/>
    <w:lsdException w:name="Colorful Shading Accent 1" w:uiPriority="62"/>
    <w:lsdException w:name="Colorful List Accent 1" w:uiPriority="63" w:qFormat="1"/>
    <w:lsdException w:name="Colorful Grid Accent 1" w:uiPriority="64" w:qFormat="1"/>
    <w:lsdException w:name="Light Shading Accent 2" w:uiPriority="65"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qFormat="1"/>
    <w:lsdException w:name="Medium Grid 2 Accent 2" w:uiPriority="73" w:qFormat="1"/>
    <w:lsdException w:name="Medium Grid 3 Accent 2" w:uiPriority="60" w:qFormat="1"/>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99"/>
    <w:lsdException w:name="Light Grid Accent 3" w:uiPriority="34" w:qFormat="1"/>
    <w:lsdException w:name="Medium Shading 1 Accent 3" w:uiPriority="29" w:qFormat="1"/>
    <w:lsdException w:name="Medium Shading 2 Accent 3" w:uiPriority="30" w:qFormat="1"/>
    <w:lsdException w:name="Medium List 1 Accent 3" w:uiPriority="66"/>
    <w:lsdException w:name="Medium List 2 Accent 3" w:uiPriority="67"/>
    <w:lsdException w:name="Medium Grid 1 Accent 3" w:uiPriority="68"/>
    <w:lsdException w:name="Medium Grid 2 Accent 3" w:uiPriority="69"/>
    <w:lsdException w:name="Medium Grid 3 Accent 3" w:uiPriority="70"/>
    <w:lsdException w:name="Dark List Accent 3" w:uiPriority="71"/>
    <w:lsdException w:name="Colorful Shading Accent 3" w:uiPriority="72"/>
    <w:lsdException w:name="Colorful List Accent 3" w:uiPriority="73"/>
    <w:lsdException w:name="Colorful Grid Accent 3" w:uiPriority="60"/>
    <w:lsdException w:name="Light Shading Accent 4" w:uiPriority="61"/>
    <w:lsdException w:name="Light List Accent 4" w:uiPriority="62"/>
    <w:lsdException w:name="Light Grid Accent 4" w:uiPriority="63"/>
    <w:lsdException w:name="Medium Shading 1 Accent 4" w:uiPriority="64"/>
    <w:lsdException w:name="Medium Shading 2 Accent 4" w:uiPriority="65"/>
    <w:lsdException w:name="Medium List 1 Accent 4" w:uiPriority="66"/>
    <w:lsdException w:name="Medium List 2 Accent 4" w:uiPriority="67"/>
    <w:lsdException w:name="Medium Grid 1 Accent 4" w:uiPriority="68"/>
    <w:lsdException w:name="Medium Grid 2 Accent 4" w:uiPriority="69"/>
    <w:lsdException w:name="Medium Grid 3 Accent 4" w:uiPriority="70"/>
    <w:lsdException w:name="Dark List Accent 4" w:uiPriority="71"/>
    <w:lsdException w:name="Colorful Shading Accent 4" w:uiPriority="72"/>
    <w:lsdException w:name="Colorful List Accent 4" w:uiPriority="73"/>
    <w:lsdException w:name="Colorful Grid Accent 4" w:uiPriority="60"/>
    <w:lsdException w:name="Light Shading Accent 5" w:uiPriority="61"/>
    <w:lsdException w:name="Light List Accent 5" w:uiPriority="62"/>
    <w:lsdException w:name="Light Grid Accent 5" w:uiPriority="63"/>
    <w:lsdException w:name="Medium Shading 1 Accent 5" w:uiPriority="64"/>
    <w:lsdException w:name="Medium Shading 2 Accent 5" w:uiPriority="65"/>
    <w:lsdException w:name="Medium List 1 Accent 5" w:uiPriority="66"/>
    <w:lsdException w:name="Medium List 2 Accent 5" w:uiPriority="67"/>
    <w:lsdException w:name="Medium Grid 1 Accent 5" w:uiPriority="68"/>
    <w:lsdException w:name="Medium Grid 2 Accent 5" w:uiPriority="69"/>
    <w:lsdException w:name="Medium Grid 3 Accent 5" w:uiPriority="70"/>
    <w:lsdException w:name="Dark List Accent 5" w:uiPriority="71"/>
    <w:lsdException w:name="Colorful Shading Accent 5" w:uiPriority="72"/>
    <w:lsdException w:name="Colorful List Accent 5" w:uiPriority="73"/>
    <w:lsdException w:name="Colorful Grid Accent 5" w:uiPriority="60"/>
    <w:lsdException w:name="Light Shading Accent 6" w:uiPriority="61"/>
    <w:lsdException w:name="Light List Accent 6" w:uiPriority="62"/>
    <w:lsdException w:name="Light Grid Accent 6" w:uiPriority="63"/>
    <w:lsdException w:name="Medium Shading 1 Accent 6" w:uiPriority="64"/>
    <w:lsdException w:name="Medium Shading 2 Accent 6" w:uiPriority="65"/>
    <w:lsdException w:name="Medium List 1 Accent 6" w:uiPriority="66"/>
    <w:lsdException w:name="Medium List 2 Accent 6" w:uiPriority="67"/>
    <w:lsdException w:name="Medium Grid 1 Accent 6" w:uiPriority="68"/>
    <w:lsdException w:name="Medium Grid 2 Accent 6" w:uiPriority="69"/>
    <w:lsdException w:name="Medium Grid 3 Accent 6" w:uiPriority="70"/>
    <w:lsdException w:name="Dark List Accent 6" w:uiPriority="71"/>
    <w:lsdException w:name="Colorful Shading Accent 6" w:uiPriority="72"/>
    <w:lsdException w:name="Colorful List Accent 6" w:uiPriority="73"/>
    <w:lsdException w:name="Colorful Grid Accent 6" w:uiPriority="60"/>
    <w:lsdException w:name="Subtle Emphasis" w:uiPriority="61" w:qFormat="1"/>
    <w:lsdException w:name="Intense Emphasis" w:uiPriority="62" w:qFormat="1"/>
    <w:lsdException w:name="Subtle Reference" w:uiPriority="63" w:qFormat="1"/>
    <w:lsdException w:name="Intense Reference" w:uiPriority="64" w:qFormat="1"/>
    <w:lsdException w:name="Book Title" w:uiPriority="65" w:qFormat="1"/>
    <w:lsdException w:name="Bibliography" w:semiHidden="1" w:uiPriority="66" w:unhideWhenUsed="1"/>
    <w:lsdException w:name="TOC Heading" w:semiHidden="1" w:uiPriority="67" w:unhideWhenUsed="1" w:qFormat="1"/>
    <w:lsdException w:name="Plain Table 1" w:semiHidden="1" w:uiPriority="68" w:unhideWhenUsed="1"/>
    <w:lsdException w:name="Plain Table 2" w:semiHidden="1" w:uiPriority="69" w:unhideWhenUsed="1"/>
    <w:lsdException w:name="Plain Table 3" w:uiPriority="70" w:qFormat="1"/>
    <w:lsdException w:name="Plain Table 4" w:uiPriority="71" w:qFormat="1"/>
    <w:lsdException w:name="Plain Table 5" w:uiPriority="72" w:qFormat="1"/>
    <w:lsdException w:name="Grid Table Light" w:uiPriority="73" w:qFormat="1"/>
    <w:lsdException w:name="Grid Table 1 Light" w:uiPriority="60" w:qFormat="1"/>
    <w:lsdException w:name="Grid Table 2" w:semiHidden="1" w:uiPriority="61" w:unhideWhenUsed="1"/>
    <w:lsdException w:name="Grid Table 3" w:semiHidden="1" w:uiPriority="62" w:unhideWhenUsed="1"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atentStyles>
  <w:style w:type="paragraph" w:default="1" w:styleId="Normal">
    <w:name w:val="Normal"/>
    <w:qFormat/>
    <w:rsid w:val="00FE1A5D"/>
    <w:pPr>
      <w:spacing w:after="180"/>
    </w:pPr>
    <w:rPr>
      <w:rFonts w:eastAsia="Times New Roman"/>
      <w:lang w:val="en-GB"/>
    </w:rPr>
  </w:style>
  <w:style w:type="paragraph" w:styleId="Heading2">
    <w:name w:val="heading 2"/>
    <w:basedOn w:val="Normal"/>
    <w:link w:val="Heading2Char"/>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aliases w:val=" Char Char"/>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character" w:styleId="CommentReference">
    <w:name w:val="annotation reference"/>
    <w:uiPriority w:val="99"/>
    <w:rsid w:val="008E1567"/>
    <w:rPr>
      <w:sz w:val="18"/>
      <w:szCs w:val="18"/>
    </w:rPr>
  </w:style>
  <w:style w:type="paragraph" w:styleId="CommentText">
    <w:name w:val="annotation text"/>
    <w:basedOn w:val="Normal"/>
    <w:link w:val="CommentTextChar"/>
    <w:uiPriority w:val="99"/>
    <w:rsid w:val="008E1567"/>
    <w:rPr>
      <w:sz w:val="24"/>
      <w:szCs w:val="24"/>
    </w:rPr>
  </w:style>
  <w:style w:type="character" w:customStyle="1" w:styleId="CommentTextChar">
    <w:name w:val="Comment Text Char"/>
    <w:link w:val="CommentText"/>
    <w:uiPriority w:val="99"/>
    <w:rsid w:val="008E1567"/>
    <w:rPr>
      <w:rFonts w:eastAsia="Times New Roman"/>
      <w:sz w:val="24"/>
      <w:szCs w:val="24"/>
      <w:lang w:val="en-GB" w:eastAsia="en-US"/>
    </w:rPr>
  </w:style>
  <w:style w:type="paragraph" w:styleId="CommentSubject">
    <w:name w:val="annotation subject"/>
    <w:basedOn w:val="CommentText"/>
    <w:next w:val="CommentText"/>
    <w:link w:val="CommentSubjectChar"/>
    <w:rsid w:val="008E1567"/>
    <w:rPr>
      <w:b/>
      <w:bCs/>
    </w:rPr>
  </w:style>
  <w:style w:type="character" w:customStyle="1" w:styleId="CommentSubjectChar">
    <w:name w:val="Comment Subject Char"/>
    <w:link w:val="CommentSubject"/>
    <w:rsid w:val="008E1567"/>
    <w:rPr>
      <w:rFonts w:eastAsia="Times New Roman"/>
      <w:b/>
      <w:bCs/>
      <w:sz w:val="24"/>
      <w:szCs w:val="24"/>
      <w:lang w:val="en-GB" w:eastAsia="en-US"/>
    </w:rPr>
  </w:style>
  <w:style w:type="paragraph" w:styleId="BalloonText">
    <w:name w:val="Balloon Text"/>
    <w:basedOn w:val="Normal"/>
    <w:link w:val="BalloonTextChar"/>
    <w:rsid w:val="008E1567"/>
    <w:pPr>
      <w:spacing w:after="0"/>
    </w:pPr>
    <w:rPr>
      <w:sz w:val="18"/>
      <w:szCs w:val="18"/>
    </w:rPr>
  </w:style>
  <w:style w:type="character" w:customStyle="1" w:styleId="BalloonTextChar">
    <w:name w:val="Balloon Text Char"/>
    <w:link w:val="BalloonText"/>
    <w:rsid w:val="008E1567"/>
    <w:rPr>
      <w:rFonts w:eastAsia="Times New Roman"/>
      <w:sz w:val="18"/>
      <w:szCs w:val="18"/>
      <w:lang w:val="en-GB" w:eastAsia="en-US"/>
    </w:rPr>
  </w:style>
  <w:style w:type="character" w:customStyle="1" w:styleId="EinfacheTabelle51">
    <w:name w:val="Einfache Tabelle 51"/>
    <w:uiPriority w:val="31"/>
    <w:qFormat/>
    <w:rsid w:val="008E1567"/>
    <w:rPr>
      <w:smallCaps/>
      <w:color w:val="5A5A5A"/>
    </w:rPr>
  </w:style>
  <w:style w:type="paragraph" w:customStyle="1" w:styleId="EditorsNote">
    <w:name w:val="Editor's Note"/>
    <w:basedOn w:val="Normal"/>
    <w:rsid w:val="004B1FEB"/>
    <w:pPr>
      <w:keepLines/>
      <w:ind w:left="1135" w:hanging="851"/>
    </w:pPr>
    <w:rPr>
      <w:color w:val="FF0000"/>
    </w:rPr>
  </w:style>
  <w:style w:type="paragraph" w:customStyle="1" w:styleId="TAL">
    <w:name w:val="TAL"/>
    <w:basedOn w:val="Normal"/>
    <w:rsid w:val="00BF3C66"/>
    <w:pPr>
      <w:keepNext/>
      <w:keepLines/>
      <w:spacing w:after="0"/>
    </w:pPr>
    <w:rPr>
      <w:rFonts w:ascii="Arial" w:hAnsi="Arial"/>
      <w:sz w:val="18"/>
    </w:rPr>
  </w:style>
  <w:style w:type="paragraph" w:customStyle="1" w:styleId="TAH">
    <w:name w:val="TAH"/>
    <w:basedOn w:val="Normal"/>
    <w:rsid w:val="00BF3C66"/>
    <w:pPr>
      <w:keepNext/>
      <w:keepLines/>
      <w:spacing w:after="0"/>
      <w:jc w:val="center"/>
    </w:pPr>
    <w:rPr>
      <w:rFonts w:ascii="Arial" w:hAnsi="Arial"/>
      <w:b/>
      <w:sz w:val="18"/>
    </w:rPr>
  </w:style>
  <w:style w:type="paragraph" w:customStyle="1" w:styleId="TH">
    <w:name w:val="TH"/>
    <w:basedOn w:val="Normal"/>
    <w:link w:val="THChar"/>
    <w:rsid w:val="008B4A85"/>
    <w:pPr>
      <w:keepNext/>
      <w:keepLines/>
      <w:spacing w:before="60"/>
      <w:jc w:val="center"/>
    </w:pPr>
    <w:rPr>
      <w:rFonts w:ascii="Arial" w:hAnsi="Arial"/>
      <w:b/>
    </w:rPr>
  </w:style>
  <w:style w:type="character" w:customStyle="1" w:styleId="THChar">
    <w:name w:val="TH Char"/>
    <w:link w:val="TH"/>
    <w:rsid w:val="008B4A85"/>
    <w:rPr>
      <w:rFonts w:ascii="Arial" w:eastAsia="Times New Roman" w:hAnsi="Arial"/>
      <w:b/>
      <w:lang w:val="en-GB" w:eastAsia="en-US"/>
    </w:rPr>
  </w:style>
  <w:style w:type="character" w:styleId="Hyperlink">
    <w:name w:val="Hyperlink"/>
    <w:rsid w:val="00242F20"/>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47633">
      <w:bodyDiv w:val="1"/>
      <w:marLeft w:val="0"/>
      <w:marRight w:val="0"/>
      <w:marTop w:val="0"/>
      <w:marBottom w:val="0"/>
      <w:divBdr>
        <w:top w:val="none" w:sz="0" w:space="0" w:color="auto"/>
        <w:left w:val="none" w:sz="0" w:space="0" w:color="auto"/>
        <w:bottom w:val="none" w:sz="0" w:space="0" w:color="auto"/>
        <w:right w:val="none" w:sz="0" w:space="0" w:color="auto"/>
      </w:divBdr>
    </w:div>
    <w:div w:id="126747281">
      <w:bodyDiv w:val="1"/>
      <w:marLeft w:val="0"/>
      <w:marRight w:val="0"/>
      <w:marTop w:val="0"/>
      <w:marBottom w:val="0"/>
      <w:divBdr>
        <w:top w:val="none" w:sz="0" w:space="0" w:color="auto"/>
        <w:left w:val="none" w:sz="0" w:space="0" w:color="auto"/>
        <w:bottom w:val="none" w:sz="0" w:space="0" w:color="auto"/>
        <w:right w:val="none" w:sz="0" w:space="0" w:color="auto"/>
      </w:divBdr>
    </w:div>
    <w:div w:id="371619422">
      <w:bodyDiv w:val="1"/>
      <w:marLeft w:val="0"/>
      <w:marRight w:val="0"/>
      <w:marTop w:val="0"/>
      <w:marBottom w:val="0"/>
      <w:divBdr>
        <w:top w:val="none" w:sz="0" w:space="0" w:color="auto"/>
        <w:left w:val="none" w:sz="0" w:space="0" w:color="auto"/>
        <w:bottom w:val="none" w:sz="0" w:space="0" w:color="auto"/>
        <w:right w:val="none" w:sz="0" w:space="0" w:color="auto"/>
      </w:divBdr>
    </w:div>
    <w:div w:id="552932155">
      <w:bodyDiv w:val="1"/>
      <w:marLeft w:val="0"/>
      <w:marRight w:val="0"/>
      <w:marTop w:val="0"/>
      <w:marBottom w:val="0"/>
      <w:divBdr>
        <w:top w:val="none" w:sz="0" w:space="0" w:color="auto"/>
        <w:left w:val="none" w:sz="0" w:space="0" w:color="auto"/>
        <w:bottom w:val="none" w:sz="0" w:space="0" w:color="auto"/>
        <w:right w:val="none" w:sz="0" w:space="0" w:color="auto"/>
      </w:divBdr>
    </w:div>
    <w:div w:id="670838927">
      <w:bodyDiv w:val="1"/>
      <w:marLeft w:val="0"/>
      <w:marRight w:val="0"/>
      <w:marTop w:val="0"/>
      <w:marBottom w:val="0"/>
      <w:divBdr>
        <w:top w:val="none" w:sz="0" w:space="0" w:color="auto"/>
        <w:left w:val="none" w:sz="0" w:space="0" w:color="auto"/>
        <w:bottom w:val="none" w:sz="0" w:space="0" w:color="auto"/>
        <w:right w:val="none" w:sz="0" w:space="0" w:color="auto"/>
      </w:divBdr>
    </w:div>
    <w:div w:id="967735140">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348486857">
      <w:bodyDiv w:val="1"/>
      <w:marLeft w:val="0"/>
      <w:marRight w:val="0"/>
      <w:marTop w:val="0"/>
      <w:marBottom w:val="0"/>
      <w:divBdr>
        <w:top w:val="none" w:sz="0" w:space="0" w:color="auto"/>
        <w:left w:val="none" w:sz="0" w:space="0" w:color="auto"/>
        <w:bottom w:val="none" w:sz="0" w:space="0" w:color="auto"/>
        <w:right w:val="none" w:sz="0" w:space="0" w:color="auto"/>
      </w:divBdr>
    </w:div>
    <w:div w:id="1455444976">
      <w:bodyDiv w:val="1"/>
      <w:marLeft w:val="0"/>
      <w:marRight w:val="0"/>
      <w:marTop w:val="0"/>
      <w:marBottom w:val="0"/>
      <w:divBdr>
        <w:top w:val="none" w:sz="0" w:space="0" w:color="auto"/>
        <w:left w:val="none" w:sz="0" w:space="0" w:color="auto"/>
        <w:bottom w:val="none" w:sz="0" w:space="0" w:color="auto"/>
        <w:right w:val="none" w:sz="0" w:space="0" w:color="auto"/>
      </w:divBdr>
    </w:div>
    <w:div w:id="1476600181">
      <w:bodyDiv w:val="1"/>
      <w:marLeft w:val="0"/>
      <w:marRight w:val="0"/>
      <w:marTop w:val="0"/>
      <w:marBottom w:val="0"/>
      <w:divBdr>
        <w:top w:val="none" w:sz="0" w:space="0" w:color="auto"/>
        <w:left w:val="none" w:sz="0" w:space="0" w:color="auto"/>
        <w:bottom w:val="none" w:sz="0" w:space="0" w:color="auto"/>
        <w:right w:val="none" w:sz="0" w:space="0" w:color="auto"/>
      </w:divBdr>
    </w:div>
    <w:div w:id="1907760707">
      <w:bodyDiv w:val="1"/>
      <w:marLeft w:val="0"/>
      <w:marRight w:val="0"/>
      <w:marTop w:val="0"/>
      <w:marBottom w:val="0"/>
      <w:divBdr>
        <w:top w:val="none" w:sz="0" w:space="0" w:color="auto"/>
        <w:left w:val="none" w:sz="0" w:space="0" w:color="auto"/>
        <w:bottom w:val="none" w:sz="0" w:space="0" w:color="auto"/>
        <w:right w:val="none" w:sz="0" w:space="0" w:color="auto"/>
      </w:divBdr>
    </w:div>
    <w:div w:id="2064478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Microsoft_Visio_2003-2010_Drawing1.vsd"/><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1096</Words>
  <Characters>6423</Characters>
  <Application>Microsoft Office Word</Application>
  <DocSecurity>0</DocSecurity>
  <Lines>131</Lines>
  <Paragraphs>72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TSG-SA1 #42</vt:lpstr>
      <vt:lpstr>3GPP TSG-SA1 #42</vt:lpstr>
    </vt:vector>
  </TitlesOfParts>
  <Company>ETSI Secretariat</Company>
  <LinksUpToDate>false</LinksUpToDate>
  <CharactersWithSpaces>7447</CharactersWithSpaces>
  <SharedDoc>false</SharedDoc>
  <HLinks>
    <vt:vector size="18" baseType="variant">
      <vt:variant>
        <vt:i4>655439</vt:i4>
      </vt:variant>
      <vt:variant>
        <vt:i4>6</vt:i4>
      </vt:variant>
      <vt:variant>
        <vt:i4>0</vt:i4>
      </vt:variant>
      <vt:variant>
        <vt:i4>5</vt:i4>
      </vt:variant>
      <vt:variant>
        <vt:lpwstr>http://www.3gpp.org/ftp/tsg_sa/WG1_Serv/TSGS1_78_Porto/docs/S1-172380.zip</vt:lpwstr>
      </vt:variant>
      <vt:variant>
        <vt:lpwstr/>
      </vt:variant>
      <vt:variant>
        <vt:i4>3670054</vt:i4>
      </vt:variant>
      <vt:variant>
        <vt:i4>3</vt:i4>
      </vt:variant>
      <vt:variant>
        <vt:i4>0</vt:i4>
      </vt:variant>
      <vt:variant>
        <vt:i4>5</vt:i4>
      </vt:variant>
      <vt:variant>
        <vt:lpwstr>javascript:OpenContributionDetailsPopup('http://portal.3gpp.org/ngppapp/CreateTdoc.aspx?mode=view&amp;contributionId=795064', 'S1-172211');</vt:lpwstr>
      </vt:variant>
      <vt:variant>
        <vt:lpwstr/>
      </vt:variant>
      <vt:variant>
        <vt:i4>3801120</vt:i4>
      </vt:variant>
      <vt:variant>
        <vt:i4>0</vt:i4>
      </vt:variant>
      <vt:variant>
        <vt:i4>0</vt:i4>
      </vt:variant>
      <vt:variant>
        <vt:i4>5</vt:i4>
      </vt:variant>
      <vt:variant>
        <vt:lpwstr>javascript:OpenContributionDetailsPopup('http://portal.3gpp.org/ngppapp/CreateTdoc.aspx?mode=view&amp;contributionId=785232', 'S1-172125');</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CTPClassification=CTP_PUBLIC:VisualMarkings=</cp:keywords>
  <cp:lastModifiedBy>Frascolla, Valerio</cp:lastModifiedBy>
  <cp:revision>2</cp:revision>
  <dcterms:created xsi:type="dcterms:W3CDTF">2017-11-15T12:19:00Z</dcterms:created>
  <dcterms:modified xsi:type="dcterms:W3CDTF">2017-11-15T12:19:00Z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2092847679</vt:i4>
  </property>
  <property fmtid="{D5CDD505-2E9C-101B-9397-08002B2CF9AE}" pid="3" name="_NewReviewCycle">
    <vt:lpwstr/>
  </property>
  <property fmtid="{D5CDD505-2E9C-101B-9397-08002B2CF9AE}" pid="4" name="_EmailSubject">
    <vt:lpwstr>PMSe-XG Beitrag zu 3GPP-SA-1 -FS_CAV Study</vt:lpwstr>
  </property>
  <property fmtid="{D5CDD505-2E9C-101B-9397-08002B2CF9AE}" pid="5" name="_AuthorEmail">
    <vt:lpwstr>joachim.walewski@siemens.com</vt:lpwstr>
  </property>
  <property fmtid="{D5CDD505-2E9C-101B-9397-08002B2CF9AE}" pid="6" name="_AuthorEmailDisplayName">
    <vt:lpwstr>Walewski, Joachim (CT RDA NEC INN-DE)</vt:lpwstr>
  </property>
  <property fmtid="{D5CDD505-2E9C-101B-9397-08002B2CF9AE}" pid="7" name="_ReviewingToolsShownOnce">
    <vt:lpwstr/>
  </property>
  <property fmtid="{D5CDD505-2E9C-101B-9397-08002B2CF9AE}" pid="8" name="TitusGUID">
    <vt:lpwstr>a5888cdb-a004-443e-99bb-50ce90b1e5f4</vt:lpwstr>
  </property>
  <property fmtid="{D5CDD505-2E9C-101B-9397-08002B2CF9AE}" pid="9" name="CTP_TimeStamp">
    <vt:lpwstr>2017-11-15 12:17:34Z</vt:lpwstr>
  </property>
  <property fmtid="{D5CDD505-2E9C-101B-9397-08002B2CF9AE}" pid="10" name="CTP_BU">
    <vt:lpwstr>NA</vt:lpwstr>
  </property>
  <property fmtid="{D5CDD505-2E9C-101B-9397-08002B2CF9AE}" pid="11" name="CTP_IDSID">
    <vt:lpwstr>NA</vt:lpwstr>
  </property>
  <property fmtid="{D5CDD505-2E9C-101B-9397-08002B2CF9AE}" pid="12" name="CTP_WWID">
    <vt:lpwstr>NA</vt:lpwstr>
  </property>
  <property fmtid="{D5CDD505-2E9C-101B-9397-08002B2CF9AE}" pid="13" name="CTPClassification">
    <vt:lpwstr>CTP_PUBLIC</vt:lpwstr>
  </property>
</Properties>
</file>