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AB0866">
        <w:rPr>
          <w:rFonts w:ascii="Arial" w:eastAsia="MS Mincho" w:hAnsi="Arial" w:cs="Arial"/>
          <w:b/>
          <w:sz w:val="24"/>
          <w:szCs w:val="24"/>
          <w:lang w:eastAsia="ja-JP"/>
        </w:rPr>
        <w:t>6</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BF2152" w:rsidRPr="00BF2152">
        <w:rPr>
          <w:rFonts w:ascii="Arial" w:eastAsia="MS Mincho" w:hAnsi="Arial" w:cs="Arial"/>
          <w:b/>
          <w:sz w:val="24"/>
          <w:szCs w:val="24"/>
          <w:lang w:eastAsia="ja-JP"/>
        </w:rPr>
        <w:t>S1-241169</w:t>
      </w:r>
    </w:p>
    <w:p w:rsidR="00B4181D" w:rsidRPr="000D6532" w:rsidRDefault="00AB0866" w:rsidP="00361904">
      <w:pPr>
        <w:pBdr>
          <w:bottom w:val="single" w:sz="4" w:space="1" w:color="auto"/>
        </w:pBdr>
        <w:tabs>
          <w:tab w:val="right" w:pos="9214"/>
        </w:tabs>
        <w:spacing w:after="0"/>
        <w:jc w:val="both"/>
        <w:rPr>
          <w:rFonts w:ascii="Arial" w:eastAsia="MS Mincho" w:hAnsi="Arial" w:cs="Arial"/>
          <w:b/>
          <w:sz w:val="24"/>
          <w:szCs w:val="24"/>
          <w:lang w:eastAsia="ja-JP"/>
        </w:rPr>
      </w:pPr>
      <w:r w:rsidRPr="00AB0866">
        <w:rPr>
          <w:rFonts w:ascii="Arial" w:eastAsia="MS Mincho" w:hAnsi="Arial" w:cs="Arial"/>
          <w:b/>
          <w:sz w:val="24"/>
          <w:szCs w:val="24"/>
          <w:lang w:eastAsia="ja-JP"/>
        </w:rPr>
        <w:t>Jeju , Korea, 27-31 May 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472AE">
        <w:rPr>
          <w:rFonts w:ascii="Arial" w:eastAsia="MS Mincho" w:hAnsi="Arial" w:cs="Arial"/>
          <w:i/>
          <w:sz w:val="24"/>
          <w:szCs w:val="24"/>
          <w:lang w:eastAsia="ja-JP"/>
        </w:rPr>
        <w:t>4</w:t>
      </w:r>
      <w:r w:rsidR="001C332D" w:rsidRPr="001C332D">
        <w:rPr>
          <w:rFonts w:ascii="Arial" w:eastAsia="MS Mincho" w:hAnsi="Arial" w:cs="Arial"/>
          <w:i/>
          <w:sz w:val="24"/>
          <w:szCs w:val="24"/>
          <w:lang w:eastAsia="ja-JP"/>
        </w:rPr>
        <w:t>xxxx)</w:t>
      </w:r>
    </w:p>
    <w:p w:rsidR="00B4181D" w:rsidRPr="000D6532" w:rsidRDefault="00B4181D" w:rsidP="00B4181D">
      <w:pPr>
        <w:spacing w:after="0"/>
        <w:rPr>
          <w:rFonts w:ascii="Arial" w:eastAsia="MS Mincho" w:hAnsi="Arial"/>
          <w:sz w:val="24"/>
          <w:szCs w:val="24"/>
          <w:lang w:eastAsia="ja-JP"/>
        </w:rPr>
      </w:pPr>
    </w:p>
    <w:p w:rsidR="00B4181D" w:rsidRPr="007F2999" w:rsidRDefault="00B4181D" w:rsidP="00B4181D">
      <w:pPr>
        <w:tabs>
          <w:tab w:val="left" w:pos="1701"/>
        </w:tabs>
        <w:overflowPunct w:val="0"/>
        <w:autoSpaceDE w:val="0"/>
        <w:autoSpaceDN w:val="0"/>
        <w:adjustRightInd w:val="0"/>
        <w:textAlignment w:val="baseline"/>
        <w:rPr>
          <w:rFonts w:ascii="Arial" w:eastAsia="SimSun" w:hAnsi="Arial"/>
          <w:color w:val="7030A0"/>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5C0143" w:rsidRPr="005C0143">
        <w:rPr>
          <w:rFonts w:ascii="Arial" w:eastAsia="SimSun" w:hAnsi="Arial"/>
          <w:sz w:val="24"/>
          <w:szCs w:val="24"/>
          <w:lang w:eastAsia="en-GB"/>
        </w:rPr>
        <w:t>Network selection for satellite access</w:t>
      </w:r>
      <w:r w:rsidR="00BF2152" w:rsidRPr="00BF2152">
        <w:rPr>
          <w:rFonts w:ascii="Arial" w:eastAsia="SimSun" w:hAnsi="Arial"/>
          <w:color w:val="7030A0"/>
          <w:sz w:val="24"/>
          <w:szCs w:val="24"/>
          <w:lang w:eastAsia="en-GB"/>
        </w:rPr>
        <w:t>.</w:t>
      </w: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1877F0">
        <w:rPr>
          <w:rFonts w:ascii="Arial" w:eastAsia="SimSun" w:hAnsi="Arial"/>
          <w:sz w:val="24"/>
          <w:szCs w:val="24"/>
          <w:lang w:eastAsia="en-GB"/>
        </w:rPr>
        <w:t>7.3</w:t>
      </w: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F8794C">
        <w:rPr>
          <w:rFonts w:ascii="Arial" w:eastAsia="SimSun" w:hAnsi="Arial"/>
          <w:sz w:val="24"/>
          <w:szCs w:val="24"/>
          <w:lang w:eastAsia="en-GB"/>
        </w:rPr>
        <w:t>Samsung</w:t>
      </w: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1877F0">
        <w:rPr>
          <w:rFonts w:ascii="Arial" w:eastAsia="SimSun" w:hAnsi="Arial"/>
          <w:sz w:val="24"/>
          <w:szCs w:val="24"/>
          <w:lang w:eastAsia="en-GB"/>
        </w:rPr>
        <w:t>erik.guttman@samsung.com</w:t>
      </w:r>
      <w:r w:rsidRPr="000D6532">
        <w:rPr>
          <w:rFonts w:ascii="Arial" w:eastAsia="SimSun" w:hAnsi="Arial"/>
          <w:sz w:val="24"/>
          <w:szCs w:val="24"/>
          <w:lang w:eastAsia="en-GB"/>
        </w:rPr>
        <w:t xml:space="preserve"> </w:t>
      </w:r>
    </w:p>
    <w:p w:rsidR="00B4181D" w:rsidRPr="000D6532" w:rsidRDefault="00B4181D" w:rsidP="00B4181D">
      <w:pPr>
        <w:pBdr>
          <w:bottom w:val="single" w:sz="6" w:space="1" w:color="auto"/>
        </w:pBdr>
        <w:spacing w:after="0"/>
        <w:rPr>
          <w:rFonts w:eastAsia="MS Mincho"/>
          <w:sz w:val="24"/>
          <w:szCs w:val="24"/>
          <w:lang w:eastAsia="ja-JP"/>
        </w:rPr>
      </w:pPr>
    </w:p>
    <w:p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877F0" w:rsidRPr="00BF2152">
        <w:rPr>
          <w:rFonts w:ascii="Arial" w:eastAsia="Calibri" w:hAnsi="Arial" w:cs="Arial"/>
          <w:i/>
          <w:sz w:val="22"/>
          <w:szCs w:val="22"/>
        </w:rPr>
        <w:t>This use case considers both terrestrial and satellite access, including multi-orbit satellite scenarios, where 5G access is prioritized to take into account access capabilities and available resources.</w:t>
      </w:r>
    </w:p>
    <w:p w:rsidR="00A45CBF" w:rsidRDefault="001877F0" w:rsidP="00B4181D">
      <w:pPr>
        <w:rPr>
          <w:rFonts w:ascii="Arial" w:hAnsi="Arial" w:cs="Arial"/>
          <w:b/>
          <w:sz w:val="28"/>
          <w:szCs w:val="28"/>
        </w:rPr>
      </w:pPr>
      <w:r w:rsidRPr="001877F0">
        <w:rPr>
          <w:rFonts w:ascii="Arial" w:hAnsi="Arial" w:cs="Arial"/>
          <w:b/>
          <w:sz w:val="28"/>
          <w:szCs w:val="28"/>
        </w:rPr>
        <w:t>1 Introduction</w:t>
      </w:r>
    </w:p>
    <w:p w:rsidR="007E0587" w:rsidRDefault="007E0587" w:rsidP="007E0587">
      <w:r>
        <w:t xml:space="preserve">Non-Terrestrial </w:t>
      </w:r>
      <w:r w:rsidR="00BF2152">
        <w:t>network</w:t>
      </w:r>
      <w:r>
        <w:t xml:space="preserve"> (NTN) is being deployed by multiple </w:t>
      </w:r>
      <w:r w:rsidR="00BF2152">
        <w:t>network</w:t>
      </w:r>
      <w:r>
        <w:t xml:space="preserve"> Operators to extend operator coverage and provide services in areas where operator’s Terrestrial </w:t>
      </w:r>
      <w:r w:rsidR="00BF2152">
        <w:t>network</w:t>
      </w:r>
      <w:r>
        <w:t xml:space="preserve"> (TN) deployment is not feasible (for e.g. due to difficult terrain, business reasons etc). The NTN is sometimes intended to provide basic services (for e.g. SMS etc) in such remote areas.</w:t>
      </w:r>
    </w:p>
    <w:p w:rsidR="003A1B07" w:rsidRDefault="007E0587" w:rsidP="007E0587">
      <w:r>
        <w:t xml:space="preserve">However, there may be many overlapping areas where different </w:t>
      </w:r>
      <w:r w:rsidR="00BF2152">
        <w:t>n</w:t>
      </w:r>
      <w:r>
        <w:t xml:space="preserve">etwork </w:t>
      </w:r>
      <w:r w:rsidR="00BF2152">
        <w:t>t</w:t>
      </w:r>
      <w:r>
        <w:t xml:space="preserve">ypes (for e.g. TN, NTN) from different </w:t>
      </w:r>
      <w:r w:rsidR="00BF2152">
        <w:t>n</w:t>
      </w:r>
      <w:r>
        <w:t xml:space="preserve">etwork operators may co-exist. In some cases, those areas may have different </w:t>
      </w:r>
      <w:r w:rsidR="00BF2152">
        <w:t>n</w:t>
      </w:r>
      <w:r>
        <w:t xml:space="preserve">etwork </w:t>
      </w:r>
      <w:r w:rsidR="00BF2152">
        <w:t>t</w:t>
      </w:r>
      <w:r>
        <w:t xml:space="preserve">ypes </w:t>
      </w:r>
      <w:r w:rsidR="00CB7771">
        <w:t>of</w:t>
      </w:r>
      <w:r>
        <w:t xml:space="preserve"> the same operator. </w:t>
      </w:r>
    </w:p>
    <w:p w:rsidR="00CB7771" w:rsidRDefault="006B2D8E" w:rsidP="006B2D8E">
      <w:r>
        <w:t xml:space="preserve">In such cases, if the UE selects a NTN </w:t>
      </w:r>
      <w:r w:rsidR="00CB7771">
        <w:t>RAT</w:t>
      </w:r>
      <w:r>
        <w:t xml:space="preserve">, it may get only limited/basic set of services (for e.g. only </w:t>
      </w:r>
      <w:r w:rsidR="00CB7771">
        <w:t>SMS</w:t>
      </w:r>
      <w:r>
        <w:t xml:space="preserve"> service) when there is a possibility of getting full set of services (for e.g. voice, data, sms etc) from other </w:t>
      </w:r>
      <w:r w:rsidR="00BF2152">
        <w:t>n</w:t>
      </w:r>
      <w:r>
        <w:t>etwork operators</w:t>
      </w:r>
      <w:r w:rsidR="00CB7771">
        <w:t>/RATs</w:t>
      </w:r>
      <w:r>
        <w:t xml:space="preserve"> available in that area. </w:t>
      </w:r>
      <w:r w:rsidR="00CB7771">
        <w:t>Also in some commercialization plans, the resources on satellite access are sparse and are planned to handle only limited set of services</w:t>
      </w:r>
      <w:r w:rsidR="00BC4B48">
        <w:t>/UEs</w:t>
      </w:r>
      <w:r w:rsidR="00CB7771">
        <w:t xml:space="preserve"> in the areas where TN is not available. But even if TN is available if UEs attach through NTN RAT this may unnecessarily use the NTN resources.  </w:t>
      </w:r>
    </w:p>
    <w:p w:rsidR="006B2D8E" w:rsidRPr="003A1B07" w:rsidRDefault="006B2D8E" w:rsidP="007E0587"/>
    <w:p w:rsidR="001877F0" w:rsidRDefault="001877F0" w:rsidP="00B4181D">
      <w:pPr>
        <w:rPr>
          <w:rFonts w:ascii="Arial" w:hAnsi="Arial" w:cs="Arial"/>
          <w:b/>
          <w:sz w:val="28"/>
          <w:szCs w:val="28"/>
        </w:rPr>
      </w:pPr>
      <w:r w:rsidRPr="001877F0">
        <w:rPr>
          <w:rFonts w:ascii="Arial" w:hAnsi="Arial" w:cs="Arial"/>
          <w:b/>
          <w:sz w:val="28"/>
          <w:szCs w:val="28"/>
        </w:rPr>
        <w:t>2 Discussion</w:t>
      </w:r>
    </w:p>
    <w:p w:rsidR="00BC4B48" w:rsidRPr="00BC4B48" w:rsidRDefault="00CB7771" w:rsidP="00CB7771">
      <w:pPr>
        <w:overflowPunct w:val="0"/>
        <w:autoSpaceDE w:val="0"/>
        <w:autoSpaceDN w:val="0"/>
        <w:spacing w:afterLines="50" w:after="120"/>
        <w:textAlignment w:val="baseline"/>
      </w:pPr>
      <w:r w:rsidRPr="00BC4B48">
        <w:t xml:space="preserve">As per </w:t>
      </w:r>
      <w:r w:rsidR="00BC4B48" w:rsidRPr="00BC4B48">
        <w:t>current requirements</w:t>
      </w:r>
      <w:r w:rsidRPr="00BC4B48">
        <w:t xml:space="preserve">, the UE </w:t>
      </w:r>
      <w:r w:rsidR="00BC4B48" w:rsidRPr="00BC4B48">
        <w:t>can be configured with prioritized list of PLMN and access technology combinations using steering of roaming mechanisms. However operator cannot configure the list of PLMNs or RATs which UE should treat as lower priority</w:t>
      </w:r>
      <w:r w:rsidR="00BC4B48">
        <w:t>(select when nothing else is possible)</w:t>
      </w:r>
      <w:r w:rsidR="00BC4B48" w:rsidRPr="00BC4B48">
        <w:t xml:space="preserve">. </w:t>
      </w:r>
    </w:p>
    <w:p w:rsidR="001877F0" w:rsidRDefault="00BC4B48" w:rsidP="00CB7771">
      <w:pPr>
        <w:overflowPunct w:val="0"/>
        <w:autoSpaceDE w:val="0"/>
        <w:autoSpaceDN w:val="0"/>
        <w:spacing w:afterLines="50" w:after="120"/>
        <w:textAlignment w:val="baseline"/>
      </w:pPr>
      <w:r w:rsidRPr="00BC4B48">
        <w:t xml:space="preserve">Also if there are two PLMNs(in random PLMN list) providing NTN services which one to prioritize among them HPLMN cannot control. </w:t>
      </w:r>
      <w:r w:rsidR="00CB7771" w:rsidRPr="00BC4B48">
        <w:t xml:space="preserve"> </w:t>
      </w:r>
    </w:p>
    <w:p w:rsidR="00BC4B48" w:rsidRPr="00BC4B48" w:rsidRDefault="000E5574" w:rsidP="00CB7771">
      <w:pPr>
        <w:overflowPunct w:val="0"/>
        <w:autoSpaceDE w:val="0"/>
        <w:autoSpaceDN w:val="0"/>
        <w:spacing w:afterLines="50" w:after="120"/>
        <w:textAlignment w:val="baseline"/>
      </w:pPr>
      <w:r>
        <w:t>I</w:t>
      </w:r>
      <w:bookmarkStart w:id="0" w:name="_GoBack"/>
      <w:bookmarkEnd w:id="0"/>
      <w:r w:rsidR="00BC4B48">
        <w:t xml:space="preserve">t has been observed in the field that updating OPLMN list in all the roaming areas is not very feasible for the </w:t>
      </w:r>
      <w:r w:rsidR="00FA099A">
        <w:t>HPLMN</w:t>
      </w:r>
      <w:r w:rsidR="00BC4B48">
        <w:t xml:space="preserve">. Thus its preferable to have basic configuration possible from HPLMN into the UE which </w:t>
      </w:r>
      <w:r w:rsidR="00FA099A">
        <w:t>UE should</w:t>
      </w:r>
      <w:r w:rsidR="00BC4B48">
        <w:t xml:space="preserve"> apply in all the areas for e.g. to deprioritize a particular RAT of all the PLMNs.</w:t>
      </w:r>
    </w:p>
    <w:p w:rsidR="001877F0" w:rsidRPr="001877F0" w:rsidRDefault="001877F0" w:rsidP="001877F0">
      <w:pPr>
        <w:rPr>
          <w:lang w:val="en-US"/>
        </w:rPr>
      </w:pPr>
    </w:p>
    <w:p w:rsidR="001877F0" w:rsidRDefault="001877F0" w:rsidP="00B4181D">
      <w:pPr>
        <w:rPr>
          <w:rFonts w:ascii="Arial" w:hAnsi="Arial" w:cs="Arial"/>
          <w:b/>
          <w:sz w:val="28"/>
          <w:szCs w:val="28"/>
        </w:rPr>
      </w:pPr>
      <w:r w:rsidRPr="001877F0">
        <w:rPr>
          <w:rFonts w:ascii="Arial" w:hAnsi="Arial" w:cs="Arial"/>
          <w:b/>
          <w:sz w:val="28"/>
          <w:szCs w:val="28"/>
        </w:rPr>
        <w:t>3 Conclusion</w:t>
      </w:r>
    </w:p>
    <w:p w:rsidR="001877F0" w:rsidRPr="001877F0" w:rsidRDefault="001877F0" w:rsidP="001877F0">
      <w:r>
        <w:t>This use case addresses a real need.</w:t>
      </w:r>
    </w:p>
    <w:p w:rsidR="001877F0" w:rsidRDefault="001877F0" w:rsidP="00B4181D">
      <w:pPr>
        <w:rPr>
          <w:rFonts w:ascii="Arial" w:hAnsi="Arial" w:cs="Arial"/>
          <w:b/>
          <w:sz w:val="28"/>
          <w:szCs w:val="28"/>
        </w:rPr>
      </w:pPr>
      <w:r w:rsidRPr="001877F0">
        <w:rPr>
          <w:rFonts w:ascii="Arial" w:hAnsi="Arial" w:cs="Arial"/>
          <w:b/>
          <w:sz w:val="28"/>
          <w:szCs w:val="28"/>
        </w:rPr>
        <w:t>4 Proposal</w:t>
      </w:r>
    </w:p>
    <w:p w:rsidR="002503B0" w:rsidRPr="002503B0" w:rsidRDefault="002503B0" w:rsidP="002503B0">
      <w:r>
        <w:t xml:space="preserve">Agree to pCR below, to add a use case to TR </w:t>
      </w:r>
      <w:r w:rsidR="00BE225F" w:rsidRPr="00BE225F">
        <w:t>22.887</w:t>
      </w:r>
      <w:r>
        <w:t>.</w:t>
      </w:r>
    </w:p>
    <w:p w:rsidR="00A45CBF" w:rsidRPr="000D6532" w:rsidRDefault="00200074" w:rsidP="00B4181D">
      <w:r w:rsidRPr="000D6532">
        <w:t>---------- Use Case template ----------</w:t>
      </w:r>
    </w:p>
    <w:p w:rsidR="00234E84" w:rsidRPr="000D6532" w:rsidRDefault="007F2999" w:rsidP="00B00980">
      <w:pPr>
        <w:pStyle w:val="Heading2"/>
        <w:rPr>
          <w:lang w:val="en-GB"/>
        </w:rPr>
      </w:pPr>
      <w:r>
        <w:rPr>
          <w:lang w:val="en-GB"/>
        </w:rPr>
        <w:lastRenderedPageBreak/>
        <w:t>5.x</w:t>
      </w:r>
      <w:r w:rsidR="002069C0" w:rsidRPr="000D6532">
        <w:rPr>
          <w:lang w:val="en-GB"/>
        </w:rPr>
        <w:tab/>
      </w:r>
      <w:r w:rsidR="00234E84" w:rsidRPr="000D6532">
        <w:rPr>
          <w:lang w:val="en-GB"/>
        </w:rPr>
        <w:t xml:space="preserve">Use case </w:t>
      </w:r>
      <w:r w:rsidR="001B0AFB">
        <w:rPr>
          <w:lang w:val="en-GB"/>
        </w:rPr>
        <w:t xml:space="preserve">on </w:t>
      </w:r>
      <w:r w:rsidR="00595CE0">
        <w:rPr>
          <w:lang w:val="en-GB"/>
        </w:rPr>
        <w:t xml:space="preserve">Prioritizing </w:t>
      </w:r>
      <w:r w:rsidR="007E0587">
        <w:rPr>
          <w:lang w:val="en-GB"/>
        </w:rPr>
        <w:t xml:space="preserve">non-preferred </w:t>
      </w:r>
      <w:r w:rsidR="00595CE0">
        <w:rPr>
          <w:lang w:val="en-GB"/>
        </w:rPr>
        <w:t xml:space="preserve">Terrestrial </w:t>
      </w:r>
      <w:r w:rsidR="00BF2152">
        <w:rPr>
          <w:lang w:val="en-GB"/>
        </w:rPr>
        <w:t>network</w:t>
      </w:r>
      <w:r w:rsidR="007E0587">
        <w:rPr>
          <w:lang w:val="en-GB"/>
        </w:rPr>
        <w:t xml:space="preserve"> (TN)</w:t>
      </w:r>
      <w:r w:rsidR="00595CE0">
        <w:rPr>
          <w:lang w:val="en-GB"/>
        </w:rPr>
        <w:t xml:space="preserve"> </w:t>
      </w:r>
      <w:r w:rsidR="000B7E79">
        <w:rPr>
          <w:lang w:val="en-GB"/>
        </w:rPr>
        <w:t xml:space="preserve">over </w:t>
      </w:r>
      <w:r w:rsidR="007E0587">
        <w:rPr>
          <w:lang w:val="en-GB"/>
        </w:rPr>
        <w:t xml:space="preserve">preferred Non-Terrestrial </w:t>
      </w:r>
      <w:r w:rsidR="00BF2152">
        <w:rPr>
          <w:lang w:val="en-GB"/>
        </w:rPr>
        <w:t>network</w:t>
      </w:r>
      <w:r w:rsidR="007E0587">
        <w:rPr>
          <w:lang w:val="en-GB"/>
        </w:rPr>
        <w:t xml:space="preserve"> (</w:t>
      </w:r>
      <w:r w:rsidR="000B7E79">
        <w:rPr>
          <w:lang w:val="en-GB"/>
        </w:rPr>
        <w:t>NTN</w:t>
      </w:r>
      <w:r w:rsidR="007E0587">
        <w:rPr>
          <w:lang w:val="en-GB"/>
        </w:rPr>
        <w:t>)</w:t>
      </w:r>
      <w:r w:rsidR="000B7E79">
        <w:rPr>
          <w:lang w:val="en-GB"/>
        </w:rPr>
        <w:t xml:space="preserve"> </w:t>
      </w:r>
    </w:p>
    <w:p w:rsidR="00234E84" w:rsidRPr="000D6532" w:rsidRDefault="007F2999" w:rsidP="00B00980">
      <w:pPr>
        <w:pStyle w:val="Heading3"/>
        <w:rPr>
          <w:lang w:val="en-GB"/>
        </w:rPr>
      </w:pPr>
      <w:bookmarkStart w:id="1" w:name="_Toc355779204"/>
      <w:bookmarkStart w:id="2" w:name="_Toc354586742"/>
      <w:bookmarkStart w:id="3" w:name="_Toc354590101"/>
      <w:bookmarkEnd w:id="1"/>
      <w:bookmarkEnd w:id="2"/>
      <w:bookmarkEnd w:id="3"/>
      <w:r>
        <w:rPr>
          <w:lang w:val="en-GB"/>
        </w:rPr>
        <w:t>5.</w:t>
      </w:r>
      <w:r w:rsidR="00234E84" w:rsidRPr="000D6532">
        <w:rPr>
          <w:lang w:val="en-GB"/>
        </w:rPr>
        <w:t>x.1</w:t>
      </w:r>
      <w:r w:rsidR="002069C0" w:rsidRPr="000D6532">
        <w:rPr>
          <w:lang w:val="en-GB"/>
        </w:rPr>
        <w:tab/>
      </w:r>
      <w:r w:rsidR="00234E84" w:rsidRPr="000D6532">
        <w:rPr>
          <w:lang w:val="en-GB"/>
        </w:rPr>
        <w:t>Description</w:t>
      </w:r>
    </w:p>
    <w:p w:rsidR="003A1B07" w:rsidRDefault="006B2D8E" w:rsidP="00B00980">
      <w:r>
        <w:t xml:space="preserve">The UE may be present in an area where the Home </w:t>
      </w:r>
      <w:r w:rsidR="00BF2152">
        <w:t>network</w:t>
      </w:r>
      <w:r>
        <w:t xml:space="preserve">/Partner </w:t>
      </w:r>
      <w:r w:rsidR="00BF2152">
        <w:t>network</w:t>
      </w:r>
      <w:r>
        <w:t xml:space="preserve"> may be providing NTN service and there may be some other </w:t>
      </w:r>
      <w:r w:rsidR="003A4518">
        <w:t>or same network operator</w:t>
      </w:r>
      <w:r>
        <w:t xml:space="preserve"> providing TN services.</w:t>
      </w:r>
    </w:p>
    <w:p w:rsidR="00BC4B48" w:rsidRDefault="00B159D0" w:rsidP="00B00980">
      <w:r>
        <w:t xml:space="preserve">This use case provides a possibility that the subscriber of the Home </w:t>
      </w:r>
      <w:r w:rsidR="00BF2152">
        <w:t>network</w:t>
      </w:r>
      <w:r>
        <w:t xml:space="preserve"> may select and register to the NTN </w:t>
      </w:r>
      <w:r w:rsidR="00BF2152">
        <w:t>network</w:t>
      </w:r>
      <w:r>
        <w:t xml:space="preserve"> from the Home</w:t>
      </w:r>
      <w:r w:rsidR="002D7E35">
        <w:t xml:space="preserve">/Partner </w:t>
      </w:r>
      <w:r w:rsidR="00BF2152">
        <w:t>network</w:t>
      </w:r>
      <w:r>
        <w:t xml:space="preserve"> Operator even when there is a TN </w:t>
      </w:r>
      <w:r w:rsidR="00BF2152">
        <w:t>network</w:t>
      </w:r>
      <w:r>
        <w:t xml:space="preserve"> available from the </w:t>
      </w:r>
      <w:r w:rsidR="003A4518">
        <w:t xml:space="preserve">same or </w:t>
      </w:r>
      <w:r>
        <w:t xml:space="preserve">other </w:t>
      </w:r>
      <w:r w:rsidR="003A4518">
        <w:t>n</w:t>
      </w:r>
      <w:r>
        <w:t xml:space="preserve">etwork </w:t>
      </w:r>
      <w:r w:rsidR="003A4518">
        <w:t>o</w:t>
      </w:r>
      <w:r>
        <w:t xml:space="preserve">perators. This </w:t>
      </w:r>
      <w:r w:rsidR="003A4518">
        <w:t>may</w:t>
      </w:r>
      <w:r>
        <w:t xml:space="preserve"> not </w:t>
      </w:r>
      <w:r w:rsidR="003A4518">
        <w:t xml:space="preserve">be </w:t>
      </w:r>
      <w:r>
        <w:t>ideal</w:t>
      </w:r>
      <w:r w:rsidR="003A4518">
        <w:t xml:space="preserve"> for certain deployments for e.g.</w:t>
      </w:r>
      <w:r>
        <w:t xml:space="preserve"> it may lead to the subscriber getting only limited/basic set of services (for e.g. only sms service) when there is a possibility of getting full set of services (for e.g. voice, data, sms etc) from other operators available in that area.</w:t>
      </w:r>
      <w:r w:rsidR="00FA099A">
        <w:t xml:space="preserve"> Additionally,</w:t>
      </w:r>
      <w:r w:rsidR="00BC4B48">
        <w:t xml:space="preserve"> i</w:t>
      </w:r>
      <w:r w:rsidR="00FA099A">
        <w:t xml:space="preserve">f such UEs </w:t>
      </w:r>
      <w:r w:rsidR="00BC4B48">
        <w:t xml:space="preserve">attempt to </w:t>
      </w:r>
      <w:r w:rsidR="00FA099A">
        <w:t>a</w:t>
      </w:r>
      <w:r w:rsidR="00BC4B48">
        <w:t>ttach o</w:t>
      </w:r>
      <w:r w:rsidR="00FA099A">
        <w:t>ver</w:t>
      </w:r>
      <w:r w:rsidR="00BC4B48">
        <w:t xml:space="preserve"> NTN RAT </w:t>
      </w:r>
      <w:r w:rsidR="00FA099A">
        <w:t>they will end up using</w:t>
      </w:r>
      <w:r w:rsidR="00BC4B48">
        <w:t xml:space="preserve"> the sparse resources of satellite access.</w:t>
      </w:r>
    </w:p>
    <w:p w:rsidR="000B7E79" w:rsidRDefault="000B7E79" w:rsidP="00B00980"/>
    <w:p w:rsidR="00234E84" w:rsidRPr="000D6532" w:rsidRDefault="007F2999" w:rsidP="00B00980">
      <w:pPr>
        <w:pStyle w:val="Heading3"/>
        <w:rPr>
          <w:lang w:val="en-GB"/>
        </w:rPr>
      </w:pPr>
      <w:bookmarkStart w:id="4" w:name="_Toc355779205"/>
      <w:bookmarkStart w:id="5" w:name="_Toc354586743"/>
      <w:bookmarkStart w:id="6" w:name="_Toc354590102"/>
      <w:bookmarkEnd w:id="4"/>
      <w:bookmarkEnd w:id="5"/>
      <w:bookmarkEnd w:id="6"/>
      <w:r>
        <w:rPr>
          <w:lang w:val="en-GB"/>
        </w:rPr>
        <w:t>5.</w:t>
      </w:r>
      <w:r w:rsidR="00234E84" w:rsidRPr="000D6532">
        <w:rPr>
          <w:lang w:val="en-GB"/>
        </w:rPr>
        <w:t>x.2</w:t>
      </w:r>
      <w:r w:rsidR="002069C0" w:rsidRPr="000D6532">
        <w:rPr>
          <w:lang w:val="en-GB"/>
        </w:rPr>
        <w:tab/>
      </w:r>
      <w:r w:rsidR="00234E84" w:rsidRPr="000D6532">
        <w:rPr>
          <w:lang w:val="en-GB"/>
        </w:rPr>
        <w:t>Pre-conditions</w:t>
      </w:r>
    </w:p>
    <w:p w:rsidR="00234E84" w:rsidRDefault="002D7E35" w:rsidP="00B00980">
      <w:r>
        <w:t>Assumptions:</w:t>
      </w:r>
    </w:p>
    <w:p w:rsidR="00100320" w:rsidRPr="00100320" w:rsidRDefault="00027E2F" w:rsidP="00027E2F">
      <w:pPr>
        <w:pStyle w:val="B1"/>
      </w:pPr>
      <w:r>
        <w:t>a)</w:t>
      </w:r>
      <w:r>
        <w:tab/>
      </w:r>
      <w:r w:rsidR="002D7E35" w:rsidRPr="00100320">
        <w:t xml:space="preserve">PLMN-1 </w:t>
      </w:r>
      <w:r w:rsidR="00B23EFA" w:rsidRPr="00100320">
        <w:t>is UE’s HPLMN or any other higher priority OPLMN/UPLMN of the UE</w:t>
      </w:r>
      <w:r w:rsidR="00100320" w:rsidRPr="00100320">
        <w:t xml:space="preserve"> providing </w:t>
      </w:r>
      <w:r w:rsidR="00B61A38">
        <w:t>NTN</w:t>
      </w:r>
      <w:r w:rsidR="00100320" w:rsidRPr="00100320">
        <w:t xml:space="preserve"> services</w:t>
      </w:r>
    </w:p>
    <w:p w:rsidR="00B23EFA" w:rsidRDefault="00027E2F" w:rsidP="00027E2F">
      <w:pPr>
        <w:pStyle w:val="B1"/>
      </w:pPr>
      <w:r>
        <w:t>b)</w:t>
      </w:r>
      <w:r>
        <w:tab/>
        <w:t xml:space="preserve">PLMN-2 </w:t>
      </w:r>
      <w:r w:rsidR="00100320" w:rsidRPr="00100320">
        <w:t xml:space="preserve">is </w:t>
      </w:r>
      <w:r w:rsidR="003A4518">
        <w:t>a</w:t>
      </w:r>
      <w:r w:rsidR="00100320">
        <w:t xml:space="preserve"> random PLMN or </w:t>
      </w:r>
      <w:r w:rsidR="003A4518">
        <w:t>a</w:t>
      </w:r>
      <w:r w:rsidR="00100320">
        <w:t xml:space="preserve"> low priority PLMN of the UE providing </w:t>
      </w:r>
      <w:r w:rsidR="00B61A38">
        <w:t>TN</w:t>
      </w:r>
      <w:r w:rsidR="00100320">
        <w:t xml:space="preserve"> services</w:t>
      </w:r>
    </w:p>
    <w:p w:rsidR="00100320" w:rsidRDefault="00027E2F" w:rsidP="00027E2F">
      <w:pPr>
        <w:pStyle w:val="B1"/>
      </w:pPr>
      <w:r>
        <w:t>c)</w:t>
      </w:r>
      <w:r>
        <w:tab/>
      </w:r>
      <w:r w:rsidR="00100320">
        <w:t>UE is in overlapping coverage of both PLMN-1 and PLMN-2.</w:t>
      </w:r>
    </w:p>
    <w:p w:rsidR="00027E2F" w:rsidRPr="00100320" w:rsidRDefault="00027E2F" w:rsidP="00027E2F">
      <w:pPr>
        <w:pStyle w:val="B1"/>
      </w:pPr>
      <w:r>
        <w:t>d)</w:t>
      </w:r>
      <w:r>
        <w:tab/>
        <w:t>In this use case PLMN-2 can also be replaced with PLMN-1 + TN network.(i.e. same operator but different RAT)</w:t>
      </w:r>
    </w:p>
    <w:p w:rsidR="00234E84" w:rsidRPr="000D6532" w:rsidRDefault="007F2999" w:rsidP="00B00980">
      <w:pPr>
        <w:pStyle w:val="Heading3"/>
        <w:rPr>
          <w:lang w:val="en-GB"/>
        </w:rPr>
      </w:pPr>
      <w:bookmarkStart w:id="7" w:name="_Toc355779206"/>
      <w:bookmarkStart w:id="8" w:name="_Toc354586744"/>
      <w:bookmarkStart w:id="9" w:name="_Toc354590103"/>
      <w:bookmarkEnd w:id="7"/>
      <w:bookmarkEnd w:id="8"/>
      <w:bookmarkEnd w:id="9"/>
      <w:r>
        <w:rPr>
          <w:lang w:val="en-GB"/>
        </w:rPr>
        <w:t>5.x.</w:t>
      </w:r>
      <w:r w:rsidR="00234E84" w:rsidRPr="000D6532">
        <w:rPr>
          <w:lang w:val="en-GB"/>
        </w:rPr>
        <w:t>3</w:t>
      </w:r>
      <w:r w:rsidR="002069C0" w:rsidRPr="000D6532">
        <w:rPr>
          <w:lang w:val="en-GB"/>
        </w:rPr>
        <w:tab/>
      </w:r>
      <w:r w:rsidR="00234E84" w:rsidRPr="000D6532">
        <w:rPr>
          <w:lang w:val="en-GB"/>
        </w:rPr>
        <w:t>Service Flows</w:t>
      </w:r>
    </w:p>
    <w:p w:rsidR="002D7E35" w:rsidRDefault="00740D57" w:rsidP="00B00980">
      <w:pPr>
        <w:pStyle w:val="Heading3"/>
        <w:rPr>
          <w:lang w:val="en-GB"/>
        </w:rPr>
      </w:pPr>
      <w:bookmarkStart w:id="10" w:name="_Toc355779207"/>
      <w:bookmarkStart w:id="11" w:name="_Toc354586745"/>
      <w:bookmarkStart w:id="12" w:name="_Toc354590104"/>
      <w:bookmarkEnd w:id="10"/>
      <w:bookmarkEnd w:id="11"/>
      <w:bookmarkEnd w:id="12"/>
      <w:r w:rsidRPr="00740D57">
        <w:rPr>
          <w:noProof/>
          <w:lang w:val="en-IN" w:eastAsia="en-IN"/>
        </w:rPr>
        <w:drawing>
          <wp:inline distT="0" distB="0" distL="0" distR="0">
            <wp:extent cx="6172200" cy="1671604"/>
            <wp:effectExtent l="0" t="0" r="0" b="5080"/>
            <wp:docPr id="3" name="Picture 3" descr="D:\New_D_Drive\Idea_2023\Standards_Updated\SA1-NTN\SRIB-20240517-001\Service_Flow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New_D_Drive\Idea_2023\Standards_Updated\SA1-NTN\SRIB-20240517-001\Service_Flow_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72200" cy="1671604"/>
                    </a:xfrm>
                    <a:prstGeom prst="rect">
                      <a:avLst/>
                    </a:prstGeom>
                    <a:noFill/>
                    <a:ln>
                      <a:noFill/>
                    </a:ln>
                  </pic:spPr>
                </pic:pic>
              </a:graphicData>
            </a:graphic>
          </wp:inline>
        </w:drawing>
      </w:r>
    </w:p>
    <w:p w:rsidR="00100320" w:rsidRPr="00100320" w:rsidRDefault="00100320" w:rsidP="00100320">
      <w:pPr>
        <w:pStyle w:val="Heading3"/>
        <w:ind w:left="720" w:firstLine="0"/>
        <w:jc w:val="center"/>
        <w:rPr>
          <w:rFonts w:ascii="Times New Roman" w:hAnsi="Times New Roman"/>
          <w:sz w:val="20"/>
          <w:lang w:val="en-GB" w:eastAsia="en-US"/>
        </w:rPr>
      </w:pPr>
      <w:r>
        <w:rPr>
          <w:rFonts w:ascii="Times New Roman" w:hAnsi="Times New Roman"/>
          <w:sz w:val="20"/>
          <w:lang w:val="en-GB" w:eastAsia="en-US"/>
        </w:rPr>
        <w:t>Figure 5.x</w:t>
      </w:r>
      <w:r w:rsidRPr="00100320">
        <w:rPr>
          <w:rFonts w:ascii="Times New Roman" w:hAnsi="Times New Roman"/>
          <w:sz w:val="20"/>
          <w:lang w:val="en-GB" w:eastAsia="en-US"/>
        </w:rPr>
        <w:t xml:space="preserve">.3-1: Prioritizing </w:t>
      </w:r>
      <w:r>
        <w:rPr>
          <w:rFonts w:ascii="Times New Roman" w:hAnsi="Times New Roman"/>
          <w:sz w:val="20"/>
          <w:lang w:val="en-GB" w:eastAsia="en-US"/>
        </w:rPr>
        <w:t>PLMN with TN services over PLMN with NTN services</w:t>
      </w:r>
    </w:p>
    <w:p w:rsidR="00100320" w:rsidRPr="00100320" w:rsidRDefault="00027E2F" w:rsidP="00027E2F">
      <w:pPr>
        <w:pStyle w:val="B1"/>
      </w:pPr>
      <w:r>
        <w:t>1)</w:t>
      </w:r>
      <w:r>
        <w:tab/>
      </w:r>
      <w:r w:rsidR="00100320">
        <w:t xml:space="preserve">UE is in </w:t>
      </w:r>
      <w:r w:rsidR="00100320" w:rsidRPr="00740D57">
        <w:t>overlapping region of coverage of both PLMN-1 and PLMN-2</w:t>
      </w:r>
    </w:p>
    <w:p w:rsidR="00100320" w:rsidRDefault="00027E2F" w:rsidP="00027E2F">
      <w:pPr>
        <w:pStyle w:val="B1"/>
      </w:pPr>
      <w:r>
        <w:t>2)</w:t>
      </w:r>
      <w:r>
        <w:tab/>
      </w:r>
      <w:r w:rsidR="00100320">
        <w:t>UE searches for all the available PLMN(s) in the area and determines that one of the preferred PLMN(s) (i.e. PLMN-1) is available and providing NTN services.</w:t>
      </w:r>
    </w:p>
    <w:p w:rsidR="00100320" w:rsidRDefault="00027E2F" w:rsidP="00027E2F">
      <w:pPr>
        <w:pStyle w:val="B1"/>
      </w:pPr>
      <w:r>
        <w:t>3)</w:t>
      </w:r>
      <w:r>
        <w:tab/>
      </w:r>
      <w:r w:rsidR="00100320">
        <w:t>UE determines that there is other available PLMN(s) (i.e. PLMN-2</w:t>
      </w:r>
      <w:r w:rsidR="00160FAF">
        <w:t>) which</w:t>
      </w:r>
      <w:r w:rsidR="00740D57">
        <w:t xml:space="preserve"> may not be a preferred PLMN(s) or may be lower priority PLMN </w:t>
      </w:r>
      <w:r w:rsidR="00CB7771">
        <w:t>but</w:t>
      </w:r>
      <w:r w:rsidR="00740D57">
        <w:t xml:space="preserve"> providing TN services.</w:t>
      </w:r>
    </w:p>
    <w:p w:rsidR="002D7E35" w:rsidRDefault="00057635" w:rsidP="00057635">
      <w:pPr>
        <w:pStyle w:val="B1"/>
      </w:pPr>
      <w:r>
        <w:t>4)</w:t>
      </w:r>
      <w:r>
        <w:tab/>
      </w:r>
      <w:r w:rsidR="00740D57">
        <w:t>UE prioritizes PLMN-2 over PLMN-1</w:t>
      </w:r>
      <w:r w:rsidR="007E0587">
        <w:t xml:space="preserve"> and gets TN services.</w:t>
      </w:r>
    </w:p>
    <w:p w:rsidR="00234E84" w:rsidRPr="000D6532" w:rsidRDefault="007F2999" w:rsidP="00B00980">
      <w:pPr>
        <w:pStyle w:val="Heading3"/>
        <w:rPr>
          <w:lang w:val="en-GB"/>
        </w:rPr>
      </w:pPr>
      <w:r>
        <w:rPr>
          <w:lang w:val="en-GB"/>
        </w:rPr>
        <w:t>5.x.</w:t>
      </w:r>
      <w:r w:rsidR="00234E84" w:rsidRPr="000D6532">
        <w:rPr>
          <w:lang w:val="en-GB"/>
        </w:rPr>
        <w:t>4</w:t>
      </w:r>
      <w:r w:rsidR="002069C0" w:rsidRPr="000D6532">
        <w:rPr>
          <w:lang w:val="en-GB"/>
        </w:rPr>
        <w:tab/>
      </w:r>
      <w:r w:rsidR="00234E84" w:rsidRPr="000D6532">
        <w:rPr>
          <w:lang w:val="en-GB"/>
        </w:rPr>
        <w:t>Post-conditions</w:t>
      </w:r>
    </w:p>
    <w:p w:rsidR="00234E84" w:rsidRPr="000D6532" w:rsidRDefault="007E0587" w:rsidP="00B00980">
      <w:pPr>
        <w:rPr>
          <w:rFonts w:eastAsia="Calibri"/>
        </w:rPr>
      </w:pPr>
      <w:r>
        <w:t>The UE shall prioritize and select a PLMN (for e.g. PLMN-2)</w:t>
      </w:r>
      <w:r w:rsidR="00057635">
        <w:t xml:space="preserve"> or RAT</w:t>
      </w:r>
      <w:r>
        <w:t xml:space="preserve"> providing Terrestrial </w:t>
      </w:r>
      <w:r w:rsidR="00BF2152">
        <w:t>network</w:t>
      </w:r>
      <w:r>
        <w:t xml:space="preserve"> (TN) services</w:t>
      </w:r>
      <w:r w:rsidR="00D23247">
        <w:t xml:space="preserve"> </w:t>
      </w:r>
      <w:r>
        <w:t>instead of selecting a PLMN (for e.g. PLMN-1)</w:t>
      </w:r>
      <w:r w:rsidR="00057635">
        <w:t xml:space="preserve"> or RAT</w:t>
      </w:r>
      <w:r>
        <w:t xml:space="preserve"> which provides NTN services</w:t>
      </w:r>
      <w:r w:rsidR="00D23247">
        <w:t xml:space="preserve"> </w:t>
      </w:r>
      <w:r>
        <w:t>in the overlapping area.</w:t>
      </w:r>
    </w:p>
    <w:p w:rsidR="00E06C59" w:rsidRPr="000D6532" w:rsidRDefault="007F2999" w:rsidP="00B00980">
      <w:pPr>
        <w:pStyle w:val="Heading3"/>
        <w:rPr>
          <w:lang w:val="en-GB"/>
        </w:rPr>
      </w:pPr>
      <w:bookmarkStart w:id="13" w:name="_Toc355779209"/>
      <w:bookmarkStart w:id="14" w:name="_Toc354586747"/>
      <w:bookmarkStart w:id="15" w:name="_Toc354590106"/>
      <w:bookmarkEnd w:id="13"/>
      <w:bookmarkEnd w:id="14"/>
      <w:bookmarkEnd w:id="15"/>
      <w:r>
        <w:rPr>
          <w:lang w:val="en-GB"/>
        </w:rPr>
        <w:t>5.x.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rsidR="00B61A38" w:rsidRDefault="00B61A38" w:rsidP="00B61A38">
      <w:r>
        <w:t>TS 22.011::3.2.2.1</w:t>
      </w:r>
    </w:p>
    <w:p w:rsidR="00B61A38" w:rsidRDefault="00B61A38" w:rsidP="00B61A38">
      <w:r>
        <w:lastRenderedPageBreak/>
        <w:t>It shall be possible to have an Operator Controlled PLMN Selector list and a User Controlled PLMN Selector list stored on the SIM/USIM card. Both PLMN Selector lists may contain a list of preferred PLMNs in priority order. It shall be possible to have an associated Access Technology identifier e.g., NG-RAN, satellite NG-RAN, E-UTRAN (</w:t>
      </w:r>
      <w:r w:rsidRPr="00DD1D47">
        <w:t>WB-S1 mode</w:t>
      </w:r>
      <w:r>
        <w:t>), E-UTRAN (</w:t>
      </w:r>
      <w:r w:rsidRPr="00DD1D47">
        <w:t>NB-S1 mode)</w:t>
      </w:r>
      <w:r>
        <w:t xml:space="preserve">, UTRAN, GERAN or GERAN EC-GSM-IoT associated with each entry in the PLMN Selector lists. </w:t>
      </w:r>
    </w:p>
    <w:p w:rsidR="00AD284C" w:rsidRPr="00B61A38" w:rsidRDefault="00AD284C" w:rsidP="00B00980">
      <w:pPr>
        <w:rPr>
          <w:rFonts w:eastAsia="Calibri"/>
        </w:rPr>
      </w:pPr>
      <w:r w:rsidRPr="00B61A38">
        <w:rPr>
          <w:rFonts w:eastAsia="Calibri"/>
        </w:rPr>
        <w:t>requirement from 6.3.2.1</w:t>
      </w:r>
    </w:p>
    <w:p w:rsidR="00AD284C" w:rsidRPr="00B61A38" w:rsidRDefault="00AD284C" w:rsidP="00B00980">
      <w:pPr>
        <w:rPr>
          <w:lang w:eastAsia="zh-CN"/>
        </w:rPr>
      </w:pPr>
      <w:r w:rsidRPr="00B61A38">
        <w:rPr>
          <w:lang w:eastAsia="zh-CN"/>
        </w:rPr>
        <w:t xml:space="preserve">When a UE is using two or more access technologies simultaneously, the </w:t>
      </w:r>
      <w:r w:rsidRPr="00B61A38">
        <w:t>5G</w:t>
      </w:r>
      <w:r w:rsidRPr="00B61A38">
        <w:rPr>
          <w:lang w:eastAsia="zh-CN"/>
        </w:rPr>
        <w:t xml:space="preserve"> system shall be able to </w:t>
      </w:r>
      <w:r w:rsidRPr="00B61A38">
        <w:t>optimally distribute user traffic over the</w:t>
      </w:r>
      <w:r w:rsidRPr="00B61A38" w:rsidDel="0099335B">
        <w:rPr>
          <w:lang w:eastAsia="zh-CN"/>
        </w:rPr>
        <w:t xml:space="preserve"> </w:t>
      </w:r>
      <w:r w:rsidRPr="00B61A38">
        <w:rPr>
          <w:lang w:eastAsia="zh-CN"/>
        </w:rPr>
        <w:t>access technologies in use, taking into account e.g. service, traffic characteristics, radio characteristics, and UE's moving speed.</w:t>
      </w:r>
    </w:p>
    <w:p w:rsidR="00AD284C" w:rsidRPr="00B61A38" w:rsidRDefault="00AD284C" w:rsidP="00B00980">
      <w:pPr>
        <w:rPr>
          <w:lang w:eastAsia="zh-CN"/>
        </w:rPr>
      </w:pPr>
      <w:r w:rsidRPr="00B61A38">
        <w:rPr>
          <w:lang w:eastAsia="zh-CN"/>
        </w:rPr>
        <w:t>requirement from 6.46.6</w:t>
      </w:r>
    </w:p>
    <w:p w:rsidR="00AD284C" w:rsidRPr="00B61A38" w:rsidRDefault="00AD284C" w:rsidP="00AD284C">
      <w:pPr>
        <w:rPr>
          <w:lang w:eastAsia="zh-CN"/>
        </w:rPr>
      </w:pPr>
      <w:r w:rsidRPr="00B61A38">
        <w:rPr>
          <w:lang w:eastAsia="zh-CN"/>
        </w:rPr>
        <w:t>For a 5G system with satellite access, the following requirements apply:</w:t>
      </w:r>
    </w:p>
    <w:p w:rsidR="00AD284C" w:rsidRPr="00B61A38" w:rsidRDefault="00AD284C" w:rsidP="00B00980">
      <w:pPr>
        <w:pStyle w:val="B1"/>
        <w:numPr>
          <w:ilvl w:val="0"/>
          <w:numId w:val="3"/>
        </w:numPr>
        <w:overflowPunct w:val="0"/>
        <w:autoSpaceDE w:val="0"/>
        <w:autoSpaceDN w:val="0"/>
        <w:adjustRightInd w:val="0"/>
        <w:contextualSpacing/>
        <w:textAlignment w:val="baseline"/>
      </w:pPr>
      <w:r w:rsidRPr="00B61A38">
        <w:t>A 5G system with satellite access shall be able to select the communication link providing the UE with the connectivity that most closely fulfils the agreed QoS.</w:t>
      </w:r>
    </w:p>
    <w:p w:rsidR="00234E84" w:rsidRPr="007E0587" w:rsidRDefault="007F2999" w:rsidP="007E0587">
      <w:pPr>
        <w:pStyle w:val="Heading3"/>
        <w:rPr>
          <w:lang w:val="en-GB"/>
        </w:rPr>
      </w:pPr>
      <w:r>
        <w:rPr>
          <w:lang w:val="en-GB"/>
        </w:rPr>
        <w:t>5.x.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rsidR="00CB7771" w:rsidRDefault="00CB7771" w:rsidP="00B4181D">
      <w:r w:rsidRPr="007E0587">
        <w:t>[PR 5.</w:t>
      </w:r>
      <w:r>
        <w:t>x.</w:t>
      </w:r>
      <w:r w:rsidRPr="007E0587">
        <w:t>6</w:t>
      </w:r>
      <w:r>
        <w:t>-001] The 5G system shall support a mechanism for HPLMN to configure in the UE to deprioritize a given</w:t>
      </w:r>
      <w:r w:rsidR="00F56054">
        <w:t xml:space="preserve"> or subset of</w:t>
      </w:r>
      <w:r>
        <w:t xml:space="preserve"> access technolog</w:t>
      </w:r>
      <w:r w:rsidR="00F56054">
        <w:t>ies</w:t>
      </w:r>
      <w:r w:rsidR="004E60EC">
        <w:t xml:space="preserve"> </w:t>
      </w:r>
      <w:r>
        <w:t>(i.e. RAT)</w:t>
      </w:r>
      <w:r w:rsidR="004E60EC">
        <w:t xml:space="preserve"> during PLMN selection procedure</w:t>
      </w:r>
      <w:r>
        <w:t>.</w:t>
      </w:r>
    </w:p>
    <w:p w:rsidR="00CB7771" w:rsidRDefault="00CB7771" w:rsidP="00B4181D">
      <w:r w:rsidRPr="007E0587">
        <w:t>[PR 5.</w:t>
      </w:r>
      <w:r>
        <w:t>x.</w:t>
      </w:r>
      <w:r w:rsidRPr="007E0587">
        <w:t>6</w:t>
      </w:r>
      <w:r w:rsidR="005D763C">
        <w:t>-002</w:t>
      </w:r>
      <w:r>
        <w:t xml:space="preserve">] The 5G system shall support a mechanism for HPLMN to configure in the UE a list of PLMN/access technology </w:t>
      </w:r>
      <w:r w:rsidR="00F56054">
        <w:t>combinations (</w:t>
      </w:r>
      <w:r>
        <w:t>in priority order) which it should treat as lowest priority</w:t>
      </w:r>
      <w:r w:rsidR="004E60EC">
        <w:t xml:space="preserve"> during PLMN selection procedure</w:t>
      </w:r>
      <w:r>
        <w:t>.</w:t>
      </w:r>
    </w:p>
    <w:sectPr w:rsidR="00CB7771"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016D" w:rsidRDefault="009D016D" w:rsidP="009105B2">
      <w:pPr>
        <w:spacing w:after="0"/>
      </w:pPr>
      <w:r>
        <w:separator/>
      </w:r>
    </w:p>
  </w:endnote>
  <w:endnote w:type="continuationSeparator" w:id="0">
    <w:p w:rsidR="009D016D" w:rsidRDefault="009D016D" w:rsidP="009105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016D" w:rsidRDefault="009D016D" w:rsidP="009105B2">
      <w:pPr>
        <w:spacing w:after="0"/>
      </w:pPr>
      <w:r>
        <w:separator/>
      </w:r>
    </w:p>
  </w:footnote>
  <w:footnote w:type="continuationSeparator" w:id="0">
    <w:p w:rsidR="009D016D" w:rsidRDefault="009D016D" w:rsidP="009105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572AC"/>
    <w:multiLevelType w:val="hybridMultilevel"/>
    <w:tmpl w:val="F54E32D4"/>
    <w:lvl w:ilvl="0" w:tplc="32DEE596">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039D5594"/>
    <w:multiLevelType w:val="hybridMultilevel"/>
    <w:tmpl w:val="D220D35C"/>
    <w:lvl w:ilvl="0" w:tplc="60EA7DA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E3C1A61"/>
    <w:multiLevelType w:val="hybridMultilevel"/>
    <w:tmpl w:val="50C8809C"/>
    <w:lvl w:ilvl="0" w:tplc="32DEE596">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15:restartNumberingAfterBreak="0">
    <w:nsid w:val="204B11CC"/>
    <w:multiLevelType w:val="hybridMultilevel"/>
    <w:tmpl w:val="E5708CA6"/>
    <w:lvl w:ilvl="0" w:tplc="32DEE596">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2537602B"/>
    <w:multiLevelType w:val="hybridMultilevel"/>
    <w:tmpl w:val="34E23880"/>
    <w:lvl w:ilvl="0" w:tplc="32DEE596">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26327B07"/>
    <w:multiLevelType w:val="hybridMultilevel"/>
    <w:tmpl w:val="64162D3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6" w15:restartNumberingAfterBreak="0">
    <w:nsid w:val="35F547CB"/>
    <w:multiLevelType w:val="hybridMultilevel"/>
    <w:tmpl w:val="D5E07A7A"/>
    <w:lvl w:ilvl="0" w:tplc="32DEE596">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15:restartNumberingAfterBreak="0">
    <w:nsid w:val="3A6F036B"/>
    <w:multiLevelType w:val="hybridMultilevel"/>
    <w:tmpl w:val="9B8CC926"/>
    <w:lvl w:ilvl="0" w:tplc="32DEE596">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1970E66"/>
    <w:multiLevelType w:val="hybridMultilevel"/>
    <w:tmpl w:val="2A74F610"/>
    <w:lvl w:ilvl="0" w:tplc="32DEE596">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0B46A47"/>
    <w:multiLevelType w:val="hybridMultilevel"/>
    <w:tmpl w:val="C2BA055C"/>
    <w:lvl w:ilvl="0" w:tplc="32DEE596">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9"/>
  </w:num>
  <w:num w:numId="2">
    <w:abstractNumId w:val="5"/>
  </w:num>
  <w:num w:numId="3">
    <w:abstractNumId w:val="1"/>
  </w:num>
  <w:num w:numId="4">
    <w:abstractNumId w:val="10"/>
  </w:num>
  <w:num w:numId="5">
    <w:abstractNumId w:val="7"/>
  </w:num>
  <w:num w:numId="6">
    <w:abstractNumId w:val="2"/>
  </w:num>
  <w:num w:numId="7">
    <w:abstractNumId w:val="0"/>
  </w:num>
  <w:num w:numId="8">
    <w:abstractNumId w:val="8"/>
  </w:num>
  <w:num w:numId="9">
    <w:abstractNumId w:val="6"/>
  </w:num>
  <w:num w:numId="10">
    <w:abstractNumId w:val="4"/>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27E2F"/>
    <w:rsid w:val="00033242"/>
    <w:rsid w:val="00033C78"/>
    <w:rsid w:val="00044844"/>
    <w:rsid w:val="00050B3B"/>
    <w:rsid w:val="0005162F"/>
    <w:rsid w:val="00052162"/>
    <w:rsid w:val="0005547C"/>
    <w:rsid w:val="00057570"/>
    <w:rsid w:val="00057635"/>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B7E79"/>
    <w:rsid w:val="000C014F"/>
    <w:rsid w:val="000C4E37"/>
    <w:rsid w:val="000C5044"/>
    <w:rsid w:val="000D01B2"/>
    <w:rsid w:val="000D382E"/>
    <w:rsid w:val="000D60A4"/>
    <w:rsid w:val="000D6532"/>
    <w:rsid w:val="000D71CB"/>
    <w:rsid w:val="000D79FE"/>
    <w:rsid w:val="000E260D"/>
    <w:rsid w:val="000E5574"/>
    <w:rsid w:val="000E65F3"/>
    <w:rsid w:val="000F296C"/>
    <w:rsid w:val="000F5B38"/>
    <w:rsid w:val="00100320"/>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0FAF"/>
    <w:rsid w:val="00165AC1"/>
    <w:rsid w:val="00165F4A"/>
    <w:rsid w:val="00172919"/>
    <w:rsid w:val="00183621"/>
    <w:rsid w:val="00185CBC"/>
    <w:rsid w:val="001877F0"/>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3B0"/>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D7E35"/>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1B07"/>
    <w:rsid w:val="003A4518"/>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34DD7"/>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E3E3C"/>
    <w:rsid w:val="004E60EC"/>
    <w:rsid w:val="004F52BB"/>
    <w:rsid w:val="0052645D"/>
    <w:rsid w:val="00530E7F"/>
    <w:rsid w:val="00541787"/>
    <w:rsid w:val="00541925"/>
    <w:rsid w:val="00545E64"/>
    <w:rsid w:val="00550E1A"/>
    <w:rsid w:val="00551668"/>
    <w:rsid w:val="00553BBE"/>
    <w:rsid w:val="00556BEB"/>
    <w:rsid w:val="005651D4"/>
    <w:rsid w:val="005677FF"/>
    <w:rsid w:val="00570264"/>
    <w:rsid w:val="00580A53"/>
    <w:rsid w:val="005837A4"/>
    <w:rsid w:val="00583DC8"/>
    <w:rsid w:val="00584AE9"/>
    <w:rsid w:val="0059005C"/>
    <w:rsid w:val="005910C8"/>
    <w:rsid w:val="00595CE0"/>
    <w:rsid w:val="00596140"/>
    <w:rsid w:val="00596817"/>
    <w:rsid w:val="00597E77"/>
    <w:rsid w:val="005A2D78"/>
    <w:rsid w:val="005A4248"/>
    <w:rsid w:val="005A4A86"/>
    <w:rsid w:val="005B3F0D"/>
    <w:rsid w:val="005B5400"/>
    <w:rsid w:val="005B57CA"/>
    <w:rsid w:val="005C0143"/>
    <w:rsid w:val="005C1703"/>
    <w:rsid w:val="005C2065"/>
    <w:rsid w:val="005D04DD"/>
    <w:rsid w:val="005D48DD"/>
    <w:rsid w:val="005D5E5A"/>
    <w:rsid w:val="005D763C"/>
    <w:rsid w:val="005E0894"/>
    <w:rsid w:val="005E2110"/>
    <w:rsid w:val="005E766C"/>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2D8E"/>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0D57"/>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0587"/>
    <w:rsid w:val="007E5F35"/>
    <w:rsid w:val="007E6841"/>
    <w:rsid w:val="007F2534"/>
    <w:rsid w:val="007F2999"/>
    <w:rsid w:val="007F7861"/>
    <w:rsid w:val="008021AD"/>
    <w:rsid w:val="00803A96"/>
    <w:rsid w:val="00803DF2"/>
    <w:rsid w:val="008073E0"/>
    <w:rsid w:val="00810D9D"/>
    <w:rsid w:val="00812DA0"/>
    <w:rsid w:val="00815C38"/>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927BC"/>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1AC9"/>
    <w:rsid w:val="00900798"/>
    <w:rsid w:val="00902C55"/>
    <w:rsid w:val="00905E77"/>
    <w:rsid w:val="009061A9"/>
    <w:rsid w:val="009105B2"/>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016D"/>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C0DF5"/>
    <w:rsid w:val="00AC4BDB"/>
    <w:rsid w:val="00AC5793"/>
    <w:rsid w:val="00AC6C40"/>
    <w:rsid w:val="00AD0317"/>
    <w:rsid w:val="00AD284C"/>
    <w:rsid w:val="00AE04BB"/>
    <w:rsid w:val="00AE2FD4"/>
    <w:rsid w:val="00AF5B15"/>
    <w:rsid w:val="00B004F3"/>
    <w:rsid w:val="00B00980"/>
    <w:rsid w:val="00B03D32"/>
    <w:rsid w:val="00B04972"/>
    <w:rsid w:val="00B04FAD"/>
    <w:rsid w:val="00B159D0"/>
    <w:rsid w:val="00B2164E"/>
    <w:rsid w:val="00B23EFA"/>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61A38"/>
    <w:rsid w:val="00B720C9"/>
    <w:rsid w:val="00B8046D"/>
    <w:rsid w:val="00B9451F"/>
    <w:rsid w:val="00BA1C79"/>
    <w:rsid w:val="00BB0020"/>
    <w:rsid w:val="00BB5E06"/>
    <w:rsid w:val="00BB7F21"/>
    <w:rsid w:val="00BC07E5"/>
    <w:rsid w:val="00BC2888"/>
    <w:rsid w:val="00BC2F27"/>
    <w:rsid w:val="00BC38BC"/>
    <w:rsid w:val="00BC4052"/>
    <w:rsid w:val="00BC4B48"/>
    <w:rsid w:val="00BC4BC8"/>
    <w:rsid w:val="00BD2818"/>
    <w:rsid w:val="00BE225F"/>
    <w:rsid w:val="00BE314A"/>
    <w:rsid w:val="00BF1AE9"/>
    <w:rsid w:val="00BF2152"/>
    <w:rsid w:val="00BF423D"/>
    <w:rsid w:val="00BF625B"/>
    <w:rsid w:val="00C03DF7"/>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B7771"/>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23247"/>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2682"/>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6054"/>
    <w:rsid w:val="00F57DEE"/>
    <w:rsid w:val="00F613B4"/>
    <w:rsid w:val="00F71E5A"/>
    <w:rsid w:val="00F72623"/>
    <w:rsid w:val="00F73828"/>
    <w:rsid w:val="00F7786A"/>
    <w:rsid w:val="00F80B6C"/>
    <w:rsid w:val="00F86F62"/>
    <w:rsid w:val="00F8794C"/>
    <w:rsid w:val="00F90BA4"/>
    <w:rsid w:val="00FA099A"/>
    <w:rsid w:val="00FA1103"/>
    <w:rsid w:val="00FA44C2"/>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C4E551"/>
  <w15:chartTrackingRefBased/>
  <w15:docId w15:val="{812625CA-8182-4502-B585-9AC4FF309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3247"/>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Header">
    <w:name w:val="header"/>
    <w:basedOn w:val="Normal"/>
    <w:link w:val="HeaderChar"/>
    <w:rsid w:val="009105B2"/>
    <w:pPr>
      <w:tabs>
        <w:tab w:val="center" w:pos="4680"/>
        <w:tab w:val="right" w:pos="9360"/>
      </w:tabs>
    </w:pPr>
  </w:style>
  <w:style w:type="character" w:customStyle="1" w:styleId="HeaderChar">
    <w:name w:val="Header Char"/>
    <w:basedOn w:val="DefaultParagraphFont"/>
    <w:link w:val="Header"/>
    <w:rsid w:val="009105B2"/>
    <w:rPr>
      <w:rFonts w:eastAsia="Times New Roman"/>
      <w:lang w:val="en-GB" w:eastAsia="en-US"/>
    </w:rPr>
  </w:style>
  <w:style w:type="paragraph" w:styleId="Footer">
    <w:name w:val="footer"/>
    <w:basedOn w:val="Normal"/>
    <w:link w:val="FooterChar"/>
    <w:rsid w:val="009105B2"/>
    <w:pPr>
      <w:tabs>
        <w:tab w:val="center" w:pos="4680"/>
        <w:tab w:val="right" w:pos="9360"/>
      </w:tabs>
    </w:pPr>
  </w:style>
  <w:style w:type="character" w:customStyle="1" w:styleId="FooterChar">
    <w:name w:val="Footer Char"/>
    <w:basedOn w:val="DefaultParagraphFont"/>
    <w:link w:val="Footer"/>
    <w:rsid w:val="009105B2"/>
    <w:rPr>
      <w:rFonts w:eastAsia="Times New Roman"/>
      <w:lang w:val="en-GB" w:eastAsia="en-US"/>
    </w:rPr>
  </w:style>
  <w:style w:type="paragraph" w:styleId="ListParagraph">
    <w:name w:val="List Paragraph"/>
    <w:basedOn w:val="Normal"/>
    <w:uiPriority w:val="99"/>
    <w:qFormat/>
    <w:rsid w:val="001877F0"/>
    <w:pPr>
      <w:spacing w:before="100" w:beforeAutospacing="1" w:after="100" w:afterAutospacing="1"/>
    </w:pPr>
    <w:rPr>
      <w:rFonts w:eastAsiaTheme="minorEastAsia"/>
      <w:sz w:val="24"/>
      <w:szCs w:val="24"/>
      <w:lang w:val="en-US"/>
    </w:rPr>
  </w:style>
  <w:style w:type="paragraph" w:customStyle="1" w:styleId="B2">
    <w:name w:val="B2"/>
    <w:basedOn w:val="Normal"/>
    <w:uiPriority w:val="99"/>
    <w:rsid w:val="001877F0"/>
    <w:pPr>
      <w:overflowPunct w:val="0"/>
      <w:autoSpaceDE w:val="0"/>
      <w:autoSpaceDN w:val="0"/>
      <w:ind w:left="851" w:hanging="284"/>
    </w:pPr>
    <w:rPr>
      <w:rFonts w:eastAsiaTheme="minorEastAsia"/>
      <w:color w:val="000000"/>
      <w:sz w:val="24"/>
      <w:szCs w:val="24"/>
      <w:lang w:val="en-US" w:eastAsia="ja-JP"/>
    </w:rPr>
  </w:style>
  <w:style w:type="character" w:customStyle="1" w:styleId="B1Char">
    <w:name w:val="B1 Char"/>
    <w:link w:val="B1"/>
    <w:qFormat/>
    <w:rsid w:val="00AD284C"/>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7481630">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927</Words>
  <Characters>5287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cp:lastModifiedBy>
  <cp:revision>4</cp:revision>
  <dcterms:created xsi:type="dcterms:W3CDTF">2024-05-17T16:53:00Z</dcterms:created>
  <dcterms:modified xsi:type="dcterms:W3CDTF">2024-05-17T16:56:00Z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