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25E3A3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304DEB">
        <w:rPr>
          <w:rFonts w:ascii="Arial" w:eastAsia="MS Mincho" w:hAnsi="Arial" w:cs="Arial"/>
          <w:b/>
          <w:sz w:val="24"/>
          <w:szCs w:val="24"/>
          <w:lang w:eastAsia="ja-JP"/>
        </w:rPr>
        <w:t>223</w:t>
      </w:r>
      <w:r w:rsidR="00327AB7">
        <w:rPr>
          <w:rFonts w:ascii="Arial" w:eastAsia="MS Mincho" w:hAnsi="Arial" w:cs="Arial"/>
          <w:b/>
          <w:sz w:val="24"/>
          <w:szCs w:val="24"/>
          <w:lang w:eastAsia="ja-JP"/>
        </w:rPr>
        <w:t>637</w:t>
      </w:r>
    </w:p>
    <w:p w14:paraId="37928451" w14:textId="2EC256D5" w:rsidR="008D05CF" w:rsidRPr="000D6532" w:rsidRDefault="00687DC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00881287"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00881287" w:rsidRPr="00881287">
        <w:rPr>
          <w:rFonts w:ascii="Arial" w:eastAsia="MS Mincho" w:hAnsi="Arial" w:cs="Arial"/>
          <w:b/>
          <w:sz w:val="24"/>
          <w:szCs w:val="24"/>
          <w:lang w:eastAsia="ja-JP"/>
        </w:rPr>
        <w:t>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B806F0">
        <w:rPr>
          <w:rFonts w:ascii="Arial" w:eastAsia="MS Mincho" w:hAnsi="Arial" w:cs="Arial"/>
          <w:i/>
          <w:sz w:val="24"/>
          <w:szCs w:val="24"/>
          <w:lang w:eastAsia="ja-JP"/>
        </w:rPr>
        <w:t>3</w:t>
      </w:r>
      <w:r w:rsidR="00327AB7">
        <w:rPr>
          <w:rFonts w:ascii="Arial" w:eastAsia="MS Mincho" w:hAnsi="Arial" w:cs="Arial"/>
          <w:i/>
          <w:sz w:val="24"/>
          <w:szCs w:val="24"/>
          <w:lang w:eastAsia="ja-JP"/>
        </w:rPr>
        <w:t>476-3</w:t>
      </w:r>
      <w:r w:rsidR="00B806F0">
        <w:rPr>
          <w:rFonts w:ascii="Arial" w:eastAsia="MS Mincho" w:hAnsi="Arial" w:cs="Arial"/>
          <w:i/>
          <w:sz w:val="24"/>
          <w:szCs w:val="24"/>
          <w:lang w:eastAsia="ja-JP"/>
        </w:rPr>
        <w:t>221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7A7047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40AD8">
        <w:rPr>
          <w:rFonts w:ascii="Arial" w:hAnsi="Arial" w:cs="Arial"/>
          <w:b/>
          <w:bCs/>
        </w:rPr>
        <w:t>Ericsson</w:t>
      </w:r>
    </w:p>
    <w:p w14:paraId="4711311D" w14:textId="50A9BA67"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4D439A" w:rsidRPr="004D439A">
        <w:rPr>
          <w:rFonts w:ascii="Arial" w:hAnsi="Arial" w:cs="Arial"/>
          <w:b/>
          <w:bCs/>
        </w:rPr>
        <w:t>Privacy-Aware Dynamic Network Exposure in Immersive Interactive Experiences</w:t>
      </w:r>
    </w:p>
    <w:p w14:paraId="7996084A" w14:textId="24052DA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240AD8">
        <w:rPr>
          <w:rFonts w:ascii="Arial" w:hAnsi="Arial" w:cs="Arial"/>
          <w:b/>
          <w:bCs/>
        </w:rPr>
        <w:t>22.8</w:t>
      </w:r>
      <w:r w:rsidR="00321BC1">
        <w:rPr>
          <w:rFonts w:ascii="Arial" w:hAnsi="Arial" w:cs="Arial"/>
          <w:b/>
          <w:bCs/>
        </w:rPr>
        <w:t>56</w:t>
      </w:r>
    </w:p>
    <w:p w14:paraId="0BC8E829" w14:textId="068623C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86873">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572BD2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86873">
        <w:rPr>
          <w:rFonts w:ascii="Arial" w:hAnsi="Arial" w:cs="Arial"/>
          <w:b/>
          <w:bCs/>
        </w:rPr>
        <w:t>Peter Bleckert (</w:t>
      </w:r>
      <w:proofErr w:type="spellStart"/>
      <w:proofErr w:type="gramStart"/>
      <w:r w:rsidR="00286873">
        <w:rPr>
          <w:rFonts w:ascii="Arial" w:hAnsi="Arial" w:cs="Arial"/>
          <w:b/>
          <w:bCs/>
        </w:rPr>
        <w:t>peter.bleckert</w:t>
      </w:r>
      <w:proofErr w:type="spellEnd"/>
      <w:proofErr w:type="gramEnd"/>
      <w:r w:rsidR="00286873">
        <w:rPr>
          <w:rFonts w:ascii="Arial" w:hAnsi="Arial" w:cs="Arial"/>
          <w:b/>
          <w:bCs/>
        </w:rPr>
        <w:t xml:space="preserve"> at Ericsson.com)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057CEBD" w:rsidR="0009108F" w:rsidRDefault="00246E0E" w:rsidP="0009108F">
      <w:pPr>
        <w:rPr>
          <w:noProof/>
        </w:rPr>
      </w:pPr>
      <w:r>
        <w:rPr>
          <w:noProof/>
        </w:rPr>
        <w:t xml:space="preserve">This contribution introduce a new use case </w:t>
      </w:r>
      <w:r w:rsidR="00D50353">
        <w:rPr>
          <w:noProof/>
        </w:rPr>
        <w:t xml:space="preserve">for privacy-aware dynamic network exposures </w:t>
      </w:r>
      <w:r w:rsidR="00572E63">
        <w:rPr>
          <w:noProof/>
        </w:rPr>
        <w:t xml:space="preserve">to be used by users of </w:t>
      </w:r>
      <w:r w:rsidR="00572E63" w:rsidRPr="00572E63">
        <w:rPr>
          <w:noProof/>
        </w:rPr>
        <w:t>Immersive Interactive Experiences</w:t>
      </w:r>
      <w:r w:rsidR="00572E63">
        <w:rPr>
          <w:noProof/>
        </w:rPr>
        <w:t>.</w:t>
      </w:r>
    </w:p>
    <w:p w14:paraId="0EFDD9CD" w14:textId="77777777" w:rsidR="003A75BE" w:rsidRDefault="003C2382" w:rsidP="0009108F">
      <w:pPr>
        <w:rPr>
          <w:noProof/>
        </w:rPr>
      </w:pPr>
      <w:r>
        <w:rPr>
          <w:noProof/>
        </w:rPr>
        <w:t xml:space="preserve">The differnce between </w:t>
      </w:r>
      <w:r w:rsidR="006A7049">
        <w:rPr>
          <w:noProof/>
        </w:rPr>
        <w:t xml:space="preserve">3221 and 3637 is the removal of the </w:t>
      </w:r>
      <w:r w:rsidR="003A75BE">
        <w:rPr>
          <w:noProof/>
        </w:rPr>
        <w:t xml:space="preserve">words </w:t>
      </w:r>
      <w:r w:rsidR="006A7049">
        <w:rPr>
          <w:noProof/>
        </w:rPr>
        <w:t>“</w:t>
      </w:r>
      <w:r w:rsidR="003973B6">
        <w:rPr>
          <w:noProof/>
        </w:rPr>
        <w:t>and fort</w:t>
      </w:r>
      <w:r w:rsidR="003A75BE">
        <w:rPr>
          <w:noProof/>
        </w:rPr>
        <w:t xml:space="preserve">hcoming” </w:t>
      </w:r>
      <w:r w:rsidR="006A7049">
        <w:rPr>
          <w:noProof/>
        </w:rPr>
        <w:t xml:space="preserve">and </w:t>
      </w:r>
      <w:r w:rsidR="003A75BE">
        <w:rPr>
          <w:noProof/>
        </w:rPr>
        <w:t xml:space="preserve">“application”. </w:t>
      </w:r>
    </w:p>
    <w:p w14:paraId="03A30AE5" w14:textId="1A0F3AC6" w:rsidR="002A77D0" w:rsidRDefault="00191797" w:rsidP="0009108F">
      <w:pPr>
        <w:rPr>
          <w:noProof/>
        </w:rPr>
      </w:pPr>
      <w:r>
        <w:rPr>
          <w:noProof/>
        </w:rPr>
        <w:t xml:space="preserve">These </w:t>
      </w:r>
      <w:r w:rsidR="003A75BE">
        <w:rPr>
          <w:noProof/>
        </w:rPr>
        <w:t>Changes-on-changes has already been agreed in th</w:t>
      </w:r>
      <w:r>
        <w:rPr>
          <w:noProof/>
        </w:rPr>
        <w:t>e suggested use case further below.</w:t>
      </w:r>
    </w:p>
    <w:p w14:paraId="0E29FCCA" w14:textId="552D481B" w:rsidR="003973B6" w:rsidRDefault="003973B6" w:rsidP="0009108F">
      <w:pPr>
        <w:rPr>
          <w:noProof/>
        </w:rPr>
      </w:pPr>
      <w:r>
        <w:rPr>
          <w:noProof/>
        </w:rPr>
        <w:drawing>
          <wp:inline distT="0" distB="0" distL="0" distR="0" wp14:anchorId="453427F3" wp14:editId="59B0B3AB">
            <wp:extent cx="6122035" cy="19564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1956435"/>
                    </a:xfrm>
                    <a:prstGeom prst="rect">
                      <a:avLst/>
                    </a:prstGeom>
                  </pic:spPr>
                </pic:pic>
              </a:graphicData>
            </a:graphic>
          </wp:inline>
        </w:drawing>
      </w:r>
    </w:p>
    <w:p w14:paraId="25F85721" w14:textId="77777777" w:rsidR="002A77D0" w:rsidRPr="0009108F" w:rsidRDefault="002A77D0" w:rsidP="0009108F">
      <w:pPr>
        <w:rPr>
          <w:noProof/>
        </w:rPr>
      </w:pPr>
    </w:p>
    <w:p w14:paraId="0491F502" w14:textId="00437527" w:rsidR="0009108F" w:rsidRPr="0009108F" w:rsidRDefault="00246E0E" w:rsidP="0009108F">
      <w:pPr>
        <w:pStyle w:val="CRCoverPage"/>
        <w:rPr>
          <w:b/>
          <w:noProof/>
        </w:rPr>
      </w:pPr>
      <w:r>
        <w:rPr>
          <w:b/>
          <w:noProof/>
        </w:rPr>
        <w:t>2</w:t>
      </w:r>
      <w:r w:rsidR="0009108F" w:rsidRPr="0009108F">
        <w:rPr>
          <w:b/>
          <w:noProof/>
        </w:rPr>
        <w:t>. Proposal</w:t>
      </w:r>
    </w:p>
    <w:p w14:paraId="6E70F031" w14:textId="06302CC6" w:rsidR="0009108F" w:rsidRPr="008A5E86" w:rsidRDefault="0009108F" w:rsidP="0009108F">
      <w:pPr>
        <w:rPr>
          <w:noProof/>
          <w:lang w:val="en-US"/>
        </w:rPr>
      </w:pPr>
      <w:r w:rsidRPr="00D658A3">
        <w:rPr>
          <w:noProof/>
          <w:lang w:val="en-US"/>
        </w:rPr>
        <w:t xml:space="preserve">It is proposed to agree the following changes to 3GPP TR </w:t>
      </w:r>
      <w:r w:rsidR="00246E0E">
        <w:rPr>
          <w:noProof/>
          <w:lang w:val="en-US"/>
        </w:rPr>
        <w:t>22.856</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110C3D0" w14:textId="77777777" w:rsidR="00357BA7" w:rsidRDefault="00357BA7" w:rsidP="00357BA7">
      <w:pPr>
        <w:pStyle w:val="Heading2"/>
        <w:rPr>
          <w:ins w:id="0" w:author="Peter Bleckert" w:date="2022-11-04T16:11:00Z"/>
        </w:rPr>
      </w:pPr>
      <w:bookmarkStart w:id="1" w:name="_Toc114573763"/>
      <w:ins w:id="2" w:author="Peter Bleckert" w:date="2022-11-04T16:11:00Z">
        <w:r>
          <w:t>5.11</w:t>
        </w:r>
        <w:r>
          <w:tab/>
        </w:r>
        <w:bookmarkEnd w:id="1"/>
        <w:r>
          <w:t>Privacy-Aware Dynamic Network Exposure in Immersive Interactive Experiences</w:t>
        </w:r>
      </w:ins>
    </w:p>
    <w:p w14:paraId="7B34BDFA" w14:textId="77777777" w:rsidR="00357BA7" w:rsidRDefault="00357BA7" w:rsidP="00357BA7">
      <w:pPr>
        <w:pStyle w:val="Heading3"/>
        <w:rPr>
          <w:ins w:id="3" w:author="Peter Bleckert" w:date="2022-11-04T16:11:00Z"/>
        </w:rPr>
      </w:pPr>
      <w:bookmarkStart w:id="4" w:name="_Toc114573764"/>
      <w:ins w:id="5" w:author="Peter Bleckert" w:date="2022-11-04T16:11:00Z">
        <w:r>
          <w:t>5.11.1</w:t>
        </w:r>
        <w:r>
          <w:tab/>
          <w:t>Description</w:t>
        </w:r>
        <w:bookmarkEnd w:id="4"/>
      </w:ins>
    </w:p>
    <w:p w14:paraId="31692199" w14:textId="77777777" w:rsidR="00357BA7" w:rsidRDefault="00357BA7" w:rsidP="00357BA7">
      <w:pPr>
        <w:rPr>
          <w:ins w:id="6" w:author="Peter Bleckert" w:date="2022-11-04T16:11:00Z"/>
        </w:rPr>
      </w:pPr>
      <w:ins w:id="7" w:author="Peter Bleckert" w:date="2022-11-04T16:11:00Z">
        <w:r>
          <w:t xml:space="preserve">With the proliferation of APIs in existing mobile applications already creating an extensive market for application exposure, API integration in emerging Metaverse applications and features is likely to emerge as a major functionality for enhancing experiences across extended reality functions that builds upon already-existing API development. Given </w:t>
        </w:r>
        <w:r>
          <w:lastRenderedPageBreak/>
          <w:t xml:space="preserve">the importance of consistent, reliable network access and the low-latency connections necessary to generate and maintain immersive experiences in Metaverse immersive experiences, one could reasonably expect the development of APIs supporting network exposure for configuring and optimizing network features for a diverse array of emerging functions in extended reality interactions. As 5G begins to support VR, AR, and MR interactions through the cellular network, questions surrounding the efficiency and trustworthiness of network exposure to application developers abound. </w:t>
        </w:r>
      </w:ins>
    </w:p>
    <w:p w14:paraId="293AC0AD" w14:textId="192AA289" w:rsidR="00357BA7" w:rsidRDefault="00357BA7" w:rsidP="00357BA7">
      <w:pPr>
        <w:rPr>
          <w:ins w:id="8" w:author="Peter Bleckert" w:date="2022-11-04T16:11:00Z"/>
        </w:rPr>
      </w:pPr>
      <w:ins w:id="9" w:author="Peter Bleckert" w:date="2022-11-04T16:11:00Z">
        <w:r>
          <w:t>In particular, the exposure of network characteristics through and the development of network-focused applications raises important questions around the privacy of user data with respect to the use of sensitive data around their internet usage, which could potentially reveal personally identifiable information about their location, environment, behaviour, or specific activities through such exposure. This concern extends beyond industry best practices and into emerging requirements from regulations such as the GDPR [43], CCPA</w:t>
        </w:r>
        <w:r w:rsidR="00990619">
          <w:t xml:space="preserve"> </w:t>
        </w:r>
        <w:r>
          <w:t xml:space="preserve">[44], and other emerging national and international privacy regulation frameworks which specify the right of individuals to privacy across the lifecycle of data that could reveal personally identifiable information across a broad specification of contexts. It is thus incumbent on this body to proactively standardize the privacy features of the emerging 5GS in the context of APIs to ensure that such network exposure in application contexts does not expose providers or users to undue risks or liability. </w:t>
        </w:r>
      </w:ins>
    </w:p>
    <w:p w14:paraId="4DFE7B5F" w14:textId="77777777" w:rsidR="00357BA7" w:rsidRDefault="00357BA7" w:rsidP="00357BA7">
      <w:pPr>
        <w:pStyle w:val="Heading3"/>
        <w:rPr>
          <w:ins w:id="10" w:author="Peter Bleckert" w:date="2022-11-04T16:11:00Z"/>
        </w:rPr>
      </w:pPr>
      <w:bookmarkStart w:id="11" w:name="_Toc114573765"/>
      <w:ins w:id="12" w:author="Peter Bleckert" w:date="2022-11-04T16:11:00Z">
        <w:r>
          <w:t>5.11.2</w:t>
        </w:r>
        <w:r>
          <w:tab/>
          <w:t>Pre-conditions</w:t>
        </w:r>
        <w:bookmarkEnd w:id="11"/>
      </w:ins>
    </w:p>
    <w:p w14:paraId="36CFD323" w14:textId="77777777" w:rsidR="00357BA7" w:rsidRDefault="00357BA7" w:rsidP="00357BA7">
      <w:pPr>
        <w:rPr>
          <w:ins w:id="13" w:author="Peter Bleckert" w:date="2022-11-04T16:11:00Z"/>
        </w:rPr>
      </w:pPr>
      <w:ins w:id="14" w:author="Peter Bleckert" w:date="2022-11-04T16:11:00Z">
        <w:r>
          <w:t>The following pre-conditions and assumptions apply to this use case:</w:t>
        </w:r>
      </w:ins>
    </w:p>
    <w:p w14:paraId="5DE3C792" w14:textId="77777777" w:rsidR="00357BA7" w:rsidRDefault="00357BA7" w:rsidP="00357BA7">
      <w:pPr>
        <w:pStyle w:val="ListParagraph"/>
        <w:numPr>
          <w:ilvl w:val="0"/>
          <w:numId w:val="5"/>
        </w:numPr>
        <w:rPr>
          <w:ins w:id="15" w:author="Peter Bleckert" w:date="2022-11-04T16:11:00Z"/>
        </w:rPr>
      </w:pPr>
      <w:ins w:id="16" w:author="Peter Bleckert" w:date="2022-11-04T16:11:00Z">
        <w:r>
          <w:t>Jenna is developing an application that uses potentially personally identifiable information.</w:t>
        </w:r>
      </w:ins>
    </w:p>
    <w:p w14:paraId="066C0E6C" w14:textId="13AA2D73" w:rsidR="00357BA7" w:rsidRDefault="00357BA7" w:rsidP="00357BA7">
      <w:pPr>
        <w:pStyle w:val="ListParagraph"/>
        <w:numPr>
          <w:ilvl w:val="0"/>
          <w:numId w:val="5"/>
        </w:numPr>
        <w:rPr>
          <w:ins w:id="17" w:author="Peter Bleckert" w:date="2022-11-04T16:11:00Z"/>
        </w:rPr>
      </w:pPr>
      <w:ins w:id="18" w:author="Peter Bleckert" w:date="2022-11-04T16:11:00Z">
        <w:r>
          <w:t>Jenna is aware of the existence and relevance of tuneable network characteristics to improve or augment an immersive experience, e.g.</w:t>
        </w:r>
        <w:r w:rsidR="00990619">
          <w:t>,</w:t>
        </w:r>
        <w:r>
          <w:t xml:space="preserve"> sufficient tools exist to modify characteristics like streaming bitrate in immersive contexts. </w:t>
        </w:r>
      </w:ins>
    </w:p>
    <w:p w14:paraId="7A720BAA" w14:textId="77777777" w:rsidR="00357BA7" w:rsidRDefault="00357BA7" w:rsidP="00357BA7">
      <w:pPr>
        <w:pStyle w:val="ListParagraph"/>
        <w:numPr>
          <w:ilvl w:val="0"/>
          <w:numId w:val="5"/>
        </w:numPr>
        <w:rPr>
          <w:ins w:id="19" w:author="Peter Bleckert" w:date="2022-11-04T16:11:00Z"/>
        </w:rPr>
      </w:pPr>
      <w:ins w:id="20" w:author="Peter Bleckert" w:date="2022-11-04T16:11:00Z">
        <w:r>
          <w:t>Jenna has access to exposed APIs allowing her to deploy these features in relevant experiences for immersive interaction.</w:t>
        </w:r>
      </w:ins>
    </w:p>
    <w:p w14:paraId="04366F13" w14:textId="77777777" w:rsidR="00357BA7" w:rsidRDefault="00357BA7" w:rsidP="00357BA7">
      <w:pPr>
        <w:pStyle w:val="Heading3"/>
        <w:rPr>
          <w:ins w:id="21" w:author="Peter Bleckert" w:date="2022-11-04T16:11:00Z"/>
        </w:rPr>
      </w:pPr>
      <w:bookmarkStart w:id="22" w:name="_Toc114573766"/>
      <w:ins w:id="23" w:author="Peter Bleckert" w:date="2022-11-04T16:11:00Z">
        <w:r>
          <w:t>5.11.3</w:t>
        </w:r>
        <w:r>
          <w:tab/>
          <w:t>Service Flows</w:t>
        </w:r>
        <w:bookmarkEnd w:id="22"/>
      </w:ins>
    </w:p>
    <w:p w14:paraId="374FD830" w14:textId="029E59CA" w:rsidR="00357BA7" w:rsidRPr="00511DC8" w:rsidRDefault="00357BA7" w:rsidP="00357BA7">
      <w:pPr>
        <w:pStyle w:val="ListParagraph"/>
        <w:numPr>
          <w:ilvl w:val="0"/>
          <w:numId w:val="6"/>
        </w:numPr>
        <w:rPr>
          <w:ins w:id="24" w:author="Peter Bleckert" w:date="2022-11-04T16:11:00Z"/>
        </w:rPr>
      </w:pPr>
      <w:ins w:id="25" w:author="Peter Bleckert" w:date="2022-11-04T16:11:00Z">
        <w:r w:rsidRPr="00511DC8">
          <w:t>Jenna develops an application that uses sensitive data, e.g.</w:t>
        </w:r>
        <w:r w:rsidR="00990619">
          <w:t>,</w:t>
        </w:r>
        <w:r w:rsidRPr="00511DC8">
          <w:t xml:space="preserve"> an application that uses the real-time location and/or environmental features of users’ appearance and surroundings to generate a personal avatar in a Metaverse activity.</w:t>
        </w:r>
      </w:ins>
    </w:p>
    <w:p w14:paraId="0D256A54" w14:textId="77777777" w:rsidR="00357BA7" w:rsidRPr="00511DC8" w:rsidRDefault="00357BA7" w:rsidP="00357BA7">
      <w:pPr>
        <w:pStyle w:val="ListParagraph"/>
        <w:numPr>
          <w:ilvl w:val="0"/>
          <w:numId w:val="6"/>
        </w:numPr>
        <w:rPr>
          <w:ins w:id="26" w:author="Peter Bleckert" w:date="2022-11-04T16:11:00Z"/>
        </w:rPr>
      </w:pPr>
      <w:ins w:id="27" w:author="Peter Bleckert" w:date="2022-11-04T16:11:00Z">
        <w:r w:rsidRPr="00511DC8">
          <w:t>Jenna uses an API exposing tuneable network characteristics to carry out some function,</w:t>
        </w:r>
        <w:r w:rsidRPr="00511DC8" w:rsidDel="00335575">
          <w:t xml:space="preserve"> </w:t>
        </w:r>
        <w:r w:rsidRPr="00511DC8">
          <w:t>e.g., dynamically adjust the streaming resolution of a generated avatar/hologram, or the streaming bitrate of the avatar in motion, based on higher-level network characteristics accessible in real time through the API.</w:t>
        </w:r>
      </w:ins>
    </w:p>
    <w:p w14:paraId="6F6CD787" w14:textId="77777777" w:rsidR="00357BA7" w:rsidRPr="00511DC8" w:rsidRDefault="00357BA7" w:rsidP="00357BA7">
      <w:pPr>
        <w:pStyle w:val="ListParagraph"/>
        <w:numPr>
          <w:ilvl w:val="0"/>
          <w:numId w:val="6"/>
        </w:numPr>
        <w:rPr>
          <w:ins w:id="28" w:author="Peter Bleckert" w:date="2022-11-04T16:11:00Z"/>
        </w:rPr>
      </w:pPr>
      <w:ins w:id="29" w:author="Peter Bleckert" w:date="2022-11-04T16:11:00Z">
        <w:r w:rsidRPr="00511DC8">
          <w:t xml:space="preserve">Jenna develops an application that sends user information through the application to the network provider. Jenna does so in a way that is compliant with existing privacy transmission, storage, and processing </w:t>
        </w:r>
        <w:proofErr w:type="spellStart"/>
        <w:proofErr w:type="gramStart"/>
        <w:r w:rsidRPr="00511DC8">
          <w:t>standards.This</w:t>
        </w:r>
        <w:proofErr w:type="spellEnd"/>
        <w:proofErr w:type="gramEnd"/>
        <w:r w:rsidRPr="00511DC8">
          <w:t xml:space="preserve"> means that Jenna’s application considers relevant privacy-preserving features such as informed consent to process, transmit, store, and appropriately delete any personally identifiable information collected and ingested during the flow.</w:t>
        </w:r>
      </w:ins>
    </w:p>
    <w:p w14:paraId="3D954D08" w14:textId="77777777" w:rsidR="00357BA7" w:rsidRPr="00511DC8" w:rsidRDefault="00357BA7" w:rsidP="00357BA7">
      <w:pPr>
        <w:pStyle w:val="ListParagraph"/>
        <w:numPr>
          <w:ilvl w:val="0"/>
          <w:numId w:val="6"/>
        </w:numPr>
        <w:rPr>
          <w:ins w:id="30" w:author="Peter Bleckert" w:date="2022-11-04T16:11:00Z"/>
        </w:rPr>
      </w:pPr>
      <w:ins w:id="31" w:author="Peter Bleckert" w:date="2022-11-04T16:11:00Z">
        <w:r w:rsidRPr="00511DC8">
          <w:t xml:space="preserve">The application uses this information to optimize a network-level feature such as streaming bitrate corresponding to a tuneable knob through the API. The network provider also considers relevant privacy-preserving features ingested as part of the data exchanged during this process. </w:t>
        </w:r>
      </w:ins>
    </w:p>
    <w:p w14:paraId="23B8F078" w14:textId="77777777" w:rsidR="00357BA7" w:rsidRPr="00511DC8" w:rsidRDefault="00357BA7" w:rsidP="00357BA7">
      <w:pPr>
        <w:pStyle w:val="ListParagraph"/>
        <w:numPr>
          <w:ilvl w:val="0"/>
          <w:numId w:val="6"/>
        </w:numPr>
        <w:rPr>
          <w:ins w:id="32" w:author="Peter Bleckert" w:date="2022-11-04T16:11:00Z"/>
        </w:rPr>
      </w:pPr>
      <w:ins w:id="33" w:author="Peter Bleckert" w:date="2022-11-04T16:11:00Z">
        <w:r w:rsidRPr="00511DC8">
          <w:t>When ingesting potential personally identifiable information at the network and/or application level, application provider, user, and network provider receive transparent, verifiable guarantees that data has been processed, stored, and transited in compliance with existing regulations within the user’s jurisdiction</w:t>
        </w:r>
      </w:ins>
    </w:p>
    <w:p w14:paraId="08EDE6CA" w14:textId="77777777" w:rsidR="00357BA7" w:rsidRDefault="00357BA7" w:rsidP="00357BA7">
      <w:pPr>
        <w:pStyle w:val="Heading3"/>
        <w:rPr>
          <w:ins w:id="34" w:author="Peter Bleckert" w:date="2022-11-04T16:11:00Z"/>
        </w:rPr>
      </w:pPr>
      <w:bookmarkStart w:id="35" w:name="_Toc114573767"/>
      <w:ins w:id="36" w:author="Peter Bleckert" w:date="2022-11-04T16:11:00Z">
        <w:r>
          <w:t>5.11.4</w:t>
        </w:r>
        <w:r>
          <w:tab/>
        </w:r>
        <w:proofErr w:type="gramStart"/>
        <w:r>
          <w:t>Post-conditions</w:t>
        </w:r>
        <w:bookmarkEnd w:id="35"/>
        <w:proofErr w:type="gramEnd"/>
      </w:ins>
    </w:p>
    <w:p w14:paraId="29BB99E4" w14:textId="77777777" w:rsidR="00357BA7" w:rsidRDefault="00357BA7" w:rsidP="00357BA7">
      <w:pPr>
        <w:pStyle w:val="ListParagraph"/>
        <w:numPr>
          <w:ilvl w:val="0"/>
          <w:numId w:val="7"/>
        </w:numPr>
        <w:rPr>
          <w:ins w:id="37" w:author="Peter Bleckert" w:date="2022-11-04T16:11:00Z"/>
        </w:rPr>
      </w:pPr>
      <w:ins w:id="38" w:author="Peter Bleckert" w:date="2022-11-04T16:11:00Z">
        <w:r>
          <w:t xml:space="preserve">Jenna’s avatars generated through her application </w:t>
        </w:r>
        <w:proofErr w:type="gramStart"/>
        <w:r>
          <w:t>are able to</w:t>
        </w:r>
        <w:proofErr w:type="gramEnd"/>
        <w:r>
          <w:t xml:space="preserve"> safely exchange information through network exposure APIs without compromising the privacy of users or the network. </w:t>
        </w:r>
      </w:ins>
    </w:p>
    <w:p w14:paraId="1D0B96BF" w14:textId="77777777" w:rsidR="00357BA7" w:rsidRPr="00F5201E" w:rsidRDefault="00357BA7" w:rsidP="00357BA7">
      <w:pPr>
        <w:pStyle w:val="ListParagraph"/>
        <w:numPr>
          <w:ilvl w:val="0"/>
          <w:numId w:val="7"/>
        </w:numPr>
        <w:rPr>
          <w:ins w:id="39" w:author="Peter Bleckert" w:date="2022-11-04T16:11:00Z"/>
        </w:rPr>
      </w:pPr>
      <w:ins w:id="40" w:author="Peter Bleckert" w:date="2022-11-04T16:11:00Z">
        <w:r>
          <w:t>Network providers remain compliant with existing privacy regulations and best practices.</w:t>
        </w:r>
      </w:ins>
    </w:p>
    <w:p w14:paraId="60A2EBD6" w14:textId="77777777" w:rsidR="00357BA7" w:rsidRDefault="00357BA7" w:rsidP="00357BA7">
      <w:pPr>
        <w:pStyle w:val="Heading3"/>
        <w:rPr>
          <w:ins w:id="41" w:author="Peter Bleckert" w:date="2022-11-04T16:11:00Z"/>
        </w:rPr>
      </w:pPr>
      <w:bookmarkStart w:id="42" w:name="_Toc114573768"/>
      <w:ins w:id="43" w:author="Peter Bleckert" w:date="2022-11-04T16:11:00Z">
        <w:r>
          <w:t>5.11.5</w:t>
        </w:r>
        <w:r>
          <w:tab/>
          <w:t>Existing feature partly or fully covering use case functionality</w:t>
        </w:r>
        <w:bookmarkEnd w:id="42"/>
      </w:ins>
    </w:p>
    <w:p w14:paraId="653E5166" w14:textId="77777777" w:rsidR="00357BA7" w:rsidRPr="00F5201E" w:rsidRDefault="00357BA7" w:rsidP="00357BA7">
      <w:pPr>
        <w:rPr>
          <w:ins w:id="44" w:author="Peter Bleckert" w:date="2022-11-04T16:11:00Z"/>
        </w:rPr>
      </w:pPr>
      <w:bookmarkStart w:id="45" w:name="_Toc114573769"/>
      <w:ins w:id="46" w:author="Peter Bleckert" w:date="2022-11-04T16:11:00Z">
        <w:r>
          <w:t>Not applicable.</w:t>
        </w:r>
      </w:ins>
    </w:p>
    <w:p w14:paraId="22C59C09" w14:textId="77777777" w:rsidR="00357BA7" w:rsidRDefault="00357BA7" w:rsidP="00357BA7">
      <w:pPr>
        <w:pStyle w:val="Heading3"/>
        <w:rPr>
          <w:ins w:id="47" w:author="Peter Bleckert" w:date="2022-11-04T16:11:00Z"/>
        </w:rPr>
      </w:pPr>
      <w:ins w:id="48" w:author="Peter Bleckert" w:date="2022-11-04T16:11:00Z">
        <w:r>
          <w:lastRenderedPageBreak/>
          <w:t>5.11.6</w:t>
        </w:r>
        <w:r>
          <w:tab/>
          <w:t>Potential New Requirements needed to support the use case</w:t>
        </w:r>
        <w:bookmarkEnd w:id="45"/>
      </w:ins>
    </w:p>
    <w:p w14:paraId="11FFC0EA" w14:textId="42D2678A" w:rsidR="00357BA7" w:rsidRDefault="00357BA7" w:rsidP="00357BA7">
      <w:pPr>
        <w:spacing w:after="0"/>
        <w:textAlignment w:val="center"/>
        <w:rPr>
          <w:ins w:id="49" w:author="Peter Bleckert" w:date="2022-11-04T16:11:00Z"/>
          <w:lang w:val="en-US"/>
        </w:rPr>
      </w:pPr>
      <w:ins w:id="50" w:author="Peter Bleckert" w:date="2022-11-04T16:11:00Z">
        <w:r w:rsidRPr="0067371B">
          <w:t>[5.11.6-</w:t>
        </w:r>
        <w:r>
          <w:t>1</w:t>
        </w:r>
        <w:r w:rsidRPr="0067371B">
          <w:t xml:space="preserve">] </w:t>
        </w:r>
        <w:r w:rsidRPr="0067371B">
          <w:rPr>
            <w:lang w:val="en-US"/>
          </w:rPr>
          <w:t>The 5GS shall provide suitable means and service support to properly store, transit, and manage all regulatory life-cycle requirements of relevant real-time or near-real-time user location, movement, and environmental data in compliance with existing privacy and security regulatory requirements and industry best practices, including but not limited to GDPR, CCPA, etc.</w:t>
        </w:r>
      </w:ins>
    </w:p>
    <w:p w14:paraId="1B989AF7" w14:textId="77777777" w:rsidR="00357BA7" w:rsidRPr="0067371B" w:rsidRDefault="00357BA7" w:rsidP="00357BA7">
      <w:pPr>
        <w:spacing w:after="0"/>
        <w:textAlignment w:val="center"/>
        <w:rPr>
          <w:ins w:id="51" w:author="Peter Bleckert" w:date="2022-11-04T16:11:00Z"/>
          <w:lang w:val="en-US"/>
        </w:rPr>
      </w:pPr>
    </w:p>
    <w:p w14:paraId="487DB3EC" w14:textId="1CDAFC0A" w:rsidR="00357BA7" w:rsidRDefault="00357BA7" w:rsidP="00357BA7">
      <w:pPr>
        <w:rPr>
          <w:ins w:id="52" w:author="Peter Bleckert 2" w:date="2022-11-17T14:33:00Z"/>
          <w:lang w:val="en-US"/>
        </w:rPr>
      </w:pPr>
      <w:ins w:id="53" w:author="Peter Bleckert" w:date="2022-11-04T16:11:00Z">
        <w:r>
          <w:t xml:space="preserve">[5.11.6-2] </w:t>
        </w:r>
        <w:r w:rsidRPr="714C0E4E">
          <w:rPr>
            <w:lang w:val="en-US"/>
          </w:rPr>
          <w:t>The 5GS shall provide suitable guarantees that exposure of services associated with precise or approximate location in real time, near real time, or at an asynchronous rate will not allow third party services to access personally identifiable information outside of that agreed upon by the</w:t>
        </w:r>
        <w:r>
          <w:rPr>
            <w:lang w:val="en-US"/>
          </w:rPr>
          <w:t xml:space="preserve"> user.</w:t>
        </w:r>
        <w:r w:rsidRPr="714C0E4E">
          <w:rPr>
            <w:lang w:val="en-US"/>
          </w:rPr>
          <w:t xml:space="preserve"> </w:t>
        </w:r>
      </w:ins>
    </w:p>
    <w:p w14:paraId="2A8339F0" w14:textId="7A31016E" w:rsidR="00B632EA" w:rsidRPr="00AD7C25" w:rsidRDefault="00B632EA" w:rsidP="00D917A6">
      <w:pPr>
        <w:pStyle w:val="NO"/>
        <w:overflowPunct w:val="0"/>
        <w:autoSpaceDE w:val="0"/>
        <w:autoSpaceDN w:val="0"/>
        <w:adjustRightInd w:val="0"/>
        <w:textAlignment w:val="baseline"/>
        <w:rPr>
          <w:ins w:id="54" w:author="Peter Bleckert" w:date="2022-11-04T16:11:00Z"/>
          <w:noProof/>
          <w:lang w:val="en-US"/>
        </w:rPr>
      </w:pPr>
      <w:ins w:id="55" w:author="Peter Bleckert 2" w:date="2022-11-17T14:33:00Z">
        <w:r>
          <w:rPr>
            <w:lang w:val="en-US"/>
          </w:rPr>
          <w:t>Editor’s note:</w:t>
        </w:r>
      </w:ins>
      <w:ins w:id="56" w:author="Peter Bleckert 2" w:date="2022-11-17T14:36:00Z">
        <w:r w:rsidR="00D917A6">
          <w:rPr>
            <w:lang w:val="en-US"/>
          </w:rPr>
          <w:tab/>
        </w:r>
      </w:ins>
      <w:ins w:id="57" w:author="Peter Bleckert 2" w:date="2022-11-17T14:33:00Z">
        <w:r>
          <w:rPr>
            <w:lang w:val="en-US"/>
          </w:rPr>
          <w:t>The two requi</w:t>
        </w:r>
      </w:ins>
      <w:ins w:id="58" w:author="Peter Bleckert 2" w:date="2022-11-17T14:34:00Z">
        <w:r>
          <w:rPr>
            <w:lang w:val="en-US"/>
          </w:rPr>
          <w:t xml:space="preserve">rements </w:t>
        </w:r>
        <w:r w:rsidR="006E66AC">
          <w:rPr>
            <w:lang w:val="en-US"/>
          </w:rPr>
          <w:t xml:space="preserve">above should be revisited </w:t>
        </w:r>
        <w:proofErr w:type="gramStart"/>
        <w:r w:rsidR="006E66AC">
          <w:rPr>
            <w:lang w:val="en-US"/>
          </w:rPr>
          <w:t>in order to</w:t>
        </w:r>
        <w:proofErr w:type="gramEnd"/>
        <w:r w:rsidR="006E66AC">
          <w:rPr>
            <w:lang w:val="en-US"/>
          </w:rPr>
          <w:t xml:space="preserve"> make the language </w:t>
        </w:r>
        <w:r w:rsidR="00A83781">
          <w:rPr>
            <w:lang w:val="en-US"/>
          </w:rPr>
          <w:t xml:space="preserve">in the </w:t>
        </w:r>
      </w:ins>
      <w:ins w:id="59" w:author="Peter Bleckert 2" w:date="2022-11-17T14:35:00Z">
        <w:r w:rsidR="00A83781">
          <w:rPr>
            <w:lang w:val="en-US"/>
          </w:rPr>
          <w:t xml:space="preserve">requirements </w:t>
        </w:r>
      </w:ins>
      <w:ins w:id="60" w:author="Peter Bleckert 2" w:date="2022-11-17T14:34:00Z">
        <w:r w:rsidR="006E66AC">
          <w:rPr>
            <w:lang w:val="en-US"/>
          </w:rPr>
          <w:t>clear</w:t>
        </w:r>
      </w:ins>
      <w:ins w:id="61" w:author="Peter Bleckert 2" w:date="2022-11-17T14:40:00Z">
        <w:r w:rsidR="00F30737">
          <w:rPr>
            <w:lang w:val="en-US"/>
          </w:rPr>
          <w:t>er</w:t>
        </w:r>
      </w:ins>
      <w:ins w:id="62" w:author="Peter Bleckert 2" w:date="2022-11-17T14:37:00Z">
        <w:r w:rsidR="005072A5">
          <w:rPr>
            <w:lang w:val="en-US"/>
          </w:rPr>
          <w:t xml:space="preserve"> (and </w:t>
        </w:r>
      </w:ins>
      <w:ins w:id="63" w:author="Peter Bleckert 2" w:date="2022-11-17T14:40:00Z">
        <w:r w:rsidR="00F30737">
          <w:rPr>
            <w:lang w:val="en-US"/>
          </w:rPr>
          <w:t xml:space="preserve">more </w:t>
        </w:r>
      </w:ins>
      <w:ins w:id="64" w:author="Peter Bleckert 2" w:date="2022-11-17T14:37:00Z">
        <w:r w:rsidR="005072A5">
          <w:rPr>
            <w:lang w:val="en-US"/>
          </w:rPr>
          <w:t>SA1-ish)</w:t>
        </w:r>
      </w:ins>
      <w:ins w:id="65" w:author="Peter Bleckert 2" w:date="2022-11-17T14:35:00Z">
        <w:r w:rsidR="00A83781">
          <w:rPr>
            <w:lang w:val="en-US"/>
          </w:rPr>
          <w:t>.</w:t>
        </w:r>
      </w:ins>
    </w:p>
    <w:p w14:paraId="3C612AE9" w14:textId="29A5C8C5"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D4708">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808139C" w14:textId="77777777" w:rsidR="005D7175" w:rsidRPr="004D3578" w:rsidRDefault="005D7175" w:rsidP="005D7175">
      <w:pPr>
        <w:pStyle w:val="Heading1"/>
      </w:pPr>
      <w:bookmarkStart w:id="66" w:name="_Toc114573694"/>
      <w:r w:rsidRPr="004D3578">
        <w:t>2</w:t>
      </w:r>
      <w:r w:rsidRPr="004D3578">
        <w:tab/>
        <w:t>References</w:t>
      </w:r>
      <w:bookmarkEnd w:id="66"/>
    </w:p>
    <w:p w14:paraId="78E51093" w14:textId="77777777" w:rsidR="005D7175" w:rsidRPr="004D3578" w:rsidRDefault="005D7175" w:rsidP="005D7175">
      <w:r w:rsidRPr="004D3578">
        <w:t>The following documents contain provisions which, through reference in this text, constitute provisions of the present document.</w:t>
      </w:r>
    </w:p>
    <w:p w14:paraId="06B9DBE1" w14:textId="77777777" w:rsidR="005D7175" w:rsidRPr="004D3578" w:rsidRDefault="005D7175" w:rsidP="005D7175">
      <w:pPr>
        <w:pStyle w:val="B1"/>
      </w:pPr>
      <w:r>
        <w:t>-</w:t>
      </w:r>
      <w:r>
        <w:tab/>
      </w:r>
      <w:r w:rsidRPr="004D3578">
        <w:t>References are either specific (identified by date of publication, edition number, version number, etc.) or non</w:t>
      </w:r>
      <w:r w:rsidRPr="004D3578">
        <w:noBreakHyphen/>
        <w:t>specific.</w:t>
      </w:r>
    </w:p>
    <w:p w14:paraId="2334FF9C" w14:textId="77777777" w:rsidR="005D7175" w:rsidRPr="004D3578" w:rsidRDefault="005D7175" w:rsidP="005D7175">
      <w:pPr>
        <w:pStyle w:val="B1"/>
      </w:pPr>
      <w:r>
        <w:t>-</w:t>
      </w:r>
      <w:r>
        <w:tab/>
      </w:r>
      <w:r w:rsidRPr="004D3578">
        <w:t>For a specific reference, subsequent revisions do not apply.</w:t>
      </w:r>
    </w:p>
    <w:p w14:paraId="433ED857" w14:textId="77777777" w:rsidR="005D7175" w:rsidRPr="004D3578" w:rsidRDefault="005D7175" w:rsidP="005D717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CFE652F" w14:textId="77777777" w:rsidR="005D7175" w:rsidRPr="004D3578" w:rsidRDefault="005D7175" w:rsidP="005D7175">
      <w:pPr>
        <w:pStyle w:val="EX"/>
      </w:pPr>
      <w:r w:rsidRPr="004D3578">
        <w:t>[1]</w:t>
      </w:r>
      <w:r w:rsidRPr="004D3578">
        <w:tab/>
        <w:t>3GPP TR 21.905: "Vocabulary for 3GPP Specifications".</w:t>
      </w:r>
    </w:p>
    <w:p w14:paraId="267CA547" w14:textId="77777777" w:rsidR="005D7175" w:rsidRDefault="005D7175" w:rsidP="005D7175">
      <w:pPr>
        <w:keepLines/>
        <w:ind w:left="1702" w:hanging="1418"/>
        <w:rPr>
          <w:rFonts w:eastAsia="DengXian"/>
        </w:rPr>
      </w:pPr>
      <w:r>
        <w:rPr>
          <w:rFonts w:eastAsia="DengXian"/>
        </w:rPr>
        <w:t>[2]</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228</w:t>
      </w:r>
      <w:r w:rsidRPr="00727C16">
        <w:rPr>
          <w:rFonts w:eastAsia="DengXian"/>
        </w:rPr>
        <w:t>: "</w:t>
      </w:r>
      <w:r w:rsidRPr="002B1511">
        <w:rPr>
          <w:rFonts w:eastAsia="DengXian"/>
        </w:rPr>
        <w:t>Service requirements for the Internet Protocol (IP) Multimedia core network Subsystem (IMS)</w:t>
      </w:r>
      <w:r w:rsidRPr="00727C16">
        <w:rPr>
          <w:rFonts w:eastAsia="DengXian"/>
        </w:rPr>
        <w:t>".</w:t>
      </w:r>
    </w:p>
    <w:p w14:paraId="16DD492C" w14:textId="77777777" w:rsidR="005D7175" w:rsidRDefault="005D7175" w:rsidP="005D7175">
      <w:pPr>
        <w:keepLines/>
        <w:ind w:left="1702" w:hanging="1418"/>
        <w:rPr>
          <w:rFonts w:eastAsia="DengXian"/>
        </w:rPr>
      </w:pPr>
      <w:r>
        <w:rPr>
          <w:rFonts w:eastAsia="DengXian"/>
        </w:rPr>
        <w:t>[3]</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173</w:t>
      </w:r>
      <w:r w:rsidRPr="00727C16">
        <w:rPr>
          <w:rFonts w:eastAsia="DengXian"/>
        </w:rPr>
        <w:t>: "</w:t>
      </w:r>
      <w:r w:rsidRPr="00FC05C8">
        <w:rPr>
          <w:rFonts w:eastAsia="DengXian"/>
        </w:rPr>
        <w:t>IP Multimedia Core Network Subsystem (IMS) Multimedia Telephony Service and supplementary services</w:t>
      </w:r>
      <w:r w:rsidRPr="00727C16">
        <w:rPr>
          <w:rFonts w:eastAsia="DengXian"/>
        </w:rPr>
        <w:t>".</w:t>
      </w:r>
    </w:p>
    <w:p w14:paraId="424CCF30" w14:textId="77777777" w:rsidR="005D7175" w:rsidRDefault="005D7175" w:rsidP="005D7175">
      <w:pPr>
        <w:keepLines/>
        <w:ind w:left="1702" w:hanging="1418"/>
        <w:rPr>
          <w:rFonts w:eastAsia="DengXian"/>
        </w:rPr>
      </w:pPr>
      <w:r>
        <w:rPr>
          <w:rFonts w:eastAsia="DengXian"/>
        </w:rPr>
        <w:t>[4]</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101</w:t>
      </w:r>
      <w:r w:rsidRPr="00727C16">
        <w:rPr>
          <w:rFonts w:eastAsia="DengXian"/>
        </w:rPr>
        <w:t>: "</w:t>
      </w:r>
      <w:r w:rsidRPr="00072A34">
        <w:rPr>
          <w:rFonts w:eastAsia="DengXian"/>
        </w:rPr>
        <w:t>Service principles</w:t>
      </w:r>
      <w:r w:rsidRPr="00727C16">
        <w:rPr>
          <w:rFonts w:eastAsia="DengXian"/>
        </w:rPr>
        <w:t>".</w:t>
      </w:r>
    </w:p>
    <w:p w14:paraId="17B532BE" w14:textId="77777777" w:rsidR="005D7175" w:rsidRDefault="005D7175" w:rsidP="005D7175">
      <w:pPr>
        <w:keepLines/>
        <w:ind w:left="1702" w:hanging="1418"/>
        <w:rPr>
          <w:rFonts w:eastAsia="DengXian"/>
        </w:rPr>
      </w:pPr>
      <w:r>
        <w:rPr>
          <w:rFonts w:eastAsia="DengXian"/>
        </w:rPr>
        <w:t>[5]</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261</w:t>
      </w:r>
      <w:r w:rsidRPr="00727C16">
        <w:rPr>
          <w:rFonts w:eastAsia="DengXian"/>
        </w:rPr>
        <w:t>: "Service requirements for the 5G system".</w:t>
      </w:r>
    </w:p>
    <w:p w14:paraId="1D684F62" w14:textId="77777777" w:rsidR="005D7175" w:rsidRPr="00E46FD5" w:rsidRDefault="005D7175" w:rsidP="005D7175">
      <w:pPr>
        <w:keepLines/>
        <w:ind w:left="1702" w:hanging="1418"/>
        <w:rPr>
          <w:rFonts w:eastAsia="DengXian"/>
        </w:rPr>
      </w:pPr>
      <w:r w:rsidRPr="00E46FD5">
        <w:rPr>
          <w:rFonts w:eastAsia="DengXian"/>
        </w:rPr>
        <w:t>[</w:t>
      </w:r>
      <w:r>
        <w:rPr>
          <w:rFonts w:eastAsia="DengXian"/>
        </w:rPr>
        <w:t>6</w:t>
      </w:r>
      <w:r w:rsidRPr="00E46FD5">
        <w:rPr>
          <w:rFonts w:eastAsia="DengXian"/>
        </w:rPr>
        <w:t xml:space="preserve">] </w:t>
      </w:r>
      <w:r>
        <w:rPr>
          <w:rFonts w:eastAsia="DengXian"/>
        </w:rPr>
        <w:tab/>
      </w:r>
      <w:proofErr w:type="spellStart"/>
      <w:r w:rsidRPr="009A57A2">
        <w:rPr>
          <w:rFonts w:eastAsia="DengXian"/>
        </w:rPr>
        <w:t>Talaba</w:t>
      </w:r>
      <w:proofErr w:type="spellEnd"/>
      <w:r w:rsidRPr="009A57A2">
        <w:rPr>
          <w:rFonts w:eastAsia="DengXian"/>
        </w:rPr>
        <w:t xml:space="preserve"> D, Horvath I, Lee K H</w:t>
      </w:r>
      <w:r>
        <w:rPr>
          <w:rFonts w:eastAsia="DengXian"/>
        </w:rPr>
        <w:t>,</w:t>
      </w:r>
      <w:r w:rsidRPr="009A57A2">
        <w:rPr>
          <w:rFonts w:eastAsia="DengXian"/>
        </w:rPr>
        <w:t xml:space="preserve"> </w:t>
      </w:r>
      <w:r w:rsidRPr="00727C16">
        <w:rPr>
          <w:rFonts w:eastAsia="DengXian"/>
        </w:rPr>
        <w:t>"</w:t>
      </w:r>
      <w:r w:rsidRPr="009A57A2">
        <w:rPr>
          <w:rFonts w:eastAsia="DengXian"/>
        </w:rPr>
        <w:t>Special issue of Computer-Aided Design on virtual and</w:t>
      </w:r>
      <w:r>
        <w:rPr>
          <w:rFonts w:eastAsia="DengXian"/>
        </w:rPr>
        <w:t xml:space="preserve"> </w:t>
      </w:r>
      <w:r w:rsidRPr="009A57A2">
        <w:rPr>
          <w:rFonts w:eastAsia="DengXian"/>
        </w:rPr>
        <w:t>augmented reality technologies in product design,</w:t>
      </w:r>
      <w:r w:rsidRPr="00727C16">
        <w:rPr>
          <w:rFonts w:eastAsia="DengXian"/>
        </w:rPr>
        <w:t>"</w:t>
      </w:r>
      <w:r>
        <w:rPr>
          <w:rFonts w:eastAsia="DengXian"/>
        </w:rPr>
        <w:t xml:space="preserve"> </w:t>
      </w:r>
      <w:r w:rsidRPr="009A57A2">
        <w:rPr>
          <w:rFonts w:eastAsia="DengXian"/>
        </w:rPr>
        <w:t>Computer-Aided Design 42:361 - 363.</w:t>
      </w:r>
    </w:p>
    <w:p w14:paraId="45BA2A75" w14:textId="77777777" w:rsidR="005D7175" w:rsidRPr="00E46FD5" w:rsidRDefault="005D7175" w:rsidP="005D7175">
      <w:pPr>
        <w:keepLines/>
        <w:ind w:left="1702" w:hanging="1418"/>
        <w:rPr>
          <w:rFonts w:eastAsia="DengXian"/>
        </w:rPr>
      </w:pPr>
      <w:r w:rsidRPr="00E46FD5">
        <w:rPr>
          <w:rFonts w:eastAsia="DengXian"/>
        </w:rPr>
        <w:t>[</w:t>
      </w:r>
      <w:r>
        <w:rPr>
          <w:rFonts w:eastAsia="DengXian"/>
        </w:rPr>
        <w:t>7</w:t>
      </w:r>
      <w:r w:rsidRPr="00E46FD5">
        <w:rPr>
          <w:rFonts w:eastAsia="DengXian"/>
        </w:rPr>
        <w:t xml:space="preserve">] </w:t>
      </w:r>
      <w:r>
        <w:rPr>
          <w:rFonts w:eastAsia="DengXian"/>
        </w:rPr>
        <w:tab/>
      </w:r>
      <w:r w:rsidRPr="00302236">
        <w:rPr>
          <w:rFonts w:eastAsia="DengXian"/>
        </w:rPr>
        <w:t>Wang X, Tsai J J-H</w:t>
      </w:r>
      <w:r>
        <w:rPr>
          <w:rFonts w:eastAsia="DengXian"/>
        </w:rPr>
        <w:t>,</w:t>
      </w:r>
      <w:r w:rsidRPr="00302236">
        <w:rPr>
          <w:rFonts w:eastAsia="DengXian"/>
        </w:rPr>
        <w:t xml:space="preserve"> </w:t>
      </w:r>
      <w:r w:rsidRPr="00727C16">
        <w:rPr>
          <w:rFonts w:eastAsia="DengXian"/>
        </w:rPr>
        <w:t>"</w:t>
      </w:r>
      <w:r w:rsidRPr="00302236">
        <w:rPr>
          <w:rFonts w:eastAsia="DengXian"/>
        </w:rPr>
        <w:t>Collaborative Design in Virtual Environments,</w:t>
      </w:r>
      <w:r w:rsidRPr="00727C16">
        <w:rPr>
          <w:rFonts w:eastAsia="DengXian"/>
        </w:rPr>
        <w:t>"</w:t>
      </w:r>
      <w:r w:rsidRPr="00302236">
        <w:rPr>
          <w:rFonts w:eastAsia="DengXian"/>
        </w:rPr>
        <w:t xml:space="preserve"> In: ISCA 48:1-2</w:t>
      </w:r>
      <w:r w:rsidRPr="00C20FEC">
        <w:rPr>
          <w:rFonts w:eastAsia="DengXian"/>
        </w:rPr>
        <w:t>.</w:t>
      </w:r>
    </w:p>
    <w:p w14:paraId="11FBABC4" w14:textId="77777777" w:rsidR="005D7175" w:rsidRDefault="005D7175" w:rsidP="005D7175">
      <w:pPr>
        <w:keepLines/>
        <w:ind w:left="1702" w:hanging="1418"/>
        <w:rPr>
          <w:rFonts w:eastAsia="DengXian"/>
        </w:rPr>
      </w:pPr>
      <w:r w:rsidRPr="00E46FD5">
        <w:rPr>
          <w:rFonts w:eastAsia="DengXian"/>
        </w:rPr>
        <w:t>[</w:t>
      </w:r>
      <w:r>
        <w:rPr>
          <w:rFonts w:eastAsia="DengXian"/>
        </w:rPr>
        <w:t>8</w:t>
      </w:r>
      <w:r w:rsidRPr="00E46FD5">
        <w:rPr>
          <w:rFonts w:eastAsia="DengXian"/>
        </w:rPr>
        <w:t xml:space="preserve">] </w:t>
      </w:r>
      <w:r>
        <w:rPr>
          <w:rFonts w:eastAsia="DengXian"/>
        </w:rPr>
        <w:tab/>
      </w:r>
      <w:proofErr w:type="spellStart"/>
      <w:r w:rsidRPr="00302236">
        <w:rPr>
          <w:rFonts w:eastAsia="DengXian"/>
        </w:rPr>
        <w:t>Benford</w:t>
      </w:r>
      <w:proofErr w:type="spellEnd"/>
      <w:r w:rsidRPr="00302236">
        <w:rPr>
          <w:rFonts w:eastAsia="DengXian"/>
        </w:rPr>
        <w:t xml:space="preserve"> S, Greenhalgh C, Rodden T</w:t>
      </w:r>
      <w:r>
        <w:rPr>
          <w:rFonts w:eastAsia="DengXian"/>
        </w:rPr>
        <w:t>,</w:t>
      </w:r>
      <w:r w:rsidRPr="00302236">
        <w:rPr>
          <w:rFonts w:eastAsia="DengXian"/>
        </w:rPr>
        <w:t xml:space="preserve"> </w:t>
      </w:r>
      <w:r w:rsidRPr="00727C16">
        <w:rPr>
          <w:rFonts w:eastAsia="DengXian"/>
        </w:rPr>
        <w:t>"</w:t>
      </w:r>
      <w:r w:rsidRPr="00302236">
        <w:rPr>
          <w:rFonts w:eastAsia="DengXian"/>
        </w:rPr>
        <w:t>Collaborative virtual environments.</w:t>
      </w:r>
      <w:r w:rsidRPr="00727C16">
        <w:rPr>
          <w:rFonts w:eastAsia="DengXian"/>
        </w:rPr>
        <w:t>"</w:t>
      </w:r>
      <w:r w:rsidRPr="00302236">
        <w:rPr>
          <w:rFonts w:eastAsia="DengXian"/>
        </w:rPr>
        <w:t xml:space="preserve"> Communications</w:t>
      </w:r>
      <w:r>
        <w:rPr>
          <w:rFonts w:eastAsia="DengXian"/>
        </w:rPr>
        <w:t xml:space="preserve"> </w:t>
      </w:r>
      <w:r w:rsidRPr="00302236">
        <w:rPr>
          <w:rFonts w:eastAsia="DengXian"/>
        </w:rPr>
        <w:t>of the ACM 44: 79–85</w:t>
      </w:r>
      <w:r w:rsidRPr="002F6C51">
        <w:rPr>
          <w:rFonts w:eastAsia="DengXian"/>
        </w:rPr>
        <w:t>.</w:t>
      </w:r>
    </w:p>
    <w:p w14:paraId="7EF928D5" w14:textId="77777777" w:rsidR="005D7175" w:rsidRDefault="005D7175" w:rsidP="005D7175">
      <w:pPr>
        <w:pStyle w:val="EX"/>
      </w:pPr>
      <w:r>
        <w:t>[9]</w:t>
      </w:r>
      <w:r>
        <w:tab/>
        <w:t xml:space="preserve">M. Eid, J. Cha, and A. El </w:t>
      </w:r>
      <w:proofErr w:type="spellStart"/>
      <w:r>
        <w:t>Saddik</w:t>
      </w:r>
      <w:proofErr w:type="spellEnd"/>
      <w:r>
        <w:t>, "</w:t>
      </w:r>
      <w:proofErr w:type="spellStart"/>
      <w:r>
        <w:t>Admux</w:t>
      </w:r>
      <w:proofErr w:type="spellEnd"/>
      <w:r>
        <w:t>: An adaptive multiplexer for haptic-audio-visual data communication", IEEE Tran. Instrument. and Measurement, vol. 60, pp. 21–31, Jan 2011.</w:t>
      </w:r>
    </w:p>
    <w:p w14:paraId="37A08125" w14:textId="77777777" w:rsidR="005D7175" w:rsidRDefault="005D7175" w:rsidP="005D7175">
      <w:pPr>
        <w:pStyle w:val="EX"/>
      </w:pPr>
      <w:r>
        <w:t>[10]</w:t>
      </w:r>
      <w:r>
        <w:tab/>
        <w:t>K. Iwata, Y. Ishibashi, N. Fukushima, and S. Sugawara, "</w:t>
      </w:r>
      <w:proofErr w:type="spellStart"/>
      <w:r>
        <w:t>QoE</w:t>
      </w:r>
      <w:proofErr w:type="spellEnd"/>
      <w:r>
        <w:t xml:space="preserve"> assessment in haptic media, sound, and video transmission: Effect of playout buffering control", </w:t>
      </w:r>
      <w:proofErr w:type="spellStart"/>
      <w:r>
        <w:t>Comput</w:t>
      </w:r>
      <w:proofErr w:type="spellEnd"/>
      <w:r>
        <w:t>. Entertain., vol. 8, pp. 12:1–12:14, Dec 2010.</w:t>
      </w:r>
    </w:p>
    <w:p w14:paraId="23873565" w14:textId="77777777" w:rsidR="005D7175" w:rsidRDefault="005D7175" w:rsidP="005D7175">
      <w:pPr>
        <w:pStyle w:val="EX"/>
      </w:pPr>
      <w:r>
        <w:t>[11]</w:t>
      </w:r>
      <w:r>
        <w:tab/>
        <w:t>N. Suzuki and S. Katsura, "Evaluation of QoS in haptic communication based on bilateral control", in IEEE Int. Conf. on Mechatronics (ICM), Feb 2013, pp. 886–891.</w:t>
      </w:r>
    </w:p>
    <w:p w14:paraId="15182C13" w14:textId="77777777" w:rsidR="005D7175" w:rsidRDefault="005D7175" w:rsidP="005D7175">
      <w:pPr>
        <w:pStyle w:val="EX"/>
      </w:pPr>
      <w:r>
        <w:t>[12]</w:t>
      </w:r>
      <w:r>
        <w:tab/>
        <w:t xml:space="preserve">E. Isomura, S. </w:t>
      </w:r>
      <w:proofErr w:type="spellStart"/>
      <w:r>
        <w:t>Tasaka</w:t>
      </w:r>
      <w:proofErr w:type="spellEnd"/>
      <w:r>
        <w:t xml:space="preserve">, and T. </w:t>
      </w:r>
      <w:proofErr w:type="spellStart"/>
      <w:r>
        <w:t>Nunome</w:t>
      </w:r>
      <w:proofErr w:type="spellEnd"/>
      <w:r>
        <w:t xml:space="preserve">, "A multidimensional </w:t>
      </w:r>
      <w:proofErr w:type="spellStart"/>
      <w:r>
        <w:t>QoE</w:t>
      </w:r>
      <w:proofErr w:type="spellEnd"/>
      <w:r>
        <w:t xml:space="preserve"> monitoring system for </w:t>
      </w:r>
      <w:proofErr w:type="spellStart"/>
      <w:r>
        <w:t>audiovisual</w:t>
      </w:r>
      <w:proofErr w:type="spellEnd"/>
      <w:r>
        <w:t xml:space="preserve"> and haptic interactive IP communications", in IEEE Consumer Communications and Networking Conference (CCNC), Jan 2013, pp. 196–202.</w:t>
      </w:r>
    </w:p>
    <w:p w14:paraId="5B5F9A36" w14:textId="77777777" w:rsidR="005D7175" w:rsidRDefault="005D7175" w:rsidP="005D7175">
      <w:pPr>
        <w:pStyle w:val="EX"/>
      </w:pPr>
      <w:r>
        <w:lastRenderedPageBreak/>
        <w:t>[13]</w:t>
      </w:r>
      <w:r>
        <w:tab/>
        <w:t xml:space="preserve">A. </w:t>
      </w:r>
      <w:proofErr w:type="spellStart"/>
      <w:r>
        <w:t>Hamam</w:t>
      </w:r>
      <w:proofErr w:type="spellEnd"/>
      <w:r>
        <w:t xml:space="preserve"> and A. El </w:t>
      </w:r>
      <w:proofErr w:type="spellStart"/>
      <w:r>
        <w:t>Saddik</w:t>
      </w:r>
      <w:proofErr w:type="spellEnd"/>
      <w:r>
        <w:t>, "Toward a mathematical model for quality of experience evaluation of haptic applications", IEEE Tran. Instrument. and Measurement, vol. 62, pp. 3315–3322, Dec 2013.</w:t>
      </w:r>
    </w:p>
    <w:p w14:paraId="7DABE421" w14:textId="77777777" w:rsidR="005D7175" w:rsidRDefault="005D7175" w:rsidP="005D7175">
      <w:pPr>
        <w:pStyle w:val="EX"/>
      </w:pPr>
      <w:r>
        <w:t>[14]</w:t>
      </w:r>
      <w:r>
        <w:tab/>
      </w:r>
      <w:r w:rsidRPr="00FA46A7">
        <w:t>O. Holland et al., "The IEEE 1918.1 "Tactile Internet" Standards Working Group and its Standards," Proceedings of the IEEE, vol. 107, no. 2, Feb. 2019.</w:t>
      </w:r>
    </w:p>
    <w:p w14:paraId="465BB003" w14:textId="77777777" w:rsidR="005D7175" w:rsidRPr="00525B73" w:rsidRDefault="005D7175" w:rsidP="005D7175">
      <w:pPr>
        <w:pStyle w:val="EX"/>
      </w:pPr>
      <w:r w:rsidRPr="00525B73">
        <w:t>[</w:t>
      </w:r>
      <w:r>
        <w:t>15</w:t>
      </w:r>
      <w:r w:rsidRPr="00525B73">
        <w:t>]</w:t>
      </w:r>
      <w:r w:rsidRPr="00525B73">
        <w:tab/>
        <w:t xml:space="preserve">Lee, </w:t>
      </w:r>
      <w:proofErr w:type="spellStart"/>
      <w:r w:rsidRPr="00525B73">
        <w:t>Donghwan</w:t>
      </w:r>
      <w:proofErr w:type="spellEnd"/>
      <w:r w:rsidRPr="00525B73">
        <w:t xml:space="preserve"> et. al., </w:t>
      </w:r>
      <w:r w:rsidRPr="00525B73">
        <w:rPr>
          <w:rFonts w:hint="eastAsia"/>
        </w:rPr>
        <w:t>“Large-scale Localization Datasets in Crowded Indoor Spaces,” NAVER LABS, NAVER LABS Europe, CVPR</w:t>
      </w:r>
      <w:r w:rsidRPr="00525B73">
        <w:t xml:space="preserve"> </w:t>
      </w:r>
      <w:r w:rsidRPr="00525B73">
        <w:rPr>
          <w:rFonts w:hint="eastAsia"/>
        </w:rPr>
        <w:t>2021</w:t>
      </w:r>
      <w:r w:rsidRPr="00525B73">
        <w:t>.</w:t>
      </w:r>
    </w:p>
    <w:p w14:paraId="467C3DD4" w14:textId="77777777" w:rsidR="005D7175" w:rsidRPr="00525B73" w:rsidRDefault="005D7175" w:rsidP="005D7175">
      <w:pPr>
        <w:pStyle w:val="EX"/>
      </w:pPr>
      <w:r w:rsidRPr="00525B73">
        <w:t>[</w:t>
      </w:r>
      <w:r>
        <w:t>16</w:t>
      </w:r>
      <w:r w:rsidRPr="00525B73">
        <w:t>]</w:t>
      </w:r>
      <w:r w:rsidRPr="00525B73">
        <w:tab/>
        <w:t>3GPP TR 22.837, " Study on Integrated Sensing and Communication."</w:t>
      </w:r>
    </w:p>
    <w:p w14:paraId="275CC695" w14:textId="77777777" w:rsidR="005D7175" w:rsidRPr="00525B73" w:rsidRDefault="005D7175" w:rsidP="005D7175">
      <w:pPr>
        <w:pStyle w:val="EX"/>
      </w:pPr>
      <w:r w:rsidRPr="00525B73">
        <w:t>[</w:t>
      </w:r>
      <w:r>
        <w:t>17</w:t>
      </w:r>
      <w:r w:rsidRPr="00525B73">
        <w:t>]</w:t>
      </w:r>
      <w:r w:rsidRPr="00525B73">
        <w:tab/>
        <w:t>Alriksson, F., Kang, D.H., Phillips, C., Pradas, J.L. and Zaidi, A., 2021. XR and 5G: Extended reality at scale with time-critical communication. Ericsson Technology Review.</w:t>
      </w:r>
    </w:p>
    <w:p w14:paraId="2D3B106E" w14:textId="77777777" w:rsidR="005D7175" w:rsidRPr="00525B73" w:rsidRDefault="005D7175" w:rsidP="005D7175">
      <w:pPr>
        <w:pStyle w:val="EX"/>
      </w:pPr>
      <w:r w:rsidRPr="00525B73">
        <w:t>[</w:t>
      </w:r>
      <w:r>
        <w:t>18</w:t>
      </w:r>
      <w:r w:rsidRPr="00525B73">
        <w:t>]</w:t>
      </w:r>
      <w:r>
        <w:tab/>
        <w:t>3GPP TR 26.928, "</w:t>
      </w:r>
      <w:r w:rsidRPr="00525B73">
        <w:t>Extended Reality (XR) in 5G</w:t>
      </w:r>
      <w:r>
        <w:t>."</w:t>
      </w:r>
    </w:p>
    <w:p w14:paraId="4DF21EAE" w14:textId="77777777" w:rsidR="005D7175" w:rsidRPr="00525B73" w:rsidRDefault="005D7175" w:rsidP="005D7175">
      <w:pPr>
        <w:pStyle w:val="EX"/>
      </w:pPr>
      <w:r w:rsidRPr="0094413F">
        <w:rPr>
          <w:lang w:val="de-DE"/>
        </w:rPr>
        <w:t xml:space="preserve">[19] </w:t>
      </w:r>
      <w:r w:rsidRPr="0094413F">
        <w:rPr>
          <w:lang w:val="de-DE"/>
        </w:rPr>
        <w:tab/>
        <w:t xml:space="preserve">Ge, Y., Wen, F., Kim, H., Zhu, M., Jiang, F., Kim, S., Svensson, L. and Wymeersch, H., 2020. </w:t>
      </w:r>
      <w:r w:rsidRPr="00525B73">
        <w:t>5G SLAM using the clustering and assignment approach with diffuse multipath. Sensors, 20(16), p.4656.</w:t>
      </w:r>
    </w:p>
    <w:p w14:paraId="5C8FE76E" w14:textId="77777777" w:rsidR="005D7175" w:rsidRPr="00525B73" w:rsidRDefault="005D7175" w:rsidP="005D7175">
      <w:pPr>
        <w:pStyle w:val="EX"/>
      </w:pPr>
      <w:r w:rsidRPr="001A44D6">
        <w:rPr>
          <w:lang w:val="en-US"/>
        </w:rPr>
        <w:t xml:space="preserve">[20] </w:t>
      </w:r>
      <w:r w:rsidRPr="001A44D6">
        <w:rPr>
          <w:lang w:val="en-US"/>
        </w:rPr>
        <w:tab/>
        <w:t xml:space="preserve">Kim, H., </w:t>
      </w:r>
      <w:proofErr w:type="spellStart"/>
      <w:r w:rsidRPr="001A44D6">
        <w:rPr>
          <w:lang w:val="en-US"/>
        </w:rPr>
        <w:t>Granström</w:t>
      </w:r>
      <w:proofErr w:type="spellEnd"/>
      <w:r w:rsidRPr="001A44D6">
        <w:rPr>
          <w:lang w:val="en-US"/>
        </w:rPr>
        <w:t xml:space="preserve">, K., Gao, L., </w:t>
      </w:r>
      <w:proofErr w:type="spellStart"/>
      <w:r w:rsidRPr="001A44D6">
        <w:rPr>
          <w:lang w:val="en-US"/>
        </w:rPr>
        <w:t>Battistelli</w:t>
      </w:r>
      <w:proofErr w:type="spellEnd"/>
      <w:r w:rsidRPr="001A44D6">
        <w:rPr>
          <w:lang w:val="en-US"/>
        </w:rPr>
        <w:t xml:space="preserve">, G., Kim, S. and </w:t>
      </w:r>
      <w:proofErr w:type="spellStart"/>
      <w:r w:rsidRPr="001A44D6">
        <w:rPr>
          <w:lang w:val="en-US"/>
        </w:rPr>
        <w:t>Wymeersch</w:t>
      </w:r>
      <w:proofErr w:type="spellEnd"/>
      <w:r w:rsidRPr="001A44D6">
        <w:rPr>
          <w:lang w:val="en-US"/>
        </w:rPr>
        <w:t xml:space="preserve">, H., 2020. </w:t>
      </w:r>
      <w:r w:rsidRPr="00525B73">
        <w:t xml:space="preserve">5G </w:t>
      </w:r>
      <w:proofErr w:type="spellStart"/>
      <w:r w:rsidRPr="00525B73">
        <w:t>mmWave</w:t>
      </w:r>
      <w:proofErr w:type="spellEnd"/>
      <w:r w:rsidRPr="00525B73">
        <w:t xml:space="preserve"> cooperative positioning and mapping using multi-model PHD filter and map fusion. IEEE Transactions on Wireless Communications, 19(6), pp.3782-3795.</w:t>
      </w:r>
    </w:p>
    <w:p w14:paraId="17AE4838" w14:textId="77777777" w:rsidR="005D7175" w:rsidRPr="00525B73" w:rsidRDefault="005D7175" w:rsidP="005D7175">
      <w:pPr>
        <w:pStyle w:val="EX"/>
      </w:pPr>
      <w:r w:rsidRPr="00525B73">
        <w:t>[</w:t>
      </w:r>
      <w:r>
        <w:t>21</w:t>
      </w:r>
      <w:r w:rsidRPr="00525B73">
        <w:t xml:space="preserve">] </w:t>
      </w:r>
      <w:r w:rsidRPr="00525B73">
        <w:tab/>
        <w:t>Liu, A., Huang, Z., Li, M., Wan, Y., Li, W., Han, T.X., Liu, C., Du, R., Tan, D.K.P., Lu, J. and Shen, Y., 2022. A survey on fundamental limits of integrated sensing and communication. IEEE Communications Surveys &amp; Tutorials, 24(2), pp.994-1034.</w:t>
      </w:r>
    </w:p>
    <w:p w14:paraId="14155D58" w14:textId="77777777" w:rsidR="005D7175" w:rsidRDefault="005D7175" w:rsidP="005D7175">
      <w:pPr>
        <w:pStyle w:val="EX"/>
      </w:pPr>
      <w:r w:rsidRPr="00396B10">
        <w:t xml:space="preserve">[22] </w:t>
      </w:r>
      <w:r w:rsidRPr="00396B10">
        <w:tab/>
        <w:t xml:space="preserve">Dwivedi, S., Shreevastav, R., Munier, F., Nygren, J., Siomina, I., Lyazidi, Y., Shrestha, D., Lindmark, G., Ernström, P., Stare, </w:t>
      </w:r>
      <w:proofErr w:type="gramStart"/>
      <w:r w:rsidRPr="00396B10">
        <w:t>E.</w:t>
      </w:r>
      <w:proofErr w:type="gramEnd"/>
      <w:r w:rsidRPr="00396B10">
        <w:t xml:space="preserve"> and Razavi, S.M., 2021. </w:t>
      </w:r>
      <w:r w:rsidRPr="00525B73">
        <w:t>Positioning in 5G networks. IEEE Communications Magazine, 59(11), pp.38-44.</w:t>
      </w:r>
    </w:p>
    <w:p w14:paraId="12AABA02" w14:textId="77777777" w:rsidR="005D7175" w:rsidRDefault="005D7175" w:rsidP="005D7175">
      <w:pPr>
        <w:pStyle w:val="EX"/>
        <w:rPr>
          <w:lang w:val="en-US"/>
        </w:rPr>
      </w:pPr>
      <w:r w:rsidRPr="0094413F">
        <w:rPr>
          <w:lang w:val="en-US"/>
        </w:rPr>
        <w:t>[23]</w:t>
      </w:r>
      <w:r w:rsidRPr="0094413F">
        <w:rPr>
          <w:lang w:val="en-US"/>
        </w:rPr>
        <w:tab/>
        <w:t>Suhr, C. "S.L.A.M. and Optical Tracking for XR"</w:t>
      </w:r>
      <w:r>
        <w:rPr>
          <w:lang w:val="en-US"/>
        </w:rPr>
        <w:t xml:space="preserve">, </w:t>
      </w:r>
      <w:r w:rsidRPr="0094413F">
        <w:rPr>
          <w:lang w:val="en-US"/>
        </w:rPr>
        <w:t>https://medium.com/desn325-emergentdesign/s-l-a-m-and-optical-tracking-for-xr-cfabb7dd536f</w:t>
      </w:r>
      <w:r>
        <w:rPr>
          <w:lang w:val="en-US"/>
        </w:rPr>
        <w:t xml:space="preserve"> &lt;accessed 1.9.22&gt;</w:t>
      </w:r>
    </w:p>
    <w:p w14:paraId="3AAEABAE" w14:textId="77777777" w:rsidR="005D7175" w:rsidRPr="0094413F" w:rsidRDefault="005D7175" w:rsidP="005D7175">
      <w:pPr>
        <w:pStyle w:val="EX"/>
        <w:rPr>
          <w:lang w:val="en-US"/>
        </w:rPr>
      </w:pPr>
      <w:r>
        <w:rPr>
          <w:lang w:val="en-US"/>
        </w:rPr>
        <w:t>[24]</w:t>
      </w:r>
      <w:r>
        <w:rPr>
          <w:lang w:val="en-US"/>
        </w:rPr>
        <w:tab/>
      </w:r>
      <w:r w:rsidRPr="0094413F">
        <w:rPr>
          <w:lang w:val="en-US"/>
        </w:rPr>
        <w:t xml:space="preserve">Kim, H., </w:t>
      </w:r>
      <w:proofErr w:type="spellStart"/>
      <w:r w:rsidRPr="0094413F">
        <w:rPr>
          <w:lang w:val="en-US"/>
        </w:rPr>
        <w:t>Granstrom</w:t>
      </w:r>
      <w:proofErr w:type="spellEnd"/>
      <w:r w:rsidRPr="0094413F">
        <w:rPr>
          <w:lang w:val="en-US"/>
        </w:rPr>
        <w:t xml:space="preserve">, K., Svensson, L., Kim, S. and </w:t>
      </w:r>
      <w:proofErr w:type="spellStart"/>
      <w:r w:rsidRPr="0094413F">
        <w:rPr>
          <w:lang w:val="en-US"/>
        </w:rPr>
        <w:t>Wymeersch</w:t>
      </w:r>
      <w:proofErr w:type="spellEnd"/>
      <w:r w:rsidRPr="0094413F">
        <w:rPr>
          <w:lang w:val="en-US"/>
        </w:rPr>
        <w:t xml:space="preserve">, H., 2022. PMBM-based SLAM Filters in 5G </w:t>
      </w:r>
      <w:proofErr w:type="spellStart"/>
      <w:r w:rsidRPr="0094413F">
        <w:rPr>
          <w:lang w:val="en-US"/>
        </w:rPr>
        <w:t>mmWave</w:t>
      </w:r>
      <w:proofErr w:type="spellEnd"/>
      <w:r w:rsidRPr="0094413F">
        <w:rPr>
          <w:lang w:val="en-US"/>
        </w:rPr>
        <w:t xml:space="preserve"> Vehicular Networks. IEEE Transactions on Vehicular Technology.</w:t>
      </w:r>
    </w:p>
    <w:p w14:paraId="59FCFA97" w14:textId="77777777" w:rsidR="005D7175" w:rsidRPr="00DF605C" w:rsidRDefault="005D7175" w:rsidP="005D7175">
      <w:pPr>
        <w:pStyle w:val="EX"/>
        <w:rPr>
          <w:lang w:val="en-US" w:eastAsia="zh-CN"/>
        </w:rPr>
      </w:pPr>
      <w:r w:rsidRPr="00DF605C">
        <w:rPr>
          <w:lang w:val="en-US" w:eastAsia="zh-CN"/>
        </w:rPr>
        <w:t>[25]</w:t>
      </w:r>
      <w:r w:rsidRPr="00DF605C">
        <w:rPr>
          <w:lang w:val="en-US" w:eastAsia="zh-CN"/>
        </w:rPr>
        <w:tab/>
        <w:t xml:space="preserve">5GAA </w:t>
      </w:r>
      <w:r w:rsidRPr="00D34A17">
        <w:rPr>
          <w:lang w:val="en-US" w:eastAsia="zh-CN"/>
        </w:rPr>
        <w:t>"</w:t>
      </w:r>
      <w:r w:rsidRPr="00DF605C">
        <w:t xml:space="preserve"> </w:t>
      </w:r>
      <w:r w:rsidRPr="00D34A17">
        <w:rPr>
          <w:lang w:val="en-US" w:eastAsia="zh-CN"/>
        </w:rPr>
        <w:t>C-V2X Use Cases Volume II:</w:t>
      </w:r>
      <w:r>
        <w:rPr>
          <w:lang w:val="en-US" w:eastAsia="zh-CN"/>
        </w:rPr>
        <w:t xml:space="preserve"> </w:t>
      </w:r>
      <w:r w:rsidRPr="00D34A17">
        <w:rPr>
          <w:lang w:val="en-US" w:eastAsia="zh-CN"/>
        </w:rPr>
        <w:t>Examples and Service Level Requirements</w:t>
      </w:r>
      <w:r>
        <w:rPr>
          <w:lang w:val="en-US" w:eastAsia="zh-CN"/>
        </w:rPr>
        <w:t xml:space="preserve">", 5G Automobile </w:t>
      </w:r>
      <w:proofErr w:type="spellStart"/>
      <w:r>
        <w:rPr>
          <w:lang w:val="en-US" w:eastAsia="zh-CN"/>
        </w:rPr>
        <w:t>Assocaition</w:t>
      </w:r>
      <w:proofErr w:type="spellEnd"/>
      <w:r>
        <w:rPr>
          <w:lang w:val="en-US" w:eastAsia="zh-CN"/>
        </w:rPr>
        <w:t xml:space="preserve"> White </w:t>
      </w:r>
      <w:proofErr w:type="gramStart"/>
      <w:r>
        <w:rPr>
          <w:lang w:val="en-US" w:eastAsia="zh-CN"/>
        </w:rPr>
        <w:t xml:space="preserve">Paper, </w:t>
      </w:r>
      <w:r w:rsidRPr="00D34A17">
        <w:rPr>
          <w:lang w:val="en-US" w:eastAsia="zh-CN"/>
        </w:rPr>
        <w:t xml:space="preserve"> </w:t>
      </w:r>
      <w:r w:rsidRPr="00D34A17">
        <w:rPr>
          <w:lang w:val="en-US"/>
        </w:rPr>
        <w:t>https://5gaa.org/wp-content/uploads/2020/10/5GAA_White-Paper_C-V2X-Use-Cases-Volume-II.pdf</w:t>
      </w:r>
      <w:proofErr w:type="gramEnd"/>
      <w:r>
        <w:rPr>
          <w:lang w:val="en-US"/>
        </w:rPr>
        <w:t xml:space="preserve"> &lt;accessed 02.09.22&gt;</w:t>
      </w:r>
    </w:p>
    <w:p w14:paraId="59265E87" w14:textId="77777777" w:rsidR="005D7175" w:rsidRPr="0022290B" w:rsidRDefault="005D7175" w:rsidP="005D7175">
      <w:pPr>
        <w:keepLines/>
        <w:ind w:left="1702" w:hanging="1418"/>
      </w:pPr>
      <w:r>
        <w:t>[26]</w:t>
      </w:r>
      <w:r>
        <w:tab/>
      </w:r>
      <w:r w:rsidRPr="0022290B">
        <w:t xml:space="preserve">A. </w:t>
      </w:r>
      <w:proofErr w:type="spellStart"/>
      <w:r w:rsidRPr="0022290B">
        <w:t>Ebrahimzadeh</w:t>
      </w:r>
      <w:proofErr w:type="spellEnd"/>
      <w:r w:rsidRPr="0022290B">
        <w:t xml:space="preserve">, M. </w:t>
      </w:r>
      <w:proofErr w:type="gramStart"/>
      <w:r w:rsidRPr="0022290B">
        <w:t>Maier</w:t>
      </w:r>
      <w:proofErr w:type="gramEnd"/>
      <w:r w:rsidRPr="0022290B">
        <w:t xml:space="preserve"> and R. H. </w:t>
      </w:r>
      <w:proofErr w:type="spellStart"/>
      <w:r w:rsidRPr="0022290B">
        <w:t>Glitho</w:t>
      </w:r>
      <w:proofErr w:type="spellEnd"/>
      <w:r w:rsidRPr="0022290B">
        <w:t>, "Trace-Driven Haptic Traffic Characterization for Tactile Internet Performance Evaluation," 2021 International Conference on Engineering and Emerging Technologies (ICEET), 2021, pp. 1-6.</w:t>
      </w:r>
    </w:p>
    <w:p w14:paraId="30053B8F" w14:textId="77777777" w:rsidR="005D7175" w:rsidRDefault="005D7175" w:rsidP="005D7175">
      <w:pPr>
        <w:pStyle w:val="EX"/>
        <w:rPr>
          <w:lang w:eastAsia="zh-CN"/>
        </w:rPr>
      </w:pPr>
      <w:r w:rsidRPr="00EC664B">
        <w:rPr>
          <w:rFonts w:hint="eastAsia"/>
          <w:lang w:eastAsia="zh-CN"/>
        </w:rPr>
        <w:t>[</w:t>
      </w:r>
      <w:r>
        <w:rPr>
          <w:lang w:eastAsia="zh-CN"/>
        </w:rPr>
        <w:t>27</w:t>
      </w:r>
      <w:r w:rsidRPr="00EC664B">
        <w:rPr>
          <w:lang w:eastAsia="zh-CN"/>
        </w:rPr>
        <w:t>]</w:t>
      </w:r>
      <w:r w:rsidRPr="00EC664B">
        <w:rPr>
          <w:lang w:eastAsia="zh-CN"/>
        </w:rPr>
        <w:tab/>
        <w:t xml:space="preserve">Lee, L.-H., </w:t>
      </w:r>
      <w:proofErr w:type="spellStart"/>
      <w:r w:rsidRPr="00EC664B">
        <w:rPr>
          <w:lang w:eastAsia="zh-CN"/>
        </w:rPr>
        <w:t>Braud</w:t>
      </w:r>
      <w:proofErr w:type="spellEnd"/>
      <w:r w:rsidRPr="00EC664B">
        <w:rPr>
          <w:lang w:eastAsia="zh-CN"/>
        </w:rPr>
        <w:t xml:space="preserve">, T., Zhou, P., Wang, L., Xu, D., </w:t>
      </w:r>
      <w:proofErr w:type="gramStart"/>
      <w:r w:rsidRPr="00EC664B">
        <w:rPr>
          <w:lang w:eastAsia="zh-CN"/>
        </w:rPr>
        <w:t>Lin,  Z.</w:t>
      </w:r>
      <w:proofErr w:type="gramEnd"/>
      <w:r w:rsidRPr="00EC664B">
        <w:rPr>
          <w:lang w:eastAsia="zh-CN"/>
        </w:rPr>
        <w:t>, Kumar, A., Bermejo, C., and Hui, P. All One Needs to Know about Metaverse: A Complete Survey on Technological Singularity, Virtual Ecosystem, and Research Agenda, 2021.</w:t>
      </w:r>
    </w:p>
    <w:p w14:paraId="53CAA09C" w14:textId="77777777" w:rsidR="005D7175" w:rsidRDefault="005D7175" w:rsidP="005D7175">
      <w:pPr>
        <w:pStyle w:val="EX"/>
      </w:pPr>
      <w:r w:rsidRPr="00924024">
        <w:rPr>
          <w:lang w:val="de-DE"/>
        </w:rPr>
        <w:t>[</w:t>
      </w:r>
      <w:r>
        <w:rPr>
          <w:lang w:val="de-DE"/>
        </w:rPr>
        <w:t>28</w:t>
      </w:r>
      <w:r w:rsidRPr="00924024">
        <w:rPr>
          <w:lang w:val="de-DE"/>
        </w:rPr>
        <w:t>]</w:t>
      </w:r>
      <w:r w:rsidRPr="00924024">
        <w:rPr>
          <w:lang w:val="de-DE"/>
        </w:rPr>
        <w:tab/>
        <w:t xml:space="preserve">Halbhuber, David &amp; Henze, Niels &amp; Schwind, Valentin. </w:t>
      </w:r>
      <w:r w:rsidRPr="000847E7">
        <w:t>(2021). Increasing Player Performance and Game Experience in High Latency Systems. Proceedings of the ACM on Human-Computer Interaction. 5. 1-20. 10.1145/3474710.</w:t>
      </w:r>
    </w:p>
    <w:p w14:paraId="1F805B56" w14:textId="77777777" w:rsidR="005D7175" w:rsidRPr="00A818FD" w:rsidRDefault="005D7175" w:rsidP="005D7175">
      <w:pPr>
        <w:pStyle w:val="EX"/>
      </w:pPr>
      <w:r w:rsidRPr="00A818FD">
        <w:t>[</w:t>
      </w:r>
      <w:r>
        <w:t>29</w:t>
      </w:r>
      <w:r w:rsidRPr="00A818FD">
        <w:t xml:space="preserve">] </w:t>
      </w:r>
      <w:r>
        <w:tab/>
      </w:r>
      <w:r w:rsidRPr="00A818FD">
        <w:t xml:space="preserve">Holland, O., Steinbach, E., Prasad, R.V., Liu, Q., </w:t>
      </w:r>
      <w:proofErr w:type="spellStart"/>
      <w:r w:rsidRPr="00A818FD">
        <w:t>Dawy</w:t>
      </w:r>
      <w:proofErr w:type="spellEnd"/>
      <w:r w:rsidRPr="00A818FD">
        <w:t xml:space="preserve">, Z., Aijaz, A., Pappas, N., Chandra, K., Rao, V.S., </w:t>
      </w:r>
      <w:proofErr w:type="spellStart"/>
      <w:r w:rsidRPr="00A818FD">
        <w:t>Oteafy</w:t>
      </w:r>
      <w:proofErr w:type="spellEnd"/>
      <w:r w:rsidRPr="00A818FD">
        <w:t>, S. and Eid, M., 2019. The IEEE 1918.1 “tactile internet” standards working group and its standards. Proceedings of the IEEE, 107(2), pp.256-279.</w:t>
      </w:r>
    </w:p>
    <w:p w14:paraId="1A3CC3D7" w14:textId="77777777" w:rsidR="005D7175" w:rsidRPr="00A818FD" w:rsidRDefault="005D7175" w:rsidP="005D7175">
      <w:pPr>
        <w:pStyle w:val="EX"/>
      </w:pPr>
      <w:r>
        <w:t>[30</w:t>
      </w:r>
      <w:r w:rsidRPr="00A818FD">
        <w:t xml:space="preserve">] </w:t>
      </w:r>
      <w:r>
        <w:tab/>
      </w:r>
      <w:proofErr w:type="spellStart"/>
      <w:r w:rsidRPr="00A818FD">
        <w:t>Skalidis</w:t>
      </w:r>
      <w:proofErr w:type="spellEnd"/>
      <w:r w:rsidRPr="00A818FD">
        <w:t xml:space="preserve">, I., Muller, O. and Fournier, S., 2022. </w:t>
      </w:r>
      <w:proofErr w:type="spellStart"/>
      <w:r w:rsidRPr="00A818FD">
        <w:t>CardioVerse</w:t>
      </w:r>
      <w:proofErr w:type="spellEnd"/>
      <w:r w:rsidRPr="00A818FD">
        <w:t>: The Cardiovascular Medicine in the Era of Metaverse. Trends in Cardiovascular Medicine.</w:t>
      </w:r>
    </w:p>
    <w:p w14:paraId="2831E187" w14:textId="77777777" w:rsidR="005D7175" w:rsidRPr="00A818FD" w:rsidRDefault="005D7175" w:rsidP="005D7175">
      <w:pPr>
        <w:pStyle w:val="EX"/>
      </w:pPr>
      <w:r w:rsidRPr="00A818FD">
        <w:t>[3</w:t>
      </w:r>
      <w:r>
        <w:t>1</w:t>
      </w:r>
      <w:r w:rsidRPr="00A818FD">
        <w:t xml:space="preserve">] </w:t>
      </w:r>
      <w:r>
        <w:tab/>
      </w:r>
      <w:r w:rsidRPr="00A818FD">
        <w:t xml:space="preserve">Koo, H., 2021. Training in lung cancer surgery through the metaverse, including extended reality, in the smart operating room of Seoul National University </w:t>
      </w:r>
      <w:proofErr w:type="spellStart"/>
      <w:r w:rsidRPr="00A818FD">
        <w:t>Bundang</w:t>
      </w:r>
      <w:proofErr w:type="spellEnd"/>
      <w:r w:rsidRPr="00A818FD">
        <w:t xml:space="preserve"> Hospital, Korea. Journal of educational evaluation for health professions, 18.</w:t>
      </w:r>
    </w:p>
    <w:p w14:paraId="1CA5CA64" w14:textId="77777777" w:rsidR="005D7175" w:rsidRPr="00A818FD" w:rsidRDefault="005D7175" w:rsidP="005D7175">
      <w:pPr>
        <w:pStyle w:val="EX"/>
      </w:pPr>
      <w:r>
        <w:lastRenderedPageBreak/>
        <w:t>[32</w:t>
      </w:r>
      <w:r w:rsidRPr="00A818FD">
        <w:t xml:space="preserve">] </w:t>
      </w:r>
      <w:r>
        <w:tab/>
      </w:r>
      <w:proofErr w:type="spellStart"/>
      <w:r w:rsidRPr="00A818FD">
        <w:t>Mozumder</w:t>
      </w:r>
      <w:proofErr w:type="spellEnd"/>
      <w:r w:rsidRPr="00A818FD">
        <w:t xml:space="preserve">, M.A.I., </w:t>
      </w:r>
      <w:proofErr w:type="spellStart"/>
      <w:r w:rsidRPr="00A818FD">
        <w:t>Sheeraz</w:t>
      </w:r>
      <w:proofErr w:type="spellEnd"/>
      <w:r w:rsidRPr="00A818FD">
        <w:t xml:space="preserve">, M.M., Athar, A., </w:t>
      </w:r>
      <w:proofErr w:type="spellStart"/>
      <w:r w:rsidRPr="00A818FD">
        <w:t>Aich</w:t>
      </w:r>
      <w:proofErr w:type="spellEnd"/>
      <w:r w:rsidRPr="00A818FD">
        <w:t xml:space="preserve">, </w:t>
      </w:r>
      <w:proofErr w:type="gramStart"/>
      <w:r w:rsidRPr="00A818FD">
        <w:t>S.</w:t>
      </w:r>
      <w:proofErr w:type="gramEnd"/>
      <w:r w:rsidRPr="00A818FD">
        <w:t xml:space="preserve"> and Kim, H.C., 2022, February. Overview: technology roadmap of the future trend of metaverse based on IoT, blockchain, AI technique, and medical domain metaverse activity. In 2022 24th International Conference on Advanced Communication Technology (ICACT) (pp. 256-261). IEEE.</w:t>
      </w:r>
    </w:p>
    <w:p w14:paraId="1F5229B5" w14:textId="77777777" w:rsidR="005D7175" w:rsidRPr="00A818FD" w:rsidRDefault="005D7175" w:rsidP="005D7175">
      <w:pPr>
        <w:pStyle w:val="EX"/>
      </w:pPr>
      <w:r w:rsidRPr="00A818FD">
        <w:t>[</w:t>
      </w:r>
      <w:r>
        <w:t>33</w:t>
      </w:r>
      <w:r w:rsidRPr="00A818FD">
        <w:t xml:space="preserve">] </w:t>
      </w:r>
      <w:r>
        <w:tab/>
      </w:r>
      <w:r w:rsidRPr="00A818FD">
        <w:t xml:space="preserve">Ning, H., Wang, H., Lin, Y., Wang, W., </w:t>
      </w:r>
      <w:proofErr w:type="spellStart"/>
      <w:r w:rsidRPr="00A818FD">
        <w:t>Dhelim</w:t>
      </w:r>
      <w:proofErr w:type="spellEnd"/>
      <w:r w:rsidRPr="00A818FD">
        <w:t xml:space="preserve">, S., Farha, F., Ding, J. and </w:t>
      </w:r>
      <w:proofErr w:type="spellStart"/>
      <w:r w:rsidRPr="00A818FD">
        <w:t>Daneshmand</w:t>
      </w:r>
      <w:proofErr w:type="spellEnd"/>
      <w:r w:rsidRPr="00A818FD">
        <w:t xml:space="preserve">, M., 2021. A Survey on Metaverse: </w:t>
      </w:r>
      <w:proofErr w:type="gramStart"/>
      <w:r w:rsidRPr="00A818FD">
        <w:t>the</w:t>
      </w:r>
      <w:proofErr w:type="gramEnd"/>
      <w:r w:rsidRPr="00A818FD">
        <w:t xml:space="preserve"> State-of-the-art, Technologies, Applications, and Challenges. </w:t>
      </w:r>
      <w:proofErr w:type="spellStart"/>
      <w:r w:rsidRPr="00A818FD">
        <w:t>arXiv</w:t>
      </w:r>
      <w:proofErr w:type="spellEnd"/>
      <w:r w:rsidRPr="00A818FD">
        <w:t xml:space="preserve"> preprint arXiv:2111.09673.</w:t>
      </w:r>
    </w:p>
    <w:p w14:paraId="2E16D441" w14:textId="77777777" w:rsidR="005D7175" w:rsidRPr="00A818FD" w:rsidRDefault="005D7175" w:rsidP="005D7175">
      <w:pPr>
        <w:pStyle w:val="EX"/>
      </w:pPr>
      <w:r w:rsidRPr="00A818FD">
        <w:t>[</w:t>
      </w:r>
      <w:r>
        <w:t>34</w:t>
      </w:r>
      <w:r w:rsidRPr="00A818FD">
        <w:t xml:space="preserve">] </w:t>
      </w:r>
      <w:r>
        <w:tab/>
      </w:r>
      <w:hyperlink r:id="rId10" w:history="1">
        <w:r w:rsidRPr="00A818FD">
          <w:rPr>
            <w:rStyle w:val="Hyperlink"/>
          </w:rPr>
          <w:t>https://www.xrtoday.com/virtual-reality/ukrainian-doctors-perform-first-vr-surgery/</w:t>
        </w:r>
      </w:hyperlink>
    </w:p>
    <w:p w14:paraId="3CD990BD" w14:textId="77777777" w:rsidR="005D7175" w:rsidRPr="00A818FD" w:rsidRDefault="005D7175" w:rsidP="005D7175">
      <w:pPr>
        <w:pStyle w:val="EX"/>
      </w:pPr>
      <w:r w:rsidRPr="00A818FD">
        <w:t>[</w:t>
      </w:r>
      <w:r>
        <w:t>35</w:t>
      </w:r>
      <w:r w:rsidRPr="00A818FD">
        <w:t xml:space="preserve">] </w:t>
      </w:r>
      <w:r>
        <w:tab/>
      </w:r>
      <w:hyperlink r:id="rId11" w:history="1">
        <w:r w:rsidRPr="00A818FD">
          <w:rPr>
            <w:rStyle w:val="Hyperlink"/>
          </w:rPr>
          <w:t>https://www.cryptotimes.io/surgeon-performed-surgery-remotely-through-metaverse/</w:t>
        </w:r>
      </w:hyperlink>
    </w:p>
    <w:p w14:paraId="0192754F" w14:textId="77777777" w:rsidR="005D7175" w:rsidRPr="00A818FD" w:rsidRDefault="005D7175" w:rsidP="005D7175">
      <w:pPr>
        <w:pStyle w:val="EX"/>
      </w:pPr>
      <w:r>
        <w:t>[36</w:t>
      </w:r>
      <w:r w:rsidRPr="00A818FD">
        <w:t>]</w:t>
      </w:r>
      <w:r>
        <w:tab/>
      </w:r>
      <w:r w:rsidRPr="00A818FD">
        <w:t xml:space="preserve"> </w:t>
      </w:r>
      <w:proofErr w:type="spellStart"/>
      <w:r w:rsidRPr="00A818FD">
        <w:t>Senk</w:t>
      </w:r>
      <w:proofErr w:type="spellEnd"/>
      <w:r w:rsidRPr="00A818FD">
        <w:t xml:space="preserve">, S., Ulbricht, M., </w:t>
      </w:r>
      <w:proofErr w:type="spellStart"/>
      <w:r w:rsidRPr="00A818FD">
        <w:t>Tsokalo</w:t>
      </w:r>
      <w:proofErr w:type="spellEnd"/>
      <w:r w:rsidRPr="00A818FD">
        <w:t xml:space="preserve">, I., </w:t>
      </w:r>
      <w:proofErr w:type="spellStart"/>
      <w:r w:rsidRPr="00A818FD">
        <w:t>Rischke</w:t>
      </w:r>
      <w:proofErr w:type="spellEnd"/>
      <w:r w:rsidRPr="00A818FD">
        <w:t xml:space="preserve">, J., Li, S.C., Speidel, S., Nguyen, G.T., </w:t>
      </w:r>
      <w:proofErr w:type="spellStart"/>
      <w:r w:rsidRPr="00A818FD">
        <w:t>Seeling</w:t>
      </w:r>
      <w:proofErr w:type="spellEnd"/>
      <w:r w:rsidRPr="00A818FD">
        <w:t xml:space="preserve">, P. and </w:t>
      </w:r>
      <w:proofErr w:type="spellStart"/>
      <w:r w:rsidRPr="00A818FD">
        <w:t>Fitzek</w:t>
      </w:r>
      <w:proofErr w:type="spellEnd"/>
      <w:r w:rsidRPr="00A818FD">
        <w:t>, F.H., 2022. Healing Hands: The Tactile Internet in Future Tele-Healthcare. Sensors, 22(4), p.1404.</w:t>
      </w:r>
    </w:p>
    <w:p w14:paraId="6AAB1896" w14:textId="77777777" w:rsidR="005D7175" w:rsidRPr="00A818FD" w:rsidRDefault="005D7175" w:rsidP="005D7175">
      <w:pPr>
        <w:pStyle w:val="EX"/>
      </w:pPr>
      <w:r w:rsidRPr="00A818FD">
        <w:rPr>
          <w:lang w:val="de-DE"/>
        </w:rPr>
        <w:t>[</w:t>
      </w:r>
      <w:r>
        <w:rPr>
          <w:lang w:val="de-DE"/>
        </w:rPr>
        <w:t>37</w:t>
      </w:r>
      <w:r w:rsidRPr="00A818FD">
        <w:rPr>
          <w:lang w:val="de-DE"/>
        </w:rPr>
        <w:t xml:space="preserve">] </w:t>
      </w:r>
      <w:r>
        <w:rPr>
          <w:lang w:val="de-DE"/>
        </w:rPr>
        <w:tab/>
      </w:r>
      <w:r w:rsidRPr="00A818FD">
        <w:rPr>
          <w:lang w:val="de-DE"/>
        </w:rPr>
        <w:t xml:space="preserve">Chen, D. and Zhang, R., 2022. </w:t>
      </w:r>
      <w:r w:rsidRPr="00A818FD">
        <w:t>Exploring Research Trends of Emerging Technologies in Health Metaverse: A Bibliometric Analysis. Available at SSRN 3998068.</w:t>
      </w:r>
    </w:p>
    <w:p w14:paraId="40DB17DF" w14:textId="77777777" w:rsidR="005D7175" w:rsidRPr="00A818FD" w:rsidRDefault="005D7175" w:rsidP="005D7175">
      <w:pPr>
        <w:pStyle w:val="EX"/>
      </w:pPr>
      <w:r w:rsidRPr="00A818FD">
        <w:t>[</w:t>
      </w:r>
      <w:r>
        <w:t>38</w:t>
      </w:r>
      <w:r w:rsidRPr="00A818FD">
        <w:t xml:space="preserve">] </w:t>
      </w:r>
      <w:r>
        <w:tab/>
      </w:r>
      <w:hyperlink r:id="rId12" w:history="1">
        <w:r w:rsidRPr="00A818FD">
          <w:rPr>
            <w:rStyle w:val="Hyperlink"/>
          </w:rPr>
          <w:t>https://www.yankodesign.com/2022/05/15/the-metaverse-has-the-power-to-improve-healthcare-and-it-has-already-begun/</w:t>
        </w:r>
      </w:hyperlink>
    </w:p>
    <w:p w14:paraId="302FA21A" w14:textId="77777777" w:rsidR="005D7175" w:rsidRPr="00A818FD" w:rsidRDefault="005D7175" w:rsidP="005D7175">
      <w:pPr>
        <w:pStyle w:val="EX"/>
      </w:pPr>
      <w:r w:rsidRPr="00A818FD">
        <w:t>[</w:t>
      </w:r>
      <w:r>
        <w:t>39</w:t>
      </w:r>
      <w:r w:rsidRPr="00A818FD">
        <w:t xml:space="preserve">] </w:t>
      </w:r>
      <w:r>
        <w:tab/>
      </w:r>
      <w:r w:rsidRPr="00A818FD">
        <w:t xml:space="preserve">3GPP TR 23.501 release-17 - </w:t>
      </w:r>
      <w:hyperlink r:id="rId13" w:history="1">
        <w:r w:rsidRPr="00A818FD">
          <w:rPr>
            <w:rStyle w:val="Hyperlink"/>
          </w:rPr>
          <w:t>https://www.3gpp.org/ftp/Specs/archive/23_series/23.501/23501-h50.zip</w:t>
        </w:r>
      </w:hyperlink>
    </w:p>
    <w:p w14:paraId="2E6A7BFD" w14:textId="77777777" w:rsidR="005D7175" w:rsidRPr="00A818FD" w:rsidRDefault="005D7175" w:rsidP="005D7175">
      <w:pPr>
        <w:pStyle w:val="EX"/>
      </w:pPr>
      <w:r>
        <w:t>[40</w:t>
      </w:r>
      <w:r w:rsidRPr="00A818FD">
        <w:t xml:space="preserve">] </w:t>
      </w:r>
      <w:r>
        <w:tab/>
      </w:r>
      <w:r w:rsidRPr="00A818FD">
        <w:t xml:space="preserve">3GPP TR 38.300 release-17 - </w:t>
      </w:r>
      <w:hyperlink r:id="rId14" w:history="1">
        <w:r w:rsidRPr="00A818FD">
          <w:rPr>
            <w:rStyle w:val="Hyperlink"/>
          </w:rPr>
          <w:t>https://www.3gpp.org/ftp/Specs/archive/38_series/38.300/38300-h10.zip</w:t>
        </w:r>
      </w:hyperlink>
    </w:p>
    <w:p w14:paraId="462369C2" w14:textId="77777777" w:rsidR="005D7175" w:rsidRPr="00A818FD" w:rsidRDefault="005D7175" w:rsidP="005D7175">
      <w:pPr>
        <w:pStyle w:val="EX"/>
      </w:pPr>
      <w:r>
        <w:t>[41</w:t>
      </w:r>
      <w:r w:rsidRPr="00A818FD">
        <w:t xml:space="preserve">] </w:t>
      </w:r>
      <w:r>
        <w:tab/>
      </w:r>
      <w:r w:rsidRPr="00A818FD">
        <w:t>3GPP TR 22.826 release-17 - https://www.3gpp.org/ftp/Specs/archive/22_series/22.826/22826-h20.zip</w:t>
      </w:r>
    </w:p>
    <w:p w14:paraId="579D10F1" w14:textId="77777777" w:rsidR="005D7175" w:rsidRPr="00A818FD" w:rsidRDefault="005D7175" w:rsidP="005D7175">
      <w:pPr>
        <w:pStyle w:val="EX"/>
      </w:pPr>
      <w:r>
        <w:t>[42</w:t>
      </w:r>
      <w:r w:rsidRPr="00A818FD">
        <w:t xml:space="preserve">] </w:t>
      </w:r>
      <w:r>
        <w:tab/>
      </w:r>
      <w:proofErr w:type="spellStart"/>
      <w:r w:rsidRPr="00A818FD">
        <w:t>Tataria</w:t>
      </w:r>
      <w:proofErr w:type="spellEnd"/>
      <w:r w:rsidRPr="00A818FD">
        <w:t xml:space="preserve">, H., </w:t>
      </w:r>
      <w:proofErr w:type="spellStart"/>
      <w:r w:rsidRPr="00A818FD">
        <w:t>Shafi</w:t>
      </w:r>
      <w:proofErr w:type="spellEnd"/>
      <w:r w:rsidRPr="00A818FD">
        <w:t xml:space="preserve">, M., Molisch, A.F., </w:t>
      </w:r>
      <w:proofErr w:type="spellStart"/>
      <w:r w:rsidRPr="00A818FD">
        <w:t>Dohler</w:t>
      </w:r>
      <w:proofErr w:type="spellEnd"/>
      <w:r w:rsidRPr="00A818FD">
        <w:t xml:space="preserve">, M., Sjöland, H. and </w:t>
      </w:r>
      <w:proofErr w:type="spellStart"/>
      <w:r w:rsidRPr="00A818FD">
        <w:t>Tufvesson</w:t>
      </w:r>
      <w:proofErr w:type="spellEnd"/>
      <w:r w:rsidRPr="00A818FD">
        <w:t>, F., 2021. 6G wireless systems: Vision, requirements, challenges, insights, and opportunities. Proceedings of the IEEE, 109(7), pp.1166-1199.</w:t>
      </w:r>
    </w:p>
    <w:p w14:paraId="56F6EB88" w14:textId="28DAE73F" w:rsidR="005D7175" w:rsidRDefault="005D7175" w:rsidP="005D7175">
      <w:pPr>
        <w:pStyle w:val="EX"/>
        <w:rPr>
          <w:ins w:id="67" w:author="Peter Bleckert" w:date="2022-11-04T11:13:00Z"/>
        </w:rPr>
      </w:pPr>
      <w:ins w:id="68" w:author="Peter Bleckert" w:date="2022-11-04T11:12:00Z">
        <w:r>
          <w:rPr>
            <w:lang w:eastAsia="zh-CN"/>
          </w:rPr>
          <w:t>[4</w:t>
        </w:r>
      </w:ins>
      <w:ins w:id="69" w:author="Peter Bleckert" w:date="2022-11-04T12:08:00Z">
        <w:r w:rsidR="004465C6">
          <w:rPr>
            <w:lang w:eastAsia="zh-CN"/>
          </w:rPr>
          <w:t>3</w:t>
        </w:r>
      </w:ins>
      <w:ins w:id="70" w:author="Peter Bleckert" w:date="2022-11-04T11:12:00Z">
        <w:r>
          <w:rPr>
            <w:lang w:eastAsia="zh-CN"/>
          </w:rPr>
          <w:t>]</w:t>
        </w:r>
        <w:r>
          <w:rPr>
            <w:lang w:eastAsia="zh-CN"/>
          </w:rPr>
          <w:tab/>
        </w:r>
      </w:ins>
      <w:ins w:id="71" w:author="Peter Bleckert" w:date="2022-11-04T12:08:00Z">
        <w:r w:rsidR="00210BCB">
          <w:fldChar w:fldCharType="begin"/>
        </w:r>
        <w:r w:rsidR="00210BCB">
          <w:instrText>HYPERLINK "https://ericsson-my.sharepoint.com/personal/peter_bleckert_ericsson_com/Documents/3GPP meetings/SA1%23100 Toulouse November 2022/under construction/EU data protection rules | European Commission (europa.eu)"</w:instrText>
        </w:r>
        <w:r w:rsidR="00210BCB">
          <w:fldChar w:fldCharType="separate"/>
        </w:r>
        <w:r w:rsidR="00210BCB" w:rsidRPr="00D6652C">
          <w:rPr>
            <w:rStyle w:val="Hyperlink"/>
          </w:rPr>
          <w:t>EU data protection rules | European Commission (europa.eu)</w:t>
        </w:r>
        <w:r w:rsidR="00210BCB">
          <w:fldChar w:fldCharType="end"/>
        </w:r>
        <w:r w:rsidR="00210BCB">
          <w:t xml:space="preserve"> (</w:t>
        </w:r>
        <w:r w:rsidR="00210BCB">
          <w:fldChar w:fldCharType="begin"/>
        </w:r>
        <w:r w:rsidR="00210BCB">
          <w:instrText xml:space="preserve"> HYPERLINK "</w:instrText>
        </w:r>
        <w:r w:rsidR="00210BCB" w:rsidRPr="00AD4708">
          <w:instrText>https://ec.europa.eu/info/law/law-topic/data-protection/eu-data-protection-rules_en</w:instrText>
        </w:r>
        <w:r w:rsidR="00210BCB">
          <w:instrText xml:space="preserve">" </w:instrText>
        </w:r>
        <w:r w:rsidR="00210BCB">
          <w:fldChar w:fldCharType="separate"/>
        </w:r>
        <w:r w:rsidR="00210BCB" w:rsidRPr="00785951">
          <w:rPr>
            <w:rStyle w:val="Hyperlink"/>
          </w:rPr>
          <w:t>https://ec.europa.eu/info/law/law-topic/data-protection/eu-data-protection-rules_en</w:t>
        </w:r>
        <w:r w:rsidR="00210BCB">
          <w:fldChar w:fldCharType="end"/>
        </w:r>
        <w:r w:rsidR="00210BCB">
          <w:t>)</w:t>
        </w:r>
      </w:ins>
    </w:p>
    <w:p w14:paraId="6EFEE104" w14:textId="39153589" w:rsidR="005D7175" w:rsidRPr="00D6652C" w:rsidDel="00D6652C" w:rsidRDefault="00746696" w:rsidP="00D6652C">
      <w:pPr>
        <w:pStyle w:val="EX"/>
        <w:rPr>
          <w:del w:id="72" w:author="Peter Bleckert" w:date="2022-11-04T11:14:00Z"/>
          <w:lang w:eastAsia="zh-CN"/>
        </w:rPr>
      </w:pPr>
      <w:ins w:id="73" w:author="Peter Bleckert" w:date="2022-11-04T11:13:00Z">
        <w:r>
          <w:t>[4</w:t>
        </w:r>
      </w:ins>
      <w:ins w:id="74" w:author="Peter Bleckert" w:date="2022-11-04T12:08:00Z">
        <w:r w:rsidR="004465C6">
          <w:t>4</w:t>
        </w:r>
      </w:ins>
      <w:ins w:id="75" w:author="Peter Bleckert" w:date="2022-11-04T11:13:00Z">
        <w:r>
          <w:t xml:space="preserve">] </w:t>
        </w:r>
        <w:r>
          <w:tab/>
        </w:r>
        <w:r w:rsidR="000A6CB1">
          <w:fldChar w:fldCharType="begin"/>
        </w:r>
        <w:r w:rsidR="000A6CB1">
          <w:instrText xml:space="preserve"> HYPERLINK "https://oag.ca.gov/privacy/ccpa" </w:instrText>
        </w:r>
        <w:r w:rsidR="000A6CB1">
          <w:fldChar w:fldCharType="separate"/>
        </w:r>
        <w:r w:rsidR="000A6CB1">
          <w:rPr>
            <w:rStyle w:val="Hyperlink"/>
          </w:rPr>
          <w:t>California Consumer Privacy Act (CCPA) | State of California - Department of Justice - Office of the Attorney General</w:t>
        </w:r>
        <w:r w:rsidR="000A6CB1">
          <w:fldChar w:fldCharType="end"/>
        </w:r>
      </w:ins>
      <w:ins w:id="76" w:author="Peter Bleckert" w:date="2022-11-04T11:14:00Z">
        <w:r w:rsidR="000A6CB1">
          <w:t xml:space="preserve"> </w:t>
        </w:r>
        <w:r w:rsidR="00D6652C">
          <w:t>(</w:t>
        </w:r>
        <w:r w:rsidR="00D6652C" w:rsidRPr="00D6652C">
          <w:t>https://oag.ca.gov/privacy/ccpa</w:t>
        </w:r>
        <w:r w:rsidR="00D6652C">
          <w:t>)</w:t>
        </w:r>
      </w:ins>
    </w:p>
    <w:p w14:paraId="430B492B" w14:textId="77777777" w:rsidR="005D7175" w:rsidRPr="004D3578" w:rsidDel="00CF6A69" w:rsidRDefault="005D7175" w:rsidP="005D7175">
      <w:pPr>
        <w:pStyle w:val="EX"/>
        <w:rPr>
          <w:del w:id="77" w:author="Peter Bleckert" w:date="2022-11-04T09:51:00Z"/>
        </w:rPr>
      </w:pPr>
      <w:del w:id="78" w:author="Peter Bleckert" w:date="2022-11-04T09:51:00Z">
        <w:r w:rsidRPr="004D3578" w:rsidDel="00CF6A69">
          <w:delText>[x]</w:delText>
        </w:r>
        <w:r w:rsidRPr="004D3578" w:rsidDel="00CF6A69">
          <w:tab/>
          <w:delText>&lt;doctype&gt; &lt;#&gt;[ ([up to and including]{yyyy[-mm]|V&lt;a[.b[.c]]&gt;}[onwards])]: "&lt;Title&gt;".</w:delText>
        </w:r>
      </w:del>
    </w:p>
    <w:p w14:paraId="6AE5F0B0" w14:textId="77777777" w:rsidR="00080512" w:rsidRPr="0009108F" w:rsidRDefault="00080512" w:rsidP="0009108F">
      <w:pPr>
        <w:rPr>
          <w:lang w:val="en-US"/>
        </w:rPr>
      </w:pPr>
    </w:p>
    <w:sectPr w:rsidR="00080512" w:rsidRPr="0009108F">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4A4BE" w14:textId="77777777" w:rsidR="00810169" w:rsidRDefault="00810169">
      <w:r>
        <w:separator/>
      </w:r>
    </w:p>
  </w:endnote>
  <w:endnote w:type="continuationSeparator" w:id="0">
    <w:p w14:paraId="406FF421" w14:textId="77777777" w:rsidR="00810169" w:rsidRDefault="00810169">
      <w:r>
        <w:continuationSeparator/>
      </w:r>
    </w:p>
  </w:endnote>
  <w:endnote w:type="continuationNotice" w:id="1">
    <w:p w14:paraId="5ECD3553" w14:textId="77777777" w:rsidR="00810169" w:rsidRDefault="008101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5E3C1" w14:textId="77777777" w:rsidR="00810169" w:rsidRDefault="00810169">
      <w:r>
        <w:separator/>
      </w:r>
    </w:p>
  </w:footnote>
  <w:footnote w:type="continuationSeparator" w:id="0">
    <w:p w14:paraId="4B9F23FE" w14:textId="77777777" w:rsidR="00810169" w:rsidRDefault="00810169">
      <w:r>
        <w:continuationSeparator/>
      </w:r>
    </w:p>
  </w:footnote>
  <w:footnote w:type="continuationNotice" w:id="1">
    <w:p w14:paraId="069C959F" w14:textId="77777777" w:rsidR="00810169" w:rsidRDefault="008101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170192"/>
    <w:multiLevelType w:val="hybridMultilevel"/>
    <w:tmpl w:val="F85EDA58"/>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9B109C"/>
    <w:multiLevelType w:val="hybridMultilevel"/>
    <w:tmpl w:val="BDF26388"/>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2C5050"/>
    <w:multiLevelType w:val="hybridMultilevel"/>
    <w:tmpl w:val="B1F0EC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Bleckert">
    <w15:presenceInfo w15:providerId="AD" w15:userId="S::peter.bleckert@ericsson.com::6ce25968-6715-4e31-8ac5-8abaa54ed075"/>
  </w15:person>
  <w15:person w15:author="Peter Bleckert 2">
    <w15:presenceInfo w15:providerId="None" w15:userId="Peter Bleckert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40"/>
    <w:rsid w:val="00027B5C"/>
    <w:rsid w:val="000310C8"/>
    <w:rsid w:val="00032671"/>
    <w:rsid w:val="00033397"/>
    <w:rsid w:val="00040095"/>
    <w:rsid w:val="0004769D"/>
    <w:rsid w:val="00051834"/>
    <w:rsid w:val="00054A22"/>
    <w:rsid w:val="00062023"/>
    <w:rsid w:val="000655A6"/>
    <w:rsid w:val="00072DA9"/>
    <w:rsid w:val="00080512"/>
    <w:rsid w:val="0009108F"/>
    <w:rsid w:val="000A6CB1"/>
    <w:rsid w:val="000C10EA"/>
    <w:rsid w:val="000C47C3"/>
    <w:rsid w:val="000D58AB"/>
    <w:rsid w:val="00110043"/>
    <w:rsid w:val="0012236A"/>
    <w:rsid w:val="00133525"/>
    <w:rsid w:val="00134575"/>
    <w:rsid w:val="00180C37"/>
    <w:rsid w:val="00184CF8"/>
    <w:rsid w:val="00191797"/>
    <w:rsid w:val="001A4C42"/>
    <w:rsid w:val="001A7420"/>
    <w:rsid w:val="001B0460"/>
    <w:rsid w:val="001B6637"/>
    <w:rsid w:val="001B7269"/>
    <w:rsid w:val="001C21C3"/>
    <w:rsid w:val="001D02C2"/>
    <w:rsid w:val="001E03C4"/>
    <w:rsid w:val="001F0C1D"/>
    <w:rsid w:val="001F1132"/>
    <w:rsid w:val="001F168B"/>
    <w:rsid w:val="00210BCB"/>
    <w:rsid w:val="0021100E"/>
    <w:rsid w:val="00211082"/>
    <w:rsid w:val="002347A2"/>
    <w:rsid w:val="00240AD8"/>
    <w:rsid w:val="00243847"/>
    <w:rsid w:val="00246E0E"/>
    <w:rsid w:val="00252E06"/>
    <w:rsid w:val="002551AF"/>
    <w:rsid w:val="002667A6"/>
    <w:rsid w:val="002675F0"/>
    <w:rsid w:val="0027387F"/>
    <w:rsid w:val="002760EE"/>
    <w:rsid w:val="00286873"/>
    <w:rsid w:val="002A77D0"/>
    <w:rsid w:val="002B6339"/>
    <w:rsid w:val="002C7B53"/>
    <w:rsid w:val="002E00EE"/>
    <w:rsid w:val="002E7E9B"/>
    <w:rsid w:val="00304DEB"/>
    <w:rsid w:val="003172DC"/>
    <w:rsid w:val="00317D6C"/>
    <w:rsid w:val="00321BC1"/>
    <w:rsid w:val="00327AB7"/>
    <w:rsid w:val="00335575"/>
    <w:rsid w:val="0035462D"/>
    <w:rsid w:val="00356555"/>
    <w:rsid w:val="00357BA7"/>
    <w:rsid w:val="003765B8"/>
    <w:rsid w:val="00392D66"/>
    <w:rsid w:val="003973B6"/>
    <w:rsid w:val="003A4FEF"/>
    <w:rsid w:val="003A75BE"/>
    <w:rsid w:val="003C1EDE"/>
    <w:rsid w:val="003C2382"/>
    <w:rsid w:val="003C3971"/>
    <w:rsid w:val="003D21BC"/>
    <w:rsid w:val="003D55F6"/>
    <w:rsid w:val="0040728A"/>
    <w:rsid w:val="00420B5A"/>
    <w:rsid w:val="00423334"/>
    <w:rsid w:val="004345EC"/>
    <w:rsid w:val="004465C6"/>
    <w:rsid w:val="00450175"/>
    <w:rsid w:val="00465515"/>
    <w:rsid w:val="004771F3"/>
    <w:rsid w:val="00481095"/>
    <w:rsid w:val="0048759F"/>
    <w:rsid w:val="00487A20"/>
    <w:rsid w:val="0049751D"/>
    <w:rsid w:val="004C0121"/>
    <w:rsid w:val="004C30AC"/>
    <w:rsid w:val="004C6157"/>
    <w:rsid w:val="004D3578"/>
    <w:rsid w:val="004D439A"/>
    <w:rsid w:val="004D7153"/>
    <w:rsid w:val="004D7311"/>
    <w:rsid w:val="004E213A"/>
    <w:rsid w:val="004F0988"/>
    <w:rsid w:val="004F3340"/>
    <w:rsid w:val="0050006C"/>
    <w:rsid w:val="005072A5"/>
    <w:rsid w:val="0051070C"/>
    <w:rsid w:val="00511DC8"/>
    <w:rsid w:val="00521C5F"/>
    <w:rsid w:val="0053388B"/>
    <w:rsid w:val="00535773"/>
    <w:rsid w:val="00543E6C"/>
    <w:rsid w:val="00556FDC"/>
    <w:rsid w:val="00565087"/>
    <w:rsid w:val="005676B4"/>
    <w:rsid w:val="00572E63"/>
    <w:rsid w:val="00573B74"/>
    <w:rsid w:val="00593FE2"/>
    <w:rsid w:val="00597B11"/>
    <w:rsid w:val="005A7F21"/>
    <w:rsid w:val="005C4487"/>
    <w:rsid w:val="005C790C"/>
    <w:rsid w:val="005D2E01"/>
    <w:rsid w:val="005D2F2C"/>
    <w:rsid w:val="005D7175"/>
    <w:rsid w:val="005D7526"/>
    <w:rsid w:val="005E4BB2"/>
    <w:rsid w:val="005E7B18"/>
    <w:rsid w:val="005F7530"/>
    <w:rsid w:val="005F788A"/>
    <w:rsid w:val="00602AEA"/>
    <w:rsid w:val="00614E85"/>
    <w:rsid w:val="00614FDF"/>
    <w:rsid w:val="00625DCB"/>
    <w:rsid w:val="0063543D"/>
    <w:rsid w:val="00647114"/>
    <w:rsid w:val="00672F1B"/>
    <w:rsid w:val="00680642"/>
    <w:rsid w:val="0068641B"/>
    <w:rsid w:val="00687DC4"/>
    <w:rsid w:val="006912E9"/>
    <w:rsid w:val="006A032F"/>
    <w:rsid w:val="006A323F"/>
    <w:rsid w:val="006A7049"/>
    <w:rsid w:val="006B30D0"/>
    <w:rsid w:val="006C3D95"/>
    <w:rsid w:val="006C43AC"/>
    <w:rsid w:val="006C584A"/>
    <w:rsid w:val="006E25AC"/>
    <w:rsid w:val="006E5C86"/>
    <w:rsid w:val="006E66AC"/>
    <w:rsid w:val="006F2A36"/>
    <w:rsid w:val="006F2F3C"/>
    <w:rsid w:val="00701116"/>
    <w:rsid w:val="007044A9"/>
    <w:rsid w:val="007044B1"/>
    <w:rsid w:val="007059C3"/>
    <w:rsid w:val="0071174C"/>
    <w:rsid w:val="00713C44"/>
    <w:rsid w:val="00734A5B"/>
    <w:rsid w:val="0074026F"/>
    <w:rsid w:val="007429F6"/>
    <w:rsid w:val="00742BFC"/>
    <w:rsid w:val="00744E76"/>
    <w:rsid w:val="00746696"/>
    <w:rsid w:val="00752D34"/>
    <w:rsid w:val="0076475E"/>
    <w:rsid w:val="00765EA3"/>
    <w:rsid w:val="00774DA4"/>
    <w:rsid w:val="00776F33"/>
    <w:rsid w:val="00781F0F"/>
    <w:rsid w:val="007B600E"/>
    <w:rsid w:val="007D62F9"/>
    <w:rsid w:val="007E1CA4"/>
    <w:rsid w:val="007F0F4A"/>
    <w:rsid w:val="007F1BD8"/>
    <w:rsid w:val="007F2DB2"/>
    <w:rsid w:val="008028A4"/>
    <w:rsid w:val="00810169"/>
    <w:rsid w:val="00825030"/>
    <w:rsid w:val="00830747"/>
    <w:rsid w:val="008359CD"/>
    <w:rsid w:val="008523F9"/>
    <w:rsid w:val="00865D8F"/>
    <w:rsid w:val="008768CA"/>
    <w:rsid w:val="00881287"/>
    <w:rsid w:val="00891584"/>
    <w:rsid w:val="00892DC2"/>
    <w:rsid w:val="008C384C"/>
    <w:rsid w:val="008D0195"/>
    <w:rsid w:val="008D05CF"/>
    <w:rsid w:val="008D56E9"/>
    <w:rsid w:val="008E2D68"/>
    <w:rsid w:val="008E6756"/>
    <w:rsid w:val="008F48FB"/>
    <w:rsid w:val="0090071C"/>
    <w:rsid w:val="00900C98"/>
    <w:rsid w:val="0090271F"/>
    <w:rsid w:val="00902E23"/>
    <w:rsid w:val="009114D7"/>
    <w:rsid w:val="0091348E"/>
    <w:rsid w:val="0091514F"/>
    <w:rsid w:val="00916342"/>
    <w:rsid w:val="00917CCB"/>
    <w:rsid w:val="00922A50"/>
    <w:rsid w:val="00933FB0"/>
    <w:rsid w:val="00942EC2"/>
    <w:rsid w:val="00947CC2"/>
    <w:rsid w:val="0095207C"/>
    <w:rsid w:val="00953605"/>
    <w:rsid w:val="00954F1D"/>
    <w:rsid w:val="00990619"/>
    <w:rsid w:val="009B33B2"/>
    <w:rsid w:val="009C0CE6"/>
    <w:rsid w:val="009C1156"/>
    <w:rsid w:val="009C22F4"/>
    <w:rsid w:val="009C394C"/>
    <w:rsid w:val="009C3D8B"/>
    <w:rsid w:val="009D7E21"/>
    <w:rsid w:val="009F1BC4"/>
    <w:rsid w:val="009F1FB0"/>
    <w:rsid w:val="009F37B7"/>
    <w:rsid w:val="00A05D5F"/>
    <w:rsid w:val="00A10F02"/>
    <w:rsid w:val="00A14FDC"/>
    <w:rsid w:val="00A1569D"/>
    <w:rsid w:val="00A164B4"/>
    <w:rsid w:val="00A26956"/>
    <w:rsid w:val="00A27486"/>
    <w:rsid w:val="00A430DC"/>
    <w:rsid w:val="00A53724"/>
    <w:rsid w:val="00A56066"/>
    <w:rsid w:val="00A73129"/>
    <w:rsid w:val="00A82221"/>
    <w:rsid w:val="00A82346"/>
    <w:rsid w:val="00A83781"/>
    <w:rsid w:val="00A910D2"/>
    <w:rsid w:val="00A92BA1"/>
    <w:rsid w:val="00A95A32"/>
    <w:rsid w:val="00AA11D1"/>
    <w:rsid w:val="00AB4A5D"/>
    <w:rsid w:val="00AC6BC6"/>
    <w:rsid w:val="00AC7361"/>
    <w:rsid w:val="00AD4708"/>
    <w:rsid w:val="00AE65E2"/>
    <w:rsid w:val="00AF1460"/>
    <w:rsid w:val="00B07E0C"/>
    <w:rsid w:val="00B15449"/>
    <w:rsid w:val="00B1791C"/>
    <w:rsid w:val="00B214A0"/>
    <w:rsid w:val="00B632EA"/>
    <w:rsid w:val="00B643B2"/>
    <w:rsid w:val="00B803B4"/>
    <w:rsid w:val="00B806F0"/>
    <w:rsid w:val="00B86742"/>
    <w:rsid w:val="00B93086"/>
    <w:rsid w:val="00BA19ED"/>
    <w:rsid w:val="00BA383E"/>
    <w:rsid w:val="00BA4B8D"/>
    <w:rsid w:val="00BB2661"/>
    <w:rsid w:val="00BB5687"/>
    <w:rsid w:val="00BC0F7D"/>
    <w:rsid w:val="00BD150B"/>
    <w:rsid w:val="00BD3384"/>
    <w:rsid w:val="00BD7D31"/>
    <w:rsid w:val="00BE2F89"/>
    <w:rsid w:val="00BE3255"/>
    <w:rsid w:val="00BE7BF9"/>
    <w:rsid w:val="00BF128E"/>
    <w:rsid w:val="00BF6CBE"/>
    <w:rsid w:val="00C074DD"/>
    <w:rsid w:val="00C1496A"/>
    <w:rsid w:val="00C33079"/>
    <w:rsid w:val="00C45231"/>
    <w:rsid w:val="00C551FF"/>
    <w:rsid w:val="00C72833"/>
    <w:rsid w:val="00C80F1D"/>
    <w:rsid w:val="00C91962"/>
    <w:rsid w:val="00C93F40"/>
    <w:rsid w:val="00CA3D0C"/>
    <w:rsid w:val="00CC7FC4"/>
    <w:rsid w:val="00CE687C"/>
    <w:rsid w:val="00D31C04"/>
    <w:rsid w:val="00D44F9A"/>
    <w:rsid w:val="00D45FC9"/>
    <w:rsid w:val="00D50353"/>
    <w:rsid w:val="00D57050"/>
    <w:rsid w:val="00D57972"/>
    <w:rsid w:val="00D6652C"/>
    <w:rsid w:val="00D675A9"/>
    <w:rsid w:val="00D738D6"/>
    <w:rsid w:val="00D755EB"/>
    <w:rsid w:val="00D76048"/>
    <w:rsid w:val="00D775FC"/>
    <w:rsid w:val="00D777F9"/>
    <w:rsid w:val="00D82E6F"/>
    <w:rsid w:val="00D87E00"/>
    <w:rsid w:val="00D9134D"/>
    <w:rsid w:val="00D917A6"/>
    <w:rsid w:val="00DA1708"/>
    <w:rsid w:val="00DA7A03"/>
    <w:rsid w:val="00DB1818"/>
    <w:rsid w:val="00DC309B"/>
    <w:rsid w:val="00DC4DA2"/>
    <w:rsid w:val="00DD4C17"/>
    <w:rsid w:val="00DD74A5"/>
    <w:rsid w:val="00DF1AAE"/>
    <w:rsid w:val="00DF2B1F"/>
    <w:rsid w:val="00DF62CD"/>
    <w:rsid w:val="00E07AEB"/>
    <w:rsid w:val="00E16509"/>
    <w:rsid w:val="00E17887"/>
    <w:rsid w:val="00E21DD2"/>
    <w:rsid w:val="00E44582"/>
    <w:rsid w:val="00E51BCB"/>
    <w:rsid w:val="00E55E7A"/>
    <w:rsid w:val="00E667F9"/>
    <w:rsid w:val="00E77645"/>
    <w:rsid w:val="00EA15B0"/>
    <w:rsid w:val="00EA2E4E"/>
    <w:rsid w:val="00EA5EA7"/>
    <w:rsid w:val="00EB338A"/>
    <w:rsid w:val="00EC4A25"/>
    <w:rsid w:val="00EF0284"/>
    <w:rsid w:val="00EF608C"/>
    <w:rsid w:val="00F025A2"/>
    <w:rsid w:val="00F04712"/>
    <w:rsid w:val="00F13360"/>
    <w:rsid w:val="00F22EC7"/>
    <w:rsid w:val="00F30737"/>
    <w:rsid w:val="00F325C8"/>
    <w:rsid w:val="00F47787"/>
    <w:rsid w:val="00F5721A"/>
    <w:rsid w:val="00F57E63"/>
    <w:rsid w:val="00F653B8"/>
    <w:rsid w:val="00F862AF"/>
    <w:rsid w:val="00F9008D"/>
    <w:rsid w:val="00FA1266"/>
    <w:rsid w:val="00FB2A98"/>
    <w:rsid w:val="00FC1192"/>
    <w:rsid w:val="020027ED"/>
    <w:rsid w:val="028062D8"/>
    <w:rsid w:val="02919DAF"/>
    <w:rsid w:val="03308FA2"/>
    <w:rsid w:val="03AD014F"/>
    <w:rsid w:val="04C53CC6"/>
    <w:rsid w:val="04F23A48"/>
    <w:rsid w:val="052EA1B4"/>
    <w:rsid w:val="05642EB9"/>
    <w:rsid w:val="0583B00A"/>
    <w:rsid w:val="060519E5"/>
    <w:rsid w:val="060D9DE8"/>
    <w:rsid w:val="07113AEC"/>
    <w:rsid w:val="09D64FC5"/>
    <w:rsid w:val="0A4F9949"/>
    <w:rsid w:val="0AC18DBA"/>
    <w:rsid w:val="0C00264D"/>
    <w:rsid w:val="0C9B649E"/>
    <w:rsid w:val="0F757D8C"/>
    <w:rsid w:val="0F9CEC63"/>
    <w:rsid w:val="120D94E3"/>
    <w:rsid w:val="127FBC25"/>
    <w:rsid w:val="13E76BC7"/>
    <w:rsid w:val="14EAD5FA"/>
    <w:rsid w:val="155CCA6B"/>
    <w:rsid w:val="15A9493E"/>
    <w:rsid w:val="16031171"/>
    <w:rsid w:val="16C184B5"/>
    <w:rsid w:val="16D97E22"/>
    <w:rsid w:val="17337926"/>
    <w:rsid w:val="19215800"/>
    <w:rsid w:val="1B142470"/>
    <w:rsid w:val="1BEA9121"/>
    <w:rsid w:val="1CBDD5A9"/>
    <w:rsid w:val="1CDB1BF8"/>
    <w:rsid w:val="1D1AF8D6"/>
    <w:rsid w:val="1D6744D8"/>
    <w:rsid w:val="1DEE3D5E"/>
    <w:rsid w:val="1E82A878"/>
    <w:rsid w:val="20B35237"/>
    <w:rsid w:val="215C9DBC"/>
    <w:rsid w:val="21DFC071"/>
    <w:rsid w:val="22782506"/>
    <w:rsid w:val="22A52288"/>
    <w:rsid w:val="272C14D8"/>
    <w:rsid w:val="2759125A"/>
    <w:rsid w:val="281752CD"/>
    <w:rsid w:val="2844504F"/>
    <w:rsid w:val="285C7C8D"/>
    <w:rsid w:val="28897A0F"/>
    <w:rsid w:val="28D5C611"/>
    <w:rsid w:val="2B4E8EE8"/>
    <w:rsid w:val="2E13D692"/>
    <w:rsid w:val="30D8B89A"/>
    <w:rsid w:val="3105E8ED"/>
    <w:rsid w:val="32C79393"/>
    <w:rsid w:val="34476F73"/>
    <w:rsid w:val="355FAAEA"/>
    <w:rsid w:val="3896E705"/>
    <w:rsid w:val="398257CB"/>
    <w:rsid w:val="39B24AA5"/>
    <w:rsid w:val="3A139ABC"/>
    <w:rsid w:val="3B2EFE5C"/>
    <w:rsid w:val="3B88F960"/>
    <w:rsid w:val="3BED71A0"/>
    <w:rsid w:val="3E2110B7"/>
    <w:rsid w:val="3E5D83A3"/>
    <w:rsid w:val="3E663A77"/>
    <w:rsid w:val="3F51786C"/>
    <w:rsid w:val="3F9964B3"/>
    <w:rsid w:val="403FDE8A"/>
    <w:rsid w:val="40DED07D"/>
    <w:rsid w:val="41991BFD"/>
    <w:rsid w:val="4346F4FA"/>
    <w:rsid w:val="4405683E"/>
    <w:rsid w:val="441D61AB"/>
    <w:rsid w:val="45F7388F"/>
    <w:rsid w:val="460C3CA4"/>
    <w:rsid w:val="46243611"/>
    <w:rsid w:val="46AE32E4"/>
    <w:rsid w:val="4812DE39"/>
    <w:rsid w:val="48D1517D"/>
    <w:rsid w:val="48F8C054"/>
    <w:rsid w:val="49CC04DC"/>
    <w:rsid w:val="49ECB51D"/>
    <w:rsid w:val="4A7E2ADF"/>
    <w:rsid w:val="4AD7F312"/>
    <w:rsid w:val="4B966656"/>
    <w:rsid w:val="4BAE9294"/>
    <w:rsid w:val="4C27DC18"/>
    <w:rsid w:val="533F90AC"/>
    <w:rsid w:val="53EA2856"/>
    <w:rsid w:val="5430F640"/>
    <w:rsid w:val="5457FEF4"/>
    <w:rsid w:val="546FF861"/>
    <w:rsid w:val="55A3229D"/>
    <w:rsid w:val="5619A99A"/>
    <w:rsid w:val="571D13CD"/>
    <w:rsid w:val="574A114F"/>
    <w:rsid w:val="58207E00"/>
    <w:rsid w:val="5A0F2628"/>
    <w:rsid w:val="5AE7D83B"/>
    <w:rsid w:val="5B2A89C8"/>
    <w:rsid w:val="5D0F7EFD"/>
    <w:rsid w:val="5D65B0C3"/>
    <w:rsid w:val="5E07CADF"/>
    <w:rsid w:val="5EC63E23"/>
    <w:rsid w:val="5F2E4CD0"/>
    <w:rsid w:val="617326BE"/>
    <w:rsid w:val="61B81DAD"/>
    <w:rsid w:val="61B8507E"/>
    <w:rsid w:val="622F8451"/>
    <w:rsid w:val="63428066"/>
    <w:rsid w:val="63BF24E4"/>
    <w:rsid w:val="6580CF8A"/>
    <w:rsid w:val="67577E45"/>
    <w:rsid w:val="67E17F93"/>
    <w:rsid w:val="6872E1E5"/>
    <w:rsid w:val="69494E96"/>
    <w:rsid w:val="6AAE08E0"/>
    <w:rsid w:val="6CCCD6B3"/>
    <w:rsid w:val="6DA34364"/>
    <w:rsid w:val="6DD040E6"/>
    <w:rsid w:val="6E3BD415"/>
    <w:rsid w:val="6EA6AD97"/>
    <w:rsid w:val="6F69E638"/>
    <w:rsid w:val="70EF50C3"/>
    <w:rsid w:val="714C0E4E"/>
    <w:rsid w:val="71C5F045"/>
    <w:rsid w:val="7323B716"/>
    <w:rsid w:val="73E1631E"/>
    <w:rsid w:val="74FCC6BE"/>
    <w:rsid w:val="7691A6B3"/>
    <w:rsid w:val="77231C75"/>
    <w:rsid w:val="777CE4A8"/>
    <w:rsid w:val="78AD4C5D"/>
    <w:rsid w:val="7A4FA883"/>
    <w:rsid w:val="7B8A8D74"/>
    <w:rsid w:val="7BE74AFF"/>
    <w:rsid w:val="7C03D6F8"/>
    <w:rsid w:val="7C2C41EE"/>
    <w:rsid w:val="7F530C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335575"/>
    <w:pPr>
      <w:ind w:left="720"/>
      <w:contextualSpacing/>
    </w:pPr>
    <w:rPr>
      <w:rFonts w:eastAsia="SimSun"/>
    </w:rPr>
  </w:style>
  <w:style w:type="character" w:styleId="CommentReference">
    <w:name w:val="annotation reference"/>
    <w:basedOn w:val="DefaultParagraphFont"/>
    <w:rsid w:val="00335575"/>
    <w:rPr>
      <w:sz w:val="16"/>
      <w:szCs w:val="16"/>
    </w:rPr>
  </w:style>
  <w:style w:type="paragraph" w:styleId="CommentText">
    <w:name w:val="annotation text"/>
    <w:basedOn w:val="Normal"/>
    <w:link w:val="CommentTextChar"/>
    <w:rsid w:val="00335575"/>
    <w:rPr>
      <w:rFonts w:eastAsia="SimSun"/>
    </w:rPr>
  </w:style>
  <w:style w:type="character" w:customStyle="1" w:styleId="CommentTextChar">
    <w:name w:val="Comment Text Char"/>
    <w:basedOn w:val="DefaultParagraphFont"/>
    <w:link w:val="CommentText"/>
    <w:rsid w:val="00335575"/>
    <w:rPr>
      <w:rFonts w:eastAsia="SimSun"/>
      <w:lang w:eastAsia="en-US"/>
    </w:rPr>
  </w:style>
  <w:style w:type="character" w:styleId="Mention">
    <w:name w:val="Mention"/>
    <w:basedOn w:val="DefaultParagraphFont"/>
    <w:uiPriority w:val="99"/>
    <w:unhideWhenUsed/>
    <w:rsid w:val="00335575"/>
    <w:rPr>
      <w:color w:val="2B579A"/>
      <w:shd w:val="clear" w:color="auto" w:fill="E1DFDD"/>
    </w:rPr>
  </w:style>
  <w:style w:type="paragraph" w:styleId="CommentSubject">
    <w:name w:val="annotation subject"/>
    <w:basedOn w:val="CommentText"/>
    <w:next w:val="CommentText"/>
    <w:link w:val="CommentSubjectChar"/>
    <w:rsid w:val="00E667F9"/>
    <w:rPr>
      <w:rFonts w:eastAsia="Times New Roman"/>
      <w:b/>
      <w:bCs/>
    </w:rPr>
  </w:style>
  <w:style w:type="character" w:customStyle="1" w:styleId="CommentSubjectChar">
    <w:name w:val="Comment Subject Char"/>
    <w:basedOn w:val="CommentTextChar"/>
    <w:link w:val="CommentSubject"/>
    <w:rsid w:val="00E667F9"/>
    <w:rPr>
      <w:rFonts w:eastAsia="SimSun"/>
      <w:b/>
      <w:bCs/>
      <w:lang w:eastAsia="en-US"/>
    </w:rPr>
  </w:style>
  <w:style w:type="character" w:customStyle="1" w:styleId="B1Char">
    <w:name w:val="B1 Char"/>
    <w:link w:val="B1"/>
    <w:rsid w:val="005D7175"/>
    <w:rPr>
      <w:lang w:eastAsia="en-US"/>
    </w:rPr>
  </w:style>
  <w:style w:type="character" w:customStyle="1" w:styleId="NOChar">
    <w:name w:val="NO Char"/>
    <w:link w:val="NO"/>
    <w:rsid w:val="00D917A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23_series/23.501/23501-h50.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yankodesign.com/2022/05/15/the-metaverse-has-the-power-to-improve-healthcare-and-it-has-already-begun/"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cryptotimes.io/surgeon-performed-surgery-remotely-through-metaverse/"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www.xrtoday.com/virtual-reality/ukrainian-doctors-perform-first-vr-surgery/"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Specs/archive/38_series/38.300/38300-h1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1979</Words>
  <Characters>13292</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15241</CharactersWithSpaces>
  <SharedDoc>false</SharedDoc>
  <HyperlinkBase/>
  <HLinks>
    <vt:vector size="48" baseType="variant">
      <vt:variant>
        <vt:i4>3932270</vt:i4>
      </vt:variant>
      <vt:variant>
        <vt:i4>21</vt:i4>
      </vt:variant>
      <vt:variant>
        <vt:i4>0</vt:i4>
      </vt:variant>
      <vt:variant>
        <vt:i4>5</vt:i4>
      </vt:variant>
      <vt:variant>
        <vt:lpwstr>https://oag.ca.gov/privacy/ccpa</vt:lpwstr>
      </vt:variant>
      <vt:variant>
        <vt:lpwstr/>
      </vt:variant>
      <vt:variant>
        <vt:i4>2687048</vt:i4>
      </vt:variant>
      <vt:variant>
        <vt:i4>18</vt:i4>
      </vt:variant>
      <vt:variant>
        <vt:i4>0</vt:i4>
      </vt:variant>
      <vt:variant>
        <vt:i4>5</vt:i4>
      </vt:variant>
      <vt:variant>
        <vt:lpwstr>https://ec.europa.eu/info/law/law-topic/data-protection/eu-data-protection-rules_en</vt:lpwstr>
      </vt:variant>
      <vt:variant>
        <vt:lpwstr/>
      </vt:variant>
      <vt:variant>
        <vt:i4>3407903</vt:i4>
      </vt:variant>
      <vt:variant>
        <vt:i4>15</vt:i4>
      </vt:variant>
      <vt:variant>
        <vt:i4>0</vt:i4>
      </vt:variant>
      <vt:variant>
        <vt:i4>5</vt:i4>
      </vt:variant>
      <vt:variant>
        <vt:lpwstr>https://ericsson-my.sharepoint.com/personal/peter_bleckert_ericsson_com/Documents/3GPP meetings/SA1%23100 Toulouse November 2022/under construction/EU data protection rules | European Commission (europa.eu)</vt:lpwstr>
      </vt:variant>
      <vt:variant>
        <vt:lpwstr/>
      </vt:variant>
      <vt:variant>
        <vt:i4>6815758</vt:i4>
      </vt:variant>
      <vt:variant>
        <vt:i4>12</vt:i4>
      </vt:variant>
      <vt:variant>
        <vt:i4>0</vt:i4>
      </vt:variant>
      <vt:variant>
        <vt:i4>5</vt:i4>
      </vt:variant>
      <vt:variant>
        <vt:lpwstr>https://www.3gpp.org/ftp/Specs/archive/38_series/38.300/38300-h10.zip</vt:lpwstr>
      </vt:variant>
      <vt:variant>
        <vt:lpwstr/>
      </vt:variant>
      <vt:variant>
        <vt:i4>6750223</vt:i4>
      </vt:variant>
      <vt:variant>
        <vt:i4>9</vt:i4>
      </vt:variant>
      <vt:variant>
        <vt:i4>0</vt:i4>
      </vt:variant>
      <vt:variant>
        <vt:i4>5</vt:i4>
      </vt:variant>
      <vt:variant>
        <vt:lpwstr>https://www.3gpp.org/ftp/Specs/archive/23_series/23.501/23501-h50.zip</vt:lpwstr>
      </vt:variant>
      <vt:variant>
        <vt:lpwstr/>
      </vt:variant>
      <vt:variant>
        <vt:i4>6815861</vt:i4>
      </vt:variant>
      <vt:variant>
        <vt:i4>6</vt:i4>
      </vt:variant>
      <vt:variant>
        <vt:i4>0</vt:i4>
      </vt:variant>
      <vt:variant>
        <vt:i4>5</vt:i4>
      </vt:variant>
      <vt:variant>
        <vt:lpwstr>https://www.yankodesign.com/2022/05/15/the-metaverse-has-the-power-to-improve-healthcare-and-it-has-already-begun/</vt:lpwstr>
      </vt:variant>
      <vt:variant>
        <vt:lpwstr/>
      </vt:variant>
      <vt:variant>
        <vt:i4>4259923</vt:i4>
      </vt:variant>
      <vt:variant>
        <vt:i4>3</vt:i4>
      </vt:variant>
      <vt:variant>
        <vt:i4>0</vt:i4>
      </vt:variant>
      <vt:variant>
        <vt:i4>5</vt:i4>
      </vt:variant>
      <vt:variant>
        <vt:lpwstr>https://www.cryptotimes.io/surgeon-performed-surgery-remotely-through-metaverse/</vt:lpwstr>
      </vt:variant>
      <vt:variant>
        <vt:lpwstr/>
      </vt:variant>
      <vt:variant>
        <vt:i4>3211368</vt:i4>
      </vt:variant>
      <vt:variant>
        <vt:i4>0</vt:i4>
      </vt:variant>
      <vt:variant>
        <vt:i4>0</vt:i4>
      </vt:variant>
      <vt:variant>
        <vt:i4>5</vt:i4>
      </vt:variant>
      <vt:variant>
        <vt:lpwstr>https://www.xrtoday.com/virtual-reality/ukrainian-doctors-perform-first-vr-surgery/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Peter Bleckert 3</cp:lastModifiedBy>
  <cp:revision>11</cp:revision>
  <cp:lastPrinted>2019-02-25T14:05:00Z</cp:lastPrinted>
  <dcterms:created xsi:type="dcterms:W3CDTF">2022-11-17T16:05:00Z</dcterms:created>
  <dcterms:modified xsi:type="dcterms:W3CDTF">2022-11-18T08:32:00Z</dcterms:modified>
</cp:coreProperties>
</file>