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00C16" w14:textId="0A24981B" w:rsidR="00FF2001" w:rsidRPr="00FF2001" w:rsidRDefault="00FF2001" w:rsidP="00FF2001">
      <w:pPr>
        <w:pBdr>
          <w:bottom w:val="single" w:sz="4" w:space="1" w:color="auto"/>
        </w:pBdr>
        <w:tabs>
          <w:tab w:val="right" w:pos="9214"/>
        </w:tabs>
        <w:rPr>
          <w:rFonts w:ascii="Arial" w:eastAsia="MS Mincho" w:hAnsi="Arial" w:cs="Arial"/>
          <w:b/>
          <w:lang w:eastAsia="ja-JP"/>
        </w:rPr>
      </w:pPr>
      <w:r w:rsidRPr="00FF2001">
        <w:rPr>
          <w:rFonts w:ascii="Arial" w:eastAsia="MS Mincho" w:hAnsi="Arial" w:cs="Arial"/>
          <w:b/>
          <w:lang w:eastAsia="ja-JP"/>
        </w:rPr>
        <w:t>3GPP TSG-SA WG1 Meeting #8</w:t>
      </w:r>
      <w:r w:rsidR="004208C4">
        <w:rPr>
          <w:rFonts w:ascii="Arial" w:eastAsia="MS Mincho" w:hAnsi="Arial" w:cs="Arial"/>
          <w:b/>
          <w:lang w:eastAsia="ja-JP"/>
        </w:rPr>
        <w:t>4</w:t>
      </w:r>
      <w:r w:rsidRPr="00FF2001">
        <w:rPr>
          <w:rFonts w:ascii="Arial" w:eastAsia="MS Mincho" w:hAnsi="Arial" w:cs="Arial"/>
          <w:b/>
          <w:lang w:eastAsia="ja-JP"/>
        </w:rPr>
        <w:t xml:space="preserve"> </w:t>
      </w:r>
      <w:r w:rsidRPr="00FF2001">
        <w:rPr>
          <w:rFonts w:ascii="Arial" w:eastAsia="MS Mincho" w:hAnsi="Arial" w:cs="Arial"/>
          <w:b/>
          <w:lang w:eastAsia="ja-JP"/>
        </w:rPr>
        <w:tab/>
      </w:r>
      <w:r w:rsidR="00AC5793">
        <w:rPr>
          <w:rFonts w:ascii="Arial" w:eastAsia="MS Mincho" w:hAnsi="Arial" w:cs="Arial"/>
          <w:b/>
          <w:lang w:eastAsia="ja-JP"/>
        </w:rPr>
        <w:t>S1</w:t>
      </w:r>
      <w:r w:rsidRPr="00FF2001">
        <w:rPr>
          <w:rFonts w:ascii="Arial" w:eastAsia="MS Mincho" w:hAnsi="Arial" w:cs="Arial"/>
          <w:b/>
          <w:lang w:eastAsia="ja-JP"/>
        </w:rPr>
        <w:t>-18</w:t>
      </w:r>
      <w:r w:rsidR="00327142">
        <w:rPr>
          <w:rFonts w:ascii="Arial" w:eastAsia="MS Mincho" w:hAnsi="Arial" w:cs="Arial"/>
          <w:b/>
          <w:lang w:eastAsia="ja-JP"/>
        </w:rPr>
        <w:t>30</w:t>
      </w:r>
      <w:r w:rsidR="004F2143">
        <w:rPr>
          <w:rFonts w:ascii="Arial" w:eastAsia="MS Mincho" w:hAnsi="Arial" w:cs="Arial"/>
          <w:b/>
          <w:lang w:eastAsia="ja-JP"/>
        </w:rPr>
        <w:t>6</w:t>
      </w:r>
      <w:r w:rsidR="00F22F75">
        <w:rPr>
          <w:rFonts w:ascii="Arial" w:eastAsia="MS Mincho" w:hAnsi="Arial" w:cs="Arial"/>
          <w:b/>
          <w:lang w:eastAsia="ja-JP"/>
        </w:rPr>
        <w:t>2</w:t>
      </w:r>
    </w:p>
    <w:p w14:paraId="0F4C6CA1" w14:textId="77777777" w:rsidR="00B4181D" w:rsidRPr="000D6532" w:rsidRDefault="004208C4" w:rsidP="00FF2001">
      <w:pPr>
        <w:pBdr>
          <w:bottom w:val="single" w:sz="4" w:space="1" w:color="auto"/>
        </w:pBdr>
        <w:tabs>
          <w:tab w:val="right" w:pos="9214"/>
        </w:tabs>
        <w:rPr>
          <w:rFonts w:ascii="Arial" w:eastAsia="MS Mincho" w:hAnsi="Arial" w:cs="Arial"/>
          <w:b/>
          <w:lang w:eastAsia="ja-JP"/>
        </w:rPr>
      </w:pPr>
      <w:r>
        <w:rPr>
          <w:rFonts w:ascii="Arial" w:eastAsia="MS Mincho" w:hAnsi="Arial" w:cs="Arial"/>
          <w:b/>
          <w:lang w:eastAsia="ja-JP"/>
        </w:rPr>
        <w:t>Spokane</w:t>
      </w:r>
      <w:r w:rsidR="00AC5793" w:rsidRPr="00AC5793">
        <w:rPr>
          <w:rFonts w:ascii="Arial" w:eastAsia="MS Mincho" w:hAnsi="Arial" w:cs="Arial"/>
          <w:b/>
          <w:lang w:eastAsia="ja-JP"/>
        </w:rPr>
        <w:t xml:space="preserve">, </w:t>
      </w:r>
      <w:r w:rsidR="00C622D4">
        <w:rPr>
          <w:rFonts w:ascii="Arial" w:eastAsia="MS Mincho" w:hAnsi="Arial" w:cs="Arial"/>
          <w:b/>
          <w:lang w:eastAsia="ja-JP"/>
        </w:rPr>
        <w:t>USA</w:t>
      </w:r>
      <w:r w:rsidR="00AC5793" w:rsidRPr="00AC5793">
        <w:rPr>
          <w:rFonts w:ascii="Arial" w:eastAsia="MS Mincho" w:hAnsi="Arial" w:cs="Arial"/>
          <w:b/>
          <w:lang w:eastAsia="ja-JP"/>
        </w:rPr>
        <w:t xml:space="preserve">, </w:t>
      </w:r>
      <w:r>
        <w:rPr>
          <w:rFonts w:ascii="Arial" w:eastAsia="MS Mincho" w:hAnsi="Arial" w:cs="Arial"/>
          <w:b/>
          <w:lang w:eastAsia="ja-JP"/>
        </w:rPr>
        <w:t>12 – 16 November</w:t>
      </w:r>
    </w:p>
    <w:p w14:paraId="01F01EA7" w14:textId="77777777" w:rsidR="00B4181D" w:rsidRPr="000D6532" w:rsidRDefault="00B4181D" w:rsidP="00B4181D">
      <w:pPr>
        <w:rPr>
          <w:rFonts w:ascii="Arial" w:eastAsia="MS Mincho" w:hAnsi="Arial"/>
          <w:lang w:eastAsia="ja-JP"/>
        </w:rPr>
      </w:pPr>
    </w:p>
    <w:p w14:paraId="73D4AF0D" w14:textId="518B4C6E"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F22F75">
        <w:rPr>
          <w:rFonts w:ascii="Arial" w:eastAsia="SimSun" w:hAnsi="Arial"/>
          <w:lang w:eastAsia="en-GB"/>
        </w:rPr>
        <w:t>Simple Live Sports Commentary</w:t>
      </w:r>
    </w:p>
    <w:p w14:paraId="414C8361" w14:textId="01CD1106"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r w:rsidRPr="00612CC6">
        <w:rPr>
          <w:rFonts w:ascii="Arial" w:eastAsia="SimSun" w:hAnsi="Arial"/>
          <w:lang w:val="fr-CH" w:eastAsia="en-GB"/>
        </w:rPr>
        <w:t xml:space="preserve">Agenda </w:t>
      </w:r>
      <w:proofErr w:type="gramStart"/>
      <w:r w:rsidRPr="00612CC6">
        <w:rPr>
          <w:rFonts w:ascii="Arial" w:eastAsia="SimSun" w:hAnsi="Arial"/>
          <w:lang w:val="fr-CH" w:eastAsia="en-GB"/>
        </w:rPr>
        <w:t>Item:</w:t>
      </w:r>
      <w:proofErr w:type="gramEnd"/>
      <w:r w:rsidRPr="00612CC6">
        <w:rPr>
          <w:rFonts w:ascii="Arial" w:eastAsia="SimSun" w:hAnsi="Arial"/>
          <w:lang w:val="fr-CH" w:eastAsia="en-GB"/>
        </w:rPr>
        <w:tab/>
      </w:r>
      <w:r w:rsidR="00F455E7">
        <w:rPr>
          <w:rFonts w:ascii="Arial" w:eastAsia="SimSun" w:hAnsi="Arial"/>
          <w:lang w:val="fr-CH" w:eastAsia="en-GB"/>
        </w:rPr>
        <w:t>8.3</w:t>
      </w:r>
    </w:p>
    <w:p w14:paraId="2F59022C" w14:textId="51103410"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proofErr w:type="gramStart"/>
      <w:r w:rsidRPr="00612CC6">
        <w:rPr>
          <w:rFonts w:ascii="Arial" w:eastAsia="SimSun" w:hAnsi="Arial"/>
          <w:lang w:val="fr-CH" w:eastAsia="en-GB"/>
        </w:rPr>
        <w:t>Source:</w:t>
      </w:r>
      <w:proofErr w:type="gramEnd"/>
      <w:r w:rsidRPr="00612CC6">
        <w:rPr>
          <w:rFonts w:ascii="Arial" w:eastAsia="SimSun" w:hAnsi="Arial"/>
          <w:lang w:val="fr-CH" w:eastAsia="en-GB"/>
        </w:rPr>
        <w:tab/>
      </w:r>
      <w:r w:rsidR="00F455E7">
        <w:rPr>
          <w:rFonts w:ascii="Arial" w:eastAsia="SimSun" w:hAnsi="Arial"/>
          <w:lang w:val="fr-CH" w:eastAsia="en-GB"/>
        </w:rPr>
        <w:t>EB</w:t>
      </w:r>
      <w:r w:rsidR="00DE0306">
        <w:rPr>
          <w:rFonts w:ascii="Arial" w:eastAsia="SimSun" w:hAnsi="Arial"/>
          <w:lang w:val="fr-CH" w:eastAsia="en-GB"/>
        </w:rPr>
        <w:t>U, BBC</w:t>
      </w:r>
    </w:p>
    <w:p w14:paraId="04B514F9" w14:textId="0A00A38E"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proofErr w:type="gramStart"/>
      <w:r w:rsidRPr="00612CC6">
        <w:rPr>
          <w:rFonts w:ascii="Arial" w:eastAsia="SimSun" w:hAnsi="Arial"/>
          <w:lang w:val="fr-CH" w:eastAsia="en-GB"/>
        </w:rPr>
        <w:t>Contact:</w:t>
      </w:r>
      <w:proofErr w:type="gramEnd"/>
      <w:r w:rsidRPr="00612CC6">
        <w:rPr>
          <w:rFonts w:ascii="Arial" w:eastAsia="SimSun" w:hAnsi="Arial"/>
          <w:lang w:val="fr-CH" w:eastAsia="en-GB"/>
        </w:rPr>
        <w:tab/>
      </w:r>
      <w:r w:rsidR="00F22F75">
        <w:rPr>
          <w:rFonts w:ascii="Arial" w:eastAsia="SimSun" w:hAnsi="Arial"/>
          <w:lang w:val="fr-CH" w:eastAsia="en-GB"/>
        </w:rPr>
        <w:t>Ed.King</w:t>
      </w:r>
      <w:r w:rsidR="00255EF1">
        <w:rPr>
          <w:rFonts w:ascii="Arial" w:eastAsia="SimSun" w:hAnsi="Arial"/>
          <w:lang w:val="fr-CH" w:eastAsia="en-GB"/>
        </w:rPr>
        <w:t>@</w:t>
      </w:r>
      <w:r w:rsidR="00DE0306">
        <w:rPr>
          <w:rFonts w:ascii="Arial" w:eastAsia="SimSun" w:hAnsi="Arial"/>
          <w:lang w:val="fr-CH" w:eastAsia="en-GB"/>
        </w:rPr>
        <w:t>bbc.co.uk</w:t>
      </w:r>
    </w:p>
    <w:p w14:paraId="31F256C5" w14:textId="77777777" w:rsidR="00B4181D" w:rsidRPr="00612CC6" w:rsidRDefault="00B4181D" w:rsidP="00B4181D">
      <w:pPr>
        <w:pBdr>
          <w:bottom w:val="single" w:sz="6" w:space="1" w:color="auto"/>
        </w:pBdr>
        <w:rPr>
          <w:rFonts w:eastAsia="MS Mincho"/>
          <w:lang w:val="fr-CH" w:eastAsia="ja-JP"/>
        </w:rPr>
      </w:pPr>
    </w:p>
    <w:p w14:paraId="38F793E4" w14:textId="540FBEDD"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 xml:space="preserve">This contribution proposes a use case for </w:t>
      </w:r>
      <w:r w:rsidR="003B1E44">
        <w:rPr>
          <w:rFonts w:ascii="Arial" w:eastAsia="Calibri" w:hAnsi="Arial" w:cs="Arial"/>
          <w:i/>
          <w:sz w:val="22"/>
          <w:szCs w:val="22"/>
        </w:rPr>
        <w:t xml:space="preserve">multiple </w:t>
      </w:r>
      <w:r w:rsidR="00C622D4">
        <w:rPr>
          <w:rFonts w:ascii="Arial" w:eastAsia="Calibri" w:hAnsi="Arial" w:cs="Arial"/>
          <w:i/>
          <w:sz w:val="22"/>
          <w:szCs w:val="22"/>
        </w:rPr>
        <w:t>audio-visual content and service production to be supported by 3GPP systems</w:t>
      </w:r>
      <w:r w:rsidR="00783C54">
        <w:rPr>
          <w:rFonts w:ascii="Arial" w:eastAsia="Calibri" w:hAnsi="Arial" w:cs="Arial"/>
          <w:i/>
          <w:sz w:val="22"/>
          <w:szCs w:val="22"/>
        </w:rPr>
        <w:t xml:space="preserve"> in </w:t>
      </w:r>
      <w:r w:rsidR="00783C54" w:rsidRPr="00F455E7">
        <w:rPr>
          <w:rFonts w:ascii="Arial" w:eastAsia="Calibri" w:hAnsi="Arial" w:cs="Arial"/>
          <w:i/>
          <w:sz w:val="22"/>
          <w:szCs w:val="22"/>
        </w:rPr>
        <w:t>TR22.82</w:t>
      </w:r>
      <w:r w:rsidR="00612CC6" w:rsidRPr="00F455E7">
        <w:rPr>
          <w:rFonts w:ascii="Arial" w:eastAsia="Calibri" w:hAnsi="Arial" w:cs="Arial"/>
          <w:i/>
          <w:sz w:val="22"/>
          <w:szCs w:val="22"/>
        </w:rPr>
        <w:t>7</w:t>
      </w:r>
      <w:r w:rsidR="00C622D4" w:rsidRPr="00F455E7">
        <w:rPr>
          <w:rFonts w:ascii="Arial" w:eastAsia="Calibri" w:hAnsi="Arial" w:cs="Arial"/>
          <w:i/>
          <w:sz w:val="22"/>
          <w:szCs w:val="22"/>
        </w:rPr>
        <w:t>.</w:t>
      </w:r>
    </w:p>
    <w:p w14:paraId="0CF160E2" w14:textId="77777777" w:rsidR="00A45CBF" w:rsidRPr="000D6532" w:rsidRDefault="00A45CBF" w:rsidP="00B4181D"/>
    <w:p w14:paraId="231E636B" w14:textId="796FECCB" w:rsidR="00A45CBF" w:rsidRDefault="00200074" w:rsidP="00B4181D">
      <w:pPr>
        <w:rPr>
          <w:sz w:val="20"/>
          <w:szCs w:val="20"/>
        </w:rPr>
      </w:pPr>
      <w:r w:rsidRPr="00D365A6">
        <w:rPr>
          <w:sz w:val="20"/>
          <w:szCs w:val="20"/>
        </w:rPr>
        <w:t>---------- Use Case template ----------</w:t>
      </w:r>
    </w:p>
    <w:p w14:paraId="55DC2ADF" w14:textId="77777777" w:rsidR="00D365A6" w:rsidRPr="00D365A6" w:rsidRDefault="00D365A6" w:rsidP="00B4181D">
      <w:pPr>
        <w:rPr>
          <w:sz w:val="20"/>
          <w:szCs w:val="20"/>
        </w:rPr>
      </w:pPr>
    </w:p>
    <w:p w14:paraId="5FD8C4E1" w14:textId="6BE6B002" w:rsidR="00234E84" w:rsidRPr="00D365A6" w:rsidRDefault="00E94B5F" w:rsidP="001E5794">
      <w:pPr>
        <w:pStyle w:val="berschrift3"/>
        <w:rPr>
          <w:sz w:val="32"/>
          <w:szCs w:val="32"/>
        </w:rPr>
      </w:pPr>
      <w:r w:rsidRPr="00D365A6">
        <w:rPr>
          <w:sz w:val="32"/>
          <w:szCs w:val="32"/>
        </w:rPr>
        <w:t>5</w:t>
      </w:r>
      <w:r w:rsidR="002069C0" w:rsidRPr="00D365A6">
        <w:rPr>
          <w:sz w:val="32"/>
          <w:szCs w:val="32"/>
        </w:rPr>
        <w:t>.</w:t>
      </w:r>
      <w:r w:rsidRPr="00D365A6">
        <w:rPr>
          <w:sz w:val="32"/>
          <w:szCs w:val="32"/>
        </w:rPr>
        <w:t>X</w:t>
      </w:r>
      <w:r w:rsidR="002069C0" w:rsidRPr="00D365A6">
        <w:rPr>
          <w:sz w:val="32"/>
          <w:szCs w:val="32"/>
        </w:rPr>
        <w:tab/>
      </w:r>
      <w:r w:rsidR="00F22F75">
        <w:rPr>
          <w:sz w:val="32"/>
          <w:szCs w:val="32"/>
        </w:rPr>
        <w:t>Simple Live Sports Commentary</w:t>
      </w:r>
    </w:p>
    <w:p w14:paraId="1A05D0BF" w14:textId="77777777" w:rsidR="00234E84" w:rsidRPr="00D365A6" w:rsidRDefault="00E94B5F" w:rsidP="00B00980">
      <w:pPr>
        <w:pStyle w:val="berschrift3"/>
        <w:rPr>
          <w:szCs w:val="28"/>
        </w:rPr>
      </w:pPr>
      <w:bookmarkStart w:id="0" w:name="_Toc355779204"/>
      <w:bookmarkStart w:id="1" w:name="_Toc354586742"/>
      <w:bookmarkStart w:id="2" w:name="_Toc354590101"/>
      <w:bookmarkEnd w:id="0"/>
      <w:bookmarkEnd w:id="1"/>
      <w:bookmarkEnd w:id="2"/>
      <w:r w:rsidRPr="00D365A6">
        <w:rPr>
          <w:szCs w:val="28"/>
        </w:rPr>
        <w:t>5</w:t>
      </w:r>
      <w:r w:rsidR="00234E84" w:rsidRPr="00D365A6">
        <w:rPr>
          <w:szCs w:val="28"/>
        </w:rPr>
        <w:t>.</w:t>
      </w:r>
      <w:r w:rsidRPr="00D365A6">
        <w:rPr>
          <w:szCs w:val="28"/>
        </w:rPr>
        <w:t>X</w:t>
      </w:r>
      <w:r w:rsidR="00234E84" w:rsidRPr="00D365A6">
        <w:rPr>
          <w:szCs w:val="28"/>
        </w:rPr>
        <w:t>.1</w:t>
      </w:r>
      <w:r w:rsidR="002069C0" w:rsidRPr="00D365A6">
        <w:rPr>
          <w:szCs w:val="28"/>
        </w:rPr>
        <w:tab/>
      </w:r>
      <w:r w:rsidR="00234E84" w:rsidRPr="00D365A6">
        <w:rPr>
          <w:szCs w:val="28"/>
        </w:rPr>
        <w:t>Description</w:t>
      </w:r>
    </w:p>
    <w:p w14:paraId="348D4A29" w14:textId="77777777" w:rsidR="00F22F75" w:rsidRPr="00F22F75" w:rsidRDefault="00F22F75" w:rsidP="00F22F75">
      <w:pPr>
        <w:rPr>
          <w:rFonts w:ascii="Arial" w:hAnsi="Arial" w:cs="Arial"/>
          <w:sz w:val="20"/>
          <w:szCs w:val="20"/>
        </w:rPr>
      </w:pPr>
      <w:bookmarkStart w:id="3" w:name="_Toc355779205"/>
      <w:bookmarkStart w:id="4" w:name="_Toc354586743"/>
      <w:bookmarkStart w:id="5" w:name="_Toc354590102"/>
      <w:bookmarkEnd w:id="3"/>
      <w:bookmarkEnd w:id="4"/>
      <w:bookmarkEnd w:id="5"/>
      <w:r w:rsidRPr="00F22F75">
        <w:rPr>
          <w:rFonts w:ascii="Arial" w:hAnsi="Arial" w:cs="Arial"/>
          <w:sz w:val="20"/>
          <w:szCs w:val="20"/>
        </w:rPr>
        <w:t xml:space="preserve">Location based Reporter makes live audio contribution to programming, connecting to broadcast centre facilities. </w:t>
      </w:r>
      <w:proofErr w:type="gramStart"/>
      <w:r w:rsidRPr="00F22F75">
        <w:rPr>
          <w:rFonts w:ascii="Arial" w:hAnsi="Arial" w:cs="Arial"/>
          <w:sz w:val="20"/>
          <w:szCs w:val="20"/>
        </w:rPr>
        <w:t>Typically</w:t>
      </w:r>
      <w:proofErr w:type="gramEnd"/>
      <w:r w:rsidRPr="00F22F75">
        <w:rPr>
          <w:rFonts w:ascii="Arial" w:hAnsi="Arial" w:cs="Arial"/>
          <w:sz w:val="20"/>
          <w:szCs w:val="20"/>
        </w:rPr>
        <w:t xml:space="preserve"> could be for a sports event commentary or a news reporter.</w:t>
      </w:r>
    </w:p>
    <w:p w14:paraId="2B62C529" w14:textId="20C07D70" w:rsidR="00F22F75" w:rsidRDefault="00F22F75" w:rsidP="00F22F75">
      <w:pPr>
        <w:rPr>
          <w:rFonts w:ascii="Arial" w:hAnsi="Arial" w:cs="Arial"/>
          <w:sz w:val="20"/>
          <w:szCs w:val="20"/>
        </w:rPr>
      </w:pPr>
      <w:r w:rsidRPr="00F22F75">
        <w:rPr>
          <w:rFonts w:ascii="Arial" w:hAnsi="Arial" w:cs="Arial"/>
          <w:sz w:val="20"/>
          <w:szCs w:val="20"/>
        </w:rPr>
        <w:t xml:space="preserve">Potentially, contributions will have a long, uninterrupted duration (i.e. pre-match scene setting, 1st half, half time, 2nd half, </w:t>
      </w:r>
      <w:proofErr w:type="spellStart"/>
      <w:r w:rsidRPr="00F22F75">
        <w:rPr>
          <w:rFonts w:ascii="Arial" w:hAnsi="Arial" w:cs="Arial"/>
          <w:sz w:val="20"/>
          <w:szCs w:val="20"/>
        </w:rPr>
        <w:t>post match</w:t>
      </w:r>
      <w:proofErr w:type="spellEnd"/>
      <w:r w:rsidRPr="00F22F75">
        <w:rPr>
          <w:rFonts w:ascii="Arial" w:hAnsi="Arial" w:cs="Arial"/>
          <w:sz w:val="20"/>
          <w:szCs w:val="20"/>
        </w:rPr>
        <w:t xml:space="preserve"> analysis during a football match; full period of play during a cricket match etc. up to 3 hours)</w:t>
      </w:r>
      <w:r>
        <w:rPr>
          <w:rFonts w:ascii="Arial" w:hAnsi="Arial" w:cs="Arial"/>
          <w:sz w:val="20"/>
          <w:szCs w:val="20"/>
        </w:rPr>
        <w:t>.</w:t>
      </w:r>
    </w:p>
    <w:p w14:paraId="1398F4C0" w14:textId="77777777" w:rsidR="00F22F75" w:rsidRPr="00F22F75" w:rsidRDefault="00F22F75" w:rsidP="00F22F75">
      <w:pPr>
        <w:rPr>
          <w:rFonts w:ascii="Arial" w:hAnsi="Arial" w:cs="Arial"/>
          <w:sz w:val="20"/>
          <w:szCs w:val="20"/>
        </w:rPr>
      </w:pPr>
    </w:p>
    <w:p w14:paraId="07328D90" w14:textId="77777777" w:rsidR="00F22F75" w:rsidRPr="00F22F75" w:rsidRDefault="00F22F75" w:rsidP="00F22F75">
      <w:pPr>
        <w:rPr>
          <w:rFonts w:ascii="Arial" w:hAnsi="Arial" w:cs="Arial"/>
          <w:sz w:val="20"/>
          <w:szCs w:val="20"/>
        </w:rPr>
      </w:pPr>
      <w:r w:rsidRPr="00F22F75">
        <w:rPr>
          <w:rFonts w:ascii="Arial" w:hAnsi="Arial" w:cs="Arial"/>
          <w:sz w:val="20"/>
          <w:szCs w:val="20"/>
        </w:rPr>
        <w:t>There may be an element of interaction with broadcast staff located at the broadcast centre facility.</w:t>
      </w:r>
    </w:p>
    <w:p w14:paraId="396D94B8" w14:textId="77777777" w:rsidR="00F22F75" w:rsidRPr="00F22F75" w:rsidRDefault="00F22F75" w:rsidP="00F22F75">
      <w:pPr>
        <w:rPr>
          <w:rFonts w:ascii="Arial" w:hAnsi="Arial" w:cs="Arial"/>
          <w:sz w:val="20"/>
          <w:szCs w:val="20"/>
        </w:rPr>
      </w:pPr>
      <w:r w:rsidRPr="00F22F75">
        <w:rPr>
          <w:rFonts w:ascii="Arial" w:hAnsi="Arial" w:cs="Arial"/>
          <w:sz w:val="20"/>
          <w:szCs w:val="20"/>
        </w:rPr>
        <w:t>The (OB) venue is known, and will have dedicated, fixed points for connectivity.</w:t>
      </w:r>
    </w:p>
    <w:p w14:paraId="3BEF34A8" w14:textId="77777777" w:rsidR="00F22F75" w:rsidRPr="00F22F75" w:rsidRDefault="00F22F75" w:rsidP="00F22F75">
      <w:pPr>
        <w:rPr>
          <w:rFonts w:ascii="Arial" w:hAnsi="Arial" w:cs="Arial"/>
          <w:sz w:val="20"/>
          <w:szCs w:val="20"/>
        </w:rPr>
      </w:pPr>
      <w:r w:rsidRPr="00F22F75">
        <w:rPr>
          <w:rFonts w:ascii="Arial" w:hAnsi="Arial" w:cs="Arial"/>
          <w:sz w:val="20"/>
          <w:szCs w:val="20"/>
        </w:rPr>
        <w:t>There will be redundancy (such as multi-path resilience) in the provision of static connectivity.</w:t>
      </w:r>
    </w:p>
    <w:p w14:paraId="62C3D464" w14:textId="77777777" w:rsidR="00F22F75" w:rsidRPr="00F22F75" w:rsidRDefault="00F22F75" w:rsidP="00F22F75">
      <w:pPr>
        <w:rPr>
          <w:rFonts w:ascii="Arial" w:hAnsi="Arial" w:cs="Arial"/>
          <w:sz w:val="20"/>
          <w:szCs w:val="20"/>
        </w:rPr>
      </w:pPr>
      <w:r w:rsidRPr="00F22F75">
        <w:rPr>
          <w:rFonts w:ascii="Arial" w:hAnsi="Arial" w:cs="Arial"/>
          <w:sz w:val="20"/>
          <w:szCs w:val="20"/>
        </w:rPr>
        <w:t>The Reporter will have transported and set up all user equipment needed for their task.</w:t>
      </w:r>
    </w:p>
    <w:p w14:paraId="0DB7E57C" w14:textId="77777777" w:rsidR="00F22F75" w:rsidRPr="00F22F75" w:rsidRDefault="00F22F75" w:rsidP="00F22F75">
      <w:pPr>
        <w:rPr>
          <w:rFonts w:ascii="Arial" w:hAnsi="Arial" w:cs="Arial"/>
          <w:sz w:val="20"/>
          <w:szCs w:val="20"/>
        </w:rPr>
      </w:pPr>
      <w:r w:rsidRPr="00F22F75">
        <w:rPr>
          <w:rFonts w:ascii="Arial" w:hAnsi="Arial" w:cs="Arial"/>
          <w:sz w:val="20"/>
          <w:szCs w:val="20"/>
        </w:rPr>
        <w:t xml:space="preserve">There will likely be no additional technical assistance on-site. </w:t>
      </w:r>
    </w:p>
    <w:p w14:paraId="62EB81C3" w14:textId="433E3F63" w:rsidR="00F22F75" w:rsidRDefault="00F22F75" w:rsidP="00F22F75">
      <w:pPr>
        <w:rPr>
          <w:rFonts w:ascii="Arial" w:hAnsi="Arial" w:cs="Arial"/>
          <w:sz w:val="20"/>
          <w:szCs w:val="20"/>
        </w:rPr>
      </w:pPr>
      <w:r w:rsidRPr="00F22F75">
        <w:rPr>
          <w:rFonts w:ascii="Arial" w:hAnsi="Arial" w:cs="Arial"/>
          <w:sz w:val="20"/>
          <w:szCs w:val="20"/>
        </w:rPr>
        <w:t xml:space="preserve">On-site (e.g. sports ground) actors and system components are depicted in </w:t>
      </w:r>
      <w:r w:rsidRPr="00F22F75">
        <w:rPr>
          <w:rFonts w:ascii="Arial" w:hAnsi="Arial" w:cs="Arial"/>
          <w:sz w:val="20"/>
          <w:szCs w:val="20"/>
        </w:rPr>
        <w:fldChar w:fldCharType="begin"/>
      </w:r>
      <w:r w:rsidRPr="00F22F75">
        <w:rPr>
          <w:rFonts w:ascii="Arial" w:hAnsi="Arial" w:cs="Arial"/>
          <w:sz w:val="20"/>
          <w:szCs w:val="20"/>
        </w:rPr>
        <w:instrText xml:space="preserve"> REF _Ref400905447 \h  \* MERGEFORMAT </w:instrText>
      </w:r>
      <w:r w:rsidRPr="00F22F75">
        <w:rPr>
          <w:rFonts w:ascii="Arial" w:hAnsi="Arial" w:cs="Arial"/>
          <w:sz w:val="20"/>
          <w:szCs w:val="20"/>
        </w:rPr>
      </w:r>
      <w:r w:rsidRPr="00F22F75">
        <w:rPr>
          <w:rFonts w:ascii="Arial" w:hAnsi="Arial" w:cs="Arial"/>
          <w:sz w:val="20"/>
          <w:szCs w:val="20"/>
        </w:rPr>
        <w:fldChar w:fldCharType="separate"/>
      </w:r>
      <w:r w:rsidRPr="00F22F75">
        <w:rPr>
          <w:rFonts w:ascii="Arial" w:hAnsi="Arial" w:cs="Arial"/>
          <w:sz w:val="20"/>
          <w:szCs w:val="20"/>
        </w:rPr>
        <w:t xml:space="preserve">Figure </w:t>
      </w:r>
      <w:r w:rsidRPr="00F22F75">
        <w:rPr>
          <w:rFonts w:ascii="Arial" w:hAnsi="Arial" w:cs="Arial"/>
          <w:noProof/>
          <w:sz w:val="20"/>
          <w:szCs w:val="20"/>
        </w:rPr>
        <w:t>1</w:t>
      </w:r>
      <w:r w:rsidRPr="00F22F75">
        <w:rPr>
          <w:rFonts w:ascii="Arial" w:hAnsi="Arial" w:cs="Arial"/>
          <w:sz w:val="20"/>
          <w:szCs w:val="20"/>
        </w:rPr>
        <w:fldChar w:fldCharType="end"/>
      </w:r>
      <w:r>
        <w:rPr>
          <w:rFonts w:ascii="Arial" w:hAnsi="Arial" w:cs="Arial"/>
          <w:sz w:val="20"/>
          <w:szCs w:val="20"/>
        </w:rPr>
        <w:t>.</w:t>
      </w:r>
    </w:p>
    <w:p w14:paraId="46128385" w14:textId="4F4C54E4" w:rsidR="00F22F75" w:rsidRDefault="00F22F75" w:rsidP="00F22F75">
      <w:pPr>
        <w:rPr>
          <w:rFonts w:ascii="Arial" w:hAnsi="Arial" w:cs="Arial"/>
          <w:sz w:val="20"/>
          <w:szCs w:val="20"/>
        </w:rPr>
      </w:pPr>
    </w:p>
    <w:p w14:paraId="3E6184EC" w14:textId="65413495" w:rsidR="00F22F75" w:rsidRDefault="00F22F75" w:rsidP="00F22F75">
      <w:pPr>
        <w:jc w:val="center"/>
        <w:rPr>
          <w:rFonts w:ascii="Arial" w:hAnsi="Arial" w:cs="Arial"/>
          <w:sz w:val="20"/>
          <w:szCs w:val="20"/>
        </w:rPr>
      </w:pPr>
      <w:r>
        <w:rPr>
          <w:noProof/>
          <w:lang w:val="en-US" w:eastAsia="zh-CN"/>
        </w:rPr>
        <w:drawing>
          <wp:inline distT="0" distB="0" distL="0" distR="0" wp14:anchorId="6945FDFD" wp14:editId="2DCD3347">
            <wp:extent cx="6172200" cy="3802380"/>
            <wp:effectExtent l="0" t="0" r="0" b="762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72200" cy="3802380"/>
                    </a:xfrm>
                    <a:prstGeom prst="rect">
                      <a:avLst/>
                    </a:prstGeom>
                    <a:noFill/>
                    <a:ln>
                      <a:noFill/>
                    </a:ln>
                  </pic:spPr>
                </pic:pic>
              </a:graphicData>
            </a:graphic>
          </wp:inline>
        </w:drawing>
      </w:r>
    </w:p>
    <w:p w14:paraId="29220A74" w14:textId="4E86E1DE" w:rsidR="00F22F75" w:rsidRDefault="00F22F75" w:rsidP="00F22F75">
      <w:pPr>
        <w:jc w:val="center"/>
        <w:rPr>
          <w:rFonts w:ascii="Arial" w:hAnsi="Arial" w:cs="Arial"/>
          <w:sz w:val="20"/>
          <w:szCs w:val="20"/>
        </w:rPr>
      </w:pPr>
      <w:r w:rsidRPr="00F22F75">
        <w:rPr>
          <w:rFonts w:ascii="Arial" w:hAnsi="Arial" w:cs="Arial"/>
          <w:sz w:val="20"/>
          <w:szCs w:val="20"/>
        </w:rPr>
        <w:t>Figure 1 - On-site actors and equipment</w:t>
      </w:r>
    </w:p>
    <w:p w14:paraId="2793D27F" w14:textId="5A87DBED" w:rsidR="00F22F75" w:rsidRDefault="00F22F75" w:rsidP="00F22F75">
      <w:pPr>
        <w:jc w:val="center"/>
        <w:rPr>
          <w:rFonts w:ascii="Arial" w:hAnsi="Arial" w:cs="Arial"/>
          <w:sz w:val="20"/>
          <w:szCs w:val="20"/>
        </w:rPr>
      </w:pPr>
      <w:r>
        <w:rPr>
          <w:noProof/>
          <w:lang w:val="en-US" w:eastAsia="zh-CN"/>
        </w:rPr>
        <w:lastRenderedPageBreak/>
        <w:drawing>
          <wp:inline distT="0" distB="0" distL="0" distR="0" wp14:anchorId="14388824" wp14:editId="6188DCB4">
            <wp:extent cx="6172200" cy="320230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2200" cy="3202305"/>
                    </a:xfrm>
                    <a:prstGeom prst="rect">
                      <a:avLst/>
                    </a:prstGeom>
                    <a:noFill/>
                    <a:ln>
                      <a:noFill/>
                    </a:ln>
                  </pic:spPr>
                </pic:pic>
              </a:graphicData>
            </a:graphic>
          </wp:inline>
        </w:drawing>
      </w:r>
    </w:p>
    <w:p w14:paraId="290CFA93" w14:textId="23924BBD" w:rsidR="00F22F75" w:rsidRDefault="00F22F75" w:rsidP="00F22F75">
      <w:pPr>
        <w:jc w:val="center"/>
        <w:rPr>
          <w:rFonts w:ascii="Arial" w:hAnsi="Arial" w:cs="Arial"/>
          <w:sz w:val="20"/>
          <w:szCs w:val="20"/>
        </w:rPr>
      </w:pPr>
    </w:p>
    <w:p w14:paraId="3E7069ED" w14:textId="2C65D2D1" w:rsidR="00F22F75" w:rsidRDefault="00F22F75" w:rsidP="00F22F75">
      <w:pPr>
        <w:jc w:val="center"/>
        <w:rPr>
          <w:rFonts w:ascii="Arial" w:hAnsi="Arial" w:cs="Arial"/>
          <w:sz w:val="20"/>
          <w:szCs w:val="20"/>
        </w:rPr>
      </w:pPr>
      <w:r w:rsidRPr="00F22F75">
        <w:rPr>
          <w:rFonts w:ascii="Arial" w:hAnsi="Arial" w:cs="Arial"/>
          <w:sz w:val="20"/>
          <w:szCs w:val="20"/>
        </w:rPr>
        <w:t>Figure 2 - On-site and Base Studio components</w:t>
      </w:r>
    </w:p>
    <w:p w14:paraId="340A7B6A" w14:textId="112D6355" w:rsidR="00F22F75" w:rsidRDefault="00F22F75" w:rsidP="00F22F75">
      <w:pPr>
        <w:jc w:val="center"/>
        <w:rPr>
          <w:rFonts w:ascii="Arial" w:hAnsi="Arial" w:cs="Arial"/>
          <w:sz w:val="20"/>
          <w:szCs w:val="20"/>
        </w:rPr>
      </w:pPr>
    </w:p>
    <w:p w14:paraId="154874D8" w14:textId="77777777" w:rsidR="00F22F75" w:rsidRPr="00F22F75" w:rsidRDefault="00F22F75" w:rsidP="00F22F75">
      <w:pPr>
        <w:jc w:val="center"/>
        <w:rPr>
          <w:rFonts w:ascii="Arial" w:hAnsi="Arial" w:cs="Arial"/>
          <w:sz w:val="20"/>
          <w:szCs w:val="20"/>
        </w:rPr>
      </w:pPr>
    </w:p>
    <w:p w14:paraId="45656824" w14:textId="4C76ACD7" w:rsidR="004F2143" w:rsidRDefault="00F22F75" w:rsidP="004F2143">
      <w:pPr>
        <w:rPr>
          <w:rFonts w:ascii="Arial" w:hAnsi="Arial" w:cs="Arial"/>
          <w:sz w:val="20"/>
          <w:szCs w:val="20"/>
        </w:rPr>
      </w:pPr>
      <w:r>
        <w:rPr>
          <w:rFonts w:ascii="Arial" w:hAnsi="Arial" w:cs="Arial"/>
          <w:sz w:val="20"/>
          <w:szCs w:val="20"/>
        </w:rPr>
        <w:t>The use case features the following actors:</w:t>
      </w:r>
    </w:p>
    <w:p w14:paraId="7FD19B5A" w14:textId="25E32E80" w:rsidR="00F22F75" w:rsidRDefault="00F22F75" w:rsidP="004F2143">
      <w:pPr>
        <w:rPr>
          <w:rFonts w:ascii="Arial" w:hAnsi="Arial" w:cs="Arial"/>
          <w:sz w:val="20"/>
          <w:szCs w:val="20"/>
        </w:rPr>
      </w:pPr>
    </w:p>
    <w:p w14:paraId="3086EB95" w14:textId="62AA2641" w:rsidR="00F22F75" w:rsidRPr="00F22F75" w:rsidRDefault="00F22F75" w:rsidP="00F22F75">
      <w:pPr>
        <w:rPr>
          <w:rFonts w:ascii="Arial" w:hAnsi="Arial" w:cs="Arial"/>
          <w:sz w:val="20"/>
          <w:szCs w:val="20"/>
        </w:rPr>
      </w:pPr>
      <w:r w:rsidRPr="00F22F75">
        <w:rPr>
          <w:rFonts w:ascii="Arial" w:hAnsi="Arial" w:cs="Arial"/>
          <w:sz w:val="20"/>
          <w:szCs w:val="20"/>
        </w:rPr>
        <w:t xml:space="preserve">Reporter: </w:t>
      </w:r>
      <w:r w:rsidRPr="00F22F75">
        <w:rPr>
          <w:rFonts w:ascii="Arial" w:hAnsi="Arial" w:cs="Arial"/>
          <w:sz w:val="20"/>
          <w:szCs w:val="20"/>
        </w:rPr>
        <w:tab/>
      </w:r>
      <w:r w:rsidRPr="00F22F75">
        <w:rPr>
          <w:rFonts w:ascii="Arial" w:hAnsi="Arial" w:cs="Arial"/>
          <w:sz w:val="20"/>
          <w:szCs w:val="20"/>
        </w:rPr>
        <w:tab/>
        <w:t>on-site providing audio contribution into live programmes</w:t>
      </w:r>
    </w:p>
    <w:p w14:paraId="43087ECE" w14:textId="77777777" w:rsidR="00F22F75" w:rsidRPr="00F22F75" w:rsidRDefault="00F22F75" w:rsidP="00F22F75">
      <w:pPr>
        <w:rPr>
          <w:rFonts w:ascii="Arial" w:hAnsi="Arial" w:cs="Arial"/>
          <w:sz w:val="20"/>
          <w:szCs w:val="20"/>
        </w:rPr>
      </w:pPr>
      <w:r w:rsidRPr="00F22F75">
        <w:rPr>
          <w:rFonts w:ascii="Arial" w:hAnsi="Arial" w:cs="Arial"/>
          <w:sz w:val="20"/>
          <w:szCs w:val="20"/>
        </w:rPr>
        <w:t>Broadcast Staff:</w:t>
      </w:r>
      <w:r w:rsidRPr="00F22F75">
        <w:rPr>
          <w:rFonts w:ascii="Arial" w:hAnsi="Arial" w:cs="Arial"/>
          <w:sz w:val="20"/>
          <w:szCs w:val="20"/>
        </w:rPr>
        <w:tab/>
      </w:r>
      <w:r w:rsidRPr="00F22F75">
        <w:rPr>
          <w:rFonts w:ascii="Arial" w:hAnsi="Arial" w:cs="Arial"/>
          <w:sz w:val="20"/>
          <w:szCs w:val="20"/>
        </w:rPr>
        <w:tab/>
        <w:t>based at broadcast centre, communicating with on-site (OB) reporters</w:t>
      </w:r>
    </w:p>
    <w:p w14:paraId="177BB7E6" w14:textId="46919B48" w:rsidR="00F22F75" w:rsidRDefault="00F22F75" w:rsidP="00F22F75">
      <w:pPr>
        <w:rPr>
          <w:rFonts w:ascii="Arial" w:hAnsi="Arial" w:cs="Arial"/>
          <w:sz w:val="20"/>
          <w:szCs w:val="20"/>
        </w:rPr>
      </w:pPr>
      <w:r w:rsidRPr="00F22F75">
        <w:rPr>
          <w:rFonts w:ascii="Arial" w:hAnsi="Arial" w:cs="Arial"/>
          <w:sz w:val="20"/>
          <w:szCs w:val="20"/>
        </w:rPr>
        <w:t>Technical Assistance:</w:t>
      </w:r>
      <w:r w:rsidRPr="00F22F75">
        <w:rPr>
          <w:rFonts w:ascii="Arial" w:hAnsi="Arial" w:cs="Arial"/>
          <w:sz w:val="20"/>
          <w:szCs w:val="20"/>
        </w:rPr>
        <w:tab/>
      </w:r>
      <w:r>
        <w:rPr>
          <w:rFonts w:ascii="Arial" w:hAnsi="Arial" w:cs="Arial"/>
          <w:sz w:val="20"/>
          <w:szCs w:val="20"/>
        </w:rPr>
        <w:t>b</w:t>
      </w:r>
      <w:r w:rsidRPr="00F22F75">
        <w:rPr>
          <w:rFonts w:ascii="Arial" w:hAnsi="Arial" w:cs="Arial"/>
          <w:sz w:val="20"/>
          <w:szCs w:val="20"/>
        </w:rPr>
        <w:t xml:space="preserve">roadcast staff able to assist reporters in the configuration of user equipment and </w:t>
      </w:r>
      <w:r>
        <w:rPr>
          <w:rFonts w:ascii="Arial" w:hAnsi="Arial" w:cs="Arial"/>
          <w:sz w:val="20"/>
          <w:szCs w:val="20"/>
        </w:rPr>
        <w:tab/>
      </w:r>
      <w:r>
        <w:rPr>
          <w:rFonts w:ascii="Arial" w:hAnsi="Arial" w:cs="Arial"/>
          <w:sz w:val="20"/>
          <w:szCs w:val="20"/>
        </w:rPr>
        <w:tab/>
      </w:r>
      <w:r>
        <w:rPr>
          <w:rFonts w:ascii="Arial" w:hAnsi="Arial" w:cs="Arial"/>
          <w:sz w:val="20"/>
          <w:szCs w:val="20"/>
        </w:rPr>
        <w:tab/>
      </w:r>
      <w:r w:rsidRPr="00F22F75">
        <w:rPr>
          <w:rFonts w:ascii="Arial" w:hAnsi="Arial" w:cs="Arial"/>
          <w:sz w:val="20"/>
          <w:szCs w:val="20"/>
        </w:rPr>
        <w:t>static connectivity in the event of issues</w:t>
      </w:r>
    </w:p>
    <w:p w14:paraId="605F52FB" w14:textId="43FF5999" w:rsidR="00F22F75" w:rsidRDefault="00F22F75" w:rsidP="004F2143">
      <w:pPr>
        <w:rPr>
          <w:rFonts w:ascii="Arial" w:hAnsi="Arial" w:cs="Arial"/>
          <w:sz w:val="20"/>
          <w:szCs w:val="20"/>
        </w:rPr>
      </w:pPr>
    </w:p>
    <w:p w14:paraId="361D2A6F" w14:textId="77777777" w:rsidR="00F22F75" w:rsidRPr="00F22F75" w:rsidRDefault="00F22F75" w:rsidP="004F2143">
      <w:pPr>
        <w:rPr>
          <w:rFonts w:ascii="Arial" w:hAnsi="Arial" w:cs="Arial"/>
          <w:sz w:val="20"/>
          <w:szCs w:val="20"/>
        </w:rPr>
      </w:pPr>
    </w:p>
    <w:p w14:paraId="3B3B8147" w14:textId="7CC24F34" w:rsidR="00234E84" w:rsidRDefault="00E94B5F" w:rsidP="004F2143">
      <w:pPr>
        <w:rPr>
          <w:rFonts w:ascii="Arial" w:hAnsi="Arial" w:cs="Arial"/>
          <w:sz w:val="28"/>
          <w:szCs w:val="28"/>
        </w:rPr>
      </w:pPr>
      <w:r w:rsidRPr="004F2143">
        <w:rPr>
          <w:rFonts w:ascii="Arial" w:hAnsi="Arial" w:cs="Arial"/>
          <w:sz w:val="28"/>
          <w:szCs w:val="28"/>
        </w:rPr>
        <w:t>5.X.2</w:t>
      </w:r>
      <w:r w:rsidR="002069C0" w:rsidRPr="004F2143">
        <w:rPr>
          <w:rFonts w:ascii="Arial" w:hAnsi="Arial" w:cs="Arial"/>
          <w:sz w:val="28"/>
          <w:szCs w:val="28"/>
        </w:rPr>
        <w:tab/>
      </w:r>
      <w:r w:rsidR="00234E84" w:rsidRPr="004F2143">
        <w:rPr>
          <w:rFonts w:ascii="Arial" w:hAnsi="Arial" w:cs="Arial"/>
          <w:sz w:val="28"/>
          <w:szCs w:val="28"/>
        </w:rPr>
        <w:t>Pre-conditions</w:t>
      </w:r>
    </w:p>
    <w:p w14:paraId="113CEB93" w14:textId="77777777" w:rsidR="004F2143" w:rsidRDefault="004F2143" w:rsidP="004F2143">
      <w:pPr>
        <w:rPr>
          <w:rFonts w:ascii="Arial" w:eastAsia="MS Mincho" w:hAnsi="Arial" w:cs="Arial"/>
          <w:sz w:val="20"/>
          <w:szCs w:val="20"/>
          <w:lang w:eastAsia="de-DE"/>
        </w:rPr>
      </w:pPr>
    </w:p>
    <w:p w14:paraId="502AB8EE" w14:textId="77777777" w:rsidR="00F22F75" w:rsidRPr="00F22F75" w:rsidRDefault="00F22F75" w:rsidP="00F22F75">
      <w:pPr>
        <w:rPr>
          <w:rFonts w:ascii="Arial" w:eastAsia="MS Mincho" w:hAnsi="Arial" w:cs="Arial"/>
          <w:sz w:val="20"/>
          <w:szCs w:val="20"/>
          <w:lang w:eastAsia="de-DE"/>
        </w:rPr>
      </w:pPr>
      <w:r w:rsidRPr="00F22F75">
        <w:rPr>
          <w:rFonts w:ascii="Arial" w:eastAsia="MS Mincho" w:hAnsi="Arial" w:cs="Arial"/>
          <w:sz w:val="20"/>
          <w:szCs w:val="20"/>
          <w:lang w:eastAsia="de-DE"/>
        </w:rPr>
        <w:t xml:space="preserve">Dormant 3GPP base station present, in range and standing by at venue. </w:t>
      </w:r>
    </w:p>
    <w:p w14:paraId="12056C30" w14:textId="77777777" w:rsidR="00F22F75" w:rsidRPr="00F22F75" w:rsidRDefault="00F22F75" w:rsidP="00F22F75">
      <w:pPr>
        <w:rPr>
          <w:rFonts w:ascii="Arial" w:eastAsia="MS Mincho" w:hAnsi="Arial" w:cs="Arial"/>
          <w:sz w:val="20"/>
          <w:szCs w:val="20"/>
          <w:lang w:eastAsia="de-DE"/>
        </w:rPr>
      </w:pPr>
      <w:r w:rsidRPr="00F22F75">
        <w:rPr>
          <w:rFonts w:ascii="Arial" w:eastAsia="MS Mincho" w:hAnsi="Arial" w:cs="Arial"/>
          <w:sz w:val="20"/>
          <w:szCs w:val="20"/>
          <w:lang w:eastAsia="de-DE"/>
        </w:rPr>
        <w:t>3GPP base station status shall be capable of being checked remotely, prior to its use.</w:t>
      </w:r>
    </w:p>
    <w:p w14:paraId="6545845E" w14:textId="75142C39" w:rsidR="004F2143" w:rsidRPr="00F22F75" w:rsidRDefault="00F22F75" w:rsidP="00F22F75">
      <w:pPr>
        <w:rPr>
          <w:rFonts w:ascii="Arial" w:eastAsia="MS Mincho" w:hAnsi="Arial" w:cs="Arial"/>
          <w:sz w:val="20"/>
          <w:szCs w:val="20"/>
          <w:lang w:eastAsia="de-DE"/>
        </w:rPr>
      </w:pPr>
      <w:r w:rsidRPr="00F22F75">
        <w:rPr>
          <w:rFonts w:ascii="Arial" w:eastAsia="MS Mincho" w:hAnsi="Arial" w:cs="Arial"/>
          <w:sz w:val="20"/>
          <w:szCs w:val="20"/>
          <w:lang w:eastAsia="de-DE"/>
        </w:rPr>
        <w:t>Access to 3GPP solution (and associated authentication routines) to be transparent to the reporter.</w:t>
      </w:r>
    </w:p>
    <w:p w14:paraId="3DB47126" w14:textId="506AB284" w:rsidR="004F2143" w:rsidRDefault="004F2143" w:rsidP="004F2143">
      <w:pPr>
        <w:rPr>
          <w:rFonts w:ascii="Arial" w:eastAsia="MS Mincho" w:hAnsi="Arial" w:cs="Arial"/>
          <w:lang w:eastAsia="de-DE"/>
        </w:rPr>
      </w:pPr>
    </w:p>
    <w:p w14:paraId="780E4203" w14:textId="15B602CF" w:rsidR="00234E84" w:rsidRPr="00D365A6" w:rsidRDefault="00E94B5F" w:rsidP="00B00980">
      <w:pPr>
        <w:pStyle w:val="berschrift3"/>
        <w:rPr>
          <w:szCs w:val="28"/>
        </w:rPr>
      </w:pPr>
      <w:bookmarkStart w:id="6" w:name="_Toc355779206"/>
      <w:bookmarkStart w:id="7" w:name="_Toc354586744"/>
      <w:bookmarkStart w:id="8" w:name="_Toc354590103"/>
      <w:bookmarkEnd w:id="6"/>
      <w:bookmarkEnd w:id="7"/>
      <w:bookmarkEnd w:id="8"/>
      <w:r w:rsidRPr="00D365A6">
        <w:rPr>
          <w:szCs w:val="28"/>
        </w:rPr>
        <w:t>5.X</w:t>
      </w:r>
      <w:r w:rsidR="00234E84" w:rsidRPr="00D365A6">
        <w:rPr>
          <w:szCs w:val="28"/>
        </w:rPr>
        <w:t>.3</w:t>
      </w:r>
      <w:r w:rsidR="002069C0" w:rsidRPr="00D365A6">
        <w:rPr>
          <w:szCs w:val="28"/>
        </w:rPr>
        <w:tab/>
      </w:r>
      <w:r w:rsidR="00234E84" w:rsidRPr="00D365A6">
        <w:rPr>
          <w:szCs w:val="28"/>
        </w:rPr>
        <w:t>Service Flows</w:t>
      </w:r>
    </w:p>
    <w:p w14:paraId="0FDF670C" w14:textId="77777777" w:rsidR="00F22F75" w:rsidRPr="00F22F75" w:rsidRDefault="00F22F75" w:rsidP="00F22F75">
      <w:pPr>
        <w:pStyle w:val="Listenabsatz"/>
        <w:numPr>
          <w:ilvl w:val="0"/>
          <w:numId w:val="21"/>
        </w:numPr>
        <w:rPr>
          <w:rFonts w:ascii="Arial" w:hAnsi="Arial" w:cs="Arial"/>
          <w:lang w:val="en-US"/>
        </w:rPr>
      </w:pPr>
      <w:r w:rsidRPr="00F22F75">
        <w:rPr>
          <w:rFonts w:ascii="Arial" w:hAnsi="Arial" w:cs="Arial"/>
          <w:lang w:val="en-US"/>
        </w:rPr>
        <w:t>Reporter sets up portable equipment at static commentary position.</w:t>
      </w:r>
    </w:p>
    <w:p w14:paraId="71D66AD4" w14:textId="5690E649" w:rsidR="00F22F75" w:rsidRPr="00F22F75" w:rsidRDefault="00F22F75" w:rsidP="00F22F75">
      <w:pPr>
        <w:pStyle w:val="Listenabsatz"/>
        <w:numPr>
          <w:ilvl w:val="0"/>
          <w:numId w:val="21"/>
        </w:numPr>
        <w:rPr>
          <w:rFonts w:ascii="Arial" w:hAnsi="Arial" w:cs="Arial"/>
          <w:lang w:val="en-US"/>
        </w:rPr>
      </w:pPr>
      <w:r w:rsidRPr="00F22F75">
        <w:rPr>
          <w:rFonts w:ascii="Arial" w:hAnsi="Arial" w:cs="Arial"/>
          <w:lang w:val="en-US"/>
        </w:rPr>
        <w:t>Reporter connects to base studio (by initiating the static connectivity call (the call)).</w:t>
      </w:r>
    </w:p>
    <w:p w14:paraId="49CD30BD" w14:textId="4CD33D24" w:rsidR="00F22F75" w:rsidRPr="00F22F75" w:rsidRDefault="00F22F75" w:rsidP="00F22F75">
      <w:pPr>
        <w:pStyle w:val="Listenabsatz"/>
        <w:numPr>
          <w:ilvl w:val="0"/>
          <w:numId w:val="21"/>
        </w:numPr>
        <w:rPr>
          <w:rFonts w:ascii="Arial" w:hAnsi="Arial" w:cs="Arial"/>
          <w:lang w:val="en-US"/>
        </w:rPr>
      </w:pPr>
      <w:r w:rsidRPr="00F22F75">
        <w:rPr>
          <w:rFonts w:ascii="Arial" w:hAnsi="Arial" w:cs="Arial"/>
          <w:lang w:val="en-US"/>
        </w:rPr>
        <w:t>Static connection call is answered by broadcast staff</w:t>
      </w:r>
    </w:p>
    <w:p w14:paraId="5FD3A7E3" w14:textId="241C8781" w:rsidR="00F22F75" w:rsidRPr="00F22F75" w:rsidRDefault="00F22F75" w:rsidP="00F22F75">
      <w:pPr>
        <w:pStyle w:val="Listenabsatz"/>
        <w:numPr>
          <w:ilvl w:val="0"/>
          <w:numId w:val="21"/>
        </w:numPr>
        <w:rPr>
          <w:rFonts w:ascii="Arial" w:hAnsi="Arial" w:cs="Arial"/>
          <w:lang w:val="en-US"/>
        </w:rPr>
      </w:pPr>
      <w:r w:rsidRPr="00F22F75">
        <w:rPr>
          <w:rFonts w:ascii="Arial" w:hAnsi="Arial" w:cs="Arial"/>
          <w:lang w:val="en-US"/>
        </w:rPr>
        <w:t>Reporter conducts test of two-way audio with base studio (audio contribution, talkback, clean feed and cue)</w:t>
      </w:r>
    </w:p>
    <w:p w14:paraId="55DC9883" w14:textId="7A2610AA" w:rsidR="00F22F75" w:rsidRPr="00F22F75" w:rsidRDefault="00F22F75" w:rsidP="00F22F75">
      <w:pPr>
        <w:pStyle w:val="Listenabsatz"/>
        <w:numPr>
          <w:ilvl w:val="0"/>
          <w:numId w:val="21"/>
        </w:numPr>
        <w:rPr>
          <w:rFonts w:ascii="Arial" w:hAnsi="Arial" w:cs="Arial"/>
          <w:lang w:val="en-US"/>
        </w:rPr>
      </w:pPr>
      <w:r w:rsidRPr="00F22F75">
        <w:rPr>
          <w:rFonts w:ascii="Arial" w:hAnsi="Arial" w:cs="Arial"/>
          <w:lang w:val="en-US"/>
        </w:rPr>
        <w:t>Reporter makes live (or as-live) contribution to programme(s)</w:t>
      </w:r>
    </w:p>
    <w:p w14:paraId="0AD3CCC2" w14:textId="42513F11" w:rsidR="00F22F75" w:rsidRPr="00F22F75" w:rsidRDefault="00F22F75" w:rsidP="00F22F75">
      <w:pPr>
        <w:pStyle w:val="Listenabsatz"/>
        <w:numPr>
          <w:ilvl w:val="0"/>
          <w:numId w:val="21"/>
        </w:numPr>
        <w:rPr>
          <w:rFonts w:ascii="Arial" w:hAnsi="Arial" w:cs="Arial"/>
          <w:lang w:val="en-US"/>
        </w:rPr>
      </w:pPr>
      <w:r w:rsidRPr="00F22F75">
        <w:rPr>
          <w:rFonts w:ascii="Arial" w:hAnsi="Arial" w:cs="Arial"/>
          <w:lang w:val="en-US"/>
        </w:rPr>
        <w:t>Reporter disconnects from base studio (ending the call)</w:t>
      </w:r>
    </w:p>
    <w:p w14:paraId="7A62E8EB" w14:textId="1776BB7A" w:rsidR="00F22F75" w:rsidRPr="00F22F75" w:rsidRDefault="00F22F75" w:rsidP="00F22F75">
      <w:pPr>
        <w:pStyle w:val="Listenabsatz"/>
        <w:numPr>
          <w:ilvl w:val="0"/>
          <w:numId w:val="21"/>
        </w:numPr>
        <w:rPr>
          <w:rFonts w:ascii="Arial" w:hAnsi="Arial" w:cs="Arial"/>
          <w:lang w:val="en-US"/>
        </w:rPr>
      </w:pPr>
      <w:r w:rsidRPr="00F22F75">
        <w:rPr>
          <w:rFonts w:ascii="Arial" w:hAnsi="Arial" w:cs="Arial"/>
          <w:lang w:val="en-US"/>
        </w:rPr>
        <w:t>Reporter de-rigs portable equipment and leaves static commentary position.</w:t>
      </w:r>
    </w:p>
    <w:p w14:paraId="29E1EFAB" w14:textId="77777777" w:rsidR="00F22F75" w:rsidRDefault="00F22F75" w:rsidP="00F22F75">
      <w:pPr>
        <w:rPr>
          <w:rFonts w:ascii="Arial" w:hAnsi="Arial" w:cs="Arial"/>
          <w:sz w:val="20"/>
          <w:szCs w:val="20"/>
          <w:lang w:val="en-US"/>
        </w:rPr>
      </w:pPr>
    </w:p>
    <w:p w14:paraId="3F8E7349" w14:textId="4102F79C" w:rsidR="00F22F75" w:rsidRPr="00F22F75" w:rsidRDefault="00F22F75" w:rsidP="00F22F75">
      <w:pPr>
        <w:rPr>
          <w:rFonts w:ascii="Arial" w:hAnsi="Arial" w:cs="Arial"/>
          <w:sz w:val="20"/>
          <w:szCs w:val="20"/>
          <w:lang w:val="en-US"/>
        </w:rPr>
      </w:pPr>
      <w:r w:rsidRPr="00F22F75">
        <w:rPr>
          <w:rFonts w:ascii="Arial" w:hAnsi="Arial" w:cs="Arial"/>
          <w:sz w:val="20"/>
          <w:szCs w:val="20"/>
          <w:lang w:val="en-US"/>
        </w:rPr>
        <w:t>If the call drops during the transmission period, broadcast staff will re-establish the call.</w:t>
      </w:r>
    </w:p>
    <w:p w14:paraId="512D1D8D" w14:textId="5A6CA4D9" w:rsidR="004F2143" w:rsidRDefault="00F22F75" w:rsidP="00F22F75">
      <w:pPr>
        <w:rPr>
          <w:rFonts w:ascii="Arial" w:hAnsi="Arial" w:cs="Arial"/>
          <w:sz w:val="20"/>
          <w:szCs w:val="20"/>
          <w:lang w:val="en-US"/>
        </w:rPr>
      </w:pPr>
      <w:r w:rsidRPr="00F22F75">
        <w:rPr>
          <w:rFonts w:ascii="Arial" w:hAnsi="Arial" w:cs="Arial"/>
          <w:sz w:val="20"/>
          <w:szCs w:val="20"/>
          <w:lang w:val="en-US"/>
        </w:rPr>
        <w:t xml:space="preserve">If parameters of the call need to be changed to </w:t>
      </w:r>
      <w:proofErr w:type="spellStart"/>
      <w:r w:rsidRPr="00F22F75">
        <w:rPr>
          <w:rFonts w:ascii="Arial" w:hAnsi="Arial" w:cs="Arial"/>
          <w:sz w:val="20"/>
          <w:szCs w:val="20"/>
          <w:lang w:val="en-US"/>
        </w:rPr>
        <w:t>optimise</w:t>
      </w:r>
      <w:proofErr w:type="spellEnd"/>
      <w:r w:rsidRPr="00F22F75">
        <w:rPr>
          <w:rFonts w:ascii="Arial" w:hAnsi="Arial" w:cs="Arial"/>
          <w:sz w:val="20"/>
          <w:szCs w:val="20"/>
          <w:lang w:val="en-US"/>
        </w:rPr>
        <w:t xml:space="preserve"> performance, this will also be done remotely, from the base studio.</w:t>
      </w:r>
    </w:p>
    <w:p w14:paraId="54DF43F0" w14:textId="39F214E6" w:rsidR="00DE0306" w:rsidRDefault="00DE0306" w:rsidP="00DE0306">
      <w:pPr>
        <w:jc w:val="center"/>
        <w:rPr>
          <w:rFonts w:ascii="Arial" w:hAnsi="Arial" w:cs="Arial"/>
          <w:lang w:val="en-US"/>
        </w:rPr>
      </w:pPr>
    </w:p>
    <w:p w14:paraId="7C182474" w14:textId="77777777" w:rsidR="00234E84" w:rsidRPr="00D365A6" w:rsidRDefault="00E94B5F" w:rsidP="00B00980">
      <w:pPr>
        <w:pStyle w:val="berschrift3"/>
        <w:rPr>
          <w:rFonts w:cs="Arial"/>
          <w:szCs w:val="28"/>
        </w:rPr>
      </w:pPr>
      <w:bookmarkStart w:id="9" w:name="_Toc355779207"/>
      <w:bookmarkStart w:id="10" w:name="_Toc354586745"/>
      <w:bookmarkStart w:id="11" w:name="_Toc354590104"/>
      <w:bookmarkEnd w:id="9"/>
      <w:bookmarkEnd w:id="10"/>
      <w:bookmarkEnd w:id="11"/>
      <w:r w:rsidRPr="00D365A6">
        <w:rPr>
          <w:rFonts w:cs="Arial"/>
          <w:szCs w:val="28"/>
        </w:rPr>
        <w:t>5.X.4</w:t>
      </w:r>
      <w:r w:rsidR="002069C0" w:rsidRPr="00D365A6">
        <w:rPr>
          <w:rFonts w:cs="Arial"/>
          <w:szCs w:val="28"/>
        </w:rPr>
        <w:tab/>
      </w:r>
      <w:r w:rsidR="00234E84" w:rsidRPr="00D365A6">
        <w:rPr>
          <w:rFonts w:cs="Arial"/>
          <w:szCs w:val="28"/>
        </w:rPr>
        <w:t>Post-conditions</w:t>
      </w:r>
    </w:p>
    <w:p w14:paraId="2B03AA91" w14:textId="3FEFCBB8" w:rsidR="00791BB1" w:rsidRPr="00F22F75" w:rsidRDefault="00F22F75" w:rsidP="00F22F75">
      <w:pPr>
        <w:rPr>
          <w:rFonts w:ascii="Arial" w:hAnsi="Arial" w:cs="Arial"/>
          <w:sz w:val="20"/>
          <w:szCs w:val="20"/>
        </w:rPr>
      </w:pPr>
      <w:r w:rsidRPr="00F22F75">
        <w:rPr>
          <w:rFonts w:ascii="Arial" w:hAnsi="Arial" w:cs="Arial"/>
          <w:sz w:val="20"/>
          <w:szCs w:val="20"/>
        </w:rPr>
        <w:t>Bi-directional high quality, low latency audio to be passed between on-site (sports ground) and base studio.</w:t>
      </w:r>
    </w:p>
    <w:p w14:paraId="46B3353F" w14:textId="77777777" w:rsidR="00791BB1" w:rsidRPr="00791BB1" w:rsidRDefault="00791BB1" w:rsidP="00B00980">
      <w:pPr>
        <w:rPr>
          <w:rFonts w:ascii="Arial" w:hAnsi="Arial" w:cs="Arial"/>
          <w:sz w:val="20"/>
          <w:szCs w:val="20"/>
        </w:rPr>
      </w:pPr>
    </w:p>
    <w:p w14:paraId="640E910B" w14:textId="77777777" w:rsidR="00E06C59" w:rsidRPr="00D365A6" w:rsidRDefault="00E94B5F" w:rsidP="00B00980">
      <w:pPr>
        <w:pStyle w:val="berschrift3"/>
        <w:rPr>
          <w:rFonts w:cs="Arial"/>
          <w:szCs w:val="28"/>
        </w:rPr>
      </w:pPr>
      <w:bookmarkStart w:id="12" w:name="_Toc355779209"/>
      <w:bookmarkStart w:id="13" w:name="_Toc354586747"/>
      <w:bookmarkStart w:id="14" w:name="_Toc354590106"/>
      <w:bookmarkEnd w:id="12"/>
      <w:bookmarkEnd w:id="13"/>
      <w:bookmarkEnd w:id="14"/>
      <w:r w:rsidRPr="00D365A6">
        <w:rPr>
          <w:rFonts w:cs="Arial"/>
          <w:szCs w:val="28"/>
        </w:rPr>
        <w:lastRenderedPageBreak/>
        <w:t>5.X.5</w:t>
      </w:r>
      <w:r w:rsidR="002069C0" w:rsidRPr="00D365A6">
        <w:rPr>
          <w:rFonts w:cs="Arial"/>
          <w:szCs w:val="28"/>
        </w:rPr>
        <w:tab/>
      </w:r>
      <w:r w:rsidR="00E06C59" w:rsidRPr="00D365A6">
        <w:rPr>
          <w:rFonts w:cs="Arial"/>
          <w:szCs w:val="28"/>
        </w:rPr>
        <w:t>Potential Impacts or Interactions with Existing Services/Features</w:t>
      </w:r>
    </w:p>
    <w:p w14:paraId="087D7866" w14:textId="1A96B52E" w:rsidR="00F22F75" w:rsidRDefault="00F22F75" w:rsidP="00F22F75">
      <w:pPr>
        <w:rPr>
          <w:rFonts w:ascii="Arial" w:eastAsia="Calibri" w:hAnsi="Arial" w:cs="Arial"/>
          <w:sz w:val="20"/>
          <w:szCs w:val="20"/>
        </w:rPr>
      </w:pPr>
      <w:r w:rsidRPr="00F22F75">
        <w:rPr>
          <w:rFonts w:ascii="Arial" w:eastAsia="Calibri" w:hAnsi="Arial" w:cs="Arial"/>
          <w:sz w:val="20"/>
          <w:szCs w:val="20"/>
        </w:rPr>
        <w:t>Special challenges to the 3GPP system associated with this use case include the following aspects:</w:t>
      </w:r>
    </w:p>
    <w:p w14:paraId="22B1591D" w14:textId="77777777" w:rsidR="00F22F75" w:rsidRPr="00F22F75" w:rsidRDefault="00F22F75" w:rsidP="00F22F75">
      <w:pPr>
        <w:rPr>
          <w:rFonts w:ascii="Arial" w:eastAsia="Calibri" w:hAnsi="Arial" w:cs="Arial"/>
          <w:sz w:val="20"/>
          <w:szCs w:val="20"/>
        </w:rPr>
      </w:pPr>
    </w:p>
    <w:p w14:paraId="4FC75585" w14:textId="77777777" w:rsidR="00F22F75" w:rsidRPr="00F22F75" w:rsidRDefault="00F22F75" w:rsidP="00F22F75">
      <w:pPr>
        <w:pStyle w:val="Listenabsatz"/>
        <w:numPr>
          <w:ilvl w:val="0"/>
          <w:numId w:val="22"/>
        </w:numPr>
        <w:rPr>
          <w:rFonts w:ascii="Arial" w:eastAsia="Calibri" w:hAnsi="Arial" w:cs="Arial"/>
        </w:rPr>
      </w:pPr>
      <w:bookmarkStart w:id="15" w:name="_GoBack"/>
      <w:bookmarkEnd w:id="15"/>
      <w:r w:rsidRPr="00F22F75">
        <w:rPr>
          <w:rFonts w:ascii="Arial" w:eastAsia="Calibri" w:hAnsi="Arial" w:cs="Arial"/>
        </w:rPr>
        <w:t>Very stringent requirements on connectivity service availability, packet error ratio and end-to-end latency throughout the whole operation time.</w:t>
      </w:r>
    </w:p>
    <w:p w14:paraId="0C76FFC2" w14:textId="77777777" w:rsidR="00F22F75" w:rsidRDefault="00F22F75" w:rsidP="00F22F75">
      <w:pPr>
        <w:pStyle w:val="Listenabsatz"/>
        <w:numPr>
          <w:ilvl w:val="0"/>
          <w:numId w:val="22"/>
        </w:numPr>
        <w:rPr>
          <w:rFonts w:ascii="Arial" w:eastAsia="Calibri" w:hAnsi="Arial" w:cs="Arial"/>
        </w:rPr>
      </w:pPr>
      <w:r w:rsidRPr="00F22F75">
        <w:rPr>
          <w:rFonts w:ascii="Arial" w:eastAsia="Calibri" w:hAnsi="Arial" w:cs="Arial"/>
        </w:rPr>
        <w:t xml:space="preserve">Ease of use of equipment and services is vital - the (reporter) staff operating in the field are specialists in a </w:t>
      </w:r>
      <w:proofErr w:type="gramStart"/>
      <w:r w:rsidRPr="00F22F75">
        <w:rPr>
          <w:rFonts w:ascii="Arial" w:eastAsia="Calibri" w:hAnsi="Arial" w:cs="Arial"/>
        </w:rPr>
        <w:t>particular field</w:t>
      </w:r>
      <w:proofErr w:type="gramEnd"/>
      <w:r w:rsidRPr="00F22F75">
        <w:rPr>
          <w:rFonts w:ascii="Arial" w:eastAsia="Calibri" w:hAnsi="Arial" w:cs="Arial"/>
        </w:rPr>
        <w:t xml:space="preserve"> of knowledge (e.g. Football) and not of technology</w:t>
      </w:r>
    </w:p>
    <w:p w14:paraId="3CE67DCB" w14:textId="77777777" w:rsidR="00F22F75" w:rsidRDefault="00F22F75" w:rsidP="00F22F75">
      <w:pPr>
        <w:pStyle w:val="Listenabsatz"/>
        <w:numPr>
          <w:ilvl w:val="0"/>
          <w:numId w:val="22"/>
        </w:numPr>
        <w:rPr>
          <w:rFonts w:ascii="Arial" w:eastAsia="Calibri" w:hAnsi="Arial" w:cs="Arial"/>
        </w:rPr>
      </w:pPr>
      <w:r w:rsidRPr="00F22F75">
        <w:rPr>
          <w:rFonts w:ascii="Arial" w:eastAsia="Calibri" w:hAnsi="Arial" w:cs="Arial"/>
        </w:rPr>
        <w:t>Portability of equipment needed is paramount here much of this work is carried out single reporters, each responsible for their own workflow, even when working in tandem with other staff working for different stations or platforms.</w:t>
      </w:r>
    </w:p>
    <w:p w14:paraId="1BA12186" w14:textId="23277CAB" w:rsidR="00F22F75" w:rsidRPr="00F22F75" w:rsidRDefault="00F22F75" w:rsidP="00F22F75">
      <w:pPr>
        <w:pStyle w:val="Listenabsatz"/>
        <w:numPr>
          <w:ilvl w:val="0"/>
          <w:numId w:val="22"/>
        </w:numPr>
        <w:rPr>
          <w:rFonts w:ascii="Arial" w:eastAsia="Calibri" w:hAnsi="Arial" w:cs="Arial"/>
        </w:rPr>
      </w:pPr>
      <w:r w:rsidRPr="00F22F75">
        <w:rPr>
          <w:rFonts w:ascii="Arial" w:eastAsia="Calibri" w:hAnsi="Arial" w:cs="Arial"/>
        </w:rPr>
        <w:t>The ability to guarantee 3GPP access in a heavily contended area (such as a football stadium) for the duration of the call is key to the successful adoption of the technology</w:t>
      </w:r>
    </w:p>
    <w:p w14:paraId="62269177" w14:textId="0F8FCC21" w:rsidR="00791BB1" w:rsidRDefault="00F22F75" w:rsidP="00F22F75">
      <w:pPr>
        <w:rPr>
          <w:rFonts w:ascii="Arial" w:eastAsia="Calibri" w:hAnsi="Arial" w:cs="Arial"/>
          <w:sz w:val="20"/>
          <w:szCs w:val="20"/>
        </w:rPr>
      </w:pPr>
      <w:r w:rsidRPr="00F22F75">
        <w:rPr>
          <w:rFonts w:ascii="Arial" w:eastAsia="Calibri" w:hAnsi="Arial" w:cs="Arial"/>
          <w:sz w:val="20"/>
          <w:szCs w:val="20"/>
        </w:rPr>
        <w:t>It should be noted the current method of doing this (ISDN) is both cheap and reliable; it also has been available in a standard form pretty much globally, using standard codecs and signalling. It is familiar to the users and large amounts of capital have been invested in the necessary hardware.</w:t>
      </w:r>
    </w:p>
    <w:p w14:paraId="7CA773BE" w14:textId="77777777" w:rsidR="00791BB1" w:rsidRPr="00791BB1" w:rsidRDefault="00791BB1" w:rsidP="006F20F6">
      <w:pPr>
        <w:rPr>
          <w:rFonts w:ascii="Arial" w:eastAsia="Calibri" w:hAnsi="Arial" w:cs="Arial"/>
          <w:sz w:val="20"/>
          <w:szCs w:val="20"/>
        </w:rPr>
      </w:pPr>
    </w:p>
    <w:p w14:paraId="3F104758" w14:textId="77777777" w:rsidR="00234E84" w:rsidRPr="00D365A6" w:rsidRDefault="00E94B5F" w:rsidP="00B00980">
      <w:pPr>
        <w:pStyle w:val="berschrift3"/>
        <w:rPr>
          <w:rFonts w:cs="Arial"/>
          <w:szCs w:val="28"/>
        </w:rPr>
      </w:pPr>
      <w:r w:rsidRPr="00D365A6">
        <w:rPr>
          <w:rFonts w:cs="Arial"/>
          <w:szCs w:val="28"/>
        </w:rPr>
        <w:t>5.X.6</w:t>
      </w:r>
      <w:r w:rsidR="00E06C59" w:rsidRPr="00D365A6">
        <w:rPr>
          <w:rFonts w:cs="Arial"/>
          <w:szCs w:val="28"/>
        </w:rPr>
        <w:tab/>
      </w:r>
      <w:r w:rsidR="00A90502" w:rsidRPr="00D365A6">
        <w:rPr>
          <w:rFonts w:cs="Arial"/>
          <w:szCs w:val="28"/>
        </w:rPr>
        <w:t>Potential</w:t>
      </w:r>
      <w:r w:rsidR="00234E84" w:rsidRPr="00D365A6">
        <w:rPr>
          <w:rFonts w:cs="Arial"/>
          <w:szCs w:val="28"/>
        </w:rPr>
        <w:t xml:space="preserve"> Requirements</w:t>
      </w:r>
    </w:p>
    <w:p w14:paraId="4CF77384" w14:textId="6075F832" w:rsidR="00B94FF0" w:rsidRDefault="005F7D63" w:rsidP="005F7D63">
      <w:pPr>
        <w:rPr>
          <w:rFonts w:ascii="Arial" w:hAnsi="Arial" w:cs="Arial"/>
          <w:sz w:val="20"/>
          <w:szCs w:val="20"/>
        </w:rPr>
      </w:pPr>
      <w:r w:rsidRPr="005F7D63">
        <w:rPr>
          <w:rFonts w:ascii="Arial" w:hAnsi="Arial" w:cs="Arial"/>
          <w:sz w:val="20"/>
          <w:szCs w:val="20"/>
        </w:rPr>
        <w:t>Performance over standard characteristics is summarised is summarised in Table 1</w:t>
      </w:r>
      <w:r>
        <w:rPr>
          <w:rFonts w:ascii="Arial" w:hAnsi="Arial" w:cs="Arial"/>
          <w:sz w:val="20"/>
          <w:szCs w:val="20"/>
        </w:rPr>
        <w:t>.</w:t>
      </w:r>
    </w:p>
    <w:p w14:paraId="59979233" w14:textId="26D0A3A4" w:rsidR="005F7D63" w:rsidRDefault="005F7D63" w:rsidP="005F7D63">
      <w:pPr>
        <w:rPr>
          <w:rFonts w:ascii="Arial" w:hAnsi="Arial" w:cs="Arial"/>
          <w:sz w:val="20"/>
          <w:szCs w:val="20"/>
        </w:rPr>
      </w:pPr>
    </w:p>
    <w:tbl>
      <w:tblPr>
        <w:tblW w:w="91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18"/>
        <w:gridCol w:w="3264"/>
        <w:gridCol w:w="3753"/>
      </w:tblGrid>
      <w:tr w:rsidR="005F7D63" w:rsidRPr="005F7D63" w14:paraId="7A5CC2C5" w14:textId="77777777" w:rsidTr="00681B6E">
        <w:trPr>
          <w:trHeight w:val="320"/>
          <w:jc w:val="center"/>
        </w:trPr>
        <w:tc>
          <w:tcPr>
            <w:tcW w:w="2118" w:type="dxa"/>
            <w:shd w:val="clear" w:color="auto" w:fill="A5A5A5"/>
            <w:vAlign w:val="center"/>
          </w:tcPr>
          <w:p w14:paraId="34397291" w14:textId="77777777" w:rsidR="005F7D63" w:rsidRPr="005F7D63" w:rsidRDefault="005F7D63" w:rsidP="00681B6E">
            <w:pPr>
              <w:pStyle w:val="Normal1"/>
              <w:keepNext/>
              <w:keepLines/>
              <w:pBdr>
                <w:top w:val="nil"/>
                <w:left w:val="nil"/>
                <w:bottom w:val="nil"/>
                <w:right w:val="nil"/>
                <w:between w:val="nil"/>
              </w:pBdr>
              <w:spacing w:after="0"/>
              <w:jc w:val="center"/>
              <w:rPr>
                <w:rFonts w:ascii="Arial" w:eastAsia="Arial" w:hAnsi="Arial" w:cs="Arial"/>
                <w:b/>
                <w:color w:val="000000"/>
              </w:rPr>
            </w:pPr>
          </w:p>
        </w:tc>
        <w:tc>
          <w:tcPr>
            <w:tcW w:w="3264" w:type="dxa"/>
            <w:shd w:val="clear" w:color="auto" w:fill="A5A5A5"/>
            <w:vAlign w:val="center"/>
          </w:tcPr>
          <w:p w14:paraId="1AECF201" w14:textId="77777777" w:rsidR="005F7D63" w:rsidRPr="005F7D63" w:rsidRDefault="005F7D63" w:rsidP="00681B6E">
            <w:pPr>
              <w:pStyle w:val="Normal1"/>
              <w:keepNext/>
              <w:keepLines/>
              <w:pBdr>
                <w:top w:val="nil"/>
                <w:left w:val="nil"/>
                <w:bottom w:val="nil"/>
                <w:right w:val="nil"/>
                <w:between w:val="nil"/>
              </w:pBdr>
              <w:spacing w:after="0"/>
              <w:jc w:val="center"/>
              <w:rPr>
                <w:rFonts w:ascii="Arial" w:eastAsia="Arial" w:hAnsi="Arial" w:cs="Arial"/>
                <w:b/>
                <w:color w:val="000000"/>
              </w:rPr>
            </w:pPr>
            <w:r w:rsidRPr="005F7D63">
              <w:rPr>
                <w:rFonts w:ascii="Arial" w:eastAsia="Arial" w:hAnsi="Arial" w:cs="Arial"/>
                <w:b/>
                <w:color w:val="000000"/>
              </w:rPr>
              <w:t>Tolerance</w:t>
            </w:r>
          </w:p>
        </w:tc>
        <w:tc>
          <w:tcPr>
            <w:tcW w:w="3753" w:type="dxa"/>
            <w:shd w:val="clear" w:color="auto" w:fill="A5A5A5"/>
            <w:vAlign w:val="center"/>
          </w:tcPr>
          <w:p w14:paraId="0F0CD53A" w14:textId="77777777" w:rsidR="005F7D63" w:rsidRPr="005F7D63" w:rsidRDefault="005F7D63" w:rsidP="00681B6E">
            <w:pPr>
              <w:pStyle w:val="Normal1"/>
              <w:keepNext/>
              <w:keepLines/>
              <w:pBdr>
                <w:top w:val="nil"/>
                <w:left w:val="nil"/>
                <w:bottom w:val="nil"/>
                <w:right w:val="nil"/>
                <w:between w:val="nil"/>
              </w:pBdr>
              <w:spacing w:after="0"/>
              <w:jc w:val="center"/>
              <w:rPr>
                <w:rFonts w:ascii="Arial" w:eastAsia="Arial" w:hAnsi="Arial" w:cs="Arial"/>
                <w:b/>
                <w:color w:val="000000"/>
              </w:rPr>
            </w:pPr>
            <w:r w:rsidRPr="005F7D63">
              <w:rPr>
                <w:rFonts w:ascii="Arial" w:eastAsia="Arial" w:hAnsi="Arial" w:cs="Arial"/>
                <w:b/>
                <w:color w:val="000000"/>
              </w:rPr>
              <w:t>Comments</w:t>
            </w:r>
          </w:p>
        </w:tc>
      </w:tr>
      <w:tr w:rsidR="005F7D63" w:rsidRPr="005F7D63" w14:paraId="6A14333B" w14:textId="77777777" w:rsidTr="00681B6E">
        <w:trPr>
          <w:trHeight w:val="320"/>
          <w:jc w:val="center"/>
        </w:trPr>
        <w:tc>
          <w:tcPr>
            <w:tcW w:w="2118" w:type="dxa"/>
            <w:shd w:val="clear" w:color="auto" w:fill="FFFFFF"/>
            <w:vAlign w:val="center"/>
          </w:tcPr>
          <w:p w14:paraId="53A90251"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b/>
                <w:color w:val="000000"/>
              </w:rPr>
            </w:pPr>
            <w:r w:rsidRPr="005F7D63">
              <w:rPr>
                <w:rFonts w:ascii="Arial" w:eastAsia="Arial" w:hAnsi="Arial" w:cs="Arial"/>
                <w:b/>
                <w:color w:val="000000"/>
              </w:rPr>
              <w:t>End-to-end latency</w:t>
            </w:r>
          </w:p>
        </w:tc>
        <w:tc>
          <w:tcPr>
            <w:tcW w:w="3264" w:type="dxa"/>
            <w:shd w:val="clear" w:color="auto" w:fill="auto"/>
            <w:vAlign w:val="center"/>
          </w:tcPr>
          <w:p w14:paraId="15CAB5EB"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 xml:space="preserve">&lt; 10 </w:t>
            </w:r>
            <w:proofErr w:type="spellStart"/>
            <w:r w:rsidRPr="005F7D63">
              <w:rPr>
                <w:rFonts w:ascii="Arial" w:eastAsia="Arial" w:hAnsi="Arial" w:cs="Arial"/>
                <w:color w:val="000000"/>
              </w:rPr>
              <w:t>ms</w:t>
            </w:r>
            <w:proofErr w:type="spellEnd"/>
          </w:p>
        </w:tc>
        <w:tc>
          <w:tcPr>
            <w:tcW w:w="3753" w:type="dxa"/>
            <w:shd w:val="clear" w:color="auto" w:fill="auto"/>
            <w:vAlign w:val="center"/>
          </w:tcPr>
          <w:p w14:paraId="1CB1BFB5"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rPr>
            </w:pPr>
            <w:r w:rsidRPr="005F7D63">
              <w:rPr>
                <w:rFonts w:ascii="Arial" w:eastAsia="Arial" w:hAnsi="Arial" w:cs="Arial"/>
              </w:rPr>
              <w:t>Latency that is introduced per hop of the wireless communication system excluding application and application interfaces.</w:t>
            </w:r>
          </w:p>
        </w:tc>
      </w:tr>
      <w:tr w:rsidR="005F7D63" w:rsidRPr="005F7D63" w14:paraId="69453DD4" w14:textId="77777777" w:rsidTr="00681B6E">
        <w:trPr>
          <w:trHeight w:val="320"/>
          <w:jc w:val="center"/>
        </w:trPr>
        <w:tc>
          <w:tcPr>
            <w:tcW w:w="2118" w:type="dxa"/>
            <w:shd w:val="clear" w:color="auto" w:fill="FFFFFF"/>
            <w:vAlign w:val="center"/>
          </w:tcPr>
          <w:p w14:paraId="23FE4C48"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b/>
                <w:color w:val="000000"/>
              </w:rPr>
            </w:pPr>
            <w:r w:rsidRPr="005F7D63">
              <w:rPr>
                <w:rFonts w:ascii="Arial" w:eastAsia="Arial" w:hAnsi="Arial" w:cs="Arial"/>
                <w:b/>
                <w:color w:val="000000"/>
              </w:rPr>
              <w:t>User experienced data rate</w:t>
            </w:r>
          </w:p>
        </w:tc>
        <w:tc>
          <w:tcPr>
            <w:tcW w:w="3264" w:type="dxa"/>
            <w:shd w:val="clear" w:color="auto" w:fill="auto"/>
            <w:vAlign w:val="center"/>
          </w:tcPr>
          <w:p w14:paraId="6DC12492"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rPr>
              <w:t>128kb/s - 512kb/s (Per link)</w:t>
            </w:r>
          </w:p>
        </w:tc>
        <w:tc>
          <w:tcPr>
            <w:tcW w:w="3753" w:type="dxa"/>
            <w:shd w:val="clear" w:color="auto" w:fill="auto"/>
            <w:vAlign w:val="center"/>
          </w:tcPr>
          <w:p w14:paraId="25A4DAA5"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rPr>
            </w:pPr>
          </w:p>
          <w:p w14:paraId="4064AB1B"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rPr>
            </w:pPr>
            <w:r w:rsidRPr="005F7D63">
              <w:rPr>
                <w:rFonts w:ascii="Arial" w:eastAsia="Arial" w:hAnsi="Arial" w:cs="Arial"/>
              </w:rPr>
              <w:t>Broadcast quality mono speech Enhanced Voice Services (currently G.722)</w:t>
            </w:r>
          </w:p>
          <w:p w14:paraId="7105095E"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rPr>
            </w:pPr>
          </w:p>
        </w:tc>
      </w:tr>
      <w:tr w:rsidR="005F7D63" w:rsidRPr="005F7D63" w14:paraId="561059D3" w14:textId="77777777" w:rsidTr="00681B6E">
        <w:trPr>
          <w:trHeight w:val="320"/>
          <w:jc w:val="center"/>
        </w:trPr>
        <w:tc>
          <w:tcPr>
            <w:tcW w:w="2118" w:type="dxa"/>
            <w:shd w:val="clear" w:color="auto" w:fill="FFFFFF"/>
            <w:vAlign w:val="center"/>
          </w:tcPr>
          <w:p w14:paraId="2061D066"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b/>
                <w:color w:val="000000"/>
              </w:rPr>
            </w:pPr>
            <w:r w:rsidRPr="005F7D63">
              <w:rPr>
                <w:rFonts w:ascii="Arial" w:eastAsia="Arial" w:hAnsi="Arial" w:cs="Arial"/>
                <w:b/>
                <w:color w:val="000000"/>
              </w:rPr>
              <w:t>Communication service availability.</w:t>
            </w:r>
          </w:p>
        </w:tc>
        <w:tc>
          <w:tcPr>
            <w:tcW w:w="3264" w:type="dxa"/>
            <w:shd w:val="clear" w:color="auto" w:fill="auto"/>
            <w:vAlign w:val="center"/>
          </w:tcPr>
          <w:p w14:paraId="63849F7C"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99,999%</w:t>
            </w:r>
          </w:p>
        </w:tc>
        <w:tc>
          <w:tcPr>
            <w:tcW w:w="3753" w:type="dxa"/>
            <w:shd w:val="clear" w:color="auto" w:fill="auto"/>
            <w:vAlign w:val="center"/>
          </w:tcPr>
          <w:p w14:paraId="71E74E5B"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rPr>
            </w:pPr>
          </w:p>
          <w:p w14:paraId="51B5F1FE"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rPr>
            </w:pPr>
          </w:p>
          <w:p w14:paraId="4C117DB5"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rPr>
            </w:pPr>
          </w:p>
        </w:tc>
      </w:tr>
      <w:tr w:rsidR="005F7D63" w:rsidRPr="005F7D63" w14:paraId="52DD869E" w14:textId="77777777" w:rsidTr="00681B6E">
        <w:trPr>
          <w:trHeight w:val="320"/>
          <w:jc w:val="center"/>
        </w:trPr>
        <w:tc>
          <w:tcPr>
            <w:tcW w:w="2118" w:type="dxa"/>
            <w:shd w:val="clear" w:color="auto" w:fill="FFFFFF"/>
            <w:vAlign w:val="center"/>
          </w:tcPr>
          <w:p w14:paraId="4C52E205"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b/>
                <w:color w:val="000000"/>
              </w:rPr>
            </w:pPr>
            <w:r w:rsidRPr="005F7D63">
              <w:rPr>
                <w:rFonts w:ascii="Arial" w:eastAsia="Arial" w:hAnsi="Arial" w:cs="Arial"/>
                <w:b/>
                <w:color w:val="000000"/>
              </w:rPr>
              <w:t xml:space="preserve"># of </w:t>
            </w:r>
            <w:r w:rsidRPr="005F7D63">
              <w:rPr>
                <w:rFonts w:ascii="Arial" w:eastAsia="Arial" w:hAnsi="Arial" w:cs="Arial"/>
                <w:b/>
              </w:rPr>
              <w:t xml:space="preserve">audio </w:t>
            </w:r>
            <w:r w:rsidRPr="005F7D63">
              <w:rPr>
                <w:rFonts w:ascii="Arial" w:eastAsia="Arial" w:hAnsi="Arial" w:cs="Arial"/>
                <w:b/>
                <w:color w:val="000000"/>
              </w:rPr>
              <w:t>links</w:t>
            </w:r>
          </w:p>
        </w:tc>
        <w:tc>
          <w:tcPr>
            <w:tcW w:w="3264" w:type="dxa"/>
            <w:shd w:val="clear" w:color="auto" w:fill="auto"/>
            <w:vAlign w:val="center"/>
          </w:tcPr>
          <w:p w14:paraId="22B5C903"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rPr>
              <w:t>4</w:t>
            </w:r>
          </w:p>
        </w:tc>
        <w:tc>
          <w:tcPr>
            <w:tcW w:w="3753" w:type="dxa"/>
            <w:shd w:val="clear" w:color="auto" w:fill="auto"/>
            <w:vAlign w:val="center"/>
          </w:tcPr>
          <w:p w14:paraId="32ED40D9"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rPr>
            </w:pPr>
            <w:r w:rsidRPr="005F7D63">
              <w:rPr>
                <w:rFonts w:ascii="Arial" w:eastAsia="Arial" w:hAnsi="Arial" w:cs="Arial"/>
              </w:rPr>
              <w:t>National Network Radio, ‘Home’ Local Radio; ‘Away’ Local Radio; Tunnel/Pitch-Side reporting.</w:t>
            </w:r>
          </w:p>
        </w:tc>
      </w:tr>
      <w:tr w:rsidR="005F7D63" w:rsidRPr="005F7D63" w14:paraId="6DEBFFBF" w14:textId="77777777" w:rsidTr="00681B6E">
        <w:trPr>
          <w:trHeight w:val="320"/>
          <w:jc w:val="center"/>
        </w:trPr>
        <w:tc>
          <w:tcPr>
            <w:tcW w:w="2118" w:type="dxa"/>
            <w:shd w:val="clear" w:color="auto" w:fill="FFFFFF"/>
            <w:vAlign w:val="center"/>
          </w:tcPr>
          <w:p w14:paraId="178247AC"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b/>
                <w:color w:val="000000"/>
              </w:rPr>
            </w:pPr>
            <w:r w:rsidRPr="005F7D63">
              <w:rPr>
                <w:rFonts w:ascii="Arial" w:eastAsia="Arial" w:hAnsi="Arial" w:cs="Arial"/>
                <w:b/>
                <w:color w:val="000000"/>
              </w:rPr>
              <w:t>Range</w:t>
            </w:r>
          </w:p>
        </w:tc>
        <w:tc>
          <w:tcPr>
            <w:tcW w:w="3264" w:type="dxa"/>
            <w:shd w:val="clear" w:color="auto" w:fill="auto"/>
            <w:vAlign w:val="center"/>
          </w:tcPr>
          <w:p w14:paraId="7C045704"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rPr>
              <w:t>Rear of stadium to rear of stadium at centre line of pitch.</w:t>
            </w:r>
          </w:p>
        </w:tc>
        <w:tc>
          <w:tcPr>
            <w:tcW w:w="3753" w:type="dxa"/>
            <w:shd w:val="clear" w:color="auto" w:fill="auto"/>
            <w:vAlign w:val="center"/>
          </w:tcPr>
          <w:p w14:paraId="4D8B23DF"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Distance from the camera to the base station</w:t>
            </w:r>
          </w:p>
        </w:tc>
      </w:tr>
      <w:tr w:rsidR="005F7D63" w:rsidRPr="005F7D63" w14:paraId="5DCA34CB" w14:textId="77777777" w:rsidTr="00681B6E">
        <w:trPr>
          <w:trHeight w:val="640"/>
          <w:jc w:val="center"/>
        </w:trPr>
        <w:tc>
          <w:tcPr>
            <w:tcW w:w="2118" w:type="dxa"/>
            <w:shd w:val="clear" w:color="auto" w:fill="FFFFFF"/>
            <w:vAlign w:val="center"/>
          </w:tcPr>
          <w:p w14:paraId="11BF2525"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b/>
                <w:color w:val="000000"/>
              </w:rPr>
            </w:pPr>
            <w:r w:rsidRPr="005F7D63">
              <w:rPr>
                <w:rFonts w:ascii="Arial" w:eastAsia="Arial" w:hAnsi="Arial" w:cs="Arial"/>
                <w:b/>
                <w:color w:val="000000"/>
              </w:rPr>
              <w:t>Service area</w:t>
            </w:r>
          </w:p>
        </w:tc>
        <w:tc>
          <w:tcPr>
            <w:tcW w:w="3264" w:type="dxa"/>
            <w:shd w:val="clear" w:color="auto" w:fill="auto"/>
            <w:vAlign w:val="center"/>
          </w:tcPr>
          <w:p w14:paraId="6D00BF80"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rPr>
              <w:t>Sports stadium (stands and pitch)</w:t>
            </w:r>
          </w:p>
        </w:tc>
        <w:tc>
          <w:tcPr>
            <w:tcW w:w="3753" w:type="dxa"/>
            <w:shd w:val="clear" w:color="auto" w:fill="auto"/>
            <w:vAlign w:val="center"/>
          </w:tcPr>
          <w:p w14:paraId="50BF8124"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 xml:space="preserve">Indoor </w:t>
            </w:r>
            <w:r w:rsidRPr="005F7D63">
              <w:rPr>
                <w:rFonts w:ascii="Arial" w:eastAsia="Arial" w:hAnsi="Arial" w:cs="Arial"/>
              </w:rPr>
              <w:t xml:space="preserve">or </w:t>
            </w:r>
            <w:r w:rsidRPr="005F7D63">
              <w:rPr>
                <w:rFonts w:ascii="Arial" w:eastAsia="Arial" w:hAnsi="Arial" w:cs="Arial"/>
                <w:color w:val="000000"/>
              </w:rPr>
              <w:t>outdoor</w:t>
            </w:r>
            <w:r w:rsidRPr="005F7D63">
              <w:rPr>
                <w:rFonts w:ascii="Arial" w:eastAsia="Arial" w:hAnsi="Arial" w:cs="Arial"/>
              </w:rPr>
              <w:t xml:space="preserve"> venues</w:t>
            </w:r>
          </w:p>
        </w:tc>
      </w:tr>
      <w:tr w:rsidR="005F7D63" w:rsidRPr="005F7D63" w14:paraId="1707F510" w14:textId="77777777" w:rsidTr="00681B6E">
        <w:trPr>
          <w:trHeight w:val="320"/>
          <w:jc w:val="center"/>
        </w:trPr>
        <w:tc>
          <w:tcPr>
            <w:tcW w:w="2118" w:type="dxa"/>
            <w:shd w:val="clear" w:color="auto" w:fill="FFFFFF"/>
            <w:vAlign w:val="center"/>
          </w:tcPr>
          <w:p w14:paraId="31582D1C"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b/>
                <w:color w:val="000000"/>
              </w:rPr>
            </w:pPr>
            <w:r w:rsidRPr="005F7D63">
              <w:rPr>
                <w:rFonts w:ascii="Arial" w:eastAsia="Arial" w:hAnsi="Arial" w:cs="Arial"/>
                <w:b/>
                <w:color w:val="000000"/>
              </w:rPr>
              <w:t>Mobility</w:t>
            </w:r>
          </w:p>
        </w:tc>
        <w:tc>
          <w:tcPr>
            <w:tcW w:w="3264" w:type="dxa"/>
            <w:shd w:val="clear" w:color="auto" w:fill="auto"/>
            <w:vAlign w:val="center"/>
          </w:tcPr>
          <w:p w14:paraId="1EC74B17"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rPr>
              <w:t>Brisk Walk - Slow Run</w:t>
            </w:r>
          </w:p>
        </w:tc>
        <w:tc>
          <w:tcPr>
            <w:tcW w:w="3753" w:type="dxa"/>
            <w:shd w:val="clear" w:color="auto" w:fill="auto"/>
            <w:vAlign w:val="center"/>
          </w:tcPr>
          <w:p w14:paraId="5E986282"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rPr>
            </w:pPr>
            <w:r w:rsidRPr="005F7D63">
              <w:rPr>
                <w:rFonts w:ascii="Arial" w:eastAsia="Arial" w:hAnsi="Arial" w:cs="Arial"/>
              </w:rPr>
              <w:t>While most commentary is carried out from static positions, there are situations (i.e. pitch-side reporting) where the reporter may have to be able to change locations.</w:t>
            </w:r>
          </w:p>
        </w:tc>
      </w:tr>
      <w:tr w:rsidR="005F7D63" w:rsidRPr="005F7D63" w14:paraId="33E1A019" w14:textId="77777777" w:rsidTr="00681B6E">
        <w:trPr>
          <w:trHeight w:val="320"/>
          <w:jc w:val="center"/>
        </w:trPr>
        <w:tc>
          <w:tcPr>
            <w:tcW w:w="2118" w:type="dxa"/>
            <w:shd w:val="clear" w:color="auto" w:fill="FFFFFF"/>
            <w:vAlign w:val="center"/>
          </w:tcPr>
          <w:p w14:paraId="27512681"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b/>
                <w:color w:val="000000"/>
              </w:rPr>
            </w:pPr>
            <w:r w:rsidRPr="005F7D63">
              <w:rPr>
                <w:rFonts w:ascii="Arial" w:eastAsia="Arial" w:hAnsi="Arial" w:cs="Arial"/>
                <w:b/>
                <w:color w:val="000000"/>
              </w:rPr>
              <w:t>Security</w:t>
            </w:r>
          </w:p>
        </w:tc>
        <w:tc>
          <w:tcPr>
            <w:tcW w:w="3264" w:type="dxa"/>
            <w:shd w:val="clear" w:color="auto" w:fill="auto"/>
            <w:vAlign w:val="center"/>
          </w:tcPr>
          <w:p w14:paraId="6F3EE579"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Secured data transmission is required.</w:t>
            </w:r>
          </w:p>
        </w:tc>
        <w:tc>
          <w:tcPr>
            <w:tcW w:w="3753" w:type="dxa"/>
            <w:shd w:val="clear" w:color="auto" w:fill="auto"/>
            <w:vAlign w:val="center"/>
          </w:tcPr>
          <w:p w14:paraId="5AF63F27"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rPr>
            </w:pPr>
          </w:p>
        </w:tc>
      </w:tr>
    </w:tbl>
    <w:p w14:paraId="2D22A0BF" w14:textId="28BF7ADF" w:rsidR="005F7D63" w:rsidRDefault="005F7D63" w:rsidP="005F7D63">
      <w:pPr>
        <w:rPr>
          <w:rFonts w:ascii="Arial" w:hAnsi="Arial" w:cs="Arial"/>
          <w:sz w:val="20"/>
          <w:szCs w:val="20"/>
        </w:rPr>
      </w:pPr>
    </w:p>
    <w:p w14:paraId="54D97548" w14:textId="19704CFA" w:rsidR="005F7D63" w:rsidRDefault="005F7D63" w:rsidP="005F7D63">
      <w:pPr>
        <w:jc w:val="center"/>
        <w:rPr>
          <w:rFonts w:ascii="Arial" w:hAnsi="Arial" w:cs="Arial"/>
          <w:sz w:val="20"/>
          <w:szCs w:val="20"/>
        </w:rPr>
      </w:pPr>
      <w:r w:rsidRPr="005F7D63">
        <w:rPr>
          <w:rFonts w:ascii="Arial" w:hAnsi="Arial" w:cs="Arial"/>
          <w:b/>
          <w:sz w:val="20"/>
          <w:szCs w:val="20"/>
        </w:rPr>
        <w:t>Table 1</w:t>
      </w:r>
      <w:r w:rsidRPr="005F7D63">
        <w:rPr>
          <w:rFonts w:ascii="Arial" w:hAnsi="Arial" w:cs="Arial"/>
          <w:sz w:val="20"/>
          <w:szCs w:val="20"/>
        </w:rPr>
        <w:t xml:space="preserve"> - Use case performance tolerances</w:t>
      </w:r>
    </w:p>
    <w:p w14:paraId="0445C626" w14:textId="03CF638B" w:rsidR="005F7D63" w:rsidRDefault="005F7D63" w:rsidP="005F7D63">
      <w:pPr>
        <w:jc w:val="center"/>
        <w:rPr>
          <w:rFonts w:ascii="Arial" w:hAnsi="Arial" w:cs="Arial"/>
          <w:sz w:val="20"/>
          <w:szCs w:val="20"/>
        </w:rPr>
      </w:pPr>
    </w:p>
    <w:p w14:paraId="462A86C4" w14:textId="126FD38E" w:rsidR="005F7D63" w:rsidRDefault="005F7D63" w:rsidP="005F7D63">
      <w:pPr>
        <w:rPr>
          <w:rFonts w:ascii="Arial" w:hAnsi="Arial" w:cs="Arial"/>
          <w:sz w:val="20"/>
          <w:szCs w:val="20"/>
        </w:rPr>
      </w:pPr>
    </w:p>
    <w:p w14:paraId="6713A55B" w14:textId="1B2D3929" w:rsidR="005F7D63" w:rsidRDefault="005F7D63" w:rsidP="005F7D63">
      <w:pPr>
        <w:rPr>
          <w:rFonts w:ascii="Arial" w:hAnsi="Arial" w:cs="Arial"/>
          <w:sz w:val="20"/>
          <w:szCs w:val="20"/>
        </w:rPr>
      </w:pPr>
      <w:r w:rsidRPr="005F7D63">
        <w:rPr>
          <w:rFonts w:ascii="Arial" w:hAnsi="Arial" w:cs="Arial"/>
          <w:sz w:val="20"/>
          <w:szCs w:val="20"/>
        </w:rPr>
        <w:t>Potential requirements are set out in Table 2</w:t>
      </w:r>
      <w:r>
        <w:rPr>
          <w:rFonts w:ascii="Arial" w:hAnsi="Arial" w:cs="Arial"/>
          <w:sz w:val="20"/>
          <w:szCs w:val="20"/>
        </w:rPr>
        <w:t>.</w:t>
      </w:r>
    </w:p>
    <w:p w14:paraId="30F69743" w14:textId="7F15B61C" w:rsidR="005F7D63" w:rsidRDefault="005F7D63" w:rsidP="005F7D63">
      <w:pPr>
        <w:rPr>
          <w:rFonts w:ascii="Arial" w:hAnsi="Arial" w:cs="Arial"/>
          <w:sz w:val="20"/>
          <w:szCs w:val="20"/>
        </w:rPr>
      </w:pPr>
    </w:p>
    <w:tbl>
      <w:tblPr>
        <w:tblW w:w="83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3"/>
        <w:gridCol w:w="1418"/>
        <w:gridCol w:w="1842"/>
      </w:tblGrid>
      <w:tr w:rsidR="005F7D63" w:rsidRPr="005F7D63" w14:paraId="46FFCAA0" w14:textId="77777777" w:rsidTr="005F7D63">
        <w:trPr>
          <w:trHeight w:val="560"/>
          <w:jc w:val="center"/>
        </w:trPr>
        <w:tc>
          <w:tcPr>
            <w:tcW w:w="5103" w:type="dxa"/>
          </w:tcPr>
          <w:p w14:paraId="761FE6F1" w14:textId="77777777" w:rsidR="005F7D63" w:rsidRPr="005F7D63" w:rsidRDefault="005F7D63" w:rsidP="00681B6E">
            <w:pPr>
              <w:pStyle w:val="Normal1"/>
              <w:keepNext/>
              <w:keepLines/>
              <w:pBdr>
                <w:top w:val="nil"/>
                <w:left w:val="nil"/>
                <w:bottom w:val="nil"/>
                <w:right w:val="nil"/>
                <w:between w:val="nil"/>
              </w:pBdr>
              <w:spacing w:after="0"/>
              <w:jc w:val="center"/>
              <w:rPr>
                <w:rFonts w:ascii="Arial" w:eastAsia="Arial" w:hAnsi="Arial" w:cs="Arial"/>
                <w:b/>
                <w:color w:val="000000"/>
              </w:rPr>
            </w:pPr>
            <w:r w:rsidRPr="005F7D63">
              <w:rPr>
                <w:rFonts w:ascii="Arial" w:eastAsia="Arial" w:hAnsi="Arial" w:cs="Arial"/>
                <w:b/>
                <w:color w:val="000000"/>
              </w:rPr>
              <w:lastRenderedPageBreak/>
              <w:t>Requirement text</w:t>
            </w:r>
          </w:p>
        </w:tc>
        <w:tc>
          <w:tcPr>
            <w:tcW w:w="1418" w:type="dxa"/>
          </w:tcPr>
          <w:p w14:paraId="40EB9580" w14:textId="77777777" w:rsidR="005F7D63" w:rsidRPr="005F7D63" w:rsidRDefault="005F7D63" w:rsidP="00681B6E">
            <w:pPr>
              <w:pStyle w:val="Normal1"/>
              <w:keepNext/>
              <w:keepLines/>
              <w:pBdr>
                <w:top w:val="nil"/>
                <w:left w:val="nil"/>
                <w:bottom w:val="nil"/>
                <w:right w:val="nil"/>
                <w:between w:val="nil"/>
              </w:pBdr>
              <w:spacing w:after="0"/>
              <w:jc w:val="center"/>
              <w:rPr>
                <w:rFonts w:ascii="Arial" w:eastAsia="Arial" w:hAnsi="Arial" w:cs="Arial"/>
                <w:b/>
                <w:color w:val="000000"/>
              </w:rPr>
            </w:pPr>
            <w:r w:rsidRPr="005F7D63">
              <w:rPr>
                <w:rFonts w:ascii="Arial" w:eastAsia="Arial" w:hAnsi="Arial" w:cs="Arial"/>
                <w:b/>
                <w:color w:val="000000"/>
              </w:rPr>
              <w:t>Application / Transport</w:t>
            </w:r>
          </w:p>
        </w:tc>
        <w:tc>
          <w:tcPr>
            <w:tcW w:w="1842" w:type="dxa"/>
            <w:shd w:val="clear" w:color="auto" w:fill="auto"/>
          </w:tcPr>
          <w:p w14:paraId="28D32359" w14:textId="77777777" w:rsidR="005F7D63" w:rsidRPr="005F7D63" w:rsidRDefault="005F7D63" w:rsidP="00681B6E">
            <w:pPr>
              <w:pStyle w:val="Normal1"/>
              <w:keepNext/>
              <w:keepLines/>
              <w:pBdr>
                <w:top w:val="nil"/>
                <w:left w:val="nil"/>
                <w:bottom w:val="nil"/>
                <w:right w:val="nil"/>
                <w:between w:val="nil"/>
              </w:pBdr>
              <w:spacing w:after="0"/>
              <w:jc w:val="center"/>
              <w:rPr>
                <w:rFonts w:ascii="Arial" w:eastAsia="Arial" w:hAnsi="Arial" w:cs="Arial"/>
                <w:b/>
                <w:color w:val="000000"/>
              </w:rPr>
            </w:pPr>
            <w:r w:rsidRPr="005F7D63">
              <w:rPr>
                <w:rFonts w:ascii="Arial" w:eastAsia="Arial" w:hAnsi="Arial" w:cs="Arial"/>
                <w:b/>
                <w:color w:val="000000"/>
              </w:rPr>
              <w:t>Comments</w:t>
            </w:r>
          </w:p>
        </w:tc>
      </w:tr>
      <w:tr w:rsidR="005F7D63" w:rsidRPr="005F7D63" w14:paraId="11BFB563" w14:textId="77777777" w:rsidTr="005F7D63">
        <w:trPr>
          <w:trHeight w:val="160"/>
          <w:jc w:val="center"/>
        </w:trPr>
        <w:tc>
          <w:tcPr>
            <w:tcW w:w="5103" w:type="dxa"/>
          </w:tcPr>
          <w:p w14:paraId="3974F214"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rPr>
              <w:t>The 3GPP system shall support constant bandwidth and not be subject to the adverse effects of contention</w:t>
            </w:r>
          </w:p>
        </w:tc>
        <w:tc>
          <w:tcPr>
            <w:tcW w:w="1418" w:type="dxa"/>
          </w:tcPr>
          <w:p w14:paraId="5677C234"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T</w:t>
            </w:r>
          </w:p>
        </w:tc>
        <w:tc>
          <w:tcPr>
            <w:tcW w:w="1842" w:type="dxa"/>
            <w:shd w:val="clear" w:color="auto" w:fill="auto"/>
          </w:tcPr>
          <w:p w14:paraId="4B623608"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Low bandwidth, low latency</w:t>
            </w:r>
          </w:p>
        </w:tc>
      </w:tr>
      <w:tr w:rsidR="005F7D63" w:rsidRPr="005F7D63" w14:paraId="462EE0D7" w14:textId="77777777" w:rsidTr="005F7D63">
        <w:trPr>
          <w:trHeight w:val="160"/>
          <w:jc w:val="center"/>
        </w:trPr>
        <w:tc>
          <w:tcPr>
            <w:tcW w:w="5103" w:type="dxa"/>
          </w:tcPr>
          <w:p w14:paraId="10F05C51"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The 3GPP system shall support data integrity and confidentiality protection, low latency and high communication service availability requirements.</w:t>
            </w:r>
          </w:p>
        </w:tc>
        <w:tc>
          <w:tcPr>
            <w:tcW w:w="1418" w:type="dxa"/>
          </w:tcPr>
          <w:p w14:paraId="70124620"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T</w:t>
            </w:r>
          </w:p>
        </w:tc>
        <w:tc>
          <w:tcPr>
            <w:tcW w:w="1842" w:type="dxa"/>
            <w:shd w:val="clear" w:color="auto" w:fill="auto"/>
          </w:tcPr>
          <w:p w14:paraId="08191B09"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Predictability &amp; availability are key</w:t>
            </w:r>
          </w:p>
        </w:tc>
      </w:tr>
      <w:tr w:rsidR="005F7D63" w:rsidRPr="005F7D63" w14:paraId="56198578" w14:textId="77777777" w:rsidTr="005F7D63">
        <w:trPr>
          <w:trHeight w:val="160"/>
          <w:jc w:val="center"/>
        </w:trPr>
        <w:tc>
          <w:tcPr>
            <w:tcW w:w="5103" w:type="dxa"/>
          </w:tcPr>
          <w:p w14:paraId="02103968"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The 3GPP system shall support communication service availability exceeding 99,999%.</w:t>
            </w:r>
          </w:p>
        </w:tc>
        <w:tc>
          <w:tcPr>
            <w:tcW w:w="1418" w:type="dxa"/>
          </w:tcPr>
          <w:p w14:paraId="43770C1E"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T</w:t>
            </w:r>
          </w:p>
        </w:tc>
        <w:tc>
          <w:tcPr>
            <w:tcW w:w="1842" w:type="dxa"/>
            <w:shd w:val="clear" w:color="auto" w:fill="auto"/>
          </w:tcPr>
          <w:p w14:paraId="4918C3BA"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Consider use of next closest cell for availability</w:t>
            </w:r>
          </w:p>
        </w:tc>
      </w:tr>
      <w:tr w:rsidR="005F7D63" w:rsidRPr="005F7D63" w14:paraId="5F1F99DF" w14:textId="77777777" w:rsidTr="005F7D63">
        <w:trPr>
          <w:trHeight w:val="160"/>
          <w:jc w:val="center"/>
        </w:trPr>
        <w:tc>
          <w:tcPr>
            <w:tcW w:w="5103" w:type="dxa"/>
          </w:tcPr>
          <w:p w14:paraId="36B31048"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The 3GPP system shall support hot-plugging in the sense that new devices may be dynamically added to and removed from a live performance application, without any observable impact on the other devices and communication streams.</w:t>
            </w:r>
          </w:p>
        </w:tc>
        <w:tc>
          <w:tcPr>
            <w:tcW w:w="1418" w:type="dxa"/>
          </w:tcPr>
          <w:p w14:paraId="0E84580D"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T</w:t>
            </w:r>
          </w:p>
        </w:tc>
        <w:tc>
          <w:tcPr>
            <w:tcW w:w="1842" w:type="dxa"/>
            <w:shd w:val="clear" w:color="auto" w:fill="auto"/>
          </w:tcPr>
          <w:p w14:paraId="06329F8D"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In practice this should be controlled by UE.</w:t>
            </w:r>
          </w:p>
        </w:tc>
      </w:tr>
      <w:tr w:rsidR="005F7D63" w:rsidRPr="005F7D63" w14:paraId="63426E01" w14:textId="77777777" w:rsidTr="005F7D63">
        <w:trPr>
          <w:trHeight w:val="160"/>
          <w:jc w:val="center"/>
        </w:trPr>
        <w:tc>
          <w:tcPr>
            <w:tcW w:w="5103" w:type="dxa"/>
          </w:tcPr>
          <w:p w14:paraId="0428CE40"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The 3GPP system shall support UE speeds of up to 5 km/h and UE rotations of 0,52 rad/s, even for communication services with high data rate, low latency and high communication service availability.</w:t>
            </w:r>
          </w:p>
        </w:tc>
        <w:tc>
          <w:tcPr>
            <w:tcW w:w="1418" w:type="dxa"/>
          </w:tcPr>
          <w:p w14:paraId="2C7D1FFA"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T</w:t>
            </w:r>
          </w:p>
        </w:tc>
        <w:tc>
          <w:tcPr>
            <w:tcW w:w="1842" w:type="dxa"/>
            <w:shd w:val="clear" w:color="auto" w:fill="auto"/>
          </w:tcPr>
          <w:p w14:paraId="57409289"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Walking pace only</w:t>
            </w:r>
          </w:p>
        </w:tc>
      </w:tr>
      <w:tr w:rsidR="005F7D63" w:rsidRPr="005F7D63" w14:paraId="55B0816E" w14:textId="77777777" w:rsidTr="005F7D63">
        <w:trPr>
          <w:trHeight w:val="600"/>
          <w:jc w:val="center"/>
        </w:trPr>
        <w:tc>
          <w:tcPr>
            <w:tcW w:w="5103" w:type="dxa"/>
          </w:tcPr>
          <w:p w14:paraId="6C9E72DB" w14:textId="52147ADC"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 xml:space="preserve">The 3GPP system shall support industry standards for precision clock synchronisation (e.g. PTP IEEE 1588) for IP based A/V systems in a way that the synchronisation requirements outlined in requirement </w:t>
            </w:r>
            <w:r w:rsidRPr="005F7D63">
              <w:rPr>
                <w:rFonts w:ascii="Arial" w:eastAsia="Arial" w:hAnsi="Arial" w:cs="Arial"/>
                <w:color w:val="000000"/>
              </w:rPr>
              <w:fldChar w:fldCharType="begin"/>
            </w:r>
            <w:r w:rsidRPr="005F7D63">
              <w:rPr>
                <w:rFonts w:ascii="Arial" w:eastAsia="Arial" w:hAnsi="Arial" w:cs="Arial"/>
                <w:color w:val="000000"/>
              </w:rPr>
              <w:instrText xml:space="preserve"> REF _Ref400905948 \w \h </w:instrText>
            </w:r>
            <w:r>
              <w:rPr>
                <w:rFonts w:ascii="Arial" w:eastAsia="Arial" w:hAnsi="Arial" w:cs="Arial"/>
                <w:color w:val="000000"/>
              </w:rPr>
              <w:instrText xml:space="preserve"> \* MERGEFORMAT </w:instrText>
            </w:r>
            <w:r w:rsidRPr="005F7D63">
              <w:rPr>
                <w:rFonts w:ascii="Arial" w:eastAsia="Arial" w:hAnsi="Arial" w:cs="Arial"/>
                <w:color w:val="000000"/>
              </w:rPr>
            </w:r>
            <w:r w:rsidRPr="005F7D63">
              <w:rPr>
                <w:rFonts w:ascii="Arial" w:eastAsia="Arial" w:hAnsi="Arial" w:cs="Arial"/>
                <w:color w:val="000000"/>
              </w:rPr>
              <w:fldChar w:fldCharType="separate"/>
            </w:r>
            <w:r w:rsidRPr="005F7D63">
              <w:rPr>
                <w:rFonts w:ascii="Arial" w:eastAsia="Arial" w:hAnsi="Arial" w:cs="Arial"/>
                <w:color w:val="000000"/>
              </w:rPr>
              <w:t>1</w:t>
            </w:r>
            <w:r w:rsidRPr="005F7D63">
              <w:rPr>
                <w:rFonts w:ascii="Arial" w:eastAsia="Arial" w:hAnsi="Arial" w:cs="Arial"/>
                <w:color w:val="000000"/>
              </w:rPr>
              <w:fldChar w:fldCharType="end"/>
            </w:r>
            <w:r>
              <w:rPr>
                <w:rFonts w:ascii="Arial" w:eastAsia="Arial" w:hAnsi="Arial" w:cs="Arial"/>
                <w:color w:val="000000"/>
              </w:rPr>
              <w:t xml:space="preserve"> </w:t>
            </w:r>
            <w:r w:rsidRPr="005F7D63">
              <w:rPr>
                <w:rFonts w:ascii="Arial" w:eastAsia="Arial" w:hAnsi="Arial" w:cs="Arial"/>
                <w:color w:val="000000"/>
              </w:rPr>
              <w:t>can be met</w:t>
            </w:r>
          </w:p>
        </w:tc>
        <w:tc>
          <w:tcPr>
            <w:tcW w:w="1418" w:type="dxa"/>
          </w:tcPr>
          <w:p w14:paraId="15A93C23"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A</w:t>
            </w:r>
          </w:p>
        </w:tc>
        <w:tc>
          <w:tcPr>
            <w:tcW w:w="1842" w:type="dxa"/>
            <w:shd w:val="clear" w:color="auto" w:fill="auto"/>
          </w:tcPr>
          <w:p w14:paraId="1874D8DE"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At least as good time predictability as under TDM</w:t>
            </w:r>
          </w:p>
        </w:tc>
      </w:tr>
      <w:tr w:rsidR="005F7D63" w:rsidRPr="005F7D63" w14:paraId="6E11A204" w14:textId="77777777" w:rsidTr="005F7D63">
        <w:trPr>
          <w:trHeight w:val="600"/>
          <w:jc w:val="center"/>
        </w:trPr>
        <w:tc>
          <w:tcPr>
            <w:tcW w:w="5103" w:type="dxa"/>
          </w:tcPr>
          <w:p w14:paraId="298DC2BE"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The 3GPP system shall support private network deployments (physical and virtual) within the Service Area.</w:t>
            </w:r>
          </w:p>
        </w:tc>
        <w:tc>
          <w:tcPr>
            <w:tcW w:w="1418" w:type="dxa"/>
          </w:tcPr>
          <w:p w14:paraId="3E74CB11"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proofErr w:type="gramStart"/>
            <w:r w:rsidRPr="005F7D63">
              <w:rPr>
                <w:rFonts w:ascii="Arial" w:eastAsia="Arial" w:hAnsi="Arial" w:cs="Arial"/>
                <w:color w:val="000000"/>
              </w:rPr>
              <w:t>A,T</w:t>
            </w:r>
            <w:proofErr w:type="gramEnd"/>
          </w:p>
        </w:tc>
        <w:tc>
          <w:tcPr>
            <w:tcW w:w="1842" w:type="dxa"/>
            <w:shd w:val="clear" w:color="auto" w:fill="auto"/>
          </w:tcPr>
          <w:p w14:paraId="219F0F10"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Point to point communications within the venue</w:t>
            </w:r>
          </w:p>
        </w:tc>
      </w:tr>
      <w:tr w:rsidR="005F7D63" w:rsidRPr="005F7D63" w14:paraId="4EC4F861" w14:textId="77777777" w:rsidTr="005F7D63">
        <w:trPr>
          <w:trHeight w:val="600"/>
          <w:jc w:val="center"/>
        </w:trPr>
        <w:tc>
          <w:tcPr>
            <w:tcW w:w="5103" w:type="dxa"/>
          </w:tcPr>
          <w:p w14:paraId="3F284945"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The 3GPP system shall support interworking with legacy portable devices supporting Ethernet</w:t>
            </w:r>
            <w:r w:rsidRPr="005F7D63">
              <w:rPr>
                <w:rFonts w:ascii="Arial" w:eastAsia="Arial" w:hAnsi="Arial" w:cs="Arial"/>
              </w:rPr>
              <w:t>.</w:t>
            </w:r>
          </w:p>
        </w:tc>
        <w:tc>
          <w:tcPr>
            <w:tcW w:w="1418" w:type="dxa"/>
          </w:tcPr>
          <w:p w14:paraId="078FA3DA"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A</w:t>
            </w:r>
          </w:p>
        </w:tc>
        <w:tc>
          <w:tcPr>
            <w:tcW w:w="1842" w:type="dxa"/>
            <w:shd w:val="clear" w:color="auto" w:fill="auto"/>
          </w:tcPr>
          <w:p w14:paraId="2C8D961F"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Other options are available on newer equipment</w:t>
            </w:r>
          </w:p>
        </w:tc>
      </w:tr>
      <w:tr w:rsidR="005F7D63" w:rsidRPr="005F7D63" w14:paraId="20A7BAC1" w14:textId="77777777" w:rsidTr="005F7D63">
        <w:trPr>
          <w:trHeight w:val="600"/>
          <w:jc w:val="center"/>
        </w:trPr>
        <w:tc>
          <w:tcPr>
            <w:tcW w:w="5103" w:type="dxa"/>
          </w:tcPr>
          <w:p w14:paraId="526D692D"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The 3GPP system UE components (replacing static connectivity) in use in the static commentary position must not require an external power source</w:t>
            </w:r>
          </w:p>
        </w:tc>
        <w:tc>
          <w:tcPr>
            <w:tcW w:w="1418" w:type="dxa"/>
          </w:tcPr>
          <w:p w14:paraId="4A68C07C"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T</w:t>
            </w:r>
          </w:p>
        </w:tc>
        <w:tc>
          <w:tcPr>
            <w:tcW w:w="1842" w:type="dxa"/>
            <w:shd w:val="clear" w:color="auto" w:fill="auto"/>
          </w:tcPr>
          <w:p w14:paraId="2FAD266C" w14:textId="77777777" w:rsidR="005F7D63" w:rsidRPr="005F7D63" w:rsidRDefault="005F7D63" w:rsidP="00681B6E">
            <w:pPr>
              <w:pStyle w:val="Normal1"/>
              <w:keepNext/>
              <w:keepLines/>
              <w:pBdr>
                <w:top w:val="nil"/>
                <w:left w:val="nil"/>
                <w:bottom w:val="nil"/>
                <w:right w:val="nil"/>
                <w:between w:val="nil"/>
              </w:pBdr>
              <w:spacing w:after="0"/>
              <w:rPr>
                <w:rFonts w:ascii="Arial" w:eastAsia="Arial" w:hAnsi="Arial" w:cs="Arial"/>
                <w:color w:val="000000"/>
              </w:rPr>
            </w:pPr>
            <w:r w:rsidRPr="005F7D63">
              <w:rPr>
                <w:rFonts w:ascii="Arial" w:eastAsia="Arial" w:hAnsi="Arial" w:cs="Arial"/>
                <w:color w:val="000000"/>
              </w:rPr>
              <w:t>Batteries must be capable of several hours of operation</w:t>
            </w:r>
          </w:p>
        </w:tc>
      </w:tr>
    </w:tbl>
    <w:p w14:paraId="7EF84907" w14:textId="60594639" w:rsidR="005F7D63" w:rsidRDefault="005F7D63" w:rsidP="005F7D63">
      <w:pPr>
        <w:rPr>
          <w:rFonts w:ascii="Arial" w:hAnsi="Arial" w:cs="Arial"/>
          <w:sz w:val="20"/>
          <w:szCs w:val="20"/>
        </w:rPr>
      </w:pPr>
    </w:p>
    <w:p w14:paraId="5BE7DEFC" w14:textId="44429BBF" w:rsidR="005F7D63" w:rsidRPr="005F7D63" w:rsidRDefault="005F7D63" w:rsidP="005F7D63">
      <w:pPr>
        <w:jc w:val="center"/>
        <w:rPr>
          <w:rFonts w:ascii="Arial" w:hAnsi="Arial" w:cs="Arial"/>
          <w:sz w:val="20"/>
          <w:szCs w:val="20"/>
        </w:rPr>
      </w:pPr>
      <w:r w:rsidRPr="005F7D63">
        <w:rPr>
          <w:rFonts w:ascii="Arial" w:hAnsi="Arial" w:cs="Arial"/>
          <w:sz w:val="20"/>
          <w:szCs w:val="20"/>
        </w:rPr>
        <w:t>Table 2 - Potential requirements</w:t>
      </w:r>
    </w:p>
    <w:sectPr w:rsidR="005F7D63" w:rsidRPr="005F7D63"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2B34A" w14:textId="77777777" w:rsidR="00EB4A04" w:rsidRDefault="00EB4A04" w:rsidP="001B26FB">
      <w:r>
        <w:separator/>
      </w:r>
    </w:p>
  </w:endnote>
  <w:endnote w:type="continuationSeparator" w:id="0">
    <w:p w14:paraId="663D5574" w14:textId="77777777" w:rsidR="00EB4A04" w:rsidRDefault="00EB4A04"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80D61" w14:textId="77777777" w:rsidR="00EB4A04" w:rsidRDefault="00EB4A04" w:rsidP="001B26FB">
      <w:r>
        <w:separator/>
      </w:r>
    </w:p>
  </w:footnote>
  <w:footnote w:type="continuationSeparator" w:id="0">
    <w:p w14:paraId="5FB7B458" w14:textId="77777777" w:rsidR="00EB4A04" w:rsidRDefault="00EB4A04"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ED332EF"/>
    <w:multiLevelType w:val="hybridMultilevel"/>
    <w:tmpl w:val="8DBA8E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38C7665"/>
    <w:multiLevelType w:val="hybridMultilevel"/>
    <w:tmpl w:val="A66AAD5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8A04CDE"/>
    <w:multiLevelType w:val="hybridMultilevel"/>
    <w:tmpl w:val="DBE45148"/>
    <w:lvl w:ilvl="0" w:tplc="320664F0">
      <w:numFmt w:val="bullet"/>
      <w:lvlText w:val="•"/>
      <w:lvlJc w:val="left"/>
      <w:pPr>
        <w:ind w:left="720" w:hanging="720"/>
      </w:pPr>
      <w:rPr>
        <w:rFonts w:ascii="Arial" w:eastAsia="Times New Roman" w:hAnsi="Arial" w:cs="Arial" w:hint="default"/>
        <w:sz w:val="24"/>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D280F12"/>
    <w:multiLevelType w:val="hybridMultilevel"/>
    <w:tmpl w:val="4510C59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F395BF8"/>
    <w:multiLevelType w:val="hybridMultilevel"/>
    <w:tmpl w:val="9A04241E"/>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083563B"/>
    <w:multiLevelType w:val="hybridMultilevel"/>
    <w:tmpl w:val="D6CE52A8"/>
    <w:lvl w:ilvl="0" w:tplc="320664F0">
      <w:numFmt w:val="bullet"/>
      <w:lvlText w:val="•"/>
      <w:lvlJc w:val="left"/>
      <w:pPr>
        <w:ind w:left="720" w:hanging="720"/>
      </w:pPr>
      <w:rPr>
        <w:rFonts w:ascii="Arial" w:eastAsia="Times New Roman" w:hAnsi="Arial"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B41378"/>
    <w:multiLevelType w:val="hybridMultilevel"/>
    <w:tmpl w:val="5DF26E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5"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B60181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D0945F5"/>
    <w:multiLevelType w:val="hybridMultilevel"/>
    <w:tmpl w:val="0D3041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FD57154"/>
    <w:multiLevelType w:val="hybridMultilevel"/>
    <w:tmpl w:val="E5F207E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6"/>
  </w:num>
  <w:num w:numId="2">
    <w:abstractNumId w:val="17"/>
  </w:num>
  <w:num w:numId="3">
    <w:abstractNumId w:val="11"/>
  </w:num>
  <w:num w:numId="4">
    <w:abstractNumId w:val="5"/>
  </w:num>
  <w:num w:numId="5">
    <w:abstractNumId w:val="14"/>
  </w:num>
  <w:num w:numId="6">
    <w:abstractNumId w:val="18"/>
  </w:num>
  <w:num w:numId="7">
    <w:abstractNumId w:val="12"/>
  </w:num>
  <w:num w:numId="8">
    <w:abstractNumId w:val="0"/>
  </w:num>
  <w:num w:numId="9">
    <w:abstractNumId w:val="15"/>
  </w:num>
  <w:num w:numId="10">
    <w:abstractNumId w:val="1"/>
  </w:num>
  <w:num w:numId="11">
    <w:abstractNumId w:val="21"/>
  </w:num>
  <w:num w:numId="12">
    <w:abstractNumId w:val="3"/>
  </w:num>
  <w:num w:numId="13">
    <w:abstractNumId w:val="13"/>
  </w:num>
  <w:num w:numId="14">
    <w:abstractNumId w:val="10"/>
  </w:num>
  <w:num w:numId="15">
    <w:abstractNumId w:val="2"/>
  </w:num>
  <w:num w:numId="16">
    <w:abstractNumId w:val="8"/>
  </w:num>
  <w:num w:numId="17">
    <w:abstractNumId w:val="4"/>
  </w:num>
  <w:num w:numId="18">
    <w:abstractNumId w:val="20"/>
  </w:num>
  <w:num w:numId="19">
    <w:abstractNumId w:val="6"/>
  </w:num>
  <w:num w:numId="20">
    <w:abstractNumId w:val="9"/>
  </w:num>
  <w:num w:numId="21">
    <w:abstractNumId w:val="22"/>
  </w:num>
  <w:num w:numId="22">
    <w:abstractNumId w:val="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6B19"/>
    <w:rsid w:val="000178B9"/>
    <w:rsid w:val="00020694"/>
    <w:rsid w:val="0002503B"/>
    <w:rsid w:val="00026C30"/>
    <w:rsid w:val="00027666"/>
    <w:rsid w:val="00033242"/>
    <w:rsid w:val="00044844"/>
    <w:rsid w:val="00045C5C"/>
    <w:rsid w:val="00050B3B"/>
    <w:rsid w:val="0005162F"/>
    <w:rsid w:val="00052162"/>
    <w:rsid w:val="00053B7A"/>
    <w:rsid w:val="0005547C"/>
    <w:rsid w:val="00057570"/>
    <w:rsid w:val="000606D8"/>
    <w:rsid w:val="0006096B"/>
    <w:rsid w:val="00076C0B"/>
    <w:rsid w:val="00077F25"/>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C5B98"/>
    <w:rsid w:val="000D01B2"/>
    <w:rsid w:val="000D382E"/>
    <w:rsid w:val="000D60A4"/>
    <w:rsid w:val="000D6532"/>
    <w:rsid w:val="000D71CB"/>
    <w:rsid w:val="000D79FE"/>
    <w:rsid w:val="000E260D"/>
    <w:rsid w:val="000E65F3"/>
    <w:rsid w:val="000E7197"/>
    <w:rsid w:val="000F15EC"/>
    <w:rsid w:val="000F296C"/>
    <w:rsid w:val="000F5B38"/>
    <w:rsid w:val="0010172A"/>
    <w:rsid w:val="00104151"/>
    <w:rsid w:val="00112487"/>
    <w:rsid w:val="001124BF"/>
    <w:rsid w:val="00112547"/>
    <w:rsid w:val="00112828"/>
    <w:rsid w:val="00114006"/>
    <w:rsid w:val="00116B42"/>
    <w:rsid w:val="00125869"/>
    <w:rsid w:val="00136428"/>
    <w:rsid w:val="00141540"/>
    <w:rsid w:val="00142FCD"/>
    <w:rsid w:val="0014480C"/>
    <w:rsid w:val="00147AB6"/>
    <w:rsid w:val="00153900"/>
    <w:rsid w:val="00153F82"/>
    <w:rsid w:val="00154695"/>
    <w:rsid w:val="00156032"/>
    <w:rsid w:val="00165AC1"/>
    <w:rsid w:val="00165F4A"/>
    <w:rsid w:val="00172919"/>
    <w:rsid w:val="00183621"/>
    <w:rsid w:val="00185CBC"/>
    <w:rsid w:val="00190719"/>
    <w:rsid w:val="00191741"/>
    <w:rsid w:val="00194C66"/>
    <w:rsid w:val="00195265"/>
    <w:rsid w:val="001953D1"/>
    <w:rsid w:val="001A5EEE"/>
    <w:rsid w:val="001B0982"/>
    <w:rsid w:val="001B26FB"/>
    <w:rsid w:val="001B461C"/>
    <w:rsid w:val="001C04FF"/>
    <w:rsid w:val="001C53BC"/>
    <w:rsid w:val="001C6726"/>
    <w:rsid w:val="001D51FF"/>
    <w:rsid w:val="001D634E"/>
    <w:rsid w:val="001D6833"/>
    <w:rsid w:val="001E5794"/>
    <w:rsid w:val="001E5A5F"/>
    <w:rsid w:val="001F3226"/>
    <w:rsid w:val="001F583A"/>
    <w:rsid w:val="001F665F"/>
    <w:rsid w:val="001F7F37"/>
    <w:rsid w:val="00200074"/>
    <w:rsid w:val="002022F0"/>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5EF1"/>
    <w:rsid w:val="00257009"/>
    <w:rsid w:val="00257523"/>
    <w:rsid w:val="00257F6E"/>
    <w:rsid w:val="00260F5B"/>
    <w:rsid w:val="00261949"/>
    <w:rsid w:val="00261A96"/>
    <w:rsid w:val="00264780"/>
    <w:rsid w:val="0026545C"/>
    <w:rsid w:val="00267172"/>
    <w:rsid w:val="00273232"/>
    <w:rsid w:val="00284B29"/>
    <w:rsid w:val="002878F2"/>
    <w:rsid w:val="002910C0"/>
    <w:rsid w:val="0029512D"/>
    <w:rsid w:val="0029781B"/>
    <w:rsid w:val="002A6978"/>
    <w:rsid w:val="002A6A22"/>
    <w:rsid w:val="002B30DC"/>
    <w:rsid w:val="002B66B5"/>
    <w:rsid w:val="002C3678"/>
    <w:rsid w:val="002E0F8C"/>
    <w:rsid w:val="002E21AF"/>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27142"/>
    <w:rsid w:val="00340530"/>
    <w:rsid w:val="0034167E"/>
    <w:rsid w:val="003549BD"/>
    <w:rsid w:val="00354CCC"/>
    <w:rsid w:val="00356467"/>
    <w:rsid w:val="00361FE3"/>
    <w:rsid w:val="0036234D"/>
    <w:rsid w:val="003705CD"/>
    <w:rsid w:val="003812EE"/>
    <w:rsid w:val="003854B9"/>
    <w:rsid w:val="00385CAA"/>
    <w:rsid w:val="00386194"/>
    <w:rsid w:val="00386962"/>
    <w:rsid w:val="00386AFC"/>
    <w:rsid w:val="00387C21"/>
    <w:rsid w:val="003948C7"/>
    <w:rsid w:val="00395AE1"/>
    <w:rsid w:val="00395E0D"/>
    <w:rsid w:val="0039683F"/>
    <w:rsid w:val="003A6BE6"/>
    <w:rsid w:val="003B1E44"/>
    <w:rsid w:val="003B609D"/>
    <w:rsid w:val="003B612F"/>
    <w:rsid w:val="003B6953"/>
    <w:rsid w:val="003C14C7"/>
    <w:rsid w:val="003C7410"/>
    <w:rsid w:val="003D1837"/>
    <w:rsid w:val="003D3A1A"/>
    <w:rsid w:val="003D6867"/>
    <w:rsid w:val="003D73FB"/>
    <w:rsid w:val="003D7981"/>
    <w:rsid w:val="003E468C"/>
    <w:rsid w:val="003F0AE1"/>
    <w:rsid w:val="003F1BFE"/>
    <w:rsid w:val="003F3149"/>
    <w:rsid w:val="003F3B6C"/>
    <w:rsid w:val="004133D4"/>
    <w:rsid w:val="004172A3"/>
    <w:rsid w:val="0041754D"/>
    <w:rsid w:val="00417A12"/>
    <w:rsid w:val="004208C4"/>
    <w:rsid w:val="00423170"/>
    <w:rsid w:val="004331B3"/>
    <w:rsid w:val="00433754"/>
    <w:rsid w:val="00434D9A"/>
    <w:rsid w:val="0044190E"/>
    <w:rsid w:val="004532B3"/>
    <w:rsid w:val="0045332A"/>
    <w:rsid w:val="004563B3"/>
    <w:rsid w:val="004617B2"/>
    <w:rsid w:val="00470A49"/>
    <w:rsid w:val="00483CE8"/>
    <w:rsid w:val="00484287"/>
    <w:rsid w:val="00484761"/>
    <w:rsid w:val="00492A8B"/>
    <w:rsid w:val="004931B8"/>
    <w:rsid w:val="004962D7"/>
    <w:rsid w:val="00496F7D"/>
    <w:rsid w:val="00497F70"/>
    <w:rsid w:val="004A0796"/>
    <w:rsid w:val="004A416B"/>
    <w:rsid w:val="004B044F"/>
    <w:rsid w:val="004B3555"/>
    <w:rsid w:val="004C1132"/>
    <w:rsid w:val="004C20AA"/>
    <w:rsid w:val="004C214E"/>
    <w:rsid w:val="004C382E"/>
    <w:rsid w:val="004C4D02"/>
    <w:rsid w:val="004D05C1"/>
    <w:rsid w:val="004D4150"/>
    <w:rsid w:val="004D7B0B"/>
    <w:rsid w:val="004E3252"/>
    <w:rsid w:val="004F2143"/>
    <w:rsid w:val="004F52BB"/>
    <w:rsid w:val="00507D58"/>
    <w:rsid w:val="00514839"/>
    <w:rsid w:val="00521A4E"/>
    <w:rsid w:val="0052645D"/>
    <w:rsid w:val="00530E7F"/>
    <w:rsid w:val="00541787"/>
    <w:rsid w:val="00541925"/>
    <w:rsid w:val="0054281E"/>
    <w:rsid w:val="005450C8"/>
    <w:rsid w:val="00550E1A"/>
    <w:rsid w:val="00551668"/>
    <w:rsid w:val="00553BBE"/>
    <w:rsid w:val="00556BEB"/>
    <w:rsid w:val="00557E37"/>
    <w:rsid w:val="005651D4"/>
    <w:rsid w:val="005677FF"/>
    <w:rsid w:val="00570264"/>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B7681"/>
    <w:rsid w:val="005C1703"/>
    <w:rsid w:val="005C2065"/>
    <w:rsid w:val="005D04DD"/>
    <w:rsid w:val="005D48DD"/>
    <w:rsid w:val="005D5E5A"/>
    <w:rsid w:val="005E0894"/>
    <w:rsid w:val="005E2110"/>
    <w:rsid w:val="005E6B6D"/>
    <w:rsid w:val="005F29C0"/>
    <w:rsid w:val="005F3F92"/>
    <w:rsid w:val="005F7D63"/>
    <w:rsid w:val="006037BE"/>
    <w:rsid w:val="006044E7"/>
    <w:rsid w:val="00606A0F"/>
    <w:rsid w:val="00612CC6"/>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50B"/>
    <w:rsid w:val="006B1984"/>
    <w:rsid w:val="006B1C4F"/>
    <w:rsid w:val="006B4188"/>
    <w:rsid w:val="006B5403"/>
    <w:rsid w:val="006B5859"/>
    <w:rsid w:val="006C42DE"/>
    <w:rsid w:val="006C481F"/>
    <w:rsid w:val="006D397C"/>
    <w:rsid w:val="006D6639"/>
    <w:rsid w:val="006E28AC"/>
    <w:rsid w:val="006E6D89"/>
    <w:rsid w:val="006E7896"/>
    <w:rsid w:val="006F0503"/>
    <w:rsid w:val="006F1148"/>
    <w:rsid w:val="006F20F6"/>
    <w:rsid w:val="00702408"/>
    <w:rsid w:val="007024F8"/>
    <w:rsid w:val="007039E6"/>
    <w:rsid w:val="00710368"/>
    <w:rsid w:val="007163B4"/>
    <w:rsid w:val="0072646C"/>
    <w:rsid w:val="00726D72"/>
    <w:rsid w:val="00726ECA"/>
    <w:rsid w:val="0072759E"/>
    <w:rsid w:val="00731BF1"/>
    <w:rsid w:val="00731C25"/>
    <w:rsid w:val="00733A7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1005"/>
    <w:rsid w:val="0077351E"/>
    <w:rsid w:val="00783C54"/>
    <w:rsid w:val="00786388"/>
    <w:rsid w:val="00787810"/>
    <w:rsid w:val="00791772"/>
    <w:rsid w:val="00791BB1"/>
    <w:rsid w:val="00792AD0"/>
    <w:rsid w:val="00795470"/>
    <w:rsid w:val="0079588F"/>
    <w:rsid w:val="007961BA"/>
    <w:rsid w:val="007A440E"/>
    <w:rsid w:val="007A4A3B"/>
    <w:rsid w:val="007B56A9"/>
    <w:rsid w:val="007C76E6"/>
    <w:rsid w:val="007D298D"/>
    <w:rsid w:val="007E5F35"/>
    <w:rsid w:val="007E6841"/>
    <w:rsid w:val="007F2534"/>
    <w:rsid w:val="007F7861"/>
    <w:rsid w:val="008021AD"/>
    <w:rsid w:val="00803A96"/>
    <w:rsid w:val="00803DF2"/>
    <w:rsid w:val="008073E0"/>
    <w:rsid w:val="00812485"/>
    <w:rsid w:val="00812DA0"/>
    <w:rsid w:val="00820415"/>
    <w:rsid w:val="008249B1"/>
    <w:rsid w:val="008319D1"/>
    <w:rsid w:val="00831BBD"/>
    <w:rsid w:val="00834E2C"/>
    <w:rsid w:val="008351D0"/>
    <w:rsid w:val="0083590A"/>
    <w:rsid w:val="0084263A"/>
    <w:rsid w:val="00847504"/>
    <w:rsid w:val="00850F25"/>
    <w:rsid w:val="00853578"/>
    <w:rsid w:val="0085412C"/>
    <w:rsid w:val="008609AC"/>
    <w:rsid w:val="00873C4A"/>
    <w:rsid w:val="0087567E"/>
    <w:rsid w:val="00877C18"/>
    <w:rsid w:val="008800BB"/>
    <w:rsid w:val="0088493E"/>
    <w:rsid w:val="00886630"/>
    <w:rsid w:val="00890A6C"/>
    <w:rsid w:val="0089183A"/>
    <w:rsid w:val="008A02D6"/>
    <w:rsid w:val="008A64B8"/>
    <w:rsid w:val="008B0126"/>
    <w:rsid w:val="008B04AF"/>
    <w:rsid w:val="008B1A9F"/>
    <w:rsid w:val="008B33C1"/>
    <w:rsid w:val="008B75BF"/>
    <w:rsid w:val="008C35A9"/>
    <w:rsid w:val="008C3910"/>
    <w:rsid w:val="008C4C1F"/>
    <w:rsid w:val="008C5119"/>
    <w:rsid w:val="008C541C"/>
    <w:rsid w:val="008C5F8F"/>
    <w:rsid w:val="008D0012"/>
    <w:rsid w:val="008D2F6B"/>
    <w:rsid w:val="008D3449"/>
    <w:rsid w:val="008D37FF"/>
    <w:rsid w:val="008D65DA"/>
    <w:rsid w:val="008D6C64"/>
    <w:rsid w:val="008D701F"/>
    <w:rsid w:val="008E16EC"/>
    <w:rsid w:val="008E19AC"/>
    <w:rsid w:val="008E6E55"/>
    <w:rsid w:val="00900798"/>
    <w:rsid w:val="009022F4"/>
    <w:rsid w:val="00902C55"/>
    <w:rsid w:val="00905E77"/>
    <w:rsid w:val="009061A9"/>
    <w:rsid w:val="00917315"/>
    <w:rsid w:val="00920B28"/>
    <w:rsid w:val="00922AFF"/>
    <w:rsid w:val="00926BD4"/>
    <w:rsid w:val="0092760D"/>
    <w:rsid w:val="0093026B"/>
    <w:rsid w:val="009325D2"/>
    <w:rsid w:val="0093788C"/>
    <w:rsid w:val="00940BA0"/>
    <w:rsid w:val="00943F35"/>
    <w:rsid w:val="00944F0D"/>
    <w:rsid w:val="0094515F"/>
    <w:rsid w:val="0095374D"/>
    <w:rsid w:val="00954D13"/>
    <w:rsid w:val="009550E0"/>
    <w:rsid w:val="00962644"/>
    <w:rsid w:val="00963B44"/>
    <w:rsid w:val="009648F2"/>
    <w:rsid w:val="00965C73"/>
    <w:rsid w:val="00971E6F"/>
    <w:rsid w:val="00973D2E"/>
    <w:rsid w:val="0097498F"/>
    <w:rsid w:val="009861A2"/>
    <w:rsid w:val="0098623F"/>
    <w:rsid w:val="009910B4"/>
    <w:rsid w:val="009958A7"/>
    <w:rsid w:val="009A1645"/>
    <w:rsid w:val="009A5764"/>
    <w:rsid w:val="009B33E1"/>
    <w:rsid w:val="009B34EA"/>
    <w:rsid w:val="009C0776"/>
    <w:rsid w:val="009C1823"/>
    <w:rsid w:val="009C550B"/>
    <w:rsid w:val="009C5597"/>
    <w:rsid w:val="009C60C3"/>
    <w:rsid w:val="009D1F41"/>
    <w:rsid w:val="009D1F94"/>
    <w:rsid w:val="009D2D82"/>
    <w:rsid w:val="009D2DED"/>
    <w:rsid w:val="009D585E"/>
    <w:rsid w:val="009E182F"/>
    <w:rsid w:val="009E274E"/>
    <w:rsid w:val="009E41D1"/>
    <w:rsid w:val="009E6D7B"/>
    <w:rsid w:val="009F2FA6"/>
    <w:rsid w:val="009F7B78"/>
    <w:rsid w:val="00A12566"/>
    <w:rsid w:val="00A1274F"/>
    <w:rsid w:val="00A12EAB"/>
    <w:rsid w:val="00A1658F"/>
    <w:rsid w:val="00A17457"/>
    <w:rsid w:val="00A201D7"/>
    <w:rsid w:val="00A25D9F"/>
    <w:rsid w:val="00A27EFC"/>
    <w:rsid w:val="00A31437"/>
    <w:rsid w:val="00A33980"/>
    <w:rsid w:val="00A36F97"/>
    <w:rsid w:val="00A40BE1"/>
    <w:rsid w:val="00A40CE8"/>
    <w:rsid w:val="00A41B55"/>
    <w:rsid w:val="00A45CBF"/>
    <w:rsid w:val="00A473BD"/>
    <w:rsid w:val="00A521F3"/>
    <w:rsid w:val="00A574AA"/>
    <w:rsid w:val="00A6003E"/>
    <w:rsid w:val="00A65D23"/>
    <w:rsid w:val="00A71F0F"/>
    <w:rsid w:val="00A801CC"/>
    <w:rsid w:val="00A82DDD"/>
    <w:rsid w:val="00A868BB"/>
    <w:rsid w:val="00A90502"/>
    <w:rsid w:val="00A9054D"/>
    <w:rsid w:val="00A93A44"/>
    <w:rsid w:val="00A948E3"/>
    <w:rsid w:val="00AA0C0A"/>
    <w:rsid w:val="00AA7011"/>
    <w:rsid w:val="00AA75BA"/>
    <w:rsid w:val="00AB3700"/>
    <w:rsid w:val="00AC0DF5"/>
    <w:rsid w:val="00AC2F78"/>
    <w:rsid w:val="00AC4BDB"/>
    <w:rsid w:val="00AC5793"/>
    <w:rsid w:val="00AD0317"/>
    <w:rsid w:val="00AD12D9"/>
    <w:rsid w:val="00AE04BB"/>
    <w:rsid w:val="00AE2FD4"/>
    <w:rsid w:val="00AF5100"/>
    <w:rsid w:val="00AF5B15"/>
    <w:rsid w:val="00B004F3"/>
    <w:rsid w:val="00B00980"/>
    <w:rsid w:val="00B03D32"/>
    <w:rsid w:val="00B04972"/>
    <w:rsid w:val="00B04FAD"/>
    <w:rsid w:val="00B2164E"/>
    <w:rsid w:val="00B24F85"/>
    <w:rsid w:val="00B25BCA"/>
    <w:rsid w:val="00B31422"/>
    <w:rsid w:val="00B323C3"/>
    <w:rsid w:val="00B326A7"/>
    <w:rsid w:val="00B36F34"/>
    <w:rsid w:val="00B36FAD"/>
    <w:rsid w:val="00B40279"/>
    <w:rsid w:val="00B4181D"/>
    <w:rsid w:val="00B425AF"/>
    <w:rsid w:val="00B433AE"/>
    <w:rsid w:val="00B45A65"/>
    <w:rsid w:val="00B502F3"/>
    <w:rsid w:val="00B50D95"/>
    <w:rsid w:val="00B5247D"/>
    <w:rsid w:val="00B532F4"/>
    <w:rsid w:val="00B5344B"/>
    <w:rsid w:val="00B54DEA"/>
    <w:rsid w:val="00B720C9"/>
    <w:rsid w:val="00B8046D"/>
    <w:rsid w:val="00B9451F"/>
    <w:rsid w:val="00B94FF0"/>
    <w:rsid w:val="00BA1C79"/>
    <w:rsid w:val="00BB0020"/>
    <w:rsid w:val="00BB5E06"/>
    <w:rsid w:val="00BB7F21"/>
    <w:rsid w:val="00BC07E5"/>
    <w:rsid w:val="00BC2888"/>
    <w:rsid w:val="00BC2F27"/>
    <w:rsid w:val="00BC38BC"/>
    <w:rsid w:val="00BC4052"/>
    <w:rsid w:val="00BC4BC8"/>
    <w:rsid w:val="00BD2818"/>
    <w:rsid w:val="00BE314A"/>
    <w:rsid w:val="00BE7173"/>
    <w:rsid w:val="00BF1AE9"/>
    <w:rsid w:val="00BF423D"/>
    <w:rsid w:val="00BF625B"/>
    <w:rsid w:val="00C02F7C"/>
    <w:rsid w:val="00C03DF7"/>
    <w:rsid w:val="00C13044"/>
    <w:rsid w:val="00C13C5F"/>
    <w:rsid w:val="00C21E57"/>
    <w:rsid w:val="00C22622"/>
    <w:rsid w:val="00C2305B"/>
    <w:rsid w:val="00C30F9B"/>
    <w:rsid w:val="00C401B2"/>
    <w:rsid w:val="00C60866"/>
    <w:rsid w:val="00C622D4"/>
    <w:rsid w:val="00C62347"/>
    <w:rsid w:val="00C71989"/>
    <w:rsid w:val="00C75160"/>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44AB"/>
    <w:rsid w:val="00CE772F"/>
    <w:rsid w:val="00CF0AAE"/>
    <w:rsid w:val="00D00DC7"/>
    <w:rsid w:val="00D02624"/>
    <w:rsid w:val="00D038CC"/>
    <w:rsid w:val="00D0600B"/>
    <w:rsid w:val="00D11EE6"/>
    <w:rsid w:val="00D13400"/>
    <w:rsid w:val="00D1484A"/>
    <w:rsid w:val="00D15099"/>
    <w:rsid w:val="00D216A2"/>
    <w:rsid w:val="00D33B64"/>
    <w:rsid w:val="00D36363"/>
    <w:rsid w:val="00D365A6"/>
    <w:rsid w:val="00D37C52"/>
    <w:rsid w:val="00D42185"/>
    <w:rsid w:val="00D454D1"/>
    <w:rsid w:val="00D50796"/>
    <w:rsid w:val="00D508A3"/>
    <w:rsid w:val="00D52845"/>
    <w:rsid w:val="00D652AB"/>
    <w:rsid w:val="00D65822"/>
    <w:rsid w:val="00D67113"/>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A68"/>
    <w:rsid w:val="00DC1D13"/>
    <w:rsid w:val="00DC3BF8"/>
    <w:rsid w:val="00DC7083"/>
    <w:rsid w:val="00DD0E74"/>
    <w:rsid w:val="00DD2171"/>
    <w:rsid w:val="00DE0306"/>
    <w:rsid w:val="00DE6083"/>
    <w:rsid w:val="00DE63F5"/>
    <w:rsid w:val="00DF1E25"/>
    <w:rsid w:val="00DF26F8"/>
    <w:rsid w:val="00DF476F"/>
    <w:rsid w:val="00DF5361"/>
    <w:rsid w:val="00E04B08"/>
    <w:rsid w:val="00E04DFC"/>
    <w:rsid w:val="00E055CD"/>
    <w:rsid w:val="00E06C59"/>
    <w:rsid w:val="00E165D9"/>
    <w:rsid w:val="00E17295"/>
    <w:rsid w:val="00E2078D"/>
    <w:rsid w:val="00E2311B"/>
    <w:rsid w:val="00E3014F"/>
    <w:rsid w:val="00E3765C"/>
    <w:rsid w:val="00E40B50"/>
    <w:rsid w:val="00E4195D"/>
    <w:rsid w:val="00E45986"/>
    <w:rsid w:val="00E50082"/>
    <w:rsid w:val="00E61CBA"/>
    <w:rsid w:val="00E8003C"/>
    <w:rsid w:val="00E81637"/>
    <w:rsid w:val="00E83B53"/>
    <w:rsid w:val="00E87CFF"/>
    <w:rsid w:val="00E927D6"/>
    <w:rsid w:val="00E94B5F"/>
    <w:rsid w:val="00E95F32"/>
    <w:rsid w:val="00E95FF8"/>
    <w:rsid w:val="00E97521"/>
    <w:rsid w:val="00EA06DA"/>
    <w:rsid w:val="00EA64C3"/>
    <w:rsid w:val="00EB08A8"/>
    <w:rsid w:val="00EB3CCA"/>
    <w:rsid w:val="00EB4A04"/>
    <w:rsid w:val="00EB5AA6"/>
    <w:rsid w:val="00EB61A2"/>
    <w:rsid w:val="00EB665A"/>
    <w:rsid w:val="00EC3CE8"/>
    <w:rsid w:val="00EC4F36"/>
    <w:rsid w:val="00EC559E"/>
    <w:rsid w:val="00EC5B71"/>
    <w:rsid w:val="00EC7374"/>
    <w:rsid w:val="00ED534C"/>
    <w:rsid w:val="00ED6A03"/>
    <w:rsid w:val="00EE01D3"/>
    <w:rsid w:val="00EE0B17"/>
    <w:rsid w:val="00EE24A1"/>
    <w:rsid w:val="00EE49C5"/>
    <w:rsid w:val="00EE545B"/>
    <w:rsid w:val="00EE55BB"/>
    <w:rsid w:val="00EE7AD2"/>
    <w:rsid w:val="00EF096F"/>
    <w:rsid w:val="00EF1A03"/>
    <w:rsid w:val="00EF50BD"/>
    <w:rsid w:val="00F00A09"/>
    <w:rsid w:val="00F03A62"/>
    <w:rsid w:val="00F06C88"/>
    <w:rsid w:val="00F07C39"/>
    <w:rsid w:val="00F10525"/>
    <w:rsid w:val="00F109E9"/>
    <w:rsid w:val="00F22F57"/>
    <w:rsid w:val="00F22F75"/>
    <w:rsid w:val="00F23DE3"/>
    <w:rsid w:val="00F25422"/>
    <w:rsid w:val="00F2655C"/>
    <w:rsid w:val="00F26DAE"/>
    <w:rsid w:val="00F27221"/>
    <w:rsid w:val="00F33E5C"/>
    <w:rsid w:val="00F35AF7"/>
    <w:rsid w:val="00F42973"/>
    <w:rsid w:val="00F43191"/>
    <w:rsid w:val="00F455E7"/>
    <w:rsid w:val="00F4584A"/>
    <w:rsid w:val="00F46362"/>
    <w:rsid w:val="00F4676B"/>
    <w:rsid w:val="00F46E57"/>
    <w:rsid w:val="00F52AD1"/>
    <w:rsid w:val="00F5483F"/>
    <w:rsid w:val="00F610E2"/>
    <w:rsid w:val="00F613B4"/>
    <w:rsid w:val="00F71E5A"/>
    <w:rsid w:val="00F72623"/>
    <w:rsid w:val="00F73828"/>
    <w:rsid w:val="00F7786A"/>
    <w:rsid w:val="00F80B6C"/>
    <w:rsid w:val="00F86F62"/>
    <w:rsid w:val="00F90BA4"/>
    <w:rsid w:val="00FA5284"/>
    <w:rsid w:val="00FA5DAA"/>
    <w:rsid w:val="00FB4B22"/>
    <w:rsid w:val="00FC205B"/>
    <w:rsid w:val="00FC2825"/>
    <w:rsid w:val="00FC4E5F"/>
    <w:rsid w:val="00FC66F1"/>
    <w:rsid w:val="00FD04E8"/>
    <w:rsid w:val="00FD0686"/>
    <w:rsid w:val="00FD18E3"/>
    <w:rsid w:val="00FD20D2"/>
    <w:rsid w:val="00FD4285"/>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E4528"/>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67113"/>
    <w:rPr>
      <w:rFonts w:eastAsia="Times New Roman"/>
      <w:sz w:val="24"/>
      <w:szCs w:val="24"/>
      <w:lang w:val="en-GB" w:eastAsia="en-US"/>
    </w:rPr>
  </w:style>
  <w:style w:type="paragraph" w:styleId="berschrift2">
    <w:name w:val="heading 2"/>
    <w:basedOn w:val="Standard"/>
    <w:link w:val="berschrift2Zchn"/>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berschrift3">
    <w:name w:val="heading 3"/>
    <w:basedOn w:val="Standard"/>
    <w:link w:val="berschrift3Zchn"/>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Standard"/>
    <w:rsid w:val="003B6953"/>
    <w:pPr>
      <w:spacing w:after="180"/>
      <w:ind w:left="283" w:hanging="283"/>
      <w:contextualSpacing/>
    </w:pPr>
    <w:rPr>
      <w:sz w:val="20"/>
      <w:szCs w:val="20"/>
    </w:rPr>
  </w:style>
  <w:style w:type="paragraph" w:customStyle="1" w:styleId="TAL">
    <w:name w:val="TAL"/>
    <w:basedOn w:val="Standard"/>
    <w:rsid w:val="00B45A65"/>
    <w:pPr>
      <w:keepNext/>
      <w:keepLines/>
    </w:pPr>
    <w:rPr>
      <w:rFonts w:ascii="Arial" w:hAnsi="Arial"/>
      <w:sz w:val="18"/>
      <w:szCs w:val="20"/>
    </w:rPr>
  </w:style>
  <w:style w:type="paragraph" w:customStyle="1" w:styleId="TAH">
    <w:name w:val="TAH"/>
    <w:basedOn w:val="Standard"/>
    <w:rsid w:val="00B45A65"/>
    <w:pPr>
      <w:keepNext/>
      <w:keepLines/>
      <w:jc w:val="center"/>
    </w:pPr>
    <w:rPr>
      <w:rFonts w:ascii="Arial" w:hAnsi="Arial"/>
      <w:b/>
      <w:sz w:val="18"/>
      <w:szCs w:val="20"/>
    </w:rPr>
  </w:style>
  <w:style w:type="paragraph" w:customStyle="1" w:styleId="TH">
    <w:name w:val="TH"/>
    <w:basedOn w:val="Standard"/>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Sprechblasentext">
    <w:name w:val="Balloon Text"/>
    <w:basedOn w:val="Standard"/>
    <w:link w:val="SprechblasentextZchn"/>
    <w:rsid w:val="00B45A65"/>
    <w:rPr>
      <w:rFonts w:ascii="Tahoma" w:hAnsi="Tahoma" w:cs="Tahoma"/>
      <w:sz w:val="16"/>
      <w:szCs w:val="16"/>
    </w:rPr>
  </w:style>
  <w:style w:type="character" w:customStyle="1" w:styleId="SprechblasentextZchn">
    <w:name w:val="Sprechblasentext Zchn"/>
    <w:basedOn w:val="Absatz-Standardschriftart"/>
    <w:link w:val="Sprechblasentext"/>
    <w:rsid w:val="00B45A65"/>
    <w:rPr>
      <w:rFonts w:ascii="Tahoma" w:eastAsia="Times New Roman" w:hAnsi="Tahoma" w:cs="Tahoma"/>
      <w:sz w:val="16"/>
      <w:szCs w:val="16"/>
      <w:lang w:val="en-GB" w:eastAsia="en-US"/>
    </w:rPr>
  </w:style>
  <w:style w:type="paragraph" w:styleId="Listenabsatz">
    <w:name w:val="List Paragraph"/>
    <w:basedOn w:val="Standard"/>
    <w:uiPriority w:val="34"/>
    <w:qFormat/>
    <w:rsid w:val="00B45A65"/>
    <w:pPr>
      <w:spacing w:after="180"/>
      <w:ind w:left="720"/>
      <w:contextualSpacing/>
    </w:pPr>
    <w:rPr>
      <w:sz w:val="20"/>
      <w:szCs w:val="20"/>
    </w:rPr>
  </w:style>
  <w:style w:type="paragraph" w:styleId="Kopfzeile">
    <w:name w:val="header"/>
    <w:basedOn w:val="Standard"/>
    <w:link w:val="KopfzeileZchn"/>
    <w:rsid w:val="001B26FB"/>
    <w:pPr>
      <w:tabs>
        <w:tab w:val="center" w:pos="4536"/>
        <w:tab w:val="right" w:pos="9072"/>
      </w:tabs>
    </w:pPr>
    <w:rPr>
      <w:sz w:val="20"/>
      <w:szCs w:val="20"/>
    </w:rPr>
  </w:style>
  <w:style w:type="character" w:customStyle="1" w:styleId="KopfzeileZchn">
    <w:name w:val="Kopfzeile Zchn"/>
    <w:basedOn w:val="Absatz-Standardschriftart"/>
    <w:link w:val="Kopfzeile"/>
    <w:rsid w:val="001B26FB"/>
    <w:rPr>
      <w:rFonts w:eastAsia="Times New Roman"/>
      <w:lang w:val="en-GB" w:eastAsia="en-US"/>
    </w:rPr>
  </w:style>
  <w:style w:type="paragraph" w:styleId="Fuzeile">
    <w:name w:val="footer"/>
    <w:basedOn w:val="Standard"/>
    <w:link w:val="FuzeileZchn"/>
    <w:rsid w:val="001B26FB"/>
    <w:pPr>
      <w:tabs>
        <w:tab w:val="center" w:pos="4536"/>
        <w:tab w:val="right" w:pos="9072"/>
      </w:tabs>
    </w:pPr>
    <w:rPr>
      <w:sz w:val="20"/>
      <w:szCs w:val="20"/>
    </w:rPr>
  </w:style>
  <w:style w:type="character" w:customStyle="1" w:styleId="FuzeileZchn">
    <w:name w:val="Fußzeile Zchn"/>
    <w:basedOn w:val="Absatz-Standardschriftart"/>
    <w:link w:val="Fuzeile"/>
    <w:rsid w:val="001B26FB"/>
    <w:rPr>
      <w:rFonts w:eastAsia="Times New Roman"/>
      <w:lang w:val="en-GB" w:eastAsia="en-US"/>
    </w:rPr>
  </w:style>
  <w:style w:type="paragraph" w:customStyle="1" w:styleId="auto-cursor-target">
    <w:name w:val="auto-cursor-target"/>
    <w:basedOn w:val="Standard"/>
    <w:rsid w:val="001E5794"/>
    <w:pPr>
      <w:spacing w:before="100" w:beforeAutospacing="1" w:after="100" w:afterAutospacing="1"/>
    </w:pPr>
    <w:rPr>
      <w:lang w:val="de-DE" w:eastAsia="de-DE"/>
    </w:rPr>
  </w:style>
  <w:style w:type="paragraph" w:styleId="Titel">
    <w:name w:val="Title"/>
    <w:basedOn w:val="Standard"/>
    <w:next w:val="Standard"/>
    <w:link w:val="TitelZchn"/>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Kommentarzeichen">
    <w:name w:val="annotation reference"/>
    <w:basedOn w:val="Absatz-Standardschriftart"/>
    <w:semiHidden/>
    <w:unhideWhenUsed/>
    <w:rsid w:val="004208C4"/>
    <w:rPr>
      <w:sz w:val="16"/>
      <w:szCs w:val="16"/>
    </w:rPr>
  </w:style>
  <w:style w:type="paragraph" w:styleId="Kommentartext">
    <w:name w:val="annotation text"/>
    <w:basedOn w:val="Standard"/>
    <w:link w:val="KommentartextZchn"/>
    <w:semiHidden/>
    <w:unhideWhenUsed/>
    <w:rsid w:val="004208C4"/>
    <w:pPr>
      <w:spacing w:after="180"/>
    </w:pPr>
    <w:rPr>
      <w:sz w:val="20"/>
      <w:szCs w:val="20"/>
    </w:rPr>
  </w:style>
  <w:style w:type="character" w:customStyle="1" w:styleId="KommentartextZchn">
    <w:name w:val="Kommentartext Zchn"/>
    <w:basedOn w:val="Absatz-Standardschriftart"/>
    <w:link w:val="Kommentartext"/>
    <w:semiHidden/>
    <w:rsid w:val="004208C4"/>
    <w:rPr>
      <w:rFonts w:eastAsia="Times New Roman"/>
      <w:lang w:val="en-GB" w:eastAsia="en-US"/>
    </w:rPr>
  </w:style>
  <w:style w:type="paragraph" w:styleId="Kommentarthema">
    <w:name w:val="annotation subject"/>
    <w:basedOn w:val="Kommentartext"/>
    <w:next w:val="Kommentartext"/>
    <w:link w:val="KommentarthemaZchn"/>
    <w:semiHidden/>
    <w:unhideWhenUsed/>
    <w:rsid w:val="004208C4"/>
    <w:rPr>
      <w:b/>
      <w:bCs/>
    </w:rPr>
  </w:style>
  <w:style w:type="character" w:customStyle="1" w:styleId="KommentarthemaZchn">
    <w:name w:val="Kommentarthema Zchn"/>
    <w:basedOn w:val="KommentartextZchn"/>
    <w:link w:val="Kommentarthema"/>
    <w:semiHidden/>
    <w:rsid w:val="004208C4"/>
    <w:rPr>
      <w:rFonts w:eastAsia="Times New Roman"/>
      <w:b/>
      <w:bCs/>
      <w:lang w:val="en-GB" w:eastAsia="en-US"/>
    </w:rPr>
  </w:style>
  <w:style w:type="paragraph" w:styleId="StandardWeb">
    <w:name w:val="Normal (Web)"/>
    <w:basedOn w:val="Standard"/>
    <w:uiPriority w:val="99"/>
    <w:unhideWhenUsed/>
    <w:rsid w:val="00255EF1"/>
    <w:pPr>
      <w:spacing w:before="100" w:beforeAutospacing="1" w:after="100" w:afterAutospacing="1"/>
    </w:pPr>
  </w:style>
  <w:style w:type="table" w:styleId="Tabellenraster">
    <w:name w:val="Table Grid"/>
    <w:basedOn w:val="NormaleTabelle"/>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semiHidden/>
    <w:unhideWhenUsed/>
    <w:rsid w:val="00260F5B"/>
    <w:rPr>
      <w:color w:val="0000FF"/>
      <w:u w:val="single"/>
    </w:rPr>
  </w:style>
  <w:style w:type="paragraph" w:customStyle="1" w:styleId="Normal1">
    <w:name w:val="Normal1"/>
    <w:rsid w:val="005F7D63"/>
    <w:pPr>
      <w:spacing w:after="180"/>
    </w:pPr>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2474273">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729841743">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983</Words>
  <Characters>6196</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Beutler, Roland</cp:lastModifiedBy>
  <cp:revision>4</cp:revision>
  <dcterms:created xsi:type="dcterms:W3CDTF">2018-11-02T12:10:00Z</dcterms:created>
  <dcterms:modified xsi:type="dcterms:W3CDTF">2018-11-02T14:22:00Z</dcterms:modified>
</cp:coreProperties>
</file>