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07F82E3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75DF3" w:rsidRPr="00F75DF3">
        <w:rPr>
          <w:rFonts w:ascii="Arial" w:eastAsia="MS Mincho" w:hAnsi="Arial" w:cs="Arial"/>
          <w:b/>
          <w:sz w:val="24"/>
          <w:szCs w:val="24"/>
          <w:lang w:eastAsia="ja-JP"/>
        </w:rPr>
        <w:t>S1-253070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D54140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432F">
        <w:rPr>
          <w:rFonts w:ascii="Arial" w:hAnsi="Arial" w:cs="Arial"/>
          <w:b/>
          <w:bCs/>
        </w:rPr>
        <w:t>KPN</w:t>
      </w:r>
    </w:p>
    <w:p w14:paraId="4711311D" w14:textId="3A01867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75DF3">
        <w:rPr>
          <w:rFonts w:ascii="Arial" w:hAnsi="Arial" w:cs="Arial"/>
          <w:b/>
          <w:bCs/>
        </w:rPr>
        <w:t xml:space="preserve">Discussion paper on Stage-1 </w:t>
      </w:r>
      <w:r w:rsidR="00DE0BA6">
        <w:rPr>
          <w:rFonts w:ascii="Arial" w:hAnsi="Arial" w:cs="Arial"/>
          <w:b/>
          <w:bCs/>
        </w:rPr>
        <w:t xml:space="preserve">Charging/OAM requirements </w:t>
      </w:r>
    </w:p>
    <w:p w14:paraId="0BC8E829" w14:textId="4290724B" w:rsidR="0009108F" w:rsidRPr="004E1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4E1ADF">
        <w:rPr>
          <w:rFonts w:ascii="Arial" w:hAnsi="Arial" w:cs="Arial"/>
          <w:b/>
          <w:bCs/>
          <w:lang w:val="nl-NL"/>
        </w:rPr>
        <w:t>Agenda item:</w:t>
      </w:r>
      <w:r w:rsidRPr="004E1ADF">
        <w:rPr>
          <w:rFonts w:ascii="Arial" w:hAnsi="Arial" w:cs="Arial"/>
          <w:b/>
          <w:bCs/>
          <w:lang w:val="nl-NL"/>
        </w:rPr>
        <w:tab/>
      </w:r>
      <w:r w:rsidR="0091432F" w:rsidRPr="004E1ADF">
        <w:rPr>
          <w:rFonts w:ascii="Arial" w:hAnsi="Arial" w:cs="Arial"/>
          <w:b/>
          <w:bCs/>
          <w:lang w:val="nl-NL"/>
        </w:rPr>
        <w:t>5</w:t>
      </w:r>
    </w:p>
    <w:p w14:paraId="357F2850" w14:textId="5134813D" w:rsidR="0009108F" w:rsidRPr="004E1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4E1ADF">
        <w:rPr>
          <w:rFonts w:ascii="Arial" w:hAnsi="Arial" w:cs="Arial"/>
          <w:b/>
          <w:bCs/>
          <w:lang w:val="nl-NL"/>
        </w:rPr>
        <w:t>Document for:</w:t>
      </w:r>
      <w:r w:rsidRPr="004E1ADF">
        <w:rPr>
          <w:rFonts w:ascii="Arial" w:hAnsi="Arial" w:cs="Arial"/>
          <w:b/>
          <w:bCs/>
          <w:lang w:val="nl-NL"/>
        </w:rPr>
        <w:tab/>
      </w:r>
      <w:r w:rsidR="0091432F" w:rsidRPr="004E1ADF">
        <w:rPr>
          <w:rFonts w:ascii="Arial" w:hAnsi="Arial" w:cs="Arial"/>
          <w:b/>
          <w:bCs/>
          <w:lang w:val="nl-NL"/>
        </w:rPr>
        <w:t>Discussion</w:t>
      </w:r>
    </w:p>
    <w:p w14:paraId="6A3A6079" w14:textId="34BD7206" w:rsidR="0009108F" w:rsidRPr="004E1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4E1ADF">
        <w:rPr>
          <w:rFonts w:ascii="Arial" w:hAnsi="Arial" w:cs="Arial"/>
          <w:b/>
          <w:bCs/>
          <w:lang w:val="nl-NL"/>
        </w:rPr>
        <w:t>Contact:</w:t>
      </w:r>
      <w:r w:rsidRPr="004E1ADF">
        <w:rPr>
          <w:rFonts w:ascii="Arial" w:hAnsi="Arial" w:cs="Arial"/>
          <w:b/>
          <w:bCs/>
          <w:lang w:val="nl-NL"/>
        </w:rPr>
        <w:tab/>
      </w:r>
      <w:r w:rsidR="0091432F" w:rsidRPr="004E1ADF">
        <w:rPr>
          <w:rFonts w:ascii="Arial" w:hAnsi="Arial" w:cs="Arial"/>
          <w:b/>
          <w:bCs/>
          <w:lang w:val="nl-NL"/>
        </w:rPr>
        <w:t>jose</w:t>
      </w:r>
      <w:r w:rsidR="00DE0BA6" w:rsidRPr="004E1ADF">
        <w:rPr>
          <w:rFonts w:ascii="Arial" w:hAnsi="Arial" w:cs="Arial"/>
          <w:b/>
          <w:bCs/>
          <w:lang w:val="nl-NL"/>
        </w:rPr>
        <w:t>.almodovarchico@tno.nl</w:t>
      </w:r>
    </w:p>
    <w:p w14:paraId="1BE55A2C" w14:textId="77777777" w:rsidR="008D05CF" w:rsidRPr="004E1AD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6FEB2DE" w14:textId="22C63ECB" w:rsidR="007936CB" w:rsidRDefault="007936CB" w:rsidP="007936CB">
      <w:pPr>
        <w:jc w:val="both"/>
        <w:rPr>
          <w:noProof/>
        </w:rPr>
      </w:pPr>
      <w:r w:rsidRPr="007936CB">
        <w:rPr>
          <w:noProof/>
        </w:rPr>
        <w:t>During the last SA plenary in Prague (SA#108), the SA5 Officials and MCC Work Plan Coordinator presented a paper titled “Follow-up of the discussions on selecting the Release for Charging”</w:t>
      </w:r>
      <w:r>
        <w:rPr>
          <w:noProof/>
        </w:rPr>
        <w:t>.</w:t>
      </w:r>
      <w:r w:rsidRPr="007936CB">
        <w:rPr>
          <w:noProof/>
        </w:rPr>
        <w:t xml:space="preserve"> This paper analyzed the potential issues that could arise if the Charging/OAM aspects of a feature are specified in a later release than the other aspects of the feature (Stages 1 to 3, testing, etc.). The paper, endorsed in SP-250888, contained four proposals. Proposal number 1 emphasized the importance of indicating as early as possible (preferably in Stage-1) whether the services or features include Charging/OAM work to be undertaken by SA5</w:t>
      </w:r>
      <w:r>
        <w:rPr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672" w14:paraId="594AFFEC" w14:textId="77777777" w:rsidTr="004B643D">
        <w:trPr>
          <w:trHeight w:val="3528"/>
        </w:trPr>
        <w:tc>
          <w:tcPr>
            <w:tcW w:w="9631" w:type="dxa"/>
          </w:tcPr>
          <w:p w14:paraId="7C05964D" w14:textId="77777777" w:rsidR="000C6672" w:rsidRPr="00987234" w:rsidRDefault="000C6672" w:rsidP="000C6672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987234">
              <w:rPr>
                <w:rFonts w:ascii="Arial" w:hAnsi="Arial" w:cs="Arial"/>
                <w:sz w:val="18"/>
              </w:rPr>
              <w:t xml:space="preserve">Proposal 1: Whether a Feature requires Charging/OAM aspects or not </w:t>
            </w:r>
            <w:r>
              <w:rPr>
                <w:rFonts w:ascii="Arial" w:hAnsi="Arial" w:cs="Arial"/>
                <w:sz w:val="18"/>
              </w:rPr>
              <w:t>should</w:t>
            </w:r>
            <w:r w:rsidRPr="00987234">
              <w:rPr>
                <w:rFonts w:ascii="Arial" w:hAnsi="Arial" w:cs="Arial"/>
                <w:sz w:val="18"/>
              </w:rPr>
              <w:t xml:space="preserve"> be decided as early as possible (preferably at the start of the Feature specification</w:t>
            </w:r>
            <w:proofErr w:type="gramStart"/>
            <w:r w:rsidRPr="00987234">
              <w:rPr>
                <w:rFonts w:ascii="Arial" w:hAnsi="Arial" w:cs="Arial"/>
                <w:sz w:val="18"/>
              </w:rPr>
              <w:t>), and</w:t>
            </w:r>
            <w:proofErr w:type="gramEnd"/>
            <w:r w:rsidRPr="00987234">
              <w:rPr>
                <w:rFonts w:ascii="Arial" w:hAnsi="Arial" w:cs="Arial"/>
                <w:sz w:val="18"/>
              </w:rPr>
              <w:t xml:space="preserve"> be revisited on a regular basis during the whole Release.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7D63FFB4" w14:textId="77777777" w:rsidR="000C6672" w:rsidRPr="00987234" w:rsidRDefault="000C6672" w:rsidP="000C6672">
            <w:pPr>
              <w:numPr>
                <w:ilvl w:val="1"/>
                <w:numId w:val="5"/>
              </w:numPr>
              <w:spacing w:after="200" w:line="276" w:lineRule="auto"/>
            </w:pPr>
            <w:r w:rsidRPr="00987234">
              <w:t>This sh</w:t>
            </w:r>
            <w:r>
              <w:t>ould</w:t>
            </w:r>
            <w:r w:rsidRPr="00987234">
              <w:t xml:space="preserve"> be documented in the WID</w:t>
            </w:r>
            <w:r>
              <w:t xml:space="preserve"> form as early as possible (</w:t>
            </w:r>
            <w:r w:rsidRPr="00987234">
              <w:t xml:space="preserve">ideally from Stage 1/SA1, </w:t>
            </w:r>
            <w:r>
              <w:t xml:space="preserve">or </w:t>
            </w:r>
            <w:r w:rsidRPr="00987234">
              <w:t>Stage2/SA2/RAN</w:t>
            </w:r>
            <w:r>
              <w:t>),</w:t>
            </w:r>
            <w:r w:rsidRPr="00987234">
              <w:t xml:space="preserve"> using clause 8 (Aspects that involve other WGs). </w:t>
            </w:r>
            <w:r>
              <w:t>This would be indications whether Charging/OAM work is expected or not, the final decision on whether Charging/OAM is needed or not will be taken by SA5.</w:t>
            </w:r>
          </w:p>
          <w:p w14:paraId="0055A6CA" w14:textId="77777777" w:rsidR="000C6672" w:rsidRPr="00987234" w:rsidRDefault="000C6672" w:rsidP="000C6672">
            <w:pPr>
              <w:numPr>
                <w:ilvl w:val="1"/>
                <w:numId w:val="5"/>
              </w:numPr>
              <w:spacing w:after="200" w:line="276" w:lineRule="auto"/>
            </w:pPr>
            <w:r>
              <w:t xml:space="preserve">A </w:t>
            </w:r>
            <w:r w:rsidRPr="00987234">
              <w:t xml:space="preserve">dedicated NWM </w:t>
            </w:r>
            <w:r>
              <w:t>document</w:t>
            </w:r>
            <w:r w:rsidRPr="00987234">
              <w:t xml:space="preserve"> </w:t>
            </w:r>
            <w:r>
              <w:t xml:space="preserve">shall be maintained by SA5 </w:t>
            </w:r>
            <w:r w:rsidRPr="00987234">
              <w:t>for each release to capture the relationship of Charging/OAM support to SA1/SA2/RAN features</w:t>
            </w:r>
            <w:r>
              <w:t xml:space="preserve"> (see Rel-19 NWM links in: </w:t>
            </w:r>
            <w:hyperlink r:id="rId9" w:anchor="/documents/9187" w:history="1">
              <w:r w:rsidRPr="007150E8">
                <w:rPr>
                  <w:rStyle w:val="Hyperlink"/>
                </w:rPr>
                <w:t>https://nwm-trial.etsi.org/#/documents/9187</w:t>
              </w:r>
            </w:hyperlink>
            <w:r>
              <w:t xml:space="preserve"> and </w:t>
            </w:r>
            <w:hyperlink r:id="rId10" w:anchor="/documents/9141" w:history="1">
              <w:r w:rsidRPr="002A5E53">
                <w:rPr>
                  <w:rStyle w:val="Hyperlink"/>
                </w:rPr>
                <w:t>https://nwm-trial.etsi.org/#/documents/9141</w:t>
              </w:r>
            </w:hyperlink>
            <w:r>
              <w:t xml:space="preserve"> )</w:t>
            </w:r>
          </w:p>
          <w:p w14:paraId="44B11A4E" w14:textId="69E1A636" w:rsidR="000C6672" w:rsidRDefault="000C6672" w:rsidP="000C6672">
            <w:pPr>
              <w:numPr>
                <w:ilvl w:val="1"/>
                <w:numId w:val="5"/>
              </w:numPr>
              <w:spacing w:after="200" w:line="276" w:lineRule="auto"/>
            </w:pPr>
            <w:r>
              <w:t>A r</w:t>
            </w:r>
            <w:r w:rsidRPr="00987234">
              <w:t xml:space="preserve">egular SA5 report </w:t>
            </w:r>
            <w:r>
              <w:t xml:space="preserve">shall be made </w:t>
            </w:r>
            <w:r w:rsidRPr="00987234">
              <w:t>to SA with latest status information.</w:t>
            </w:r>
          </w:p>
        </w:tc>
      </w:tr>
    </w:tbl>
    <w:p w14:paraId="227960B4" w14:textId="77777777" w:rsidR="004B643D" w:rsidRDefault="004B643D" w:rsidP="004963CE">
      <w:pPr>
        <w:jc w:val="both"/>
        <w:rPr>
          <w:noProof/>
        </w:rPr>
      </w:pPr>
    </w:p>
    <w:p w14:paraId="03661A1F" w14:textId="3FAE72DD" w:rsidR="004963CE" w:rsidRDefault="004963CE" w:rsidP="004963CE">
      <w:pPr>
        <w:jc w:val="both"/>
        <w:rPr>
          <w:noProof/>
        </w:rPr>
      </w:pPr>
      <w:r w:rsidRPr="004963CE">
        <w:rPr>
          <w:noProof/>
        </w:rPr>
        <w:t>Focusing on SA1 work, apart from signaling the services that may require Charging/OAM work to SA5, it may be challenging for delegates from other groups to navigate our specifications and locate all Charging/OAM requirements if they are not consolidated</w:t>
      </w:r>
      <w:r>
        <w:rPr>
          <w:noProof/>
        </w:rPr>
        <w:t xml:space="preserve"> in the same section</w:t>
      </w:r>
      <w:r w:rsidRPr="004963CE">
        <w:rPr>
          <w:noProof/>
        </w:rPr>
        <w:t>. For instance, in 5G, TS 22.261 has a section dedicated to charging aspects. However, charging requirements can still be found outside this section (e.g., Energy Efficiency, RAN Sharing, etc)</w:t>
      </w:r>
      <w:r>
        <w:rPr>
          <w:noProof/>
        </w:rPr>
        <w:t>.</w:t>
      </w:r>
    </w:p>
    <w:p w14:paraId="0491F502" w14:textId="3DC88C64" w:rsidR="0009108F" w:rsidRPr="0009108F" w:rsidRDefault="007936CB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71C2FBC" w14:textId="77777777" w:rsidR="004963CE" w:rsidRPr="004963CE" w:rsidRDefault="004963CE" w:rsidP="004963CE">
      <w:pPr>
        <w:shd w:val="clear" w:color="auto" w:fill="FFFFFF"/>
        <w:spacing w:before="75" w:after="75"/>
        <w:ind w:right="75"/>
        <w:rPr>
          <w:color w:val="242424"/>
          <w:lang w:eastAsia="en-GB"/>
        </w:rPr>
      </w:pPr>
      <w:r w:rsidRPr="004963CE">
        <w:rPr>
          <w:color w:val="242424"/>
          <w:lang w:eastAsia="en-GB"/>
        </w:rPr>
        <w:t>This paper suggests four independent proposals:</w:t>
      </w:r>
    </w:p>
    <w:p w14:paraId="3F6028A5" w14:textId="68FB773B" w:rsidR="004963CE" w:rsidRPr="004963CE" w:rsidRDefault="002B0F6A" w:rsidP="002B0F6A">
      <w:pPr>
        <w:shd w:val="clear" w:color="auto" w:fill="FFFFFF"/>
        <w:spacing w:before="100" w:beforeAutospacing="1" w:after="100" w:afterAutospacing="1"/>
        <w:ind w:left="720"/>
        <w:jc w:val="both"/>
        <w:rPr>
          <w:color w:val="242424"/>
          <w:lang w:eastAsia="en-GB"/>
        </w:rPr>
      </w:pPr>
      <w:r>
        <w:rPr>
          <w:b/>
          <w:bCs/>
          <w:color w:val="242424"/>
          <w:lang w:eastAsia="en-GB"/>
        </w:rPr>
        <w:t xml:space="preserve">Proposal#1: </w:t>
      </w:r>
      <w:r w:rsidR="004963CE" w:rsidRPr="004963CE">
        <w:rPr>
          <w:b/>
          <w:bCs/>
          <w:color w:val="242424"/>
          <w:lang w:eastAsia="en-GB"/>
        </w:rPr>
        <w:t>Adapt the SA1 Template</w:t>
      </w:r>
      <w:r>
        <w:rPr>
          <w:color w:val="242424"/>
          <w:lang w:eastAsia="en-GB"/>
        </w:rPr>
        <w:t>.</w:t>
      </w:r>
      <w:r w:rsidR="004963CE" w:rsidRPr="004963CE">
        <w:rPr>
          <w:color w:val="242424"/>
          <w:lang w:eastAsia="en-GB"/>
        </w:rPr>
        <w:t xml:space="preserve"> Modify the SA1 Template for </w:t>
      </w:r>
      <w:r w:rsidR="004963CE">
        <w:rPr>
          <w:color w:val="242424"/>
          <w:lang w:eastAsia="en-GB"/>
        </w:rPr>
        <w:t>“</w:t>
      </w:r>
      <w:r w:rsidR="004963CE" w:rsidRPr="004963CE">
        <w:rPr>
          <w:color w:val="242424"/>
          <w:lang w:eastAsia="en-GB"/>
        </w:rPr>
        <w:t xml:space="preserve">Consolidated </w:t>
      </w:r>
      <w:r w:rsidR="004963CE">
        <w:rPr>
          <w:color w:val="242424"/>
          <w:lang w:eastAsia="en-GB"/>
        </w:rPr>
        <w:t>R</w:t>
      </w:r>
      <w:r w:rsidR="004963CE" w:rsidRPr="004963CE">
        <w:rPr>
          <w:color w:val="242424"/>
          <w:lang w:eastAsia="en-GB"/>
        </w:rPr>
        <w:t>equirements</w:t>
      </w:r>
      <w:r w:rsidR="004963CE">
        <w:rPr>
          <w:color w:val="242424"/>
          <w:lang w:eastAsia="en-GB"/>
        </w:rPr>
        <w:t>”</w:t>
      </w:r>
      <w:r w:rsidR="004963CE" w:rsidRPr="004963CE">
        <w:rPr>
          <w:color w:val="242424"/>
          <w:lang w:eastAsia="en-GB"/>
        </w:rPr>
        <w:t xml:space="preserve"> to always include sections for Charging and OAM. Please refer to the relevant </w:t>
      </w:r>
      <w:proofErr w:type="spellStart"/>
      <w:r w:rsidR="004963CE" w:rsidRPr="004963CE">
        <w:rPr>
          <w:color w:val="242424"/>
          <w:lang w:eastAsia="en-GB"/>
        </w:rPr>
        <w:t>tdoc</w:t>
      </w:r>
      <w:proofErr w:type="spellEnd"/>
      <w:r w:rsidR="004963CE">
        <w:rPr>
          <w:color w:val="242424"/>
          <w:lang w:eastAsia="en-GB"/>
        </w:rPr>
        <w:t xml:space="preserve"> (S1-XXXXX)</w:t>
      </w:r>
      <w:r w:rsidR="004E1ADF">
        <w:rPr>
          <w:color w:val="242424"/>
          <w:lang w:eastAsia="en-GB"/>
        </w:rPr>
        <w:t>.</w:t>
      </w:r>
    </w:p>
    <w:p w14:paraId="67042A9D" w14:textId="2AE687FB" w:rsidR="004963CE" w:rsidRPr="004963CE" w:rsidRDefault="002B0F6A" w:rsidP="002B0F6A">
      <w:pPr>
        <w:shd w:val="clear" w:color="auto" w:fill="FFFFFF"/>
        <w:spacing w:before="100" w:beforeAutospacing="1" w:after="100" w:afterAutospacing="1"/>
        <w:ind w:left="720"/>
        <w:jc w:val="both"/>
        <w:rPr>
          <w:color w:val="242424"/>
          <w:lang w:eastAsia="en-GB"/>
        </w:rPr>
      </w:pPr>
      <w:r>
        <w:rPr>
          <w:b/>
          <w:bCs/>
          <w:color w:val="242424"/>
          <w:lang w:eastAsia="en-GB"/>
        </w:rPr>
        <w:t xml:space="preserve">Proposal #2: </w:t>
      </w:r>
      <w:r w:rsidR="004963CE" w:rsidRPr="004963CE">
        <w:rPr>
          <w:b/>
          <w:bCs/>
          <w:color w:val="242424"/>
          <w:lang w:eastAsia="en-GB"/>
        </w:rPr>
        <w:t xml:space="preserve">Specify </w:t>
      </w:r>
      <w:r>
        <w:rPr>
          <w:b/>
          <w:bCs/>
          <w:color w:val="242424"/>
          <w:lang w:eastAsia="en-GB"/>
        </w:rPr>
        <w:t xml:space="preserve">the need for </w:t>
      </w:r>
      <w:r w:rsidR="004963CE" w:rsidRPr="004963CE">
        <w:rPr>
          <w:b/>
          <w:bCs/>
          <w:color w:val="242424"/>
          <w:lang w:eastAsia="en-GB"/>
        </w:rPr>
        <w:t xml:space="preserve">Charging/OAM </w:t>
      </w:r>
      <w:r>
        <w:rPr>
          <w:b/>
          <w:bCs/>
          <w:color w:val="242424"/>
          <w:lang w:eastAsia="en-GB"/>
        </w:rPr>
        <w:t>work in our WIDs.</w:t>
      </w:r>
      <w:r w:rsidR="004963CE" w:rsidRPr="004963CE">
        <w:rPr>
          <w:color w:val="242424"/>
          <w:lang w:eastAsia="en-GB"/>
        </w:rPr>
        <w:t xml:space="preserve"> If Charging/OAM requirements are identified during the consolidation of a study, specify in clause 8 of the corresponding WID that Charging/OAM work is expected</w:t>
      </w:r>
      <w:r w:rsidR="004E1ADF">
        <w:rPr>
          <w:color w:val="242424"/>
          <w:lang w:eastAsia="en-GB"/>
        </w:rPr>
        <w:t xml:space="preserve">, as endorsed </w:t>
      </w:r>
      <w:r w:rsidR="004E1ADF" w:rsidRPr="007936CB">
        <w:rPr>
          <w:noProof/>
        </w:rPr>
        <w:t>in SP-250888</w:t>
      </w:r>
      <w:r w:rsidR="004E1ADF">
        <w:rPr>
          <w:noProof/>
        </w:rPr>
        <w:t>.</w:t>
      </w:r>
      <w:r w:rsidR="004E1ADF">
        <w:rPr>
          <w:color w:val="242424"/>
          <w:lang w:eastAsia="en-GB"/>
        </w:rPr>
        <w:t xml:space="preserve"> </w:t>
      </w:r>
    </w:p>
    <w:p w14:paraId="5CD5EE5A" w14:textId="32BA981A" w:rsidR="004B643D" w:rsidRDefault="002B0F6A" w:rsidP="002B0F6A">
      <w:pPr>
        <w:shd w:val="clear" w:color="auto" w:fill="FFFFFF"/>
        <w:spacing w:before="100" w:beforeAutospacing="1" w:after="100" w:afterAutospacing="1"/>
        <w:ind w:left="720"/>
        <w:jc w:val="both"/>
        <w:rPr>
          <w:b/>
          <w:bCs/>
          <w:color w:val="242424"/>
          <w:lang w:eastAsia="en-GB"/>
        </w:rPr>
      </w:pPr>
      <w:r>
        <w:rPr>
          <w:b/>
          <w:bCs/>
          <w:color w:val="242424"/>
          <w:lang w:eastAsia="en-GB"/>
        </w:rPr>
        <w:t xml:space="preserve">Proposal #3: </w:t>
      </w:r>
      <w:r w:rsidR="004B643D" w:rsidRPr="004963CE">
        <w:rPr>
          <w:b/>
          <w:bCs/>
          <w:color w:val="242424"/>
          <w:lang w:eastAsia="en-GB"/>
        </w:rPr>
        <w:t>Reorder Charging Requirements in TS 22.261</w:t>
      </w:r>
      <w:r w:rsidR="004B643D" w:rsidRPr="004963CE">
        <w:rPr>
          <w:color w:val="242424"/>
          <w:lang w:eastAsia="en-GB"/>
        </w:rPr>
        <w:t xml:space="preserve">: Agree on the CRs </w:t>
      </w:r>
      <w:proofErr w:type="gramStart"/>
      <w:r w:rsidR="004B643D">
        <w:rPr>
          <w:color w:val="242424"/>
          <w:lang w:eastAsia="en-GB"/>
        </w:rPr>
        <w:t>( )</w:t>
      </w:r>
      <w:proofErr w:type="gramEnd"/>
      <w:r w:rsidR="004B643D">
        <w:rPr>
          <w:color w:val="242424"/>
          <w:lang w:eastAsia="en-GB"/>
        </w:rPr>
        <w:t xml:space="preserve"> </w:t>
      </w:r>
      <w:r w:rsidR="004B643D" w:rsidRPr="004963CE">
        <w:rPr>
          <w:color w:val="242424"/>
          <w:lang w:eastAsia="en-GB"/>
        </w:rPr>
        <w:t>aiming at TS 22.261 and reorder the charging requirements to place them or link them to section 9 on Charging Aspect</w:t>
      </w:r>
      <w:r w:rsidR="004B643D">
        <w:rPr>
          <w:color w:val="242424"/>
          <w:lang w:eastAsia="en-GB"/>
        </w:rPr>
        <w:t>.</w:t>
      </w:r>
    </w:p>
    <w:p w14:paraId="2A4034E9" w14:textId="496A10C9" w:rsidR="004B643D" w:rsidRPr="004B643D" w:rsidRDefault="002B0F6A" w:rsidP="004B643D">
      <w:pPr>
        <w:shd w:val="clear" w:color="auto" w:fill="FFFFFF"/>
        <w:spacing w:before="100" w:beforeAutospacing="1" w:after="100" w:afterAutospacing="1"/>
        <w:ind w:left="709"/>
        <w:jc w:val="both"/>
        <w:rPr>
          <w:color w:val="242424"/>
          <w:lang w:eastAsia="en-GB"/>
        </w:rPr>
      </w:pPr>
      <w:r>
        <w:rPr>
          <w:b/>
          <w:bCs/>
          <w:color w:val="242424"/>
          <w:lang w:eastAsia="en-GB"/>
        </w:rPr>
        <w:t xml:space="preserve">Proposal #4: </w:t>
      </w:r>
      <w:r w:rsidR="004B643D" w:rsidRPr="004B643D">
        <w:rPr>
          <w:b/>
          <w:bCs/>
          <w:color w:val="242424"/>
          <w:lang w:eastAsia="en-GB"/>
        </w:rPr>
        <w:t>Discuss the approach for future Technical Specifications (TS</w:t>
      </w:r>
      <w:r w:rsidR="004B643D" w:rsidRPr="004B643D">
        <w:rPr>
          <w:color w:val="242424"/>
          <w:lang w:eastAsia="en-GB"/>
        </w:rPr>
        <w:t>)</w:t>
      </w:r>
      <w:r w:rsidR="004B643D" w:rsidRPr="004B643D">
        <w:rPr>
          <w:color w:val="242424"/>
          <w:lang w:eastAsia="en-GB"/>
        </w:rPr>
        <w:t>, where “</w:t>
      </w:r>
      <w:r w:rsidR="004B643D" w:rsidRPr="004B643D">
        <w:rPr>
          <w:color w:val="242424"/>
          <w:lang w:eastAsia="en-GB"/>
        </w:rPr>
        <w:t>new generations</w:t>
      </w:r>
      <w:r w:rsidR="004B643D" w:rsidRPr="004B643D">
        <w:rPr>
          <w:color w:val="242424"/>
          <w:lang w:eastAsia="en-GB"/>
        </w:rPr>
        <w:t>”</w:t>
      </w:r>
      <w:r w:rsidR="004B643D" w:rsidRPr="004B643D">
        <w:rPr>
          <w:color w:val="242424"/>
          <w:lang w:eastAsia="en-GB"/>
        </w:rPr>
        <w:t xml:space="preserve"> TS</w:t>
      </w:r>
      <w:r w:rsidR="004B643D" w:rsidRPr="004B643D">
        <w:rPr>
          <w:color w:val="242424"/>
          <w:lang w:eastAsia="en-GB"/>
        </w:rPr>
        <w:t>s</w:t>
      </w:r>
      <w:r w:rsidR="004B643D" w:rsidRPr="004B643D">
        <w:rPr>
          <w:color w:val="242424"/>
          <w:lang w:eastAsia="en-GB"/>
        </w:rPr>
        <w:t xml:space="preserve"> (e.g., 6G TS, if applicable) will present significant challenges. Should SA1 prefer a specific, separate section as in TS 22.261, or should SA1 choose a more feature/service-centric approach where each feature includes subsections such as charging, OAM, etc.?</w:t>
      </w:r>
      <w:r w:rsidR="004B643D">
        <w:rPr>
          <w:color w:val="242424"/>
          <w:lang w:eastAsia="en-GB"/>
        </w:rPr>
        <w:t xml:space="preserve"> </w:t>
      </w:r>
      <w:r w:rsidR="004B643D">
        <w:rPr>
          <w:lang w:eastAsia="en-GB"/>
        </w:rPr>
        <w:t>This “approach for future TSs” may also apply to other areas (e.g., security).</w:t>
      </w:r>
      <w:r w:rsidR="004B643D">
        <w:rPr>
          <w:lang w:eastAsia="en-GB"/>
        </w:rPr>
        <w:t xml:space="preserve"> </w:t>
      </w:r>
    </w:p>
    <w:sectPr w:rsidR="004B643D" w:rsidRPr="004B643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EA3B6" w14:textId="77777777" w:rsidR="00075617" w:rsidRDefault="00075617">
      <w:r>
        <w:separator/>
      </w:r>
    </w:p>
  </w:endnote>
  <w:endnote w:type="continuationSeparator" w:id="0">
    <w:p w14:paraId="0B0D5F0D" w14:textId="77777777" w:rsidR="00075617" w:rsidRDefault="0007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ADC55" w14:textId="77777777" w:rsidR="00075617" w:rsidRDefault="00075617">
      <w:r>
        <w:separator/>
      </w:r>
    </w:p>
  </w:footnote>
  <w:footnote w:type="continuationSeparator" w:id="0">
    <w:p w14:paraId="10A653FD" w14:textId="77777777" w:rsidR="00075617" w:rsidRDefault="00075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522D6"/>
    <w:multiLevelType w:val="hybridMultilevel"/>
    <w:tmpl w:val="8A5C83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CF2048"/>
    <w:multiLevelType w:val="hybridMultilevel"/>
    <w:tmpl w:val="89307C06"/>
    <w:lvl w:ilvl="0" w:tplc="4DD4206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D7C7A"/>
    <w:multiLevelType w:val="multilevel"/>
    <w:tmpl w:val="5D34E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127849169">
    <w:abstractNumId w:val="1"/>
  </w:num>
  <w:num w:numId="6" w16cid:durableId="37776868">
    <w:abstractNumId w:val="5"/>
  </w:num>
  <w:num w:numId="7" w16cid:durableId="852767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2BBB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C6672"/>
    <w:rsid w:val="000D58AB"/>
    <w:rsid w:val="00133525"/>
    <w:rsid w:val="0019698C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0F6A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63CE"/>
    <w:rsid w:val="0049751D"/>
    <w:rsid w:val="004B643D"/>
    <w:rsid w:val="004C30AC"/>
    <w:rsid w:val="004D3578"/>
    <w:rsid w:val="004E1ADF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36CB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432F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6550"/>
    <w:rsid w:val="00D4223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0BA6"/>
    <w:rsid w:val="00DF2B1F"/>
    <w:rsid w:val="00DF62CD"/>
    <w:rsid w:val="00E16509"/>
    <w:rsid w:val="00E44582"/>
    <w:rsid w:val="00E77645"/>
    <w:rsid w:val="00EA15B0"/>
    <w:rsid w:val="00EA5EA7"/>
    <w:rsid w:val="00EC4A25"/>
    <w:rsid w:val="00ED273D"/>
    <w:rsid w:val="00EF608C"/>
    <w:rsid w:val="00F025A2"/>
    <w:rsid w:val="00F04712"/>
    <w:rsid w:val="00F13360"/>
    <w:rsid w:val="00F22EC7"/>
    <w:rsid w:val="00F325C8"/>
    <w:rsid w:val="00F653B8"/>
    <w:rsid w:val="00F75DF3"/>
    <w:rsid w:val="00F9008D"/>
    <w:rsid w:val="00FA1266"/>
    <w:rsid w:val="00FB7669"/>
    <w:rsid w:val="00FC1192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C6672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paragraph" w:styleId="NormalWeb">
    <w:name w:val="Normal (Web)"/>
    <w:basedOn w:val="Normal"/>
    <w:uiPriority w:val="99"/>
    <w:unhideWhenUsed/>
    <w:rsid w:val="004963C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6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nwm-trial.etsi.org/" TargetMode="External"/><Relationship Id="rId4" Type="http://schemas.openxmlformats.org/officeDocument/2006/relationships/styles" Target="styles.xml"/><Relationship Id="rId9" Type="http://schemas.openxmlformats.org/officeDocument/2006/relationships/hyperlink" Target="https://nwm-trial.etsi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518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Almodovar Chico, J.L. (José)</cp:lastModifiedBy>
  <cp:revision>2</cp:revision>
  <cp:lastPrinted>2019-02-25T14:05:00Z</cp:lastPrinted>
  <dcterms:created xsi:type="dcterms:W3CDTF">2025-08-12T10:27:00Z</dcterms:created>
  <dcterms:modified xsi:type="dcterms:W3CDTF">2025-08-12T10:27:00Z</dcterms:modified>
</cp:coreProperties>
</file>