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C1079A">
        <w:rPr>
          <w:rFonts w:ascii="Arial" w:eastAsia="MS Mincho" w:hAnsi="Arial" w:cs="Arial"/>
          <w:b/>
          <w:sz w:val="24"/>
          <w:szCs w:val="24"/>
          <w:lang w:eastAsia="ja-JP"/>
        </w:rPr>
        <w:t>7</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472AE">
        <w:rPr>
          <w:rFonts w:ascii="Arial" w:eastAsia="MS Mincho" w:hAnsi="Arial" w:cs="Arial"/>
          <w:b/>
          <w:sz w:val="24"/>
          <w:szCs w:val="24"/>
          <w:lang w:eastAsia="ja-JP"/>
        </w:rPr>
        <w:t>4</w:t>
      </w:r>
      <w:r w:rsidR="006342C7">
        <w:rPr>
          <w:rFonts w:ascii="Arial" w:eastAsia="MS Mincho" w:hAnsi="Arial" w:cs="Arial"/>
          <w:b/>
          <w:sz w:val="24"/>
          <w:szCs w:val="24"/>
          <w:lang w:eastAsia="ja-JP"/>
        </w:rPr>
        <w:t>2102</w:t>
      </w:r>
    </w:p>
    <w:p w:rsidR="00B4181D" w:rsidRPr="000D6532" w:rsidRDefault="00C1079A" w:rsidP="00361904">
      <w:pPr>
        <w:pBdr>
          <w:bottom w:val="single" w:sz="4" w:space="1" w:color="auto"/>
        </w:pBdr>
        <w:tabs>
          <w:tab w:val="right" w:pos="9214"/>
        </w:tabs>
        <w:spacing w:after="0"/>
        <w:jc w:val="both"/>
        <w:rPr>
          <w:rFonts w:ascii="Arial" w:eastAsia="MS Mincho" w:hAnsi="Arial" w:cs="Arial"/>
          <w:b/>
          <w:sz w:val="24"/>
          <w:szCs w:val="24"/>
          <w:lang w:eastAsia="ja-JP"/>
        </w:rPr>
      </w:pPr>
      <w:r w:rsidRPr="00C1079A">
        <w:rPr>
          <w:rFonts w:ascii="Arial" w:eastAsia="MS Mincho" w:hAnsi="Arial" w:cs="Arial"/>
          <w:b/>
          <w:sz w:val="24"/>
          <w:szCs w:val="24"/>
          <w:lang w:eastAsia="ja-JP"/>
        </w:rPr>
        <w:t>Maastricht, The Netherlands, 19-23 August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001C332D" w:rsidRPr="001C332D">
        <w:rPr>
          <w:rFonts w:ascii="Arial" w:eastAsia="MS Mincho" w:hAnsi="Arial" w:cs="Arial"/>
          <w:i/>
          <w:sz w:val="24"/>
          <w:szCs w:val="24"/>
          <w:lang w:eastAsia="ja-JP"/>
        </w:rPr>
        <w:t>xxxx)</w:t>
      </w:r>
    </w:p>
    <w:p w:rsidR="00B4181D" w:rsidRPr="000D6532" w:rsidRDefault="00B4181D" w:rsidP="00B4181D">
      <w:pPr>
        <w:spacing w:after="0"/>
        <w:rPr>
          <w:rFonts w:ascii="Arial" w:eastAsia="MS Mincho" w:hAnsi="Arial"/>
          <w:sz w:val="24"/>
          <w:szCs w:val="24"/>
          <w:lang w:eastAsia="ja-JP"/>
        </w:rPr>
      </w:pP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3C3743">
        <w:rPr>
          <w:rFonts w:ascii="Arial" w:eastAsia="SimSun" w:hAnsi="Arial"/>
          <w:sz w:val="24"/>
          <w:szCs w:val="24"/>
          <w:lang w:eastAsia="en-GB"/>
        </w:rPr>
        <w:t xml:space="preserve">6G </w:t>
      </w:r>
      <w:r w:rsidR="00624FEA">
        <w:rPr>
          <w:rFonts w:ascii="Arial" w:eastAsia="SimSun" w:hAnsi="Arial"/>
          <w:sz w:val="24"/>
          <w:szCs w:val="24"/>
          <w:lang w:eastAsia="en-GB"/>
        </w:rPr>
        <w:t>Study and Key Values</w:t>
      </w: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624FEA">
        <w:rPr>
          <w:rFonts w:ascii="Arial" w:eastAsia="SimSun" w:hAnsi="Arial"/>
          <w:sz w:val="24"/>
          <w:szCs w:val="24"/>
          <w:lang w:eastAsia="en-GB"/>
        </w:rPr>
        <w:t>10.1</w:t>
      </w:r>
      <w:r w:rsidR="003C3743">
        <w:rPr>
          <w:rFonts w:ascii="Arial" w:eastAsia="SimSun" w:hAnsi="Arial"/>
          <w:sz w:val="24"/>
          <w:szCs w:val="24"/>
          <w:lang w:eastAsia="en-GB"/>
        </w:rPr>
        <w:t xml:space="preserve"> (</w:t>
      </w:r>
      <w:r w:rsidR="00624FEA" w:rsidRPr="00624FEA">
        <w:rPr>
          <w:rFonts w:ascii="Arial" w:eastAsia="SimSun" w:hAnsi="Arial"/>
          <w:sz w:val="24"/>
          <w:szCs w:val="24"/>
          <w:lang w:eastAsia="en-GB"/>
        </w:rPr>
        <w:t>KVIs related contributions</w:t>
      </w:r>
      <w:r w:rsidR="003C3743">
        <w:rPr>
          <w:rFonts w:ascii="Arial" w:eastAsia="SimSun" w:hAnsi="Arial"/>
          <w:sz w:val="24"/>
          <w:szCs w:val="24"/>
          <w:lang w:eastAsia="en-GB"/>
        </w:rPr>
        <w:t>)</w:t>
      </w: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3C3743">
        <w:rPr>
          <w:rFonts w:ascii="Arial" w:eastAsia="SimSun" w:hAnsi="Arial"/>
          <w:sz w:val="24"/>
          <w:szCs w:val="24"/>
          <w:lang w:eastAsia="en-GB"/>
        </w:rPr>
        <w:t>Samsung</w:t>
      </w: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3C3743">
        <w:rPr>
          <w:rFonts w:ascii="Arial" w:eastAsia="SimSun" w:hAnsi="Arial"/>
          <w:sz w:val="24"/>
          <w:szCs w:val="24"/>
          <w:lang w:eastAsia="en-GB"/>
        </w:rPr>
        <w:t>erik.guttman@samsung.com</w:t>
      </w:r>
      <w:r w:rsidRPr="000D6532">
        <w:rPr>
          <w:rFonts w:ascii="Arial" w:eastAsia="SimSun" w:hAnsi="Arial"/>
          <w:sz w:val="24"/>
          <w:szCs w:val="24"/>
          <w:lang w:eastAsia="en-GB"/>
        </w:rPr>
        <w:t xml:space="preserve"> </w:t>
      </w:r>
    </w:p>
    <w:p w:rsidR="00B4181D" w:rsidRPr="000D6532" w:rsidRDefault="00B4181D" w:rsidP="00B4181D">
      <w:pPr>
        <w:pBdr>
          <w:bottom w:val="single" w:sz="6" w:space="1" w:color="auto"/>
        </w:pBdr>
        <w:spacing w:after="0"/>
        <w:rPr>
          <w:rFonts w:eastAsia="MS Mincho"/>
          <w:sz w:val="24"/>
          <w:szCs w:val="24"/>
          <w:lang w:eastAsia="ja-JP"/>
        </w:rPr>
      </w:pPr>
    </w:p>
    <w:p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0D2627">
        <w:rPr>
          <w:rFonts w:ascii="Arial" w:eastAsia="Calibri" w:hAnsi="Arial" w:cs="Arial"/>
          <w:i/>
          <w:sz w:val="22"/>
          <w:szCs w:val="22"/>
        </w:rPr>
        <w:t xml:space="preserve"> This paper </w:t>
      </w:r>
      <w:r w:rsidR="000D2627" w:rsidRPr="000D2627">
        <w:rPr>
          <w:rFonts w:ascii="Arial" w:eastAsia="Calibri" w:hAnsi="Arial" w:cs="Arial"/>
          <w:i/>
          <w:sz w:val="22"/>
          <w:szCs w:val="22"/>
        </w:rPr>
        <w:t xml:space="preserve">considers </w:t>
      </w:r>
      <w:r w:rsidR="000D2627">
        <w:rPr>
          <w:rFonts w:ascii="Arial" w:eastAsia="Calibri" w:hAnsi="Arial" w:cs="Arial"/>
          <w:i/>
          <w:sz w:val="22"/>
          <w:szCs w:val="22"/>
        </w:rPr>
        <w:t>'application of key values' in the course of 6G stage 1 study -</w:t>
      </w:r>
      <w:r w:rsidR="000D2627" w:rsidRPr="000D2627">
        <w:rPr>
          <w:rFonts w:ascii="Arial" w:eastAsia="Calibri" w:hAnsi="Arial" w:cs="Arial"/>
          <w:i/>
          <w:sz w:val="22"/>
          <w:szCs w:val="22"/>
        </w:rPr>
        <w:t xml:space="preserve"> </w:t>
      </w:r>
      <w:r w:rsidR="000D2627">
        <w:rPr>
          <w:rFonts w:ascii="Arial" w:eastAsia="Calibri" w:hAnsi="Arial" w:cs="Arial"/>
          <w:i/>
          <w:sz w:val="22"/>
          <w:szCs w:val="22"/>
        </w:rPr>
        <w:t>both</w:t>
      </w:r>
      <w:r w:rsidR="000D2627" w:rsidRPr="000D2627">
        <w:rPr>
          <w:rFonts w:ascii="Arial" w:eastAsia="Calibri" w:hAnsi="Arial" w:cs="Arial"/>
          <w:i/>
          <w:sz w:val="22"/>
          <w:szCs w:val="22"/>
        </w:rPr>
        <w:t xml:space="preserve"> </w:t>
      </w:r>
      <w:r w:rsidR="000D2627">
        <w:rPr>
          <w:rFonts w:ascii="Arial" w:eastAsia="Calibri" w:hAnsi="Arial" w:cs="Arial"/>
          <w:i/>
          <w:sz w:val="22"/>
          <w:szCs w:val="22"/>
        </w:rPr>
        <w:t xml:space="preserve">anticipated </w:t>
      </w:r>
      <w:r w:rsidR="000D2627" w:rsidRPr="000D2627">
        <w:rPr>
          <w:rFonts w:ascii="Arial" w:eastAsia="Calibri" w:hAnsi="Arial" w:cs="Arial"/>
          <w:i/>
          <w:sz w:val="22"/>
          <w:szCs w:val="22"/>
        </w:rPr>
        <w:t xml:space="preserve">difficulties and </w:t>
      </w:r>
      <w:r w:rsidR="000D2627">
        <w:rPr>
          <w:rFonts w:ascii="Arial" w:eastAsia="Calibri" w:hAnsi="Arial" w:cs="Arial"/>
          <w:i/>
          <w:sz w:val="22"/>
          <w:szCs w:val="22"/>
        </w:rPr>
        <w:t xml:space="preserve">utility - then suggestion </w:t>
      </w:r>
      <w:r w:rsidR="000D2627" w:rsidRPr="000D2627">
        <w:rPr>
          <w:rFonts w:ascii="Arial" w:eastAsia="Calibri" w:hAnsi="Arial" w:cs="Arial"/>
          <w:i/>
          <w:sz w:val="22"/>
          <w:szCs w:val="22"/>
        </w:rPr>
        <w:t>a specific approach.</w:t>
      </w:r>
    </w:p>
    <w:p w:rsidR="000D2627" w:rsidRPr="00624FEA" w:rsidRDefault="000D2627" w:rsidP="000D2627">
      <w:pPr>
        <w:pStyle w:val="Heading2"/>
        <w:rPr>
          <w:lang w:val="en-US"/>
        </w:rPr>
      </w:pPr>
      <w:r>
        <w:rPr>
          <w:lang w:val="en-US"/>
        </w:rPr>
        <w:t>References</w:t>
      </w:r>
    </w:p>
    <w:p w:rsidR="000D2627" w:rsidRDefault="00C02EB3" w:rsidP="00C02EB3">
      <w:r>
        <w:t>[1]</w:t>
      </w:r>
      <w:r>
        <w:tab/>
        <w:t>S1-240117, "</w:t>
      </w:r>
      <w:r w:rsidRPr="00C02EB3">
        <w:t>Discussion of Evaluating Values</w:t>
      </w:r>
      <w:r>
        <w:t>", Feb 2024.</w:t>
      </w:r>
    </w:p>
    <w:p w:rsidR="001A1AB1" w:rsidRDefault="001A1AB1" w:rsidP="00C02EB3">
      <w:r>
        <w:t>[2]</w:t>
      </w:r>
      <w:r>
        <w:tab/>
      </w:r>
      <w:r w:rsidR="00B26981">
        <w:t>"Deliverable D1.2 Expanded 6G vision, use cases and societal values", Hexa-X, Version 2.0, 2021.</w:t>
      </w:r>
    </w:p>
    <w:p w:rsidR="001A1AB1" w:rsidRDefault="003E3E52" w:rsidP="00B26981">
      <w:r>
        <w:t>[3]</w:t>
      </w:r>
      <w:r>
        <w:tab/>
      </w:r>
      <w:r w:rsidR="00B26981">
        <w:t>"The Sustainable Development Goals Report, 2024", United Nations, 2024.</w:t>
      </w:r>
    </w:p>
    <w:p w:rsidR="001A1AB1" w:rsidRDefault="001A1AB1" w:rsidP="007F52B9">
      <w:pPr>
        <w:ind w:left="709" w:hanging="709"/>
      </w:pPr>
      <w:r>
        <w:t>[4]</w:t>
      </w:r>
      <w:r>
        <w:tab/>
      </w:r>
      <w:r w:rsidR="007F52B9">
        <w:t xml:space="preserve">Patrick Barron et. al., "Social Sustainability in Development: Meeting the challenges of 21st century", New Frontiers of Social Policy Series, </w:t>
      </w:r>
      <w:r>
        <w:t xml:space="preserve">World Bank </w:t>
      </w:r>
      <w:r w:rsidR="007F52B9">
        <w:t>Group, 2023</w:t>
      </w:r>
    </w:p>
    <w:p w:rsidR="00F41C13" w:rsidRDefault="00F41C13" w:rsidP="007F52B9">
      <w:pPr>
        <w:ind w:left="709" w:hanging="709"/>
      </w:pPr>
      <w:r>
        <w:t>[5]</w:t>
      </w:r>
      <w:r>
        <w:tab/>
        <w:t>"Sustainability", Wikipedia.org</w:t>
      </w:r>
    </w:p>
    <w:p w:rsidR="009906A1" w:rsidRDefault="009906A1" w:rsidP="007F52B9">
      <w:pPr>
        <w:ind w:left="709" w:hanging="709"/>
      </w:pPr>
      <w:r>
        <w:t>[6]</w:t>
      </w:r>
      <w:r>
        <w:tab/>
        <w:t>S1-242000, "SA1 107 Agenda", Antitrust Policy Reminder.</w:t>
      </w:r>
    </w:p>
    <w:p w:rsidR="00784697" w:rsidRPr="00C02EB3" w:rsidRDefault="00784697" w:rsidP="007F52B9">
      <w:pPr>
        <w:ind w:left="709" w:hanging="709"/>
      </w:pPr>
      <w:r>
        <w:t>[7]</w:t>
      </w:r>
      <w:r>
        <w:tab/>
        <w:t>Hans Sluga, "Politics and the Search for the Common Good", Cambridge University Press, 2014.</w:t>
      </w:r>
    </w:p>
    <w:p w:rsidR="00234E84" w:rsidRDefault="00D0681A" w:rsidP="003C3743">
      <w:pPr>
        <w:pStyle w:val="Heading2"/>
        <w:rPr>
          <w:lang w:val="en-US"/>
        </w:rPr>
      </w:pPr>
      <w:r>
        <w:rPr>
          <w:lang w:val="en-US"/>
        </w:rPr>
        <w:t xml:space="preserve">1. </w:t>
      </w:r>
      <w:r w:rsidR="003C3743" w:rsidRPr="003C3743">
        <w:t>Introduction</w:t>
      </w:r>
    </w:p>
    <w:p w:rsidR="000D2627" w:rsidRDefault="000D2627" w:rsidP="00665A3E">
      <w:r>
        <w:t xml:space="preserve">Sustainable Development Goals arose from decades of engagement by UN agencies. </w:t>
      </w:r>
      <w:r w:rsidRPr="002C1331">
        <w:t>The UN has brilliantly repackaged their long efforts (WBG =&gt; SDG1 No Poverty, FAO =&gt; SDG2 Zero Hunger, WHO =&gt; SDG3 Good health and well being, etc.)</w:t>
      </w:r>
      <w:r>
        <w:t xml:space="preserve"> This increases the visibility, interrelationship and importance of the efforts of the United Nations and indeed all nations.</w:t>
      </w:r>
    </w:p>
    <w:p w:rsidR="00665A3E" w:rsidRDefault="000D2627" w:rsidP="00665A3E">
      <w:r>
        <w:t>In the middle of the 20th century, development proceeded without a broader connection between efforts, sometimes (perhaps 'often' is fair) leading to unexpected and undesirable outcomes, since other impacts (e.g. environmental) were not considered.</w:t>
      </w:r>
    </w:p>
    <w:p w:rsidR="00665A3E" w:rsidRPr="00665A3E" w:rsidRDefault="000D2627" w:rsidP="00665A3E">
      <w:r>
        <w:t>It is natural to seek to concentrate efforts in standards on desired objectives, and indeed the IMT programs each decade are framed in these terms.</w:t>
      </w:r>
      <w:r w:rsidR="00C02EB3">
        <w:t xml:space="preserve"> 3GPP has also include value statements in program management documents and specifications.</w:t>
      </w:r>
      <w:r>
        <w:t xml:space="preserve"> [1] In SA1, to consider 6G and IMT-2030 requirements, there is interest in taking key values into consideration</w:t>
      </w:r>
      <w:r w:rsidR="00C02EB3">
        <w:t>, but it is not yet agreed nor clear how to do so</w:t>
      </w:r>
      <w:r>
        <w:t>. This paper considers this task, its difficulties and also its promise, then suggests a specific approach.</w:t>
      </w:r>
    </w:p>
    <w:p w:rsidR="003C3743" w:rsidRDefault="00D0681A" w:rsidP="003C3743">
      <w:pPr>
        <w:pStyle w:val="Heading2"/>
      </w:pPr>
      <w:r>
        <w:rPr>
          <w:lang w:val="en-US"/>
        </w:rPr>
        <w:t xml:space="preserve">2. </w:t>
      </w:r>
      <w:r w:rsidR="003C3743" w:rsidRPr="003C3743">
        <w:t>Discussion</w:t>
      </w:r>
    </w:p>
    <w:p w:rsidR="00D0681A" w:rsidRDefault="00D0681A" w:rsidP="00D0681A">
      <w:pPr>
        <w:pStyle w:val="Heading3"/>
      </w:pPr>
      <w:r>
        <w:rPr>
          <w:lang w:val="en-US"/>
        </w:rPr>
        <w:t>2.</w:t>
      </w:r>
      <w:r>
        <w:t>1.</w:t>
      </w:r>
      <w:r>
        <w:tab/>
        <w:t>On Shared Values</w:t>
      </w:r>
    </w:p>
    <w:p w:rsidR="000931D9" w:rsidRDefault="000931D9" w:rsidP="002C1331">
      <w:r>
        <w:t xml:space="preserve">SDGs hold up key values to the international community </w:t>
      </w:r>
      <w:r w:rsidRPr="002C1331">
        <w:t xml:space="preserve">in a form which brings together stakeholders across the world &amp; diverse sectors to focus on the same high level values as well as concrete specific objectives: each SDG has a set of concrete targets, agreed measures and methodology to gather and interpret data, and a means to measure progress. </w:t>
      </w:r>
      <w:r w:rsidR="00B26981">
        <w:t xml:space="preserve">[3] </w:t>
      </w:r>
      <w:r w:rsidRPr="002C1331">
        <w:t>SDG1 for example, No Poverty, breaks down into me</w:t>
      </w:r>
      <w:r>
        <w:t>trics, e.g.  ‘1.1 eradicate ext</w:t>
      </w:r>
      <w:r w:rsidRPr="002C1331">
        <w:t>reme poverty – proportion living below the international poverty line aggregated by sex age, employment status and geographical region.’</w:t>
      </w:r>
    </w:p>
    <w:p w:rsidR="000931D9" w:rsidRDefault="000931D9" w:rsidP="000931D9">
      <w:r>
        <w:t xml:space="preserve">SDGs tie together work of diverse UN agencies, by creating a unifying framework - for communications and for the purpose of managing extraordinarily diverse programs. </w:t>
      </w:r>
      <w:r w:rsidRPr="002C1331">
        <w:t xml:space="preserve">The UN agencies continue to work in this framework with </w:t>
      </w:r>
      <w:r w:rsidRPr="002C1331">
        <w:lastRenderedPageBreak/>
        <w:t xml:space="preserve">national-specific actors (governmental and non-governmental) to achieve the goals, collect data, monitor results. Importantly, though the values statements and targets are international, the implementation strategies are not. </w:t>
      </w:r>
    </w:p>
    <w:p w:rsidR="000931D9" w:rsidRPr="002C1331" w:rsidRDefault="000931D9" w:rsidP="000931D9">
      <w:r w:rsidRPr="002C1331">
        <w:t>There is a clear gap between targets and realization. The conditions in different countries vary enormously, as well as the potential and effective measures. What one needs to do for poverty irradication in Germany is different than that in South Africa. Who needs to do it also differs. The tools must be fit to purpose.</w:t>
      </w:r>
    </w:p>
    <w:p w:rsidR="002C1331" w:rsidRDefault="000931D9" w:rsidP="002C1331">
      <w:r>
        <w:t xml:space="preserve">Unlike the United Nations, 3GPP does not consist of diverse development programs that need to be united conceptually and programmatically. Here use of unifying values must serve to concentrate the work on achieving meaningful results and communicating that meaning to third parties. This will require time and effort. </w:t>
      </w:r>
    </w:p>
    <w:p w:rsidR="000931D9" w:rsidRPr="002C1331" w:rsidRDefault="000931D9" w:rsidP="002C1331">
      <w:r>
        <w:t>T</w:t>
      </w:r>
      <w:r w:rsidRPr="002C1331">
        <w:t>ime and focus in global standards is a precious commodity –</w:t>
      </w:r>
      <w:r>
        <w:t xml:space="preserve"> </w:t>
      </w:r>
      <w:r w:rsidRPr="002C1331">
        <w:t>discussion of values can either be galvanizing, illuminating, path-breaking or a source of international divisiveness, hair-splitting, instrumentalization of slippery slopes to rat holes.</w:t>
      </w:r>
    </w:p>
    <w:p w:rsidR="000931D9" w:rsidRDefault="000931D9" w:rsidP="002C1331">
      <w:r w:rsidRPr="002C1331">
        <w:t xml:space="preserve">Technology, except in rare cases, is not a solution or problem in itself: it may contribute e.g. to education, decent work, agricultural effectiveness, improved resource use (water, soil, etc.), but it isn’t in itself eductating, employing, cultivating, etc. </w:t>
      </w:r>
      <w:r w:rsidR="002C1331" w:rsidRPr="002C1331">
        <w:t xml:space="preserve">Effectively, for standards, the technology we specify may contribute to the options, </w:t>
      </w:r>
      <w:r>
        <w:rPr>
          <w:b/>
        </w:rPr>
        <w:t xml:space="preserve">6G should provide </w:t>
      </w:r>
      <w:r w:rsidR="002C1331" w:rsidRPr="000931D9">
        <w:rPr>
          <w:b/>
        </w:rPr>
        <w:t xml:space="preserve">opportunities </w:t>
      </w:r>
      <w:r>
        <w:rPr>
          <w:b/>
        </w:rPr>
        <w:t>to address needs identified</w:t>
      </w:r>
      <w:r w:rsidR="002C1331" w:rsidRPr="000931D9">
        <w:rPr>
          <w:b/>
        </w:rPr>
        <w:t xml:space="preserve"> both </w:t>
      </w:r>
      <w:r>
        <w:rPr>
          <w:b/>
        </w:rPr>
        <w:t>by</w:t>
      </w:r>
      <w:r w:rsidR="002C1331" w:rsidRPr="000931D9">
        <w:rPr>
          <w:b/>
        </w:rPr>
        <w:t xml:space="preserve"> agencies that will act to address the goals and targets, and those who will directly benefit</w:t>
      </w:r>
      <w:r w:rsidR="002C1331" w:rsidRPr="002C1331">
        <w:t xml:space="preserve">. </w:t>
      </w:r>
    </w:p>
    <w:p w:rsidR="00071630" w:rsidRDefault="001E6FC8" w:rsidP="00071630">
      <w:pPr>
        <w:pStyle w:val="B1"/>
      </w:pPr>
      <w:r w:rsidRPr="00071630">
        <w:rPr>
          <w:b/>
        </w:rPr>
        <w:t>Observation 1:</w:t>
      </w:r>
      <w:r w:rsidRPr="00071630">
        <w:t xml:space="preserve"> It is possible and valuable to identify opportunities to address concrete social development (and other valued) targets that would arise through 6G technical developments. </w:t>
      </w:r>
    </w:p>
    <w:p w:rsidR="001E6FC8" w:rsidRPr="00071630" w:rsidRDefault="00071630" w:rsidP="00071630">
      <w:pPr>
        <w:pStyle w:val="B1"/>
      </w:pPr>
      <w:r w:rsidRPr="00071630">
        <w:rPr>
          <w:b/>
        </w:rPr>
        <w:t>Recommendation 1:</w:t>
      </w:r>
      <w:r>
        <w:t xml:space="preserve"> </w:t>
      </w:r>
      <w:r w:rsidR="001E6FC8" w:rsidRPr="00071630">
        <w:t xml:space="preserve">It is recommended to describe relevant targets and provide justification how proposed 6G development </w:t>
      </w:r>
      <w:r w:rsidRPr="00071630">
        <w:t xml:space="preserve">is relevant and could </w:t>
      </w:r>
      <w:r>
        <w:t>beneficially</w:t>
      </w:r>
      <w:r w:rsidRPr="00071630">
        <w:t xml:space="preserve"> address </w:t>
      </w:r>
      <w:r>
        <w:t>a concrete</w:t>
      </w:r>
      <w:r w:rsidRPr="00071630">
        <w:t xml:space="preserve"> target</w:t>
      </w:r>
      <w:r>
        <w:t xml:space="preserve"> associated associated with a KV</w:t>
      </w:r>
      <w:r w:rsidRPr="00071630">
        <w:t>.</w:t>
      </w:r>
    </w:p>
    <w:p w:rsidR="000931D9" w:rsidRPr="000931D9" w:rsidRDefault="000931D9" w:rsidP="000931D9">
      <w:pPr>
        <w:pStyle w:val="Heading3"/>
        <w:rPr>
          <w:lang w:val="en-US"/>
        </w:rPr>
      </w:pPr>
      <w:r>
        <w:rPr>
          <w:lang w:val="en-US"/>
        </w:rPr>
        <w:t>2.2</w:t>
      </w:r>
      <w:r>
        <w:t>.</w:t>
      </w:r>
      <w:r>
        <w:tab/>
      </w:r>
      <w:r w:rsidR="00071630">
        <w:rPr>
          <w:lang w:val="en-US"/>
        </w:rPr>
        <w:t>Use</w:t>
      </w:r>
      <w:r>
        <w:rPr>
          <w:lang w:val="en-US"/>
        </w:rPr>
        <w:t xml:space="preserve"> of </w:t>
      </w:r>
      <w:r w:rsidR="00071630">
        <w:rPr>
          <w:lang w:val="en-US"/>
        </w:rPr>
        <w:t>key v</w:t>
      </w:r>
      <w:r>
        <w:rPr>
          <w:lang w:val="en-US"/>
        </w:rPr>
        <w:t xml:space="preserve">alues </w:t>
      </w:r>
      <w:r w:rsidR="00071630">
        <w:rPr>
          <w:lang w:val="en-US"/>
        </w:rPr>
        <w:t>in study of new potential standardized features</w:t>
      </w:r>
    </w:p>
    <w:p w:rsidR="001E6FC8" w:rsidRDefault="000931D9" w:rsidP="002C1331">
      <w:r>
        <w:t xml:space="preserve">SDGs are linked to specific targets. The SDGs themselves do not contain such words </w:t>
      </w:r>
      <w:r>
        <w:rPr>
          <w:i/>
        </w:rPr>
        <w:t xml:space="preserve">on their own </w:t>
      </w:r>
      <w:r>
        <w:t xml:space="preserve">as have been discussed in SA1 - {economic, environmental, social} sustainability, trustworthiness, inclusion. Instead, these are spelled out in specific SDGs. Does it help to use extremely abstract terms? This has been pursued in some publications that advocate the use of Key Values (KVs) and Key Value Indicators (KVIs) in technology development, including </w:t>
      </w:r>
      <w:r w:rsidR="001A1AB1">
        <w:t xml:space="preserve">standardization. [2] This use of KVs appears to be: to explain, guide and evaluate the work. Explanation of benefits through common terminology is useful, but as described below, this is quite difficult when it comes to highly abstract qualifiers such as 'inclusivity.' To guide work is fine, and this is what we do with our program documents, justification statements and service descriptions already in stage 1. More could of course be done to clarify or extend this text in 3GPP specifications. </w:t>
      </w:r>
    </w:p>
    <w:p w:rsidR="001E6FC8" w:rsidRDefault="001A1AB1" w:rsidP="002C1331">
      <w:r>
        <w:t>In terms of evaluation, e.g. whether a given use case is socially sustainable, etc., there are significant challenges that 3GPP cannot overcome:</w:t>
      </w:r>
    </w:p>
    <w:p w:rsidR="001A1AB1" w:rsidRDefault="001A1AB1" w:rsidP="001A1AB1">
      <w:pPr>
        <w:pStyle w:val="B1"/>
      </w:pPr>
      <w:r>
        <w:t>-</w:t>
      </w:r>
      <w:r>
        <w:tab/>
      </w:r>
      <w:r w:rsidRPr="001A1AB1">
        <w:rPr>
          <w:b/>
        </w:rPr>
        <w:t>Value statements are not testable, they are abstract</w:t>
      </w:r>
      <w:r>
        <w:t>. There is a gap between the KV and its application in a particular scenario. This is why the SDGs are linked to specific targets. 3GPP cannot and will not define development targets; this work has been done by others. It suffices for stage 1 to provide a justification to indicate that a particular proposal could reasonably provide an opportunity to address that target.</w:t>
      </w:r>
    </w:p>
    <w:p w:rsidR="001A1AB1" w:rsidRDefault="001A1AB1" w:rsidP="001A1AB1">
      <w:pPr>
        <w:pStyle w:val="B1"/>
      </w:pPr>
      <w:r>
        <w:t>-</w:t>
      </w:r>
      <w:r>
        <w:tab/>
      </w:r>
      <w:r w:rsidRPr="001A1AB1">
        <w:rPr>
          <w:b/>
        </w:rPr>
        <w:t>Values are complex and interrelated</w:t>
      </w:r>
      <w:r>
        <w:t xml:space="preserve">. Just as work to advance 'development' met problems before it considered sustainability, work to advance SDGs cannot be done in isolation. </w:t>
      </w:r>
      <w:r w:rsidR="00155D72">
        <w:t>The SDGs and the goals are interrelated. In the end, they require attention and prioritization by administrations and societal stakeholders. How values are weighed and priorities found in public debate and policy is out of scope of 3GPP entirely.</w:t>
      </w:r>
      <w:r w:rsidR="00155D72">
        <w:br/>
      </w:r>
      <w:r w:rsidR="00155D72">
        <w:br/>
      </w:r>
      <w:r w:rsidR="00784697">
        <w:t>Deciding how to solve problems in the public sphere</w:t>
      </w:r>
      <w:r w:rsidR="00155D72">
        <w:t xml:space="preserve"> is a </w:t>
      </w:r>
      <w:r w:rsidR="00155D72" w:rsidRPr="001E6FC8">
        <w:rPr>
          <w:b/>
        </w:rPr>
        <w:t>political</w:t>
      </w:r>
      <w:r w:rsidR="00155D72">
        <w:t xml:space="preserve"> matter. Relevant regional and national regulation and initiatives take diverse approaches to solve the problems loosely associated with KVs. As such, there is very little we in 3GPP can do other than identify activity that seems to provide potential technical solutions that could become relevant in future work to address political targets (e.g. of sustainable development.)</w:t>
      </w:r>
    </w:p>
    <w:p w:rsidR="00784697" w:rsidRDefault="00784697" w:rsidP="001A1AB1">
      <w:pPr>
        <w:pStyle w:val="B1"/>
      </w:pPr>
      <w:r>
        <w:tab/>
        <w:t xml:space="preserve">Key Values could be seen as a normative value - valid in all circumstances, as if they provide instructions: </w:t>
      </w:r>
      <w:r>
        <w:rPr>
          <w:i/>
        </w:rPr>
        <w:t>Thou shall promote value X</w:t>
      </w:r>
      <w:r>
        <w:t>. "The precondition for the appeal to any norm is a state of normality, but political conditions are only exceptionally normal... If things are in constant flux, no rule will help us." [7] Application of normative abstract rules in political decision making and in standardization are difficult for this reason.</w:t>
      </w:r>
    </w:p>
    <w:p w:rsidR="00155D72" w:rsidRPr="00155D72" w:rsidRDefault="00155D72" w:rsidP="001A1AB1">
      <w:pPr>
        <w:pStyle w:val="B1"/>
        <w:rPr>
          <w:b/>
        </w:rPr>
      </w:pPr>
      <w:r>
        <w:t>-</w:t>
      </w:r>
      <w:r>
        <w:tab/>
      </w:r>
      <w:r>
        <w:rPr>
          <w:b/>
        </w:rPr>
        <w:t>Values imply consideration of more than immediate needs</w:t>
      </w:r>
    </w:p>
    <w:p w:rsidR="003E3E52" w:rsidRDefault="003E3E52" w:rsidP="003E3E52">
      <w:pPr>
        <w:pStyle w:val="B1"/>
      </w:pPr>
      <w:r>
        <w:rPr>
          <w:b/>
        </w:rPr>
        <w:tab/>
      </w:r>
      <w:r w:rsidRPr="00A37E15">
        <w:rPr>
          <w:b/>
        </w:rPr>
        <w:t>Sustainability</w:t>
      </w:r>
      <w:r w:rsidRPr="00A37E15">
        <w:t xml:space="preserve">: Sustainability refers to the principle of </w:t>
      </w:r>
      <w:r w:rsidRPr="003E3E52">
        <w:rPr>
          <w:highlight w:val="yellow"/>
        </w:rPr>
        <w:t>ensuring that today’s actions do not limit the range of economic, social and environmental options to future generations</w:t>
      </w:r>
      <w:r w:rsidRPr="00A37E15">
        <w:t xml:space="preserve">. IMT-2030 is envisaged to be built on energy efficiency, low power consumption technologies, reducing greenhouse gas emissions and appropriate use of resources under the applicable model of circular economy, in order to address climate change and contribute towards </w:t>
      </w:r>
      <w:r w:rsidRPr="003E3E52">
        <w:rPr>
          <w:highlight w:val="yellow"/>
        </w:rPr>
        <w:t>the achievement of current and future sustainable development goals</w:t>
      </w:r>
      <w:r w:rsidRPr="00A37E15">
        <w:t>.</w:t>
      </w:r>
    </w:p>
    <w:p w:rsidR="001E6FC8" w:rsidRPr="001E6FC8" w:rsidRDefault="001E6FC8" w:rsidP="003E3E52">
      <w:pPr>
        <w:pStyle w:val="B1"/>
      </w:pPr>
      <w:r>
        <w:tab/>
        <w:t xml:space="preserve">To apply the concept of sustainability, one must consider both current and future needs - and not just </w:t>
      </w:r>
      <w:r>
        <w:rPr>
          <w:i/>
        </w:rPr>
        <w:t>any</w:t>
      </w:r>
      <w:r>
        <w:t xml:space="preserve"> needs: here the consideration must focus on particular aspects which are actionable and within 3GPP scope. It is unlikely that 3GPP will consider future needs at all, so it is very difficult to articulate what the targets for the present are, unless these are taken from an agreed upon external source, e.g. a UN agency.</w:t>
      </w:r>
    </w:p>
    <w:p w:rsidR="005606CE" w:rsidRDefault="00071630" w:rsidP="00071630">
      <w:pPr>
        <w:pStyle w:val="B1"/>
      </w:pPr>
      <w:r w:rsidRPr="00071630">
        <w:rPr>
          <w:b/>
        </w:rPr>
        <w:t>Observation 2:</w:t>
      </w:r>
      <w:r>
        <w:t xml:space="preserve"> Evaluation of solutions at the level of abstract value statements is neither generally feasible nor in 3GPP scope. </w:t>
      </w:r>
    </w:p>
    <w:p w:rsidR="003E3E52" w:rsidRDefault="005606CE" w:rsidP="00071630">
      <w:pPr>
        <w:pStyle w:val="B1"/>
      </w:pPr>
      <w:r>
        <w:rPr>
          <w:b/>
        </w:rPr>
        <w:t xml:space="preserve">Recommendation 2: </w:t>
      </w:r>
      <w:r w:rsidR="00071630">
        <w:t>It is recommended not to focus on the abstract value statements themselves in claims or critique in evaluations, but rather on claims to achieve concrete targets (that are associated in some way with KVs) and the strength of the justification.</w:t>
      </w:r>
    </w:p>
    <w:p w:rsidR="00071630" w:rsidRPr="00071630" w:rsidRDefault="00071630" w:rsidP="00071630">
      <w:pPr>
        <w:pStyle w:val="Heading3"/>
        <w:rPr>
          <w:lang w:val="en-US"/>
        </w:rPr>
      </w:pPr>
      <w:r>
        <w:rPr>
          <w:lang w:val="en-US"/>
        </w:rPr>
        <w:t>2.3</w:t>
      </w:r>
      <w:r>
        <w:t>.</w:t>
      </w:r>
      <w:r>
        <w:tab/>
      </w:r>
      <w:r>
        <w:rPr>
          <w:lang w:val="en-US"/>
        </w:rPr>
        <w:t>Specificity of key value terms in stage 1</w:t>
      </w:r>
    </w:p>
    <w:p w:rsidR="003E3E52" w:rsidRDefault="00071630" w:rsidP="002C1331">
      <w:r>
        <w:t>In the literature on KVs, there has been some attention paid to linkage of KV terms to specific KPIs. This seems possible to do in specific productive ways, e.g.:</w:t>
      </w:r>
    </w:p>
    <w:tbl>
      <w:tblPr>
        <w:tblStyle w:val="TableGrid"/>
        <w:tblW w:w="0" w:type="auto"/>
        <w:tblLook w:val="04A0" w:firstRow="1" w:lastRow="0" w:firstColumn="1" w:lastColumn="0" w:noHBand="0" w:noVBand="1"/>
      </w:tblPr>
      <w:tblGrid>
        <w:gridCol w:w="9710"/>
      </w:tblGrid>
      <w:tr w:rsidR="006F3483" w:rsidTr="006F3483">
        <w:tc>
          <w:tcPr>
            <w:tcW w:w="9936" w:type="dxa"/>
          </w:tcPr>
          <w:p w:rsidR="006F3483" w:rsidRPr="002C1331" w:rsidRDefault="006F3483" w:rsidP="006F3483">
            <w:pPr>
              <w:pStyle w:val="B1"/>
            </w:pPr>
            <w:r w:rsidRPr="002C1331">
              <w:t>-</w:t>
            </w:r>
            <w:r w:rsidRPr="002C1331">
              <w:tab/>
            </w:r>
            <w:r w:rsidRPr="00D0681A">
              <w:rPr>
                <w:b/>
              </w:rPr>
              <w:t xml:space="preserve">Energy </w:t>
            </w:r>
            <w:r>
              <w:rPr>
                <w:b/>
              </w:rPr>
              <w:t xml:space="preserve">savings - </w:t>
            </w:r>
            <w:r w:rsidRPr="002C1331">
              <w:t xml:space="preserve">linked to SDG13 Climate action (greenhouse gas emission), where standards compliant implementations use a lot of energy – and the </w:t>
            </w:r>
            <w:r>
              <w:t xml:space="preserve">6G system </w:t>
            </w:r>
            <w:r w:rsidRPr="002C1331">
              <w:t>standards could be written to allow us (collectively) to use less</w:t>
            </w:r>
            <w:r>
              <w:t xml:space="preserve"> (than preceding generations to provide the </w:t>
            </w:r>
            <w:r w:rsidRPr="00D0681A">
              <w:rPr>
                <w:b/>
              </w:rPr>
              <w:t>same</w:t>
            </w:r>
            <w:r>
              <w:t xml:space="preserve"> services, or to provide </w:t>
            </w:r>
            <w:r w:rsidRPr="00D0681A">
              <w:rPr>
                <w:b/>
              </w:rPr>
              <w:t>new services</w:t>
            </w:r>
            <w:r>
              <w:t xml:space="preserve"> for appreciably less energy than would be required for preceding generations to do so.)</w:t>
            </w:r>
          </w:p>
          <w:p w:rsidR="006F3483" w:rsidRDefault="006F3483" w:rsidP="006F3483">
            <w:pPr>
              <w:pStyle w:val="B1"/>
            </w:pPr>
            <w:r w:rsidRPr="002C1331">
              <w:t>-</w:t>
            </w:r>
            <w:r w:rsidRPr="002C1331">
              <w:tab/>
            </w:r>
            <w:r w:rsidRPr="00D0681A">
              <w:rPr>
                <w:b/>
              </w:rPr>
              <w:t>Service resiliency</w:t>
            </w:r>
            <w:r w:rsidRPr="002C1331">
              <w:t>, linked to SDG13 Climate action (13.1 resilience &amp; adaptive capacity [disaster response &amp; recovery]), SDG1 (1.5 Reslience to disasters), SDG 7 Affordable and clean energy (7.1 Access to energy services, 7.2 share of renewable energy)</w:t>
            </w:r>
          </w:p>
          <w:p w:rsidR="006F3483" w:rsidRDefault="006F3483" w:rsidP="006F3483">
            <w:pPr>
              <w:pStyle w:val="B1"/>
            </w:pPr>
            <w:r>
              <w:t>-</w:t>
            </w:r>
            <w:r w:rsidRPr="002C1331">
              <w:tab/>
            </w:r>
            <w:r w:rsidRPr="00D0681A">
              <w:rPr>
                <w:b/>
              </w:rPr>
              <w:t>Coverage</w:t>
            </w:r>
            <w:r>
              <w:rPr>
                <w:b/>
              </w:rPr>
              <w:t xml:space="preserve"> extension to low user density regions</w:t>
            </w:r>
            <w:r w:rsidRPr="002C1331">
              <w:t>, linked to SDG17 Partnership for the Goals (infrastructure investments for affordable internet access, particularly in underdeveloped regions), where providing service in remote areas depends on technologies that extend what can be realized to support underserved populations.</w:t>
            </w:r>
          </w:p>
        </w:tc>
      </w:tr>
    </w:tbl>
    <w:p w:rsidR="00D0681A" w:rsidRPr="00FB76A6" w:rsidRDefault="00D0681A" w:rsidP="00D0681A">
      <w:pPr>
        <w:jc w:val="center"/>
        <w:rPr>
          <w:rFonts w:ascii="Arial" w:hAnsi="Arial" w:cs="Arial"/>
          <w:b/>
        </w:rPr>
      </w:pPr>
      <w:r w:rsidRPr="00FB76A6">
        <w:rPr>
          <w:rFonts w:ascii="Arial" w:hAnsi="Arial" w:cs="Arial"/>
          <w:b/>
        </w:rPr>
        <w:t>Figure 2.</w:t>
      </w:r>
      <w:r w:rsidR="00B26981">
        <w:rPr>
          <w:rFonts w:ascii="Arial" w:hAnsi="Arial" w:cs="Arial"/>
          <w:b/>
        </w:rPr>
        <w:t>3</w:t>
      </w:r>
      <w:r w:rsidRPr="00FB76A6">
        <w:rPr>
          <w:rFonts w:ascii="Arial" w:hAnsi="Arial" w:cs="Arial"/>
          <w:b/>
        </w:rPr>
        <w:t>-1:</w:t>
      </w:r>
      <w:r w:rsidRPr="00FB76A6">
        <w:rPr>
          <w:rFonts w:ascii="Arial" w:hAnsi="Arial" w:cs="Arial"/>
          <w:b/>
        </w:rPr>
        <w:tab/>
      </w:r>
      <w:r w:rsidR="00071630">
        <w:rPr>
          <w:rFonts w:ascii="Arial" w:hAnsi="Arial" w:cs="Arial"/>
          <w:b/>
        </w:rPr>
        <w:t>Enhancements</w:t>
      </w:r>
      <w:r w:rsidRPr="00FB76A6">
        <w:rPr>
          <w:rFonts w:ascii="Arial" w:hAnsi="Arial" w:cs="Arial"/>
          <w:b/>
        </w:rPr>
        <w:t xml:space="preserve"> to mobile telecommunication system standards, linked to SDGs</w:t>
      </w:r>
    </w:p>
    <w:p w:rsidR="000931D9" w:rsidRDefault="000931D9" w:rsidP="002C1331">
      <w:r>
        <w:t>This is</w:t>
      </w:r>
      <w:r w:rsidR="002C1331" w:rsidRPr="002C1331">
        <w:t xml:space="preserve"> only a partial view of the direct linkages in this assessment. More are welcome! </w:t>
      </w:r>
    </w:p>
    <w:p w:rsidR="006F3483" w:rsidRDefault="006F3483" w:rsidP="002C1331">
      <w:r>
        <w:t>In each case in Figure 2.</w:t>
      </w:r>
      <w:r w:rsidR="00B26981">
        <w:t>3</w:t>
      </w:r>
      <w:r>
        <w:t>-1, targets are mentioned. These could be described as mapping to environmental sustainability, social sustainability and inclusivity, respectively. These terms are not used by the UN to describe the SDGs nor the targets. These are somehow 'added on top' of these SDGs. This could help us in 3GPP to organize our work, or the reader to understand it. However, these terms could also obscure and trivialize what we are trying to achieve by moving from specifics (i.e. targets) to an abstraction that is very difficult to generalize and impossible to assess (see Observation 2, above.)</w:t>
      </w:r>
    </w:p>
    <w:p w:rsidR="00B26981" w:rsidRDefault="00B26981" w:rsidP="002C1331">
      <w:r>
        <w:t>Table 2.3-1 considers the diverse ways that some terms are commonly used, and shows that a precise use of these terms for 3GPP will require significant effort and likely end up being more restrictive than useful in attempts to link proposals to valued outcomes (specific targets).</w:t>
      </w:r>
    </w:p>
    <w:tbl>
      <w:tblPr>
        <w:tblStyle w:val="TableGrid"/>
        <w:tblW w:w="0" w:type="auto"/>
        <w:tblLook w:val="04A0" w:firstRow="1" w:lastRow="0" w:firstColumn="1" w:lastColumn="0" w:noHBand="0" w:noVBand="1"/>
      </w:tblPr>
      <w:tblGrid>
        <w:gridCol w:w="2896"/>
        <w:gridCol w:w="6814"/>
      </w:tblGrid>
      <w:tr w:rsidR="00071630" w:rsidRPr="006F3483" w:rsidTr="006F3483">
        <w:tc>
          <w:tcPr>
            <w:tcW w:w="2943" w:type="dxa"/>
          </w:tcPr>
          <w:p w:rsidR="00071630" w:rsidRPr="006F3483" w:rsidRDefault="00071630" w:rsidP="002C1331">
            <w:pPr>
              <w:rPr>
                <w:b/>
              </w:rPr>
            </w:pPr>
            <w:r w:rsidRPr="006F3483">
              <w:rPr>
                <w:b/>
              </w:rPr>
              <w:t>Term</w:t>
            </w:r>
          </w:p>
        </w:tc>
        <w:tc>
          <w:tcPr>
            <w:tcW w:w="6993" w:type="dxa"/>
          </w:tcPr>
          <w:p w:rsidR="00071630" w:rsidRPr="006F3483" w:rsidRDefault="00071630" w:rsidP="002C1331">
            <w:pPr>
              <w:rPr>
                <w:b/>
              </w:rPr>
            </w:pPr>
            <w:r w:rsidRPr="006F3483">
              <w:rPr>
                <w:b/>
              </w:rPr>
              <w:t>Remarks</w:t>
            </w:r>
          </w:p>
        </w:tc>
      </w:tr>
      <w:tr w:rsidR="00071630" w:rsidTr="006F3483">
        <w:tc>
          <w:tcPr>
            <w:tcW w:w="2943" w:type="dxa"/>
          </w:tcPr>
          <w:p w:rsidR="00071630" w:rsidRPr="006F3483" w:rsidRDefault="00071630" w:rsidP="002C1331">
            <w:pPr>
              <w:rPr>
                <w:b/>
              </w:rPr>
            </w:pPr>
            <w:r w:rsidRPr="006F3483">
              <w:rPr>
                <w:b/>
              </w:rPr>
              <w:t>Environmental Sustainability</w:t>
            </w:r>
          </w:p>
        </w:tc>
        <w:tc>
          <w:tcPr>
            <w:tcW w:w="6993" w:type="dxa"/>
          </w:tcPr>
          <w:p w:rsidR="00071630" w:rsidRDefault="00F41C13" w:rsidP="002C1331">
            <w:r>
              <w:t>This gathers together concerns to address several issues including climate change, biodiversity and pollution, degradation of soil, environmental impacts of animal agriculture, air and water pollution (including marine plastic pollution, ocean acidification and more). [5] In general what all these concerns have in common is the notion that human impacts are negative on the environment. If these impacts could potentially be reduced, it would improve environmental sustainability.</w:t>
            </w:r>
          </w:p>
          <w:p w:rsidR="00F41C13" w:rsidRDefault="00F41C13" w:rsidP="00F41C13">
            <w:r>
              <w:t>This is an extremely broad area. Of these only 'energy efficiency' has been directly relevant to 3GPP standards so far: energy consumption is linked to carbon emissions, and this is linked to climate change.</w:t>
            </w:r>
          </w:p>
        </w:tc>
      </w:tr>
      <w:tr w:rsidR="00071630" w:rsidTr="006F3483">
        <w:tc>
          <w:tcPr>
            <w:tcW w:w="2943" w:type="dxa"/>
          </w:tcPr>
          <w:p w:rsidR="00071630" w:rsidRPr="006F3483" w:rsidRDefault="00071630" w:rsidP="002C1331">
            <w:pPr>
              <w:rPr>
                <w:b/>
              </w:rPr>
            </w:pPr>
            <w:r w:rsidRPr="006F3483">
              <w:rPr>
                <w:b/>
              </w:rPr>
              <w:t>Social Sustainability</w:t>
            </w:r>
          </w:p>
        </w:tc>
        <w:tc>
          <w:tcPr>
            <w:tcW w:w="6993" w:type="dxa"/>
          </w:tcPr>
          <w:p w:rsidR="007F52B9" w:rsidRDefault="007F52B9" w:rsidP="002C1331">
            <w:r>
              <w:t xml:space="preserve">It is not clear "what social sustainability means in theory or practice." [4] </w:t>
            </w:r>
          </w:p>
          <w:p w:rsidR="00071630" w:rsidRDefault="007F52B9" w:rsidP="002C1331">
            <w:r>
              <w:t xml:space="preserve">It has four key components: social cohesion, inclusion, resilience and process legitimacy. [4] </w:t>
            </w:r>
          </w:p>
          <w:p w:rsidR="007F52B9" w:rsidRDefault="007F52B9" w:rsidP="00EC6410">
            <w:pPr>
              <w:pStyle w:val="B1"/>
            </w:pPr>
            <w:r>
              <w:t>-</w:t>
            </w:r>
            <w:r w:rsidRPr="002C1331">
              <w:tab/>
            </w:r>
            <w:r>
              <w:t>social cohesion</w:t>
            </w:r>
            <w:r w:rsidR="00EC6410">
              <w:t>: "is a sense of shared purpose, trust, and willingness to cooperate among members of a given group, between members of different groups, and between people and the state for a common good." [4]</w:t>
            </w:r>
          </w:p>
          <w:p w:rsidR="007F52B9" w:rsidRDefault="007F52B9" w:rsidP="00EC6410">
            <w:pPr>
              <w:pStyle w:val="B1"/>
            </w:pPr>
            <w:r>
              <w:t>-</w:t>
            </w:r>
            <w:r w:rsidRPr="002C1331">
              <w:tab/>
            </w:r>
            <w:r>
              <w:t xml:space="preserve">inclusion: "there is a risk of social exclusion due to economic status, gender and gender identity, race, religion, ethnicity, nationality, age, sexual orientation or disability." </w:t>
            </w:r>
            <w:r w:rsidR="00EC6410">
              <w:t xml:space="preserve">"inclusive societies are those where everyone has access to basic services and markets as well as to political, social and cultural spaces in order to participate in society with agency and live with integrity." </w:t>
            </w:r>
            <w:r>
              <w:t>[4]</w:t>
            </w:r>
            <w:r w:rsidR="00EC6410">
              <w:t xml:space="preserve"> </w:t>
            </w:r>
          </w:p>
          <w:p w:rsidR="007F52B9" w:rsidRDefault="007F52B9" w:rsidP="00EC6410">
            <w:pPr>
              <w:pStyle w:val="B1"/>
            </w:pPr>
            <w:r>
              <w:t>-</w:t>
            </w:r>
            <w:r w:rsidRPr="002C1331">
              <w:tab/>
            </w:r>
            <w:r>
              <w:t>resilience</w:t>
            </w:r>
            <w:r w:rsidR="00EC6410">
              <w:t>: "resilient societies are those where everyone, including poor and marginalized groups, are safe and can withstand shocks and protect the integrity of their culture." [4]</w:t>
            </w:r>
          </w:p>
          <w:p w:rsidR="007F52B9" w:rsidRDefault="007F52B9" w:rsidP="00EC6410">
            <w:pPr>
              <w:pStyle w:val="B1"/>
            </w:pPr>
            <w:r>
              <w:t>-</w:t>
            </w:r>
            <w:r w:rsidRPr="002C1331">
              <w:tab/>
            </w:r>
            <w:r>
              <w:t>process legitimacy</w:t>
            </w:r>
            <w:r w:rsidR="00EC6410">
              <w:t>:</w:t>
            </w:r>
            <w:r>
              <w:t xml:space="preserve"> largely a new concept, aims to </w:t>
            </w:r>
            <w:r w:rsidR="00EC6410">
              <w:t>evaluate acceptance of governance by populations. "Process legitimacy is the extent to which a community or society accepts who has authority, what goals are formulated, and how policies and programs get implemented." [4]</w:t>
            </w:r>
          </w:p>
          <w:p w:rsidR="00EC6410" w:rsidRDefault="00EC6410" w:rsidP="00EC6410">
            <w:r>
              <w:t>There are targets for these established to evaluate the status (progress, regress), these can be qualitative in nature (i.e. for process legitimacy). "The baseline levels of inclusion, cohesion, and resilience in a given community or society are effected by how programs and policies are designed and implemented." [4]</w:t>
            </w:r>
          </w:p>
          <w:p w:rsidR="00EC6410" w:rsidRDefault="00EC6410" w:rsidP="00EC6410">
            <w:r>
              <w:t>These concepts outside of the context of specific targets (e.g. in the SDGs for 'internet access for all') are political, vary enormously in interpretation across the world and clearly outside of the scope of technical standards.</w:t>
            </w:r>
          </w:p>
        </w:tc>
      </w:tr>
      <w:tr w:rsidR="00071630" w:rsidTr="006F3483">
        <w:tc>
          <w:tcPr>
            <w:tcW w:w="2943" w:type="dxa"/>
          </w:tcPr>
          <w:p w:rsidR="00071630" w:rsidRPr="006F3483" w:rsidRDefault="00071630" w:rsidP="002C1331">
            <w:pPr>
              <w:rPr>
                <w:b/>
              </w:rPr>
            </w:pPr>
            <w:r w:rsidRPr="006F3483">
              <w:rPr>
                <w:b/>
              </w:rPr>
              <w:t>Economic Sustainability</w:t>
            </w:r>
          </w:p>
        </w:tc>
        <w:tc>
          <w:tcPr>
            <w:tcW w:w="6993" w:type="dxa"/>
          </w:tcPr>
          <w:p w:rsidR="00071630" w:rsidRDefault="00155D72" w:rsidP="002C1331">
            <w:r>
              <w:t>This term is used variously to describe whether there is 'sustainable business' for specific interested stakeholders, to describe whether the overall economic prospects of 'growth' policies are aligned or furthered with a partic</w:t>
            </w:r>
            <w:r w:rsidR="00F41C13">
              <w:t>ular development effort.</w:t>
            </w:r>
          </w:p>
          <w:p w:rsidR="00F41C13" w:rsidRDefault="00F41C13" w:rsidP="002C1331">
            <w:r>
              <w:t xml:space="preserve">"The economic dimension of sustainability is controversial. This is because the term </w:t>
            </w:r>
            <w:r>
              <w:rPr>
                <w:i/>
              </w:rPr>
              <w:t xml:space="preserve">develompent </w:t>
            </w:r>
            <w:r>
              <w:t xml:space="preserve">within </w:t>
            </w:r>
            <w:r>
              <w:rPr>
                <w:i/>
              </w:rPr>
              <w:t>sustainable development</w:t>
            </w:r>
            <w:r>
              <w:t xml:space="preserve"> can be interpreted in different ways." [5] </w:t>
            </w:r>
          </w:p>
          <w:p w:rsidR="009906A1" w:rsidRDefault="009906A1" w:rsidP="009906A1">
            <w:r>
              <w:t xml:space="preserve">To the extent that economic sustainability is associated with "low cost" goods and services, this is entirely out of scope of 3GPP, as pricing and cost are excluded topics as they are prohibited for discussion amongst competitors due to competition laws. [6] </w:t>
            </w:r>
          </w:p>
          <w:p w:rsidR="009906A1" w:rsidRPr="00F41C13" w:rsidRDefault="009906A1" w:rsidP="009906A1">
            <w:r>
              <w:t>It would be clearer and safer to discuss matters related to economic sustainability in concrete terms that are proper topics within 3GPP, rather than in abstract terms that are in any case quite ambiguous.</w:t>
            </w:r>
          </w:p>
        </w:tc>
      </w:tr>
      <w:tr w:rsidR="00071630" w:rsidTr="006F3483">
        <w:tc>
          <w:tcPr>
            <w:tcW w:w="2943" w:type="dxa"/>
          </w:tcPr>
          <w:p w:rsidR="00071630" w:rsidRPr="006F3483" w:rsidRDefault="00071630" w:rsidP="002C1331">
            <w:pPr>
              <w:rPr>
                <w:b/>
              </w:rPr>
            </w:pPr>
            <w:r w:rsidRPr="006F3483">
              <w:rPr>
                <w:b/>
              </w:rPr>
              <w:t>Inclusion</w:t>
            </w:r>
          </w:p>
        </w:tc>
        <w:tc>
          <w:tcPr>
            <w:tcW w:w="6993" w:type="dxa"/>
          </w:tcPr>
          <w:p w:rsidR="00071630" w:rsidRDefault="00F12075" w:rsidP="002C1331">
            <w:r>
              <w:t>Please see remarks on this term under 'social sustainability' above.</w:t>
            </w:r>
          </w:p>
        </w:tc>
      </w:tr>
      <w:tr w:rsidR="00071630" w:rsidTr="006F3483">
        <w:tc>
          <w:tcPr>
            <w:tcW w:w="2943" w:type="dxa"/>
          </w:tcPr>
          <w:p w:rsidR="00071630" w:rsidRPr="006F3483" w:rsidRDefault="006F3483" w:rsidP="002C1331">
            <w:pPr>
              <w:rPr>
                <w:b/>
              </w:rPr>
            </w:pPr>
            <w:r w:rsidRPr="006F3483">
              <w:rPr>
                <w:b/>
              </w:rPr>
              <w:t>Trustworthiness</w:t>
            </w:r>
          </w:p>
        </w:tc>
        <w:tc>
          <w:tcPr>
            <w:tcW w:w="6993" w:type="dxa"/>
          </w:tcPr>
          <w:p w:rsidR="00071630" w:rsidRDefault="003E2D4A" w:rsidP="003E2D4A">
            <w:r>
              <w:t xml:space="preserve">This term is often associated with </w:t>
            </w:r>
            <w:r>
              <w:rPr>
                <w:i/>
              </w:rPr>
              <w:t>security, privacy, availability, resilience</w:t>
            </w:r>
            <w:r>
              <w:t xml:space="preserve"> and </w:t>
            </w:r>
            <w:r>
              <w:rPr>
                <w:i/>
              </w:rPr>
              <w:t>compliance with ethical frameworks.</w:t>
            </w:r>
            <w:r>
              <w:t xml:space="preserve"> [2]</w:t>
            </w:r>
          </w:p>
          <w:p w:rsidR="003E2D4A" w:rsidRDefault="003E2D4A" w:rsidP="003E2D4A">
            <w:r>
              <w:t>SA1 does consider security and privacy aspects, though only from the service perspective. Details of threats or solutions to provide e.g. data confidentiality or data integrity are out of scope of SA1.</w:t>
            </w:r>
          </w:p>
          <w:p w:rsidR="007F4945" w:rsidRDefault="007F4945" w:rsidP="003E2D4A">
            <w:r>
              <w:t>Compliance with ethical frameworks is out of scope of 3GPP.</w:t>
            </w:r>
          </w:p>
          <w:p w:rsidR="007F4945" w:rsidRPr="003E2D4A" w:rsidRDefault="003E2D4A" w:rsidP="007F4945">
            <w:r>
              <w:t xml:space="preserve">SA1 often considers service availability and may consider the topic of resilience in 6G study. These are rather technical problems to solve than values. </w:t>
            </w:r>
            <w:r w:rsidR="007F4945">
              <w:t>It could be useful to state in general terms that service availability and resilience have a broad social relevance, but for the work in SA1, it is essential to focus on elaborating service aspects.</w:t>
            </w:r>
          </w:p>
        </w:tc>
      </w:tr>
    </w:tbl>
    <w:p w:rsidR="00071630" w:rsidRPr="00B26981" w:rsidRDefault="00B26981" w:rsidP="00B26981">
      <w:pPr>
        <w:jc w:val="center"/>
        <w:rPr>
          <w:rFonts w:ascii="Arial" w:hAnsi="Arial"/>
          <w:b/>
          <w:bCs/>
        </w:rPr>
      </w:pPr>
      <w:r w:rsidRPr="00B26981">
        <w:rPr>
          <w:rFonts w:ascii="Arial" w:hAnsi="Arial"/>
          <w:b/>
          <w:bCs/>
        </w:rPr>
        <w:t>Table 2.3-1: Remarks on select abstract terms associated with key values</w:t>
      </w:r>
    </w:p>
    <w:p w:rsidR="00B26981" w:rsidRDefault="00B26981" w:rsidP="00B26981">
      <w:r w:rsidRPr="002C1331">
        <w:t xml:space="preserve">Many of the terms we use, such as ‘inclusiveness’ are even higher level than those in the SDGs, which have separate and quite clear </w:t>
      </w:r>
      <w:r>
        <w:t>targets for e.g. gender equality, closing the digital divide / serving the underserved in terms of internet access, furthering opportunities for education and health care. Why not express these desired outcomes specifically?</w:t>
      </w:r>
    </w:p>
    <w:p w:rsidR="00B26981" w:rsidRDefault="00B26981" w:rsidP="002C1331"/>
    <w:p w:rsidR="005606CE" w:rsidRDefault="005606CE" w:rsidP="005606CE">
      <w:pPr>
        <w:pStyle w:val="B1"/>
      </w:pPr>
      <w:r w:rsidRPr="00071630">
        <w:rPr>
          <w:b/>
        </w:rPr>
        <w:t xml:space="preserve">Observation </w:t>
      </w:r>
      <w:r>
        <w:rPr>
          <w:b/>
        </w:rPr>
        <w:t>3</w:t>
      </w:r>
      <w:r w:rsidRPr="00071630">
        <w:rPr>
          <w:b/>
        </w:rPr>
        <w:t>:</w:t>
      </w:r>
      <w:r>
        <w:t xml:space="preserve"> </w:t>
      </w:r>
      <w:r w:rsidR="00614D40">
        <w:t>The term</w:t>
      </w:r>
      <w:r w:rsidR="00614D40" w:rsidRPr="002C1331">
        <w:t xml:space="preserve"> ‘sustainability’ even ‘environmental sustainability’ </w:t>
      </w:r>
      <w:r w:rsidR="00614D40">
        <w:t>have</w:t>
      </w:r>
      <w:r w:rsidR="00614D40" w:rsidRPr="002C1331">
        <w:t xml:space="preserve"> too many connotations </w:t>
      </w:r>
      <w:r w:rsidR="00614D40">
        <w:t>in common usage to lead to a coherently and useful definition of these terms for the work of 3GPP</w:t>
      </w:r>
      <w:r>
        <w:t xml:space="preserve">. </w:t>
      </w:r>
    </w:p>
    <w:p w:rsidR="005606CE" w:rsidRDefault="005606CE" w:rsidP="005606CE">
      <w:pPr>
        <w:pStyle w:val="B1"/>
      </w:pPr>
      <w:r>
        <w:rPr>
          <w:b/>
        </w:rPr>
        <w:t>Recommendation 3:</w:t>
      </w:r>
      <w:r w:rsidR="00614D40">
        <w:rPr>
          <w:b/>
        </w:rPr>
        <w:t xml:space="preserve"> </w:t>
      </w:r>
      <w:r w:rsidR="00614D40">
        <w:t>Use of key value terms should be as specific as possible, so that the use of the term is linked concretely with specific targets, solving specific problems</w:t>
      </w:r>
      <w:r>
        <w:t>.</w:t>
      </w:r>
    </w:p>
    <w:p w:rsidR="00071630" w:rsidRPr="00614D40" w:rsidRDefault="00614D40" w:rsidP="002C1331">
      <w:pPr>
        <w:rPr>
          <w:rFonts w:ascii="Arial" w:hAnsi="Arial"/>
          <w:sz w:val="28"/>
          <w:lang w:val="en-US" w:eastAsia="x-none"/>
        </w:rPr>
      </w:pPr>
      <w:r w:rsidRPr="00614D40">
        <w:rPr>
          <w:rFonts w:ascii="Arial" w:hAnsi="Arial"/>
          <w:sz w:val="28"/>
          <w:lang w:val="en-US" w:eastAsia="x-none"/>
        </w:rPr>
        <w:t>3</w:t>
      </w:r>
      <w:r w:rsidRPr="00614D40">
        <w:rPr>
          <w:rFonts w:ascii="Arial" w:hAnsi="Arial"/>
          <w:sz w:val="28"/>
          <w:lang w:val="en-US" w:eastAsia="x-none"/>
        </w:rPr>
        <w:tab/>
        <w:t>Proposal how to employ key values in the 6G study</w:t>
      </w:r>
    </w:p>
    <w:p w:rsidR="00C852B1" w:rsidRDefault="00C852B1" w:rsidP="00C852B1">
      <w:r w:rsidRPr="002C1331">
        <w:t>For standards development, specifically in the course of stage 1 study of 6G in SA1, the implication is that value-related statements should be made in justif</w:t>
      </w:r>
      <w:r>
        <w:t>i</w:t>
      </w:r>
      <w:r w:rsidRPr="002C1331">
        <w:t xml:space="preserve">cation of the SID and the description of use cases, and if possible, specific targets linked to these. </w:t>
      </w:r>
    </w:p>
    <w:p w:rsidR="00C852B1" w:rsidRDefault="00C852B1" w:rsidP="00C852B1">
      <w:r w:rsidRPr="002C1331">
        <w:t>The goal is not to show that the use case will contribute quantitatively or even qualitatively by a certain degree (e.g. by simulations or statistical extrapolations.) Rather, the value+target identifies a clear objective for which the SID objectives and use case content, especially the conclusions of the use case, can be evaluated. Delegates in SA1 and the informed reader of our project management documents and specifications can assess - do the objectives/use cases/conclusions compellingly provide an justified argument that 6G will contribute to achieve our common goals?</w:t>
      </w:r>
    </w:p>
    <w:p w:rsidR="00C852B1" w:rsidRDefault="00C852B1" w:rsidP="00C852B1">
      <w:r>
        <w:t>Specific recommendations</w:t>
      </w:r>
    </w:p>
    <w:p w:rsidR="002C1331" w:rsidRPr="002C1331" w:rsidRDefault="00C852B1" w:rsidP="002C1331">
      <w:pPr>
        <w:pStyle w:val="B1"/>
      </w:pPr>
      <w:r w:rsidRPr="007A1AF7">
        <w:rPr>
          <w:b/>
        </w:rPr>
        <w:t>Recommendation 4.1</w:t>
      </w:r>
      <w:r w:rsidR="002C1331" w:rsidRPr="007A1AF7">
        <w:rPr>
          <w:b/>
        </w:rPr>
        <w:t>)</w:t>
      </w:r>
      <w:r w:rsidR="002C1331" w:rsidRPr="007A1AF7">
        <w:rPr>
          <w:b/>
        </w:rPr>
        <w:tab/>
      </w:r>
      <w:r w:rsidR="002C1331" w:rsidRPr="00614D40">
        <w:rPr>
          <w:b/>
        </w:rPr>
        <w:t xml:space="preserve">Where there is a </w:t>
      </w:r>
      <w:r w:rsidR="002C1331" w:rsidRPr="007A1AF7">
        <w:rPr>
          <w:b/>
          <w:u w:val="single"/>
        </w:rPr>
        <w:t>direct and clear</w:t>
      </w:r>
      <w:r w:rsidR="002C1331" w:rsidRPr="00614D40">
        <w:rPr>
          <w:b/>
        </w:rPr>
        <w:t xml:space="preserve"> mapping to </w:t>
      </w:r>
      <w:r w:rsidR="007A1AF7">
        <w:rPr>
          <w:b/>
        </w:rPr>
        <w:t>targets</w:t>
      </w:r>
      <w:r w:rsidR="002C1331" w:rsidRPr="002C1331">
        <w:t>, as I state above, this can be clearly identified and discussed</w:t>
      </w:r>
      <w:r w:rsidR="002C1331" w:rsidRPr="00614D40">
        <w:rPr>
          <w:b/>
        </w:rPr>
        <w:t xml:space="preserve"> as a motivation and even clearly demonstrated in the use case</w:t>
      </w:r>
      <w:r w:rsidR="002C1331" w:rsidRPr="002C1331">
        <w:t>, so as to both justify and focus the intent of the identified ‘potential requirements’;</w:t>
      </w:r>
    </w:p>
    <w:p w:rsidR="002C1331" w:rsidRPr="002C1331" w:rsidRDefault="007A1AF7" w:rsidP="002C1331">
      <w:pPr>
        <w:pStyle w:val="B1"/>
      </w:pPr>
      <w:r w:rsidRPr="007A1AF7">
        <w:rPr>
          <w:b/>
        </w:rPr>
        <w:t xml:space="preserve">Recommendation </w:t>
      </w:r>
      <w:r w:rsidR="00C852B1" w:rsidRPr="007A1AF7">
        <w:rPr>
          <w:b/>
        </w:rPr>
        <w:t>4.2</w:t>
      </w:r>
      <w:r w:rsidR="002C1331" w:rsidRPr="007A1AF7">
        <w:rPr>
          <w:b/>
        </w:rPr>
        <w:t>)</w:t>
      </w:r>
      <w:r w:rsidR="002C1331" w:rsidRPr="002C1331">
        <w:tab/>
      </w:r>
      <w:r w:rsidR="002C1331" w:rsidRPr="00614D40">
        <w:rPr>
          <w:b/>
        </w:rPr>
        <w:t xml:space="preserve">Where there is only an </w:t>
      </w:r>
      <w:r w:rsidR="002C1331" w:rsidRPr="007A1AF7">
        <w:rPr>
          <w:b/>
          <w:u w:val="single"/>
        </w:rPr>
        <w:t>indirect and unclear</w:t>
      </w:r>
      <w:r w:rsidR="002C1331" w:rsidRPr="00614D40">
        <w:rPr>
          <w:b/>
        </w:rPr>
        <w:t xml:space="preserve"> mapping</w:t>
      </w:r>
      <w:r>
        <w:rPr>
          <w:b/>
        </w:rPr>
        <w:t xml:space="preserve"> to targets</w:t>
      </w:r>
      <w:r w:rsidR="002C1331" w:rsidRPr="002C1331">
        <w:t xml:space="preserve">, use cases can still </w:t>
      </w:r>
      <w:r w:rsidR="002C1331" w:rsidRPr="00614D40">
        <w:rPr>
          <w:b/>
        </w:rPr>
        <w:t>identify the potential implications of the use case</w:t>
      </w:r>
      <w:r w:rsidR="002C1331" w:rsidRPr="002C1331">
        <w:t>, such as ‘remote telepresence and data acquisition for e-health’ or ‘remote control and sensing for human care robotics’ which have been put forward as key ‘social sustainability’ enablers for 6G.</w:t>
      </w:r>
    </w:p>
    <w:p w:rsidR="00614D40" w:rsidRDefault="00614D40" w:rsidP="00C852B1">
      <w:pPr>
        <w:pStyle w:val="NO"/>
      </w:pPr>
      <w:r>
        <w:t>NOTE:</w:t>
      </w:r>
      <w:r w:rsidR="00C852B1">
        <w:t xml:space="preserve"> </w:t>
      </w:r>
      <w:r w:rsidR="00C852B1">
        <w:tab/>
        <w:t>I</w:t>
      </w:r>
      <w:r w:rsidR="002C1331" w:rsidRPr="002C1331">
        <w:t xml:space="preserve">t is clear 3GPP will not develop e-health or human care robotics standards. Further, it is neither written in the SDGs nor clear that these functions will be directly applicable to solving sustainable development globally. It may however have clear application to solve pressing social problems in specific countries or regions, and therefore be of clear importance from a ‘value’ perspective, though in an application &amp; regional specific sense. </w:t>
      </w:r>
    </w:p>
    <w:p w:rsidR="00C852B1" w:rsidRDefault="002C1331" w:rsidP="002C1331">
      <w:r w:rsidRPr="002C1331">
        <w:t xml:space="preserve">It is always beneficial in SA1 work to identify the specific motivation for a use case, generally to show how it connects to known issues that intersect with regulation, business opportunities and current trends and demands. These motivation statements are different from those in category 1, in that they do not seek to directly contribute to solutions to SDG targets. Here, the targets need to be expressed as clearly as possible. </w:t>
      </w:r>
    </w:p>
    <w:p w:rsidR="002C1331" w:rsidRPr="002C1331" w:rsidRDefault="002C1331" w:rsidP="002C1331">
      <w:r w:rsidRPr="002C1331">
        <w:t>If possible, the description of the motivation should go beyond the citing of an associated value and explain what concrete application of the functionality would mean – to accomplish specific goals. Following the example here, the use case would demonstrate that it can contribute to narrowing the gap of underserved population in the fields of preventative health care, old age care, etc. due to lack of doctors and care givers to serve the population.</w:t>
      </w:r>
    </w:p>
    <w:p w:rsidR="002C1331" w:rsidRPr="002C1331" w:rsidRDefault="002C1331" w:rsidP="002C1331">
      <w:r w:rsidRPr="002C1331">
        <w:t xml:space="preserve">Separation of the two categories sets the bar to some extent for contributions ‘claiming values.’ </w:t>
      </w:r>
    </w:p>
    <w:p w:rsidR="002C1331" w:rsidRPr="002C1331" w:rsidRDefault="00C852B1" w:rsidP="00C852B1">
      <w:pPr>
        <w:pStyle w:val="B1"/>
      </w:pPr>
      <w:r>
        <w:t>-</w:t>
      </w:r>
      <w:r>
        <w:tab/>
      </w:r>
      <w:r w:rsidR="002C1331" w:rsidRPr="002C1331">
        <w:t xml:space="preserve">For </w:t>
      </w:r>
      <w:r w:rsidR="007A1AF7">
        <w:t>4.1</w:t>
      </w:r>
      <w:r w:rsidR="002C1331" w:rsidRPr="002C1331">
        <w:t xml:space="preserve">, the contributor makes the linkage to SDG </w:t>
      </w:r>
      <w:r w:rsidR="007A1AF7">
        <w:t xml:space="preserve">(or other well defined) </w:t>
      </w:r>
      <w:r w:rsidR="002C1331" w:rsidRPr="002C1331">
        <w:t>targets and the contribution to addressing it is justified.</w:t>
      </w:r>
    </w:p>
    <w:p w:rsidR="002C1331" w:rsidRPr="002C1331" w:rsidRDefault="00C852B1" w:rsidP="00C852B1">
      <w:pPr>
        <w:pStyle w:val="B1"/>
      </w:pPr>
      <w:r>
        <w:t>-</w:t>
      </w:r>
      <w:r>
        <w:tab/>
      </w:r>
      <w:r w:rsidR="002C1331" w:rsidRPr="002C1331">
        <w:t xml:space="preserve">For </w:t>
      </w:r>
      <w:r w:rsidR="007A1AF7">
        <w:t>4.</w:t>
      </w:r>
      <w:r w:rsidR="002C1331" w:rsidRPr="002C1331">
        <w:t>2, the SDG</w:t>
      </w:r>
      <w:r w:rsidR="006907F4">
        <w:t xml:space="preserve"> (</w:t>
      </w:r>
      <w:r w:rsidR="007A1AF7">
        <w:t>or other well defined)</w:t>
      </w:r>
      <w:r w:rsidR="002C1331" w:rsidRPr="002C1331">
        <w:t xml:space="preserve"> target is introduced, referenced and the linkage to this target</w:t>
      </w:r>
      <w:r w:rsidR="007A1AF7">
        <w:t xml:space="preserve"> is explained: to justify how the contribution addresses the target.</w:t>
      </w:r>
    </w:p>
    <w:p w:rsidR="002C1331" w:rsidRPr="002C1331" w:rsidRDefault="002C1331" w:rsidP="002C1331">
      <w:r w:rsidRPr="002C1331">
        <w:t>This is unusual work for 3GPP delegates, with a significant amount of research needed into international, regional and national development programs.</w:t>
      </w:r>
    </w:p>
    <w:p w:rsidR="00C852B1" w:rsidRDefault="002C1331" w:rsidP="002C1331">
      <w:r w:rsidRPr="002C1331">
        <w:t>The justification itself is not trivial, however the effort can serve to focus the use case discussion on something less theoretical than our use cases often target: some vague actors, usually mobile subscribers, “Alice” and “Bob”…</w:t>
      </w:r>
    </w:p>
    <w:p w:rsidR="00DA23A7" w:rsidRDefault="00B26981" w:rsidP="00DA23A7">
      <w:pPr>
        <w:pStyle w:val="Heading3"/>
      </w:pPr>
      <w:r>
        <w:rPr>
          <w:lang w:val="en-US"/>
        </w:rPr>
        <w:t>3</w:t>
      </w:r>
      <w:r w:rsidR="00DA23A7">
        <w:tab/>
      </w:r>
      <w:r>
        <w:rPr>
          <w:lang w:val="en-US"/>
        </w:rPr>
        <w:t>Summary</w:t>
      </w:r>
      <w:r w:rsidR="00DA23A7">
        <w:t xml:space="preserve"> </w:t>
      </w:r>
    </w:p>
    <w:p w:rsidR="00DF7CE9" w:rsidRDefault="00320809" w:rsidP="00D0681A">
      <w:pPr>
        <w:rPr>
          <w:lang w:val="en-US"/>
        </w:rPr>
      </w:pPr>
      <w:r>
        <w:rPr>
          <w:lang w:val="en-US"/>
        </w:rPr>
        <w:t>The TR</w:t>
      </w:r>
      <w:r w:rsidR="00DF7CE9">
        <w:rPr>
          <w:lang w:val="en-US"/>
        </w:rPr>
        <w:t xml:space="preserve"> text should </w:t>
      </w:r>
      <w:r w:rsidR="007A1AF7">
        <w:rPr>
          <w:lang w:val="en-US"/>
        </w:rPr>
        <w:t xml:space="preserve">focus on concrete targets to explain and justify proposals, and </w:t>
      </w:r>
      <w:r w:rsidR="00DF7CE9">
        <w:rPr>
          <w:lang w:val="en-US"/>
        </w:rPr>
        <w:t>avoid</w:t>
      </w:r>
      <w:r>
        <w:rPr>
          <w:lang w:val="en-US"/>
        </w:rPr>
        <w:t xml:space="preserve"> </w:t>
      </w:r>
      <w:r w:rsidR="00DF7CE9">
        <w:rPr>
          <w:lang w:val="en-US"/>
        </w:rPr>
        <w:t>value oriented terms</w:t>
      </w:r>
      <w:r w:rsidR="007A1AF7">
        <w:rPr>
          <w:lang w:val="en-US"/>
        </w:rPr>
        <w:t xml:space="preserve"> except where they clarify the intent</w:t>
      </w:r>
      <w:r w:rsidR="00DF7CE9">
        <w:rPr>
          <w:lang w:val="en-US"/>
        </w:rPr>
        <w:t xml:space="preserve">. </w:t>
      </w:r>
      <w:r w:rsidR="007A1AF7">
        <w:rPr>
          <w:lang w:val="en-US"/>
        </w:rPr>
        <w:t>Abstract terms</w:t>
      </w:r>
      <w:r>
        <w:rPr>
          <w:lang w:val="en-US"/>
        </w:rPr>
        <w:t xml:space="preserve"> </w:t>
      </w:r>
      <w:r w:rsidR="00DF7CE9">
        <w:rPr>
          <w:lang w:val="en-US"/>
        </w:rPr>
        <w:t xml:space="preserve">neither </w:t>
      </w:r>
      <w:r w:rsidR="007A1AF7">
        <w:rPr>
          <w:lang w:val="en-US"/>
        </w:rPr>
        <w:t>serve to justify</w:t>
      </w:r>
      <w:r w:rsidR="00DF7CE9">
        <w:rPr>
          <w:lang w:val="en-US"/>
        </w:rPr>
        <w:t xml:space="preserve"> nor capture the </w:t>
      </w:r>
      <w:r w:rsidR="007A1AF7">
        <w:rPr>
          <w:lang w:val="en-US"/>
        </w:rPr>
        <w:t>specific intent</w:t>
      </w:r>
      <w:r w:rsidR="00DF7CE9">
        <w:rPr>
          <w:lang w:val="en-US"/>
        </w:rPr>
        <w:t xml:space="preserve"> of different provisions in the TR. </w:t>
      </w:r>
    </w:p>
    <w:p w:rsidR="007A1AF7" w:rsidRDefault="007A1AF7" w:rsidP="00D0681A">
      <w:pPr>
        <w:rPr>
          <w:lang w:val="en-US"/>
        </w:rPr>
      </w:pPr>
      <w:r>
        <w:rPr>
          <w:lang w:val="en-US"/>
        </w:rPr>
        <w:t>The observations and recommendations made in this document are repeated below.</w:t>
      </w:r>
    </w:p>
    <w:p w:rsidR="007A1AF7" w:rsidRDefault="007A1AF7" w:rsidP="007A1AF7">
      <w:pPr>
        <w:pStyle w:val="B1"/>
      </w:pPr>
      <w:r w:rsidRPr="00071630">
        <w:rPr>
          <w:b/>
        </w:rPr>
        <w:t>Observation 1:</w:t>
      </w:r>
      <w:r w:rsidRPr="00071630">
        <w:t xml:space="preserve"> It is possible and valuable to identify opportunities to address concrete social development (and other valued) targets that would arise through 6G technical developments. </w:t>
      </w:r>
    </w:p>
    <w:p w:rsidR="007A1AF7" w:rsidRPr="00071630" w:rsidRDefault="007A1AF7" w:rsidP="007A1AF7">
      <w:pPr>
        <w:pStyle w:val="B1"/>
      </w:pPr>
      <w:r w:rsidRPr="00071630">
        <w:rPr>
          <w:b/>
        </w:rPr>
        <w:t>Recommendation 1:</w:t>
      </w:r>
      <w:r>
        <w:t xml:space="preserve"> </w:t>
      </w:r>
      <w:r w:rsidRPr="00071630">
        <w:t xml:space="preserve">It is recommended to describe relevant targets and provide justification how proposed 6G development is relevant and could </w:t>
      </w:r>
      <w:r>
        <w:t>beneficially</w:t>
      </w:r>
      <w:r w:rsidRPr="00071630">
        <w:t xml:space="preserve"> address </w:t>
      </w:r>
      <w:r>
        <w:t>a concrete</w:t>
      </w:r>
      <w:r w:rsidRPr="00071630">
        <w:t xml:space="preserve"> target</w:t>
      </w:r>
      <w:r>
        <w:t xml:space="preserve"> associated associated with a KV</w:t>
      </w:r>
      <w:r w:rsidRPr="00071630">
        <w:t>.</w:t>
      </w:r>
    </w:p>
    <w:p w:rsidR="007A1AF7" w:rsidRDefault="007A1AF7" w:rsidP="007A1AF7">
      <w:pPr>
        <w:pStyle w:val="B1"/>
      </w:pPr>
      <w:r w:rsidRPr="00071630">
        <w:rPr>
          <w:b/>
        </w:rPr>
        <w:t>Observation 2:</w:t>
      </w:r>
      <w:r>
        <w:t xml:space="preserve"> Evaluation of solutions at the level of abstract value statements is neither generally feasible nor in 3GPP scope. </w:t>
      </w:r>
    </w:p>
    <w:p w:rsidR="007A1AF7" w:rsidRDefault="007A1AF7" w:rsidP="007A1AF7">
      <w:pPr>
        <w:pStyle w:val="B1"/>
      </w:pPr>
      <w:r>
        <w:rPr>
          <w:b/>
        </w:rPr>
        <w:t xml:space="preserve">Recommendation 2: </w:t>
      </w:r>
      <w:r>
        <w:t>It is recommended not to focus on the abstract value statements themselves in claims or critique in evaluations, but rather on claims to achieve concrete targets (that are associated in some way with KVs) and the strength of the justification.</w:t>
      </w:r>
    </w:p>
    <w:p w:rsidR="007A1AF7" w:rsidRDefault="007A1AF7" w:rsidP="007A1AF7">
      <w:pPr>
        <w:pStyle w:val="B1"/>
      </w:pPr>
      <w:r w:rsidRPr="00071630">
        <w:rPr>
          <w:b/>
        </w:rPr>
        <w:t xml:space="preserve">Observation </w:t>
      </w:r>
      <w:r>
        <w:rPr>
          <w:b/>
        </w:rPr>
        <w:t>3</w:t>
      </w:r>
      <w:r w:rsidRPr="00071630">
        <w:rPr>
          <w:b/>
        </w:rPr>
        <w:t>:</w:t>
      </w:r>
      <w:r>
        <w:t xml:space="preserve"> The term</w:t>
      </w:r>
      <w:r w:rsidRPr="002C1331">
        <w:t xml:space="preserve"> ‘sustainability’ even ‘environmental sustainability’ </w:t>
      </w:r>
      <w:r>
        <w:t>have</w:t>
      </w:r>
      <w:r w:rsidRPr="002C1331">
        <w:t xml:space="preserve"> too many connotations </w:t>
      </w:r>
      <w:r>
        <w:t xml:space="preserve">in common usage to lead to a coherently and useful definition of these terms for the work of 3GPP. </w:t>
      </w:r>
    </w:p>
    <w:p w:rsidR="007A1AF7" w:rsidRDefault="007A1AF7" w:rsidP="007A1AF7">
      <w:pPr>
        <w:pStyle w:val="B1"/>
      </w:pPr>
      <w:r>
        <w:rPr>
          <w:b/>
        </w:rPr>
        <w:t xml:space="preserve">Recommendation 3: </w:t>
      </w:r>
      <w:r>
        <w:t>Use of key value terms should be as specific as possible, so that the use of the term is linked concretely with specific targets, solving specific problems.</w:t>
      </w:r>
    </w:p>
    <w:p w:rsidR="007A1AF7" w:rsidRPr="002C1331" w:rsidRDefault="007A1AF7" w:rsidP="007A1AF7">
      <w:pPr>
        <w:pStyle w:val="B1"/>
      </w:pPr>
      <w:r w:rsidRPr="007A1AF7">
        <w:rPr>
          <w:b/>
        </w:rPr>
        <w:t>Recommendation 4.1)</w:t>
      </w:r>
      <w:r w:rsidRPr="007A1AF7">
        <w:rPr>
          <w:b/>
        </w:rPr>
        <w:tab/>
      </w:r>
      <w:r w:rsidRPr="00614D40">
        <w:rPr>
          <w:b/>
        </w:rPr>
        <w:t xml:space="preserve">Where there is a </w:t>
      </w:r>
      <w:r w:rsidRPr="007A1AF7">
        <w:rPr>
          <w:b/>
          <w:u w:val="single"/>
        </w:rPr>
        <w:t>direct and clear</w:t>
      </w:r>
      <w:r w:rsidRPr="00614D40">
        <w:rPr>
          <w:b/>
        </w:rPr>
        <w:t xml:space="preserve"> mapping to </w:t>
      </w:r>
      <w:r>
        <w:rPr>
          <w:b/>
        </w:rPr>
        <w:t>targets</w:t>
      </w:r>
      <w:r w:rsidRPr="002C1331">
        <w:t>, as I state above, this can be clearly identified and discussed</w:t>
      </w:r>
      <w:r w:rsidRPr="00614D40">
        <w:rPr>
          <w:b/>
        </w:rPr>
        <w:t xml:space="preserve"> as a motivation and even clearly demonstrated in the use case</w:t>
      </w:r>
      <w:r w:rsidRPr="002C1331">
        <w:t>, so as to both justify and focus the intent of the identified ‘potential requirements’;</w:t>
      </w:r>
    </w:p>
    <w:p w:rsidR="007A1AF7" w:rsidRPr="002C1331" w:rsidRDefault="007A1AF7" w:rsidP="007A1AF7">
      <w:pPr>
        <w:pStyle w:val="B1"/>
      </w:pPr>
      <w:r w:rsidRPr="007A1AF7">
        <w:rPr>
          <w:b/>
        </w:rPr>
        <w:t>Recommendation 4.2)</w:t>
      </w:r>
      <w:r w:rsidRPr="002C1331">
        <w:tab/>
      </w:r>
      <w:r w:rsidRPr="00614D40">
        <w:rPr>
          <w:b/>
        </w:rPr>
        <w:t xml:space="preserve">Where there is only an </w:t>
      </w:r>
      <w:r w:rsidRPr="007A1AF7">
        <w:rPr>
          <w:b/>
          <w:u w:val="single"/>
        </w:rPr>
        <w:t>indirect and unclear</w:t>
      </w:r>
      <w:r w:rsidRPr="00614D40">
        <w:rPr>
          <w:b/>
        </w:rPr>
        <w:t xml:space="preserve"> mapping</w:t>
      </w:r>
      <w:r>
        <w:rPr>
          <w:b/>
        </w:rPr>
        <w:t xml:space="preserve"> to targets</w:t>
      </w:r>
      <w:r w:rsidRPr="002C1331">
        <w:t xml:space="preserve">, use cases can still </w:t>
      </w:r>
      <w:r w:rsidRPr="00614D40">
        <w:rPr>
          <w:b/>
        </w:rPr>
        <w:t>identify the potential implications of the use case</w:t>
      </w:r>
      <w:r w:rsidRPr="002C1331">
        <w:t>, such as ‘remote telepresence and data acquisition for e-health’ or ‘remote control and sensing for human care robotics’ which have been put forward as key ‘social sustainability’ enablers for 6G.</w:t>
      </w:r>
    </w:p>
    <w:p w:rsidR="007A1AF7" w:rsidRPr="007A1AF7" w:rsidRDefault="007A1AF7" w:rsidP="00D0681A"/>
    <w:p w:rsidR="008E5349" w:rsidRPr="006907F4" w:rsidRDefault="00B26981" w:rsidP="006907F4">
      <w:pPr>
        <w:pStyle w:val="Heading2"/>
        <w:rPr>
          <w:lang w:val="en-US"/>
        </w:rPr>
      </w:pPr>
      <w:r>
        <w:rPr>
          <w:lang w:val="en-US"/>
        </w:rPr>
        <w:t>4</w:t>
      </w:r>
      <w:r>
        <w:rPr>
          <w:lang w:val="en-US"/>
        </w:rPr>
        <w:tab/>
      </w:r>
      <w:r w:rsidR="00624FEA">
        <w:rPr>
          <w:lang w:val="en-US"/>
        </w:rPr>
        <w:t>Recommendation</w:t>
      </w:r>
    </w:p>
    <w:p w:rsidR="006907F4" w:rsidRDefault="006907F4" w:rsidP="003C3743">
      <w:r>
        <w:t xml:space="preserve">It is proposed to </w:t>
      </w:r>
      <w:r>
        <w:rPr>
          <w:b/>
        </w:rPr>
        <w:t>endorse</w:t>
      </w:r>
      <w:r>
        <w:t xml:space="preserve"> the following recommendations:</w:t>
      </w:r>
    </w:p>
    <w:p w:rsidR="006907F4" w:rsidRPr="00071630" w:rsidRDefault="006907F4" w:rsidP="006907F4">
      <w:pPr>
        <w:pStyle w:val="B1"/>
      </w:pPr>
      <w:r w:rsidRPr="00071630">
        <w:rPr>
          <w:b/>
        </w:rPr>
        <w:t>Recommendation 1:</w:t>
      </w:r>
      <w:r>
        <w:t xml:space="preserve"> </w:t>
      </w:r>
      <w:r w:rsidRPr="00071630">
        <w:t xml:space="preserve">It is recommended to describe relevant targets and provide justification how proposed 6G development is relevant and could </w:t>
      </w:r>
      <w:r>
        <w:t>beneficially</w:t>
      </w:r>
      <w:r w:rsidRPr="00071630">
        <w:t xml:space="preserve"> address </w:t>
      </w:r>
      <w:r>
        <w:t>a concrete</w:t>
      </w:r>
      <w:r w:rsidRPr="00071630">
        <w:t xml:space="preserve"> target</w:t>
      </w:r>
      <w:r>
        <w:t xml:space="preserve"> associated associated with a KV</w:t>
      </w:r>
      <w:r w:rsidRPr="00071630">
        <w:t>.</w:t>
      </w:r>
    </w:p>
    <w:p w:rsidR="006907F4" w:rsidRDefault="006907F4" w:rsidP="006907F4">
      <w:pPr>
        <w:pStyle w:val="B1"/>
      </w:pPr>
      <w:r>
        <w:rPr>
          <w:b/>
        </w:rPr>
        <w:t xml:space="preserve">Recommendation 2: </w:t>
      </w:r>
      <w:r>
        <w:t>It is recommended not to focus on the abstract value statements themselves in claims or critique in evaluations, but rather on claims to achieve concrete targets (that are associated in some way with KVs) and the strength of the justification.</w:t>
      </w:r>
    </w:p>
    <w:p w:rsidR="006907F4" w:rsidRDefault="006907F4" w:rsidP="006907F4">
      <w:pPr>
        <w:pStyle w:val="B1"/>
      </w:pPr>
      <w:r>
        <w:rPr>
          <w:b/>
        </w:rPr>
        <w:t xml:space="preserve">Recommendation 3: </w:t>
      </w:r>
      <w:r>
        <w:t>Use of key value terms should be as specific as possible, so that the use of the term is linked concretely with specific targets, solving specific problems.</w:t>
      </w:r>
    </w:p>
    <w:p w:rsidR="006907F4" w:rsidRPr="002C1331" w:rsidRDefault="006907F4" w:rsidP="006907F4">
      <w:pPr>
        <w:pStyle w:val="B1"/>
      </w:pPr>
      <w:r w:rsidRPr="007A1AF7">
        <w:rPr>
          <w:b/>
        </w:rPr>
        <w:t>Recommendation 4.1)</w:t>
      </w:r>
      <w:r w:rsidRPr="007A1AF7">
        <w:rPr>
          <w:b/>
        </w:rPr>
        <w:tab/>
      </w:r>
      <w:r w:rsidRPr="00614D40">
        <w:rPr>
          <w:b/>
        </w:rPr>
        <w:t xml:space="preserve">Where there is a </w:t>
      </w:r>
      <w:r w:rsidRPr="007A1AF7">
        <w:rPr>
          <w:b/>
          <w:u w:val="single"/>
        </w:rPr>
        <w:t>direct and clear</w:t>
      </w:r>
      <w:r w:rsidRPr="00614D40">
        <w:rPr>
          <w:b/>
        </w:rPr>
        <w:t xml:space="preserve"> mapping to </w:t>
      </w:r>
      <w:r>
        <w:rPr>
          <w:b/>
        </w:rPr>
        <w:t>targets</w:t>
      </w:r>
      <w:r w:rsidRPr="002C1331">
        <w:t>, as I state above, this can be clearly identified and discussed</w:t>
      </w:r>
      <w:r w:rsidRPr="00614D40">
        <w:rPr>
          <w:b/>
        </w:rPr>
        <w:t xml:space="preserve"> as a motivation and even clearly demonstrated in the use case</w:t>
      </w:r>
      <w:r w:rsidRPr="002C1331">
        <w:t>, so as to both justify and focus the intent of the identified ‘potential requirements’;</w:t>
      </w:r>
    </w:p>
    <w:p w:rsidR="006907F4" w:rsidRPr="002C1331" w:rsidRDefault="006907F4" w:rsidP="006907F4">
      <w:pPr>
        <w:pStyle w:val="B1"/>
      </w:pPr>
      <w:r w:rsidRPr="007A1AF7">
        <w:rPr>
          <w:b/>
        </w:rPr>
        <w:t>Recommendation 4.2)</w:t>
      </w:r>
      <w:r w:rsidRPr="002C1331">
        <w:tab/>
      </w:r>
      <w:r w:rsidRPr="00614D40">
        <w:rPr>
          <w:b/>
        </w:rPr>
        <w:t xml:space="preserve">Where there is only an </w:t>
      </w:r>
      <w:r w:rsidRPr="007A1AF7">
        <w:rPr>
          <w:b/>
          <w:u w:val="single"/>
        </w:rPr>
        <w:t>indirect and unclear</w:t>
      </w:r>
      <w:r w:rsidRPr="00614D40">
        <w:rPr>
          <w:b/>
        </w:rPr>
        <w:t xml:space="preserve"> mapping</w:t>
      </w:r>
      <w:r>
        <w:rPr>
          <w:b/>
        </w:rPr>
        <w:t xml:space="preserve"> to targets</w:t>
      </w:r>
      <w:r w:rsidRPr="002C1331">
        <w:t xml:space="preserve">, use cases can still </w:t>
      </w:r>
      <w:r w:rsidRPr="00614D40">
        <w:rPr>
          <w:b/>
        </w:rPr>
        <w:t>identify the potential implications of the use case</w:t>
      </w:r>
      <w:r w:rsidRPr="002C1331">
        <w:t>, such as ‘remote telepresence and data acquisition for e-health’ or ‘remote control and sensing for human care robotics’ which have been put forward as key ‘social sustainability’ enablers for 6G.</w:t>
      </w:r>
    </w:p>
    <w:p w:rsidR="006907F4" w:rsidRPr="006907F4" w:rsidRDefault="006907F4" w:rsidP="006907F4">
      <w:pPr>
        <w:pStyle w:val="NO"/>
      </w:pPr>
      <w:r>
        <w:t xml:space="preserve">NOTE: </w:t>
      </w:r>
      <w:r>
        <w:tab/>
        <w:t>I</w:t>
      </w:r>
      <w:r w:rsidRPr="002C1331">
        <w:t xml:space="preserve">t is clear 3GPP will not develop e-health or human care robotics standards. Further, it is neither written in the SDGs nor clear that these functions will be directly applicable to solving sustainable development globally. It may however have clear application to solve pressing social problems in specific countries or regions, and therefore be of clear importance from a ‘value’ perspective, though in an application &amp; regional specific sense. </w:t>
      </w:r>
    </w:p>
    <w:p w:rsidR="003C3743" w:rsidRDefault="006907F4" w:rsidP="003C3743">
      <w:r w:rsidRPr="006907F4">
        <w:rPr>
          <w:b/>
        </w:rPr>
        <w:t>Recommendation 5</w:t>
      </w:r>
      <w:r>
        <w:t>: f</w:t>
      </w:r>
      <w:r w:rsidR="005E2545">
        <w:t xml:space="preserve">or the SID, include the following text </w:t>
      </w:r>
      <w:r w:rsidR="005E2545" w:rsidRPr="005E2545">
        <w:rPr>
          <w:b/>
        </w:rPr>
        <w:t>in the justification</w:t>
      </w:r>
      <w:r w:rsidR="005E2545">
        <w:t xml:space="preserve"> to express the motivation to support sustainable development goals, specifically their targets.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0"/>
      </w:tblGrid>
      <w:tr w:rsidR="005E2545" w:rsidTr="00CF2CAC">
        <w:tc>
          <w:tcPr>
            <w:tcW w:w="9936" w:type="dxa"/>
            <w:shd w:val="clear" w:color="auto" w:fill="auto"/>
          </w:tcPr>
          <w:p w:rsidR="005E2545" w:rsidRDefault="007A1AF7" w:rsidP="007F4945">
            <w:r>
              <w:t xml:space="preserve">Mobile telecommunications standards underlie </w:t>
            </w:r>
            <w:r w:rsidR="004D1152">
              <w:t xml:space="preserve">technology that is used throughout society, globally. The study of 6G takes into account the enormous importance of services enabled by 3GPP to </w:t>
            </w:r>
            <w:r w:rsidR="007F4945">
              <w:t>society</w:t>
            </w:r>
            <w:r w:rsidR="004D1152">
              <w:t xml:space="preserve"> and specific stakeholders. The goals and targets of the UN Sustainable Development Goals program will be taken into account during this study. Products and services that comply to 3GPP standards can offer opportunities to address these (and other worthy) goals and targets.</w:t>
            </w:r>
          </w:p>
        </w:tc>
      </w:tr>
    </w:tbl>
    <w:p w:rsidR="005E2545" w:rsidRDefault="005E2545" w:rsidP="003C3743"/>
    <w:p w:rsidR="005E2545" w:rsidRDefault="006907F4" w:rsidP="003C3743">
      <w:r w:rsidRPr="006907F4">
        <w:rPr>
          <w:b/>
        </w:rPr>
        <w:t>Recommendation 6</w:t>
      </w:r>
      <w:r>
        <w:t>: f</w:t>
      </w:r>
      <w:r w:rsidR="005E2545">
        <w:t>or the TR, include the following in the Introduction</w:t>
      </w:r>
    </w:p>
    <w:tbl>
      <w:tblPr>
        <w:tblpPr w:leftFromText="180" w:rightFromText="180" w:vertAnchor="text" w:horzAnchor="margin" w:tblpY="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0"/>
      </w:tblGrid>
      <w:tr w:rsidR="005E2545" w:rsidTr="00CF2CAC">
        <w:tc>
          <w:tcPr>
            <w:tcW w:w="9936" w:type="dxa"/>
            <w:shd w:val="clear" w:color="auto" w:fill="auto"/>
          </w:tcPr>
          <w:p w:rsidR="005E2545" w:rsidRDefault="004D1152" w:rsidP="007F4945">
            <w:r>
              <w:t xml:space="preserve">Mobile telecommunications standards underlie technology that is used throughout society, globally. The study of 6G takes into account the enormous importance of services enabled by 3GPP to </w:t>
            </w:r>
            <w:r w:rsidR="007F4945">
              <w:t>society</w:t>
            </w:r>
            <w:r>
              <w:t xml:space="preserve"> and specific stakeholders. The goals and targets of the UN Sustainable Development Goals program </w:t>
            </w:r>
            <w:r w:rsidR="007F4945">
              <w:t>are</w:t>
            </w:r>
            <w:r>
              <w:t xml:space="preserve"> taken into account. Products and services that comply to 3GPP standards offer opportunities to address these (and other worthy) goals and targets.</w:t>
            </w:r>
          </w:p>
        </w:tc>
      </w:tr>
    </w:tbl>
    <w:p w:rsidR="005E2545" w:rsidRPr="004D1152" w:rsidRDefault="005E2545" w:rsidP="004D1152">
      <w:pPr>
        <w:rPr>
          <w:color w:val="FF0000"/>
        </w:rPr>
      </w:pPr>
      <w:bookmarkStart w:id="0" w:name="_GoBack"/>
      <w:bookmarkEnd w:id="0"/>
    </w:p>
    <w:sectPr w:rsidR="005E2545" w:rsidRPr="004D1152"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64F8" w:rsidRDefault="004D64F8" w:rsidP="0092447C">
      <w:pPr>
        <w:spacing w:after="0"/>
      </w:pPr>
      <w:r>
        <w:separator/>
      </w:r>
    </w:p>
  </w:endnote>
  <w:endnote w:type="continuationSeparator" w:id="0">
    <w:p w:rsidR="004D64F8" w:rsidRDefault="004D64F8" w:rsidP="009244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64F8" w:rsidRDefault="004D64F8" w:rsidP="0092447C">
      <w:pPr>
        <w:spacing w:after="0"/>
      </w:pPr>
      <w:r>
        <w:separator/>
      </w:r>
    </w:p>
  </w:footnote>
  <w:footnote w:type="continuationSeparator" w:id="0">
    <w:p w:rsidR="004D64F8" w:rsidRDefault="004D64F8" w:rsidP="009244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3C8ADC7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92881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C7418D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9869D3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2F4921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3A8089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5E0D5C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4"/>
  </w:num>
  <w:num w:numId="4">
    <w:abstractNumId w:val="3"/>
  </w:num>
  <w:num w:numId="5">
    <w:abstractNumId w:val="2"/>
  </w:num>
  <w:num w:numId="6">
    <w:abstractNumId w:val="1"/>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1630"/>
    <w:rsid w:val="00076C0B"/>
    <w:rsid w:val="000803CD"/>
    <w:rsid w:val="000808C9"/>
    <w:rsid w:val="00081FDE"/>
    <w:rsid w:val="0008579E"/>
    <w:rsid w:val="0008734C"/>
    <w:rsid w:val="000917C1"/>
    <w:rsid w:val="000931D9"/>
    <w:rsid w:val="00097B86"/>
    <w:rsid w:val="000A585C"/>
    <w:rsid w:val="000B1A72"/>
    <w:rsid w:val="000B1F26"/>
    <w:rsid w:val="000B52F5"/>
    <w:rsid w:val="000B5AFD"/>
    <w:rsid w:val="000C014F"/>
    <w:rsid w:val="000C4E37"/>
    <w:rsid w:val="000C5044"/>
    <w:rsid w:val="000D01B2"/>
    <w:rsid w:val="000D2627"/>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5D72"/>
    <w:rsid w:val="00156032"/>
    <w:rsid w:val="00165AC1"/>
    <w:rsid w:val="00165F4A"/>
    <w:rsid w:val="00172919"/>
    <w:rsid w:val="00183621"/>
    <w:rsid w:val="001859BA"/>
    <w:rsid w:val="00185CBC"/>
    <w:rsid w:val="00191741"/>
    <w:rsid w:val="00194C66"/>
    <w:rsid w:val="00195265"/>
    <w:rsid w:val="001953D1"/>
    <w:rsid w:val="001A1AB1"/>
    <w:rsid w:val="001A5EEE"/>
    <w:rsid w:val="001B0982"/>
    <w:rsid w:val="001B0AFB"/>
    <w:rsid w:val="001B461C"/>
    <w:rsid w:val="001B7863"/>
    <w:rsid w:val="001C04FF"/>
    <w:rsid w:val="001C332D"/>
    <w:rsid w:val="001C6726"/>
    <w:rsid w:val="001D51FF"/>
    <w:rsid w:val="001D634E"/>
    <w:rsid w:val="001D6833"/>
    <w:rsid w:val="001E5A5F"/>
    <w:rsid w:val="001E6FC8"/>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1331"/>
    <w:rsid w:val="002C3678"/>
    <w:rsid w:val="002D33F3"/>
    <w:rsid w:val="002E0F8C"/>
    <w:rsid w:val="002E5CCC"/>
    <w:rsid w:val="002E5E4B"/>
    <w:rsid w:val="002F4EFF"/>
    <w:rsid w:val="002F51E7"/>
    <w:rsid w:val="002F5419"/>
    <w:rsid w:val="002F7422"/>
    <w:rsid w:val="003006A0"/>
    <w:rsid w:val="00303D05"/>
    <w:rsid w:val="0030616C"/>
    <w:rsid w:val="003126B1"/>
    <w:rsid w:val="0031297B"/>
    <w:rsid w:val="003173C4"/>
    <w:rsid w:val="00320809"/>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3743"/>
    <w:rsid w:val="003C7410"/>
    <w:rsid w:val="003D1837"/>
    <w:rsid w:val="003D3A1A"/>
    <w:rsid w:val="003D6867"/>
    <w:rsid w:val="003D73FB"/>
    <w:rsid w:val="003D7981"/>
    <w:rsid w:val="003E2D4A"/>
    <w:rsid w:val="003E3E52"/>
    <w:rsid w:val="003E468C"/>
    <w:rsid w:val="003F0AE1"/>
    <w:rsid w:val="003F1BFE"/>
    <w:rsid w:val="00400772"/>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1152"/>
    <w:rsid w:val="004D4150"/>
    <w:rsid w:val="004D64F8"/>
    <w:rsid w:val="004D7B0B"/>
    <w:rsid w:val="004E3252"/>
    <w:rsid w:val="004F52BB"/>
    <w:rsid w:val="0052645D"/>
    <w:rsid w:val="00530E7F"/>
    <w:rsid w:val="00541787"/>
    <w:rsid w:val="00541925"/>
    <w:rsid w:val="00550E1A"/>
    <w:rsid w:val="00551668"/>
    <w:rsid w:val="00553BBE"/>
    <w:rsid w:val="00556BEB"/>
    <w:rsid w:val="005606CE"/>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E2545"/>
    <w:rsid w:val="005F29C0"/>
    <w:rsid w:val="006037BE"/>
    <w:rsid w:val="006044E7"/>
    <w:rsid w:val="00606A0F"/>
    <w:rsid w:val="00614AD9"/>
    <w:rsid w:val="00614D40"/>
    <w:rsid w:val="00615E56"/>
    <w:rsid w:val="00617E63"/>
    <w:rsid w:val="00623FBE"/>
    <w:rsid w:val="00624FEA"/>
    <w:rsid w:val="0062719B"/>
    <w:rsid w:val="00632611"/>
    <w:rsid w:val="006342C7"/>
    <w:rsid w:val="0063435E"/>
    <w:rsid w:val="00653D48"/>
    <w:rsid w:val="00661E6E"/>
    <w:rsid w:val="00662BA3"/>
    <w:rsid w:val="006650BB"/>
    <w:rsid w:val="00665A3E"/>
    <w:rsid w:val="00666C7E"/>
    <w:rsid w:val="00670666"/>
    <w:rsid w:val="00670860"/>
    <w:rsid w:val="0067656C"/>
    <w:rsid w:val="006874AA"/>
    <w:rsid w:val="006907F4"/>
    <w:rsid w:val="00690D88"/>
    <w:rsid w:val="00692BB5"/>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6F3483"/>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4697"/>
    <w:rsid w:val="00786388"/>
    <w:rsid w:val="00791772"/>
    <w:rsid w:val="0079588F"/>
    <w:rsid w:val="007961BA"/>
    <w:rsid w:val="007A042C"/>
    <w:rsid w:val="007A1AF7"/>
    <w:rsid w:val="007A440E"/>
    <w:rsid w:val="007B56A9"/>
    <w:rsid w:val="007C76E6"/>
    <w:rsid w:val="007D298D"/>
    <w:rsid w:val="007E5F35"/>
    <w:rsid w:val="007E6841"/>
    <w:rsid w:val="007F2534"/>
    <w:rsid w:val="007F4945"/>
    <w:rsid w:val="007F52B9"/>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5349"/>
    <w:rsid w:val="008E6E55"/>
    <w:rsid w:val="00900798"/>
    <w:rsid w:val="00902C55"/>
    <w:rsid w:val="00905E77"/>
    <w:rsid w:val="009061A9"/>
    <w:rsid w:val="00917315"/>
    <w:rsid w:val="00920B28"/>
    <w:rsid w:val="0092447C"/>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06A1"/>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26981"/>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2EB3"/>
    <w:rsid w:val="00C03DF7"/>
    <w:rsid w:val="00C1079A"/>
    <w:rsid w:val="00C21E57"/>
    <w:rsid w:val="00C22622"/>
    <w:rsid w:val="00C2305B"/>
    <w:rsid w:val="00C30F9B"/>
    <w:rsid w:val="00C401B2"/>
    <w:rsid w:val="00C506A6"/>
    <w:rsid w:val="00C60866"/>
    <w:rsid w:val="00C62347"/>
    <w:rsid w:val="00C71989"/>
    <w:rsid w:val="00C75A90"/>
    <w:rsid w:val="00C75C8E"/>
    <w:rsid w:val="00C770CB"/>
    <w:rsid w:val="00C772E0"/>
    <w:rsid w:val="00C80D20"/>
    <w:rsid w:val="00C82058"/>
    <w:rsid w:val="00C82B9E"/>
    <w:rsid w:val="00C82D19"/>
    <w:rsid w:val="00C84A3E"/>
    <w:rsid w:val="00C852B1"/>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CF2CAC"/>
    <w:rsid w:val="00D00DC7"/>
    <w:rsid w:val="00D02624"/>
    <w:rsid w:val="00D038CC"/>
    <w:rsid w:val="00D0681A"/>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3A7"/>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DF7CE9"/>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6410"/>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12075"/>
    <w:rsid w:val="00F22F57"/>
    <w:rsid w:val="00F25422"/>
    <w:rsid w:val="00F2655C"/>
    <w:rsid w:val="00F26DAE"/>
    <w:rsid w:val="00F27221"/>
    <w:rsid w:val="00F35AF7"/>
    <w:rsid w:val="00F404A1"/>
    <w:rsid w:val="00F41C13"/>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A62EC"/>
    <w:rsid w:val="00FB4B22"/>
    <w:rsid w:val="00FB76A6"/>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131A7"/>
  <w15:chartTrackingRefBased/>
  <w15:docId w15:val="{40C26BE2-51E7-497D-993D-CDB4E3696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52B1"/>
    <w:pPr>
      <w:spacing w:after="180"/>
    </w:pPr>
    <w:rPr>
      <w:rFonts w:eastAsia="Batang"/>
      <w:lang w:val="en-GB" w:eastAsia="en-US"/>
    </w:rPr>
  </w:style>
  <w:style w:type="paragraph" w:styleId="Heading1">
    <w:name w:val="heading 1"/>
    <w:next w:val="Normal"/>
    <w:link w:val="Heading1Char"/>
    <w:qFormat/>
    <w:rsid w:val="00C852B1"/>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link w:val="Heading2Char"/>
    <w:qFormat/>
    <w:rsid w:val="00C852B1"/>
    <w:pPr>
      <w:pBdr>
        <w:top w:val="none" w:sz="0" w:space="0" w:color="auto"/>
      </w:pBdr>
      <w:spacing w:before="180"/>
      <w:outlineLvl w:val="1"/>
    </w:pPr>
    <w:rPr>
      <w:sz w:val="32"/>
    </w:rPr>
  </w:style>
  <w:style w:type="paragraph" w:styleId="Heading3">
    <w:name w:val="heading 3"/>
    <w:basedOn w:val="Heading2"/>
    <w:next w:val="Normal"/>
    <w:link w:val="Heading3Char"/>
    <w:qFormat/>
    <w:rsid w:val="00C852B1"/>
    <w:pPr>
      <w:spacing w:before="120"/>
      <w:outlineLvl w:val="2"/>
    </w:pPr>
    <w:rPr>
      <w:sz w:val="28"/>
    </w:rPr>
  </w:style>
  <w:style w:type="paragraph" w:styleId="Heading4">
    <w:name w:val="heading 4"/>
    <w:basedOn w:val="Heading3"/>
    <w:next w:val="Normal"/>
    <w:link w:val="Heading4Char"/>
    <w:qFormat/>
    <w:rsid w:val="00C852B1"/>
    <w:pPr>
      <w:ind w:left="1418" w:hanging="1418"/>
      <w:outlineLvl w:val="3"/>
    </w:pPr>
    <w:rPr>
      <w:sz w:val="24"/>
    </w:rPr>
  </w:style>
  <w:style w:type="paragraph" w:styleId="Heading5">
    <w:name w:val="heading 5"/>
    <w:basedOn w:val="Heading4"/>
    <w:next w:val="Normal"/>
    <w:link w:val="Heading5Char"/>
    <w:qFormat/>
    <w:rsid w:val="00C852B1"/>
    <w:pPr>
      <w:ind w:left="1701" w:hanging="1701"/>
      <w:outlineLvl w:val="4"/>
    </w:pPr>
    <w:rPr>
      <w:sz w:val="22"/>
    </w:rPr>
  </w:style>
  <w:style w:type="paragraph" w:styleId="Heading6">
    <w:name w:val="heading 6"/>
    <w:basedOn w:val="H6"/>
    <w:next w:val="Normal"/>
    <w:link w:val="Heading6Char"/>
    <w:qFormat/>
    <w:rsid w:val="00C852B1"/>
    <w:pPr>
      <w:outlineLvl w:val="5"/>
    </w:pPr>
  </w:style>
  <w:style w:type="paragraph" w:styleId="Heading7">
    <w:name w:val="heading 7"/>
    <w:basedOn w:val="H6"/>
    <w:next w:val="Normal"/>
    <w:link w:val="Heading7Char"/>
    <w:qFormat/>
    <w:rsid w:val="00C852B1"/>
    <w:pPr>
      <w:outlineLvl w:val="6"/>
    </w:pPr>
  </w:style>
  <w:style w:type="paragraph" w:styleId="Heading8">
    <w:name w:val="heading 8"/>
    <w:basedOn w:val="Heading1"/>
    <w:next w:val="Normal"/>
    <w:link w:val="Heading8Char"/>
    <w:qFormat/>
    <w:rsid w:val="00C852B1"/>
    <w:pPr>
      <w:ind w:left="0" w:firstLine="0"/>
      <w:outlineLvl w:val="7"/>
    </w:pPr>
  </w:style>
  <w:style w:type="paragraph" w:styleId="Heading9">
    <w:name w:val="heading 9"/>
    <w:basedOn w:val="Heading8"/>
    <w:next w:val="Normal"/>
    <w:link w:val="Heading9Char"/>
    <w:qFormat/>
    <w:rsid w:val="00C852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Batang" w:hAnsi="Arial"/>
      <w:sz w:val="32"/>
      <w:lang w:val="en-GB" w:eastAsia="en-US"/>
    </w:rPr>
  </w:style>
  <w:style w:type="character" w:customStyle="1" w:styleId="Heading3Char">
    <w:name w:val="Heading 3 Char"/>
    <w:link w:val="Heading3"/>
    <w:rsid w:val="002069C0"/>
    <w:rPr>
      <w:rFonts w:ascii="Arial" w:eastAsia="Batang" w:hAnsi="Arial"/>
      <w:sz w:val="28"/>
      <w:lang w:val="en-GB" w:eastAsia="en-US"/>
    </w:rPr>
  </w:style>
  <w:style w:type="paragraph" w:customStyle="1" w:styleId="B1">
    <w:name w:val="B1"/>
    <w:basedOn w:val="List"/>
    <w:link w:val="B1Char"/>
    <w:rsid w:val="00C852B1"/>
  </w:style>
  <w:style w:type="paragraph" w:styleId="List">
    <w:name w:val="List"/>
    <w:basedOn w:val="Normal"/>
    <w:rsid w:val="00C852B1"/>
    <w:pPr>
      <w:ind w:left="568" w:hanging="284"/>
    </w:pPr>
  </w:style>
  <w:style w:type="paragraph" w:styleId="Header">
    <w:name w:val="header"/>
    <w:link w:val="HeaderChar"/>
    <w:rsid w:val="00C852B1"/>
    <w:pPr>
      <w:widowControl w:val="0"/>
    </w:pPr>
    <w:rPr>
      <w:rFonts w:ascii="Arial" w:eastAsia="Batang" w:hAnsi="Arial"/>
      <w:b/>
      <w:noProof/>
      <w:sz w:val="18"/>
      <w:lang w:val="en-GB" w:eastAsia="en-US"/>
    </w:rPr>
  </w:style>
  <w:style w:type="character" w:customStyle="1" w:styleId="HeaderChar">
    <w:name w:val="Header Char"/>
    <w:link w:val="Header"/>
    <w:rsid w:val="0092447C"/>
    <w:rPr>
      <w:rFonts w:ascii="Arial" w:eastAsia="Batang" w:hAnsi="Arial"/>
      <w:b/>
      <w:noProof/>
      <w:sz w:val="18"/>
      <w:lang w:val="en-GB" w:eastAsia="en-US"/>
    </w:rPr>
  </w:style>
  <w:style w:type="paragraph" w:styleId="Footer">
    <w:name w:val="footer"/>
    <w:basedOn w:val="Header"/>
    <w:link w:val="FooterChar"/>
    <w:rsid w:val="00C852B1"/>
    <w:pPr>
      <w:jc w:val="center"/>
    </w:pPr>
    <w:rPr>
      <w:i/>
    </w:rPr>
  </w:style>
  <w:style w:type="character" w:customStyle="1" w:styleId="FooterChar">
    <w:name w:val="Footer Char"/>
    <w:link w:val="Footer"/>
    <w:rsid w:val="0092447C"/>
    <w:rPr>
      <w:rFonts w:ascii="Arial" w:eastAsia="Batang" w:hAnsi="Arial"/>
      <w:b/>
      <w:i/>
      <w:noProof/>
      <w:sz w:val="18"/>
      <w:lang w:val="en-GB" w:eastAsia="en-US"/>
    </w:rPr>
  </w:style>
  <w:style w:type="table" w:styleId="TableGrid">
    <w:name w:val="Table Grid"/>
    <w:basedOn w:val="TableNormal"/>
    <w:rsid w:val="003C3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3E3E52"/>
    <w:rPr>
      <w:rFonts w:eastAsia="Batang"/>
      <w:lang w:val="en-GB" w:eastAsia="en-US"/>
    </w:rPr>
  </w:style>
  <w:style w:type="paragraph" w:styleId="List2">
    <w:name w:val="List 2"/>
    <w:basedOn w:val="List"/>
    <w:rsid w:val="00C852B1"/>
    <w:pPr>
      <w:ind w:left="851"/>
    </w:pPr>
  </w:style>
  <w:style w:type="paragraph" w:customStyle="1" w:styleId="B2">
    <w:name w:val="B2"/>
    <w:basedOn w:val="List2"/>
    <w:rsid w:val="00C852B1"/>
  </w:style>
  <w:style w:type="paragraph" w:styleId="List3">
    <w:name w:val="List 3"/>
    <w:basedOn w:val="List2"/>
    <w:rsid w:val="00C852B1"/>
    <w:pPr>
      <w:ind w:left="1135"/>
    </w:pPr>
  </w:style>
  <w:style w:type="paragraph" w:customStyle="1" w:styleId="B3">
    <w:name w:val="B3"/>
    <w:basedOn w:val="List3"/>
    <w:rsid w:val="00C852B1"/>
  </w:style>
  <w:style w:type="paragraph" w:styleId="List4">
    <w:name w:val="List 4"/>
    <w:basedOn w:val="List3"/>
    <w:rsid w:val="00C852B1"/>
    <w:pPr>
      <w:ind w:left="1418"/>
    </w:pPr>
  </w:style>
  <w:style w:type="paragraph" w:customStyle="1" w:styleId="B4">
    <w:name w:val="B4"/>
    <w:basedOn w:val="List4"/>
    <w:rsid w:val="00C852B1"/>
  </w:style>
  <w:style w:type="paragraph" w:styleId="List5">
    <w:name w:val="List 5"/>
    <w:basedOn w:val="List4"/>
    <w:rsid w:val="00C852B1"/>
    <w:pPr>
      <w:ind w:left="1702"/>
    </w:pPr>
  </w:style>
  <w:style w:type="paragraph" w:customStyle="1" w:styleId="B5">
    <w:name w:val="B5"/>
    <w:basedOn w:val="List5"/>
    <w:rsid w:val="00C852B1"/>
  </w:style>
  <w:style w:type="paragraph" w:styleId="BalloonText">
    <w:name w:val="Balloon Text"/>
    <w:basedOn w:val="Normal"/>
    <w:link w:val="BalloonTextChar"/>
    <w:rsid w:val="00C852B1"/>
    <w:rPr>
      <w:rFonts w:ascii="Tahoma" w:hAnsi="Tahoma" w:cs="Tahoma"/>
      <w:sz w:val="16"/>
      <w:szCs w:val="16"/>
    </w:rPr>
  </w:style>
  <w:style w:type="character" w:customStyle="1" w:styleId="BalloonTextChar">
    <w:name w:val="Balloon Text Char"/>
    <w:basedOn w:val="DefaultParagraphFont"/>
    <w:link w:val="BalloonText"/>
    <w:rsid w:val="00C852B1"/>
    <w:rPr>
      <w:rFonts w:ascii="Tahoma" w:eastAsia="Batang" w:hAnsi="Tahoma" w:cs="Tahoma"/>
      <w:sz w:val="16"/>
      <w:szCs w:val="16"/>
      <w:lang w:val="en-GB" w:eastAsia="en-US"/>
    </w:rPr>
  </w:style>
  <w:style w:type="character" w:styleId="CommentReference">
    <w:name w:val="annotation reference"/>
    <w:rsid w:val="00C852B1"/>
    <w:rPr>
      <w:sz w:val="16"/>
    </w:rPr>
  </w:style>
  <w:style w:type="paragraph" w:styleId="CommentText">
    <w:name w:val="annotation text"/>
    <w:basedOn w:val="Normal"/>
    <w:link w:val="CommentTextChar"/>
    <w:rsid w:val="00C852B1"/>
  </w:style>
  <w:style w:type="character" w:customStyle="1" w:styleId="CommentTextChar">
    <w:name w:val="Comment Text Char"/>
    <w:basedOn w:val="DefaultParagraphFont"/>
    <w:link w:val="CommentText"/>
    <w:rsid w:val="00C852B1"/>
    <w:rPr>
      <w:rFonts w:eastAsia="Batang"/>
      <w:lang w:val="en-GB" w:eastAsia="en-US"/>
    </w:rPr>
  </w:style>
  <w:style w:type="paragraph" w:styleId="CommentSubject">
    <w:name w:val="annotation subject"/>
    <w:basedOn w:val="CommentText"/>
    <w:next w:val="CommentText"/>
    <w:link w:val="CommentSubjectChar"/>
    <w:rsid w:val="00C852B1"/>
    <w:rPr>
      <w:b/>
      <w:bCs/>
    </w:rPr>
  </w:style>
  <w:style w:type="character" w:customStyle="1" w:styleId="CommentSubjectChar">
    <w:name w:val="Comment Subject Char"/>
    <w:basedOn w:val="CommentTextChar"/>
    <w:link w:val="CommentSubject"/>
    <w:rsid w:val="00C852B1"/>
    <w:rPr>
      <w:rFonts w:eastAsia="Batang"/>
      <w:b/>
      <w:bCs/>
      <w:lang w:val="en-GB" w:eastAsia="en-US"/>
    </w:rPr>
  </w:style>
  <w:style w:type="paragraph" w:customStyle="1" w:styleId="CRCoverPage">
    <w:name w:val="CR Cover Page"/>
    <w:rsid w:val="00C852B1"/>
    <w:pPr>
      <w:spacing w:after="120"/>
    </w:pPr>
    <w:rPr>
      <w:rFonts w:ascii="Arial" w:eastAsia="Batang" w:hAnsi="Arial"/>
      <w:lang w:val="en-GB" w:eastAsia="en-US"/>
    </w:rPr>
  </w:style>
  <w:style w:type="paragraph" w:styleId="DocumentMap">
    <w:name w:val="Document Map"/>
    <w:basedOn w:val="Normal"/>
    <w:link w:val="DocumentMapChar"/>
    <w:rsid w:val="00C852B1"/>
    <w:pPr>
      <w:shd w:val="clear" w:color="auto" w:fill="000080"/>
    </w:pPr>
    <w:rPr>
      <w:rFonts w:ascii="Tahoma" w:hAnsi="Tahoma" w:cs="Tahoma"/>
    </w:rPr>
  </w:style>
  <w:style w:type="character" w:customStyle="1" w:styleId="DocumentMapChar">
    <w:name w:val="Document Map Char"/>
    <w:basedOn w:val="DefaultParagraphFont"/>
    <w:link w:val="DocumentMap"/>
    <w:rsid w:val="00C852B1"/>
    <w:rPr>
      <w:rFonts w:ascii="Tahoma" w:eastAsia="Batang" w:hAnsi="Tahoma" w:cs="Tahoma"/>
      <w:shd w:val="clear" w:color="auto" w:fill="000080"/>
      <w:lang w:val="en-GB" w:eastAsia="en-US"/>
    </w:rPr>
  </w:style>
  <w:style w:type="paragraph" w:customStyle="1" w:styleId="NO">
    <w:name w:val="NO"/>
    <w:basedOn w:val="Normal"/>
    <w:rsid w:val="00C852B1"/>
    <w:pPr>
      <w:keepLines/>
      <w:ind w:left="1135" w:hanging="851"/>
    </w:pPr>
  </w:style>
  <w:style w:type="paragraph" w:customStyle="1" w:styleId="EditorsNote">
    <w:name w:val="Editor's Note"/>
    <w:basedOn w:val="NO"/>
    <w:rsid w:val="00C852B1"/>
    <w:rPr>
      <w:color w:val="FF0000"/>
    </w:rPr>
  </w:style>
  <w:style w:type="paragraph" w:customStyle="1" w:styleId="EQ">
    <w:name w:val="EQ"/>
    <w:basedOn w:val="Normal"/>
    <w:next w:val="Normal"/>
    <w:rsid w:val="00C852B1"/>
    <w:pPr>
      <w:keepLines/>
      <w:tabs>
        <w:tab w:val="center" w:pos="4536"/>
        <w:tab w:val="right" w:pos="9072"/>
      </w:tabs>
    </w:pPr>
    <w:rPr>
      <w:noProof/>
    </w:rPr>
  </w:style>
  <w:style w:type="paragraph" w:customStyle="1" w:styleId="EX">
    <w:name w:val="EX"/>
    <w:basedOn w:val="Normal"/>
    <w:rsid w:val="00C852B1"/>
    <w:pPr>
      <w:keepLines/>
      <w:ind w:left="1702" w:hanging="1418"/>
    </w:pPr>
  </w:style>
  <w:style w:type="paragraph" w:customStyle="1" w:styleId="EW">
    <w:name w:val="EW"/>
    <w:basedOn w:val="EX"/>
    <w:rsid w:val="00C852B1"/>
    <w:pPr>
      <w:spacing w:after="0"/>
    </w:pPr>
  </w:style>
  <w:style w:type="character" w:styleId="FollowedHyperlink">
    <w:name w:val="FollowedHyperlink"/>
    <w:rsid w:val="00C852B1"/>
    <w:rPr>
      <w:color w:val="800080"/>
      <w:u w:val="single"/>
    </w:rPr>
  </w:style>
  <w:style w:type="character" w:styleId="FootnoteReference">
    <w:name w:val="footnote reference"/>
    <w:rsid w:val="00C852B1"/>
    <w:rPr>
      <w:b/>
      <w:position w:val="6"/>
      <w:sz w:val="16"/>
    </w:rPr>
  </w:style>
  <w:style w:type="paragraph" w:styleId="FootnoteText">
    <w:name w:val="footnote text"/>
    <w:basedOn w:val="Normal"/>
    <w:link w:val="FootnoteTextChar"/>
    <w:rsid w:val="00C852B1"/>
    <w:pPr>
      <w:keepLines/>
      <w:spacing w:after="0"/>
      <w:ind w:left="454" w:hanging="454"/>
    </w:pPr>
    <w:rPr>
      <w:sz w:val="16"/>
    </w:rPr>
  </w:style>
  <w:style w:type="character" w:customStyle="1" w:styleId="FootnoteTextChar">
    <w:name w:val="Footnote Text Char"/>
    <w:basedOn w:val="DefaultParagraphFont"/>
    <w:link w:val="FootnoteText"/>
    <w:rsid w:val="00C852B1"/>
    <w:rPr>
      <w:rFonts w:eastAsia="Batang"/>
      <w:sz w:val="16"/>
      <w:lang w:val="en-GB" w:eastAsia="en-US"/>
    </w:rPr>
  </w:style>
  <w:style w:type="paragraph" w:customStyle="1" w:styleId="FP">
    <w:name w:val="FP"/>
    <w:basedOn w:val="Normal"/>
    <w:rsid w:val="00C852B1"/>
    <w:pPr>
      <w:spacing w:after="0"/>
    </w:pPr>
  </w:style>
  <w:style w:type="character" w:customStyle="1" w:styleId="Heading1Char">
    <w:name w:val="Heading 1 Char"/>
    <w:basedOn w:val="DefaultParagraphFont"/>
    <w:link w:val="Heading1"/>
    <w:rsid w:val="00C852B1"/>
    <w:rPr>
      <w:rFonts w:ascii="Arial" w:eastAsia="Batang" w:hAnsi="Arial"/>
      <w:sz w:val="36"/>
      <w:lang w:val="en-GB" w:eastAsia="en-US"/>
    </w:rPr>
  </w:style>
  <w:style w:type="character" w:customStyle="1" w:styleId="Heading4Char">
    <w:name w:val="Heading 4 Char"/>
    <w:basedOn w:val="DefaultParagraphFont"/>
    <w:link w:val="Heading4"/>
    <w:rsid w:val="00C852B1"/>
    <w:rPr>
      <w:rFonts w:ascii="Arial" w:eastAsia="Batang" w:hAnsi="Arial"/>
      <w:sz w:val="24"/>
      <w:lang w:val="en-GB" w:eastAsia="en-US"/>
    </w:rPr>
  </w:style>
  <w:style w:type="character" w:customStyle="1" w:styleId="Heading5Char">
    <w:name w:val="Heading 5 Char"/>
    <w:basedOn w:val="DefaultParagraphFont"/>
    <w:link w:val="Heading5"/>
    <w:rsid w:val="00C852B1"/>
    <w:rPr>
      <w:rFonts w:ascii="Arial" w:eastAsia="Batang" w:hAnsi="Arial"/>
      <w:sz w:val="22"/>
      <w:lang w:val="en-GB" w:eastAsia="en-US"/>
    </w:rPr>
  </w:style>
  <w:style w:type="paragraph" w:customStyle="1" w:styleId="H6">
    <w:name w:val="H6"/>
    <w:basedOn w:val="Heading5"/>
    <w:next w:val="Normal"/>
    <w:rsid w:val="00C852B1"/>
    <w:pPr>
      <w:ind w:left="1985" w:hanging="1985"/>
      <w:outlineLvl w:val="9"/>
    </w:pPr>
    <w:rPr>
      <w:sz w:val="20"/>
    </w:rPr>
  </w:style>
  <w:style w:type="character" w:customStyle="1" w:styleId="Heading6Char">
    <w:name w:val="Heading 6 Char"/>
    <w:basedOn w:val="DefaultParagraphFont"/>
    <w:link w:val="Heading6"/>
    <w:rsid w:val="00C852B1"/>
    <w:rPr>
      <w:rFonts w:ascii="Arial" w:eastAsia="Batang" w:hAnsi="Arial"/>
      <w:lang w:val="en-GB" w:eastAsia="en-US"/>
    </w:rPr>
  </w:style>
  <w:style w:type="character" w:customStyle="1" w:styleId="Heading7Char">
    <w:name w:val="Heading 7 Char"/>
    <w:basedOn w:val="DefaultParagraphFont"/>
    <w:link w:val="Heading7"/>
    <w:rsid w:val="00C852B1"/>
    <w:rPr>
      <w:rFonts w:ascii="Arial" w:eastAsia="Batang" w:hAnsi="Arial"/>
      <w:lang w:val="en-GB" w:eastAsia="en-US"/>
    </w:rPr>
  </w:style>
  <w:style w:type="character" w:customStyle="1" w:styleId="Heading8Char">
    <w:name w:val="Heading 8 Char"/>
    <w:basedOn w:val="DefaultParagraphFont"/>
    <w:link w:val="Heading8"/>
    <w:rsid w:val="00C852B1"/>
    <w:rPr>
      <w:rFonts w:ascii="Arial" w:eastAsia="Batang" w:hAnsi="Arial"/>
      <w:sz w:val="36"/>
      <w:lang w:val="en-GB" w:eastAsia="en-US"/>
    </w:rPr>
  </w:style>
  <w:style w:type="character" w:customStyle="1" w:styleId="Heading9Char">
    <w:name w:val="Heading 9 Char"/>
    <w:basedOn w:val="DefaultParagraphFont"/>
    <w:link w:val="Heading9"/>
    <w:rsid w:val="00C852B1"/>
    <w:rPr>
      <w:rFonts w:ascii="Arial" w:eastAsia="Batang" w:hAnsi="Arial"/>
      <w:sz w:val="36"/>
      <w:lang w:val="en-GB" w:eastAsia="en-US"/>
    </w:rPr>
  </w:style>
  <w:style w:type="character" w:styleId="Hyperlink">
    <w:name w:val="Hyperlink"/>
    <w:rsid w:val="00C852B1"/>
    <w:rPr>
      <w:color w:val="0000FF"/>
      <w:u w:val="single"/>
    </w:rPr>
  </w:style>
  <w:style w:type="paragraph" w:styleId="Index1">
    <w:name w:val="index 1"/>
    <w:basedOn w:val="Normal"/>
    <w:rsid w:val="00C852B1"/>
    <w:pPr>
      <w:keepLines/>
      <w:spacing w:after="0"/>
    </w:pPr>
  </w:style>
  <w:style w:type="paragraph" w:styleId="Index2">
    <w:name w:val="index 2"/>
    <w:basedOn w:val="Index1"/>
    <w:rsid w:val="00C852B1"/>
    <w:pPr>
      <w:ind w:left="284"/>
    </w:pPr>
  </w:style>
  <w:style w:type="paragraph" w:customStyle="1" w:styleId="LD">
    <w:name w:val="LD"/>
    <w:rsid w:val="00C852B1"/>
    <w:pPr>
      <w:keepNext/>
      <w:keepLines/>
      <w:spacing w:line="180" w:lineRule="exact"/>
    </w:pPr>
    <w:rPr>
      <w:rFonts w:ascii="MS LineDraw" w:eastAsia="Batang" w:hAnsi="MS LineDraw"/>
      <w:noProof/>
      <w:lang w:val="en-GB" w:eastAsia="en-US"/>
    </w:rPr>
  </w:style>
  <w:style w:type="paragraph" w:styleId="ListBullet">
    <w:name w:val="List Bullet"/>
    <w:basedOn w:val="List"/>
    <w:rsid w:val="00C852B1"/>
  </w:style>
  <w:style w:type="paragraph" w:styleId="ListBullet2">
    <w:name w:val="List Bullet 2"/>
    <w:basedOn w:val="ListBullet"/>
    <w:rsid w:val="00C852B1"/>
    <w:pPr>
      <w:ind w:left="851"/>
    </w:pPr>
  </w:style>
  <w:style w:type="paragraph" w:styleId="ListBullet3">
    <w:name w:val="List Bullet 3"/>
    <w:basedOn w:val="ListBullet2"/>
    <w:rsid w:val="00C852B1"/>
    <w:pPr>
      <w:ind w:left="1135"/>
    </w:pPr>
  </w:style>
  <w:style w:type="paragraph" w:styleId="ListBullet4">
    <w:name w:val="List Bullet 4"/>
    <w:basedOn w:val="ListBullet3"/>
    <w:rsid w:val="00C852B1"/>
    <w:pPr>
      <w:ind w:left="1418"/>
    </w:pPr>
  </w:style>
  <w:style w:type="paragraph" w:styleId="ListBullet5">
    <w:name w:val="List Bullet 5"/>
    <w:basedOn w:val="ListBullet4"/>
    <w:rsid w:val="00C852B1"/>
    <w:pPr>
      <w:ind w:left="1702"/>
    </w:pPr>
  </w:style>
  <w:style w:type="paragraph" w:styleId="ListNumber">
    <w:name w:val="List Number"/>
    <w:basedOn w:val="List"/>
    <w:rsid w:val="00C852B1"/>
  </w:style>
  <w:style w:type="paragraph" w:styleId="ListNumber2">
    <w:name w:val="List Number 2"/>
    <w:basedOn w:val="ListNumber"/>
    <w:rsid w:val="00C852B1"/>
    <w:pPr>
      <w:ind w:left="851"/>
    </w:pPr>
  </w:style>
  <w:style w:type="paragraph" w:customStyle="1" w:styleId="NF">
    <w:name w:val="NF"/>
    <w:basedOn w:val="NO"/>
    <w:rsid w:val="00C852B1"/>
    <w:pPr>
      <w:keepNext/>
      <w:spacing w:after="0"/>
    </w:pPr>
    <w:rPr>
      <w:rFonts w:ascii="Arial" w:hAnsi="Arial"/>
      <w:sz w:val="18"/>
    </w:rPr>
  </w:style>
  <w:style w:type="paragraph" w:customStyle="1" w:styleId="NW">
    <w:name w:val="NW"/>
    <w:basedOn w:val="NO"/>
    <w:rsid w:val="00C852B1"/>
    <w:pPr>
      <w:spacing w:after="0"/>
    </w:pPr>
  </w:style>
  <w:style w:type="paragraph" w:customStyle="1" w:styleId="PL">
    <w:name w:val="PL"/>
    <w:rsid w:val="00C85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noProof/>
      <w:sz w:val="16"/>
      <w:lang w:val="en-GB" w:eastAsia="en-US"/>
    </w:rPr>
  </w:style>
  <w:style w:type="paragraph" w:customStyle="1" w:styleId="TAL">
    <w:name w:val="TAL"/>
    <w:basedOn w:val="Normal"/>
    <w:rsid w:val="00C852B1"/>
    <w:pPr>
      <w:keepNext/>
      <w:keepLines/>
      <w:spacing w:after="0"/>
    </w:pPr>
    <w:rPr>
      <w:rFonts w:ascii="Arial" w:hAnsi="Arial"/>
      <w:sz w:val="18"/>
    </w:rPr>
  </w:style>
  <w:style w:type="paragraph" w:customStyle="1" w:styleId="TAC">
    <w:name w:val="TAC"/>
    <w:basedOn w:val="TAL"/>
    <w:rsid w:val="00C852B1"/>
    <w:pPr>
      <w:jc w:val="center"/>
    </w:pPr>
  </w:style>
  <w:style w:type="paragraph" w:customStyle="1" w:styleId="TAH">
    <w:name w:val="TAH"/>
    <w:basedOn w:val="TAC"/>
    <w:rsid w:val="00C852B1"/>
    <w:rPr>
      <w:b/>
    </w:rPr>
  </w:style>
  <w:style w:type="paragraph" w:customStyle="1" w:styleId="TAN">
    <w:name w:val="TAN"/>
    <w:basedOn w:val="TAL"/>
    <w:rsid w:val="00C852B1"/>
    <w:pPr>
      <w:ind w:left="851" w:hanging="851"/>
    </w:pPr>
  </w:style>
  <w:style w:type="paragraph" w:customStyle="1" w:styleId="TAR">
    <w:name w:val="TAR"/>
    <w:basedOn w:val="TAL"/>
    <w:rsid w:val="00C852B1"/>
    <w:pPr>
      <w:jc w:val="right"/>
    </w:pPr>
  </w:style>
  <w:style w:type="paragraph" w:customStyle="1" w:styleId="tdoc-header">
    <w:name w:val="tdoc-header"/>
    <w:rsid w:val="00C852B1"/>
    <w:rPr>
      <w:rFonts w:ascii="Arial" w:eastAsia="Batang" w:hAnsi="Arial"/>
      <w:noProof/>
      <w:sz w:val="24"/>
      <w:lang w:val="en-GB" w:eastAsia="en-US"/>
    </w:rPr>
  </w:style>
  <w:style w:type="paragraph" w:customStyle="1" w:styleId="TH">
    <w:name w:val="TH"/>
    <w:basedOn w:val="Normal"/>
    <w:rsid w:val="00C852B1"/>
    <w:pPr>
      <w:keepNext/>
      <w:keepLines/>
      <w:spacing w:before="60"/>
      <w:jc w:val="center"/>
    </w:pPr>
    <w:rPr>
      <w:rFonts w:ascii="Arial" w:hAnsi="Arial"/>
      <w:b/>
    </w:rPr>
  </w:style>
  <w:style w:type="paragraph" w:customStyle="1" w:styleId="TF">
    <w:name w:val="TF"/>
    <w:basedOn w:val="TH"/>
    <w:rsid w:val="00C852B1"/>
    <w:pPr>
      <w:keepNext w:val="0"/>
      <w:spacing w:before="0" w:after="240"/>
    </w:pPr>
  </w:style>
  <w:style w:type="paragraph" w:styleId="TOC1">
    <w:name w:val="toc 1"/>
    <w:rsid w:val="00C852B1"/>
    <w:pPr>
      <w:keepNext/>
      <w:keepLines/>
      <w:widowControl w:val="0"/>
      <w:tabs>
        <w:tab w:val="right" w:leader="dot" w:pos="9639"/>
      </w:tabs>
      <w:spacing w:before="120"/>
      <w:ind w:left="567" w:right="425" w:hanging="567"/>
    </w:pPr>
    <w:rPr>
      <w:rFonts w:eastAsia="Batang"/>
      <w:noProof/>
      <w:sz w:val="22"/>
      <w:lang w:val="en-GB" w:eastAsia="en-US"/>
    </w:rPr>
  </w:style>
  <w:style w:type="paragraph" w:styleId="TOC2">
    <w:name w:val="toc 2"/>
    <w:basedOn w:val="TOC1"/>
    <w:rsid w:val="00C852B1"/>
    <w:pPr>
      <w:keepNext w:val="0"/>
      <w:spacing w:before="0"/>
      <w:ind w:left="851" w:hanging="851"/>
    </w:pPr>
    <w:rPr>
      <w:sz w:val="20"/>
    </w:rPr>
  </w:style>
  <w:style w:type="paragraph" w:styleId="TOC3">
    <w:name w:val="toc 3"/>
    <w:basedOn w:val="TOC2"/>
    <w:rsid w:val="00C852B1"/>
    <w:pPr>
      <w:ind w:left="1134" w:hanging="1134"/>
    </w:pPr>
  </w:style>
  <w:style w:type="paragraph" w:styleId="TOC4">
    <w:name w:val="toc 4"/>
    <w:basedOn w:val="TOC3"/>
    <w:rsid w:val="00C852B1"/>
    <w:pPr>
      <w:ind w:left="1418" w:hanging="1418"/>
    </w:pPr>
  </w:style>
  <w:style w:type="paragraph" w:styleId="TOC5">
    <w:name w:val="toc 5"/>
    <w:basedOn w:val="TOC4"/>
    <w:rsid w:val="00C852B1"/>
    <w:pPr>
      <w:ind w:left="1701" w:hanging="1701"/>
    </w:pPr>
  </w:style>
  <w:style w:type="paragraph" w:styleId="TOC6">
    <w:name w:val="toc 6"/>
    <w:basedOn w:val="TOC5"/>
    <w:next w:val="Normal"/>
    <w:rsid w:val="00C852B1"/>
    <w:pPr>
      <w:ind w:left="1985" w:hanging="1985"/>
    </w:pPr>
  </w:style>
  <w:style w:type="paragraph" w:styleId="TOC7">
    <w:name w:val="toc 7"/>
    <w:basedOn w:val="TOC6"/>
    <w:next w:val="Normal"/>
    <w:rsid w:val="00C852B1"/>
    <w:pPr>
      <w:ind w:left="2268" w:hanging="2268"/>
    </w:pPr>
  </w:style>
  <w:style w:type="paragraph" w:styleId="TOC8">
    <w:name w:val="toc 8"/>
    <w:basedOn w:val="TOC1"/>
    <w:rsid w:val="00C852B1"/>
    <w:pPr>
      <w:spacing w:before="180"/>
      <w:ind w:left="2693" w:hanging="2693"/>
    </w:pPr>
    <w:rPr>
      <w:b/>
    </w:rPr>
  </w:style>
  <w:style w:type="paragraph" w:styleId="TOC9">
    <w:name w:val="toc 9"/>
    <w:basedOn w:val="TOC8"/>
    <w:rsid w:val="00C852B1"/>
    <w:pPr>
      <w:ind w:left="1418" w:hanging="1418"/>
    </w:pPr>
  </w:style>
  <w:style w:type="paragraph" w:customStyle="1" w:styleId="TT">
    <w:name w:val="TT"/>
    <w:basedOn w:val="Heading1"/>
    <w:next w:val="Normal"/>
    <w:rsid w:val="00C852B1"/>
    <w:pPr>
      <w:outlineLvl w:val="9"/>
    </w:pPr>
  </w:style>
  <w:style w:type="paragraph" w:customStyle="1" w:styleId="ZA">
    <w:name w:val="ZA"/>
    <w:rsid w:val="00C852B1"/>
    <w:pPr>
      <w:framePr w:w="10206" w:h="794" w:hRule="exact" w:wrap="notBeside" w:vAnchor="page" w:hAnchor="margin" w:y="1135"/>
      <w:widowControl w:val="0"/>
      <w:pBdr>
        <w:bottom w:val="single" w:sz="12" w:space="1" w:color="auto"/>
      </w:pBdr>
      <w:jc w:val="right"/>
    </w:pPr>
    <w:rPr>
      <w:rFonts w:ascii="Arial" w:eastAsia="Batang" w:hAnsi="Arial"/>
      <w:noProof/>
      <w:sz w:val="40"/>
      <w:lang w:val="en-GB" w:eastAsia="en-US"/>
    </w:rPr>
  </w:style>
  <w:style w:type="paragraph" w:customStyle="1" w:styleId="ZB">
    <w:name w:val="ZB"/>
    <w:rsid w:val="00C852B1"/>
    <w:pPr>
      <w:framePr w:w="10206" w:h="284" w:hRule="exact" w:wrap="notBeside" w:vAnchor="page" w:hAnchor="margin" w:y="1986"/>
      <w:widowControl w:val="0"/>
      <w:ind w:right="28"/>
      <w:jc w:val="right"/>
    </w:pPr>
    <w:rPr>
      <w:rFonts w:ascii="Arial" w:eastAsia="Batang" w:hAnsi="Arial"/>
      <w:i/>
      <w:noProof/>
      <w:lang w:val="en-GB" w:eastAsia="en-US"/>
    </w:rPr>
  </w:style>
  <w:style w:type="paragraph" w:customStyle="1" w:styleId="ZD">
    <w:name w:val="ZD"/>
    <w:rsid w:val="00C852B1"/>
    <w:pPr>
      <w:framePr w:wrap="notBeside" w:vAnchor="page" w:hAnchor="margin" w:y="15764"/>
      <w:widowControl w:val="0"/>
    </w:pPr>
    <w:rPr>
      <w:rFonts w:ascii="Arial" w:eastAsia="Batang" w:hAnsi="Arial"/>
      <w:noProof/>
      <w:sz w:val="32"/>
      <w:lang w:val="en-GB" w:eastAsia="en-US"/>
    </w:rPr>
  </w:style>
  <w:style w:type="paragraph" w:customStyle="1" w:styleId="ZG">
    <w:name w:val="ZG"/>
    <w:rsid w:val="00C852B1"/>
    <w:pPr>
      <w:framePr w:wrap="notBeside" w:vAnchor="page" w:hAnchor="margin" w:xAlign="right" w:y="6805"/>
      <w:widowControl w:val="0"/>
      <w:jc w:val="right"/>
    </w:pPr>
    <w:rPr>
      <w:rFonts w:ascii="Arial" w:eastAsia="Batang" w:hAnsi="Arial"/>
      <w:noProof/>
      <w:lang w:val="en-GB" w:eastAsia="en-US"/>
    </w:rPr>
  </w:style>
  <w:style w:type="character" w:customStyle="1" w:styleId="ZGSM">
    <w:name w:val="ZGSM"/>
    <w:rsid w:val="00C852B1"/>
  </w:style>
  <w:style w:type="paragraph" w:customStyle="1" w:styleId="ZH">
    <w:name w:val="ZH"/>
    <w:rsid w:val="00C852B1"/>
    <w:pPr>
      <w:framePr w:wrap="notBeside" w:vAnchor="page" w:hAnchor="margin" w:xAlign="center" w:y="6805"/>
      <w:widowControl w:val="0"/>
    </w:pPr>
    <w:rPr>
      <w:rFonts w:ascii="Arial" w:eastAsia="Batang" w:hAnsi="Arial"/>
      <w:noProof/>
      <w:lang w:val="en-GB" w:eastAsia="en-US"/>
    </w:rPr>
  </w:style>
  <w:style w:type="paragraph" w:customStyle="1" w:styleId="ZT">
    <w:name w:val="ZT"/>
    <w:rsid w:val="00C852B1"/>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TD">
    <w:name w:val="ZTD"/>
    <w:basedOn w:val="ZB"/>
    <w:rsid w:val="00C852B1"/>
    <w:pPr>
      <w:framePr w:hRule="auto" w:wrap="notBeside" w:y="852"/>
    </w:pPr>
    <w:rPr>
      <w:i w:val="0"/>
      <w:sz w:val="40"/>
    </w:rPr>
  </w:style>
  <w:style w:type="paragraph" w:customStyle="1" w:styleId="ZU">
    <w:name w:val="ZU"/>
    <w:rsid w:val="00C852B1"/>
    <w:pPr>
      <w:framePr w:w="10206" w:wrap="notBeside" w:vAnchor="page" w:hAnchor="margin" w:y="6238"/>
      <w:widowControl w:val="0"/>
      <w:pBdr>
        <w:top w:val="single" w:sz="12" w:space="1" w:color="auto"/>
      </w:pBdr>
      <w:jc w:val="right"/>
    </w:pPr>
    <w:rPr>
      <w:rFonts w:ascii="Arial" w:eastAsia="Batang" w:hAnsi="Arial"/>
      <w:noProof/>
      <w:lang w:val="en-GB" w:eastAsia="en-US"/>
    </w:rPr>
  </w:style>
  <w:style w:type="paragraph" w:customStyle="1" w:styleId="ZV">
    <w:name w:val="ZV"/>
    <w:basedOn w:val="ZU"/>
    <w:rsid w:val="00C852B1"/>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74929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695493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3810</Words>
  <Characters>21720</Characters>
  <Application>Microsoft Office Word</Application>
  <DocSecurity>0</DocSecurity>
  <Lines>181</Lines>
  <Paragraphs>50</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3GPP TSG-SA1 #42</vt:lpstr>
      <vt:lpstr>    References</vt:lpstr>
      <vt:lpstr>    1. Introduction</vt:lpstr>
      <vt:lpstr>    2. Discussion</vt:lpstr>
      <vt:lpstr>        2.1.	On Shared Values</vt:lpstr>
      <vt:lpstr>        2.2.	Use of key values in study of new potential standardized features</vt:lpstr>
      <vt:lpstr>        2.3.	Specificity of key value terms in stage 1</vt:lpstr>
      <vt:lpstr>        3	Summary </vt:lpstr>
      <vt:lpstr>    4	Recommendation</vt:lpstr>
    </vt:vector>
  </TitlesOfParts>
  <Company>ETSI Secretariat</Company>
  <LinksUpToDate>false</LinksUpToDate>
  <CharactersWithSpaces>25480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 </cp:lastModifiedBy>
  <cp:revision>2</cp:revision>
  <dcterms:created xsi:type="dcterms:W3CDTF">2024-08-09T11:37:00Z</dcterms:created>
  <dcterms:modified xsi:type="dcterms:W3CDTF">2024-08-09T11:37:00Z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