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6EEB4" w14:textId="0E3682B7" w:rsidR="00117E21" w:rsidRPr="00917427" w:rsidRDefault="00117E21" w:rsidP="00117E2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#91-e</w:t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t>SP-210036</w:t>
      </w:r>
    </w:p>
    <w:p w14:paraId="77E02DA7" w14:textId="77777777" w:rsidR="00117E21" w:rsidRPr="00784730" w:rsidRDefault="00117E21" w:rsidP="00117E2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Mar, 2021</w:t>
      </w:r>
    </w:p>
    <w:p w14:paraId="6E445DB2" w14:textId="77777777" w:rsidR="00117E21" w:rsidRPr="00050554" w:rsidRDefault="00117E21" w:rsidP="00117E21">
      <w:pPr>
        <w:rPr>
          <w:rFonts w:ascii="Arial" w:hAnsi="Arial" w:cs="Arial"/>
          <w:b/>
          <w:bCs/>
          <w:lang w:val="en-US"/>
        </w:rPr>
      </w:pPr>
    </w:p>
    <w:p w14:paraId="4FCB6395" w14:textId="77777777" w:rsidR="00117E21" w:rsidRDefault="00117E21" w:rsidP="00117E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40D97F43" w14:textId="77777777" w:rsidR="00117E21" w:rsidRDefault="00117E21" w:rsidP="00117E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117E21">
        <w:rPr>
          <w:rFonts w:ascii="Arial" w:hAnsi="Arial" w:cs="Arial"/>
          <w:b/>
          <w:bCs/>
        </w:rPr>
        <w:t>CRs on Updates on IETF References for IMS Telepresence [26.223] (WI: IMS_TELEP_S4)</w:t>
      </w:r>
    </w:p>
    <w:p w14:paraId="5E20F0BA" w14:textId="004DB9B2" w:rsidR="00117E21" w:rsidRDefault="00117E21" w:rsidP="00117E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16.4</w:t>
      </w:r>
      <w:r>
        <w:rPr>
          <w:rFonts w:ascii="Arial" w:hAnsi="Arial" w:cs="Arial"/>
          <w:b/>
          <w:bCs/>
        </w:rPr>
        <w:fldChar w:fldCharType="end"/>
      </w:r>
    </w:p>
    <w:p w14:paraId="30BFF15A" w14:textId="77777777" w:rsidR="00117E21" w:rsidRDefault="00117E21" w:rsidP="00117E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E9AE51B" w14:textId="77777777" w:rsidR="00117E21" w:rsidRDefault="00117E21" w:rsidP="00117E2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7542DBA" w14:textId="77777777" w:rsidR="00117E21" w:rsidRDefault="00117E21" w:rsidP="00117E21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subsequently they have been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91-e for approval:</w:t>
      </w:r>
    </w:p>
    <w:p w14:paraId="7E1462D2" w14:textId="77777777" w:rsidR="00117E21" w:rsidRDefault="00117E21"/>
    <w:tbl>
      <w:tblPr>
        <w:tblW w:w="15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900"/>
        <w:gridCol w:w="674"/>
        <w:gridCol w:w="900"/>
        <w:gridCol w:w="2171"/>
        <w:gridCol w:w="630"/>
        <w:gridCol w:w="738"/>
        <w:gridCol w:w="1145"/>
        <w:gridCol w:w="1134"/>
        <w:gridCol w:w="1469"/>
        <w:gridCol w:w="1485"/>
        <w:gridCol w:w="1852"/>
        <w:gridCol w:w="1066"/>
      </w:tblGrid>
      <w:tr w:rsidR="002875D5" w:rsidRPr="00117E21" w14:paraId="3BEC7D0C" w14:textId="77777777" w:rsidTr="00D2369E">
        <w:trPr>
          <w:trHeight w:val="836"/>
          <w:tblHeader/>
        </w:trPr>
        <w:tc>
          <w:tcPr>
            <w:tcW w:w="1342" w:type="dxa"/>
            <w:shd w:val="clear" w:color="auto" w:fill="F3F3F3"/>
          </w:tcPr>
          <w:p w14:paraId="6F200141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900" w:type="dxa"/>
            <w:shd w:val="clear" w:color="auto" w:fill="F3F3F3"/>
          </w:tcPr>
          <w:p w14:paraId="39DD1B44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674" w:type="dxa"/>
            <w:shd w:val="clear" w:color="auto" w:fill="F3F3F3"/>
          </w:tcPr>
          <w:p w14:paraId="726BD4E5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900" w:type="dxa"/>
            <w:shd w:val="clear" w:color="auto" w:fill="F3F3F3"/>
          </w:tcPr>
          <w:p w14:paraId="2DD34330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171" w:type="dxa"/>
            <w:shd w:val="clear" w:color="auto" w:fill="F3F3F3"/>
          </w:tcPr>
          <w:p w14:paraId="1CC554CB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630" w:type="dxa"/>
            <w:shd w:val="clear" w:color="auto" w:fill="F3F3F3"/>
          </w:tcPr>
          <w:p w14:paraId="5952A6BE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38" w:type="dxa"/>
            <w:shd w:val="clear" w:color="auto" w:fill="F3F3F3"/>
          </w:tcPr>
          <w:p w14:paraId="52D3AD4D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45" w:type="dxa"/>
            <w:shd w:val="clear" w:color="auto" w:fill="F3F3F3"/>
          </w:tcPr>
          <w:p w14:paraId="1DAC3A7E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34CAD3E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69" w:type="dxa"/>
            <w:shd w:val="clear" w:color="auto" w:fill="F3F3F3"/>
          </w:tcPr>
          <w:p w14:paraId="5F9F0993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485" w:type="dxa"/>
            <w:shd w:val="clear" w:color="auto" w:fill="F3F3F3"/>
          </w:tcPr>
          <w:p w14:paraId="733F3586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52" w:type="dxa"/>
            <w:shd w:val="clear" w:color="auto" w:fill="F3F3F3"/>
          </w:tcPr>
          <w:p w14:paraId="5AF54FD0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066" w:type="dxa"/>
            <w:shd w:val="clear" w:color="auto" w:fill="F3F3F3"/>
          </w:tcPr>
          <w:p w14:paraId="1003BB67" w14:textId="77777777" w:rsidR="002875D5" w:rsidRPr="00117E21" w:rsidRDefault="002875D5" w:rsidP="00117E2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875D5" w:rsidRPr="00117E21" w14:paraId="2F6CBBF3" w14:textId="77777777" w:rsidTr="00D2369E">
        <w:trPr>
          <w:trHeight w:val="669"/>
        </w:trPr>
        <w:tc>
          <w:tcPr>
            <w:tcW w:w="1342" w:type="dxa"/>
          </w:tcPr>
          <w:p w14:paraId="7A860767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26.223</w:t>
            </w:r>
          </w:p>
        </w:tc>
        <w:tc>
          <w:tcPr>
            <w:tcW w:w="900" w:type="dxa"/>
          </w:tcPr>
          <w:p w14:paraId="02D6F6A7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0015</w:t>
            </w:r>
          </w:p>
        </w:tc>
        <w:tc>
          <w:tcPr>
            <w:tcW w:w="674" w:type="dxa"/>
          </w:tcPr>
          <w:p w14:paraId="0BC11E71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900" w:type="dxa"/>
          </w:tcPr>
          <w:p w14:paraId="0AB98A41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171" w:type="dxa"/>
          </w:tcPr>
          <w:p w14:paraId="0AF9A8BD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Updates on IETF References</w:t>
            </w:r>
          </w:p>
        </w:tc>
        <w:tc>
          <w:tcPr>
            <w:tcW w:w="630" w:type="dxa"/>
          </w:tcPr>
          <w:p w14:paraId="26CB09AC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38" w:type="dxa"/>
          </w:tcPr>
          <w:p w14:paraId="563EC219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16.2.0</w:t>
            </w:r>
          </w:p>
        </w:tc>
        <w:tc>
          <w:tcPr>
            <w:tcW w:w="1145" w:type="dxa"/>
          </w:tcPr>
          <w:p w14:paraId="40A913A2" w14:textId="40005CB8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134" w:type="dxa"/>
          </w:tcPr>
          <w:p w14:paraId="31630837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S4-210334</w:t>
            </w:r>
          </w:p>
        </w:tc>
        <w:tc>
          <w:tcPr>
            <w:tcW w:w="1469" w:type="dxa"/>
          </w:tcPr>
          <w:p w14:paraId="3F3F0211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</w:t>
            </w:r>
          </w:p>
        </w:tc>
        <w:tc>
          <w:tcPr>
            <w:tcW w:w="1485" w:type="dxa"/>
          </w:tcPr>
          <w:p w14:paraId="6F3F2914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IMS_TELEP_S4</w:t>
            </w:r>
          </w:p>
        </w:tc>
        <w:tc>
          <w:tcPr>
            <w:tcW w:w="1852" w:type="dxa"/>
          </w:tcPr>
          <w:p w14:paraId="6517DB79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066" w:type="dxa"/>
          </w:tcPr>
          <w:p w14:paraId="5F4BB0DC" w14:textId="77777777" w:rsidR="002875D5" w:rsidRPr="00117E21" w:rsidRDefault="002875D5" w:rsidP="00117E21">
            <w:pPr>
              <w:rPr>
                <w:rFonts w:ascii="Arial" w:hAnsi="Arial" w:cs="Arial"/>
                <w:sz w:val="16"/>
              </w:rPr>
            </w:pPr>
          </w:p>
        </w:tc>
      </w:tr>
      <w:tr w:rsidR="002875D5" w:rsidRPr="00117E21" w14:paraId="595810BB" w14:textId="77777777" w:rsidTr="00D2369E">
        <w:trPr>
          <w:trHeight w:val="669"/>
        </w:trPr>
        <w:tc>
          <w:tcPr>
            <w:tcW w:w="1342" w:type="dxa"/>
          </w:tcPr>
          <w:p w14:paraId="7973288C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26.223</w:t>
            </w:r>
          </w:p>
        </w:tc>
        <w:tc>
          <w:tcPr>
            <w:tcW w:w="900" w:type="dxa"/>
          </w:tcPr>
          <w:p w14:paraId="51E789CE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674" w:type="dxa"/>
          </w:tcPr>
          <w:p w14:paraId="3A9E82EC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00" w:type="dxa"/>
          </w:tcPr>
          <w:p w14:paraId="6E115E77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171" w:type="dxa"/>
          </w:tcPr>
          <w:p w14:paraId="2B61E70E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Updates on IETF References</w:t>
            </w:r>
          </w:p>
        </w:tc>
        <w:tc>
          <w:tcPr>
            <w:tcW w:w="630" w:type="dxa"/>
          </w:tcPr>
          <w:p w14:paraId="65E9C63F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38" w:type="dxa"/>
          </w:tcPr>
          <w:p w14:paraId="546747A3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1145" w:type="dxa"/>
          </w:tcPr>
          <w:p w14:paraId="19340F82" w14:textId="032601E5" w:rsidR="002875D5" w:rsidRDefault="002875D5" w:rsidP="002875D5">
            <w:pPr>
              <w:rPr>
                <w:rFonts w:ascii="Arial" w:hAnsi="Arial" w:cs="Arial"/>
                <w:sz w:val="16"/>
              </w:rPr>
            </w:pPr>
            <w:r w:rsidRPr="00344A6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134" w:type="dxa"/>
          </w:tcPr>
          <w:p w14:paraId="7D43B927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S4-210331</w:t>
            </w:r>
          </w:p>
        </w:tc>
        <w:tc>
          <w:tcPr>
            <w:tcW w:w="1469" w:type="dxa"/>
          </w:tcPr>
          <w:p w14:paraId="2A22FF96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</w:t>
            </w:r>
          </w:p>
        </w:tc>
        <w:tc>
          <w:tcPr>
            <w:tcW w:w="1485" w:type="dxa"/>
          </w:tcPr>
          <w:p w14:paraId="1BB3DF0F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IMS_TELEP_S4</w:t>
            </w:r>
          </w:p>
        </w:tc>
        <w:tc>
          <w:tcPr>
            <w:tcW w:w="1852" w:type="dxa"/>
          </w:tcPr>
          <w:p w14:paraId="5E80F373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066" w:type="dxa"/>
          </w:tcPr>
          <w:p w14:paraId="14087B0A" w14:textId="77777777" w:rsidR="002875D5" w:rsidRPr="00117E21" w:rsidRDefault="002875D5" w:rsidP="002875D5">
            <w:pPr>
              <w:rPr>
                <w:rFonts w:ascii="Arial" w:hAnsi="Arial" w:cs="Arial"/>
                <w:sz w:val="16"/>
              </w:rPr>
            </w:pPr>
          </w:p>
        </w:tc>
      </w:tr>
      <w:tr w:rsidR="002875D5" w:rsidRPr="00117E21" w14:paraId="44B35E9E" w14:textId="77777777" w:rsidTr="00D2369E">
        <w:trPr>
          <w:trHeight w:val="660"/>
        </w:trPr>
        <w:tc>
          <w:tcPr>
            <w:tcW w:w="1342" w:type="dxa"/>
          </w:tcPr>
          <w:p w14:paraId="2286BA57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26.223</w:t>
            </w:r>
          </w:p>
        </w:tc>
        <w:tc>
          <w:tcPr>
            <w:tcW w:w="900" w:type="dxa"/>
          </w:tcPr>
          <w:p w14:paraId="25A75E5E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0017</w:t>
            </w:r>
          </w:p>
        </w:tc>
        <w:tc>
          <w:tcPr>
            <w:tcW w:w="674" w:type="dxa"/>
          </w:tcPr>
          <w:p w14:paraId="20DC0FEC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00" w:type="dxa"/>
          </w:tcPr>
          <w:p w14:paraId="355B870F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171" w:type="dxa"/>
          </w:tcPr>
          <w:p w14:paraId="13591861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Updates on IETF References</w:t>
            </w:r>
          </w:p>
        </w:tc>
        <w:tc>
          <w:tcPr>
            <w:tcW w:w="630" w:type="dxa"/>
          </w:tcPr>
          <w:p w14:paraId="5C08F11E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38" w:type="dxa"/>
          </w:tcPr>
          <w:p w14:paraId="5E16E85C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14.2.0</w:t>
            </w:r>
          </w:p>
        </w:tc>
        <w:tc>
          <w:tcPr>
            <w:tcW w:w="1145" w:type="dxa"/>
          </w:tcPr>
          <w:p w14:paraId="2FDCF0CF" w14:textId="3A1C492E" w:rsidR="002875D5" w:rsidRDefault="002875D5" w:rsidP="002875D5">
            <w:pPr>
              <w:rPr>
                <w:rFonts w:ascii="Arial" w:hAnsi="Arial" w:cs="Arial"/>
                <w:sz w:val="16"/>
              </w:rPr>
            </w:pPr>
            <w:r w:rsidRPr="00344A6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134" w:type="dxa"/>
          </w:tcPr>
          <w:p w14:paraId="4A0EF171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S4-210332</w:t>
            </w:r>
          </w:p>
        </w:tc>
        <w:tc>
          <w:tcPr>
            <w:tcW w:w="1469" w:type="dxa"/>
          </w:tcPr>
          <w:p w14:paraId="3A515764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</w:t>
            </w:r>
          </w:p>
        </w:tc>
        <w:tc>
          <w:tcPr>
            <w:tcW w:w="1485" w:type="dxa"/>
          </w:tcPr>
          <w:p w14:paraId="5D925AE9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IMS_TELEP_S4</w:t>
            </w:r>
          </w:p>
        </w:tc>
        <w:tc>
          <w:tcPr>
            <w:tcW w:w="1852" w:type="dxa"/>
          </w:tcPr>
          <w:p w14:paraId="52B696B4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066" w:type="dxa"/>
          </w:tcPr>
          <w:p w14:paraId="41C04D1C" w14:textId="77777777" w:rsidR="002875D5" w:rsidRPr="00117E21" w:rsidRDefault="002875D5" w:rsidP="002875D5">
            <w:pPr>
              <w:rPr>
                <w:rFonts w:ascii="Arial" w:hAnsi="Arial" w:cs="Arial"/>
                <w:sz w:val="16"/>
              </w:rPr>
            </w:pPr>
          </w:p>
        </w:tc>
      </w:tr>
      <w:tr w:rsidR="002875D5" w:rsidRPr="00117E21" w14:paraId="4026BCA2" w14:textId="77777777" w:rsidTr="00D2369E">
        <w:trPr>
          <w:trHeight w:val="669"/>
        </w:trPr>
        <w:tc>
          <w:tcPr>
            <w:tcW w:w="1342" w:type="dxa"/>
          </w:tcPr>
          <w:p w14:paraId="3041B9FA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26.223</w:t>
            </w:r>
          </w:p>
        </w:tc>
        <w:tc>
          <w:tcPr>
            <w:tcW w:w="900" w:type="dxa"/>
          </w:tcPr>
          <w:p w14:paraId="648878D8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0018</w:t>
            </w:r>
          </w:p>
        </w:tc>
        <w:tc>
          <w:tcPr>
            <w:tcW w:w="674" w:type="dxa"/>
          </w:tcPr>
          <w:p w14:paraId="6290EC2E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00" w:type="dxa"/>
          </w:tcPr>
          <w:p w14:paraId="6CC18842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171" w:type="dxa"/>
          </w:tcPr>
          <w:p w14:paraId="57954D3A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Updates on IETF References</w:t>
            </w:r>
          </w:p>
        </w:tc>
        <w:tc>
          <w:tcPr>
            <w:tcW w:w="630" w:type="dxa"/>
          </w:tcPr>
          <w:p w14:paraId="15C090A6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38" w:type="dxa"/>
          </w:tcPr>
          <w:p w14:paraId="1779FD55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1145" w:type="dxa"/>
          </w:tcPr>
          <w:p w14:paraId="3DF8753A" w14:textId="55BF4ADF" w:rsidR="002875D5" w:rsidRDefault="002875D5" w:rsidP="002875D5">
            <w:pPr>
              <w:rPr>
                <w:rFonts w:ascii="Arial" w:hAnsi="Arial" w:cs="Arial"/>
                <w:sz w:val="16"/>
              </w:rPr>
            </w:pPr>
            <w:r w:rsidRPr="00344A6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134" w:type="dxa"/>
          </w:tcPr>
          <w:p w14:paraId="7FB6199E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S4-210333</w:t>
            </w:r>
          </w:p>
        </w:tc>
        <w:tc>
          <w:tcPr>
            <w:tcW w:w="1469" w:type="dxa"/>
          </w:tcPr>
          <w:p w14:paraId="0801C3A7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</w:t>
            </w:r>
          </w:p>
        </w:tc>
        <w:tc>
          <w:tcPr>
            <w:tcW w:w="1485" w:type="dxa"/>
          </w:tcPr>
          <w:p w14:paraId="46BB9DE2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IMS_TELEP_S4</w:t>
            </w:r>
          </w:p>
        </w:tc>
        <w:tc>
          <w:tcPr>
            <w:tcW w:w="1852" w:type="dxa"/>
          </w:tcPr>
          <w:p w14:paraId="26A4B421" w14:textId="77777777" w:rsidR="002875D5" w:rsidRDefault="002875D5" w:rsidP="002875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066" w:type="dxa"/>
          </w:tcPr>
          <w:p w14:paraId="179F2557" w14:textId="77777777" w:rsidR="002875D5" w:rsidRPr="00117E21" w:rsidRDefault="002875D5" w:rsidP="002875D5">
            <w:pPr>
              <w:rPr>
                <w:rFonts w:ascii="Arial" w:hAnsi="Arial" w:cs="Arial"/>
                <w:sz w:val="16"/>
              </w:rPr>
            </w:pPr>
          </w:p>
        </w:tc>
      </w:tr>
    </w:tbl>
    <w:p w14:paraId="291F77EE" w14:textId="77777777" w:rsidR="00117E21" w:rsidRDefault="00117E21"/>
    <w:p w14:paraId="3748C093" w14:textId="77777777" w:rsidR="00117E21" w:rsidRDefault="00117E21"/>
    <w:sectPr w:rsidR="00117E21" w:rsidSect="00117E21">
      <w:pgSz w:w="16838" w:h="11906" w:orient="landscape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E21"/>
    <w:rsid w:val="00117E21"/>
    <w:rsid w:val="00207062"/>
    <w:rsid w:val="002875D5"/>
    <w:rsid w:val="002F2C7B"/>
    <w:rsid w:val="00421C2A"/>
    <w:rsid w:val="009621FC"/>
    <w:rsid w:val="00CD7525"/>
    <w:rsid w:val="00D2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A3B0E"/>
  <w15:chartTrackingRefBased/>
  <w15:docId w15:val="{2A40E101-453D-400C-8C50-F94A46CE7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3</cp:revision>
  <dcterms:created xsi:type="dcterms:W3CDTF">2021-03-15T06:59:00Z</dcterms:created>
  <dcterms:modified xsi:type="dcterms:W3CDTF">2021-03-15T06:59:00Z</dcterms:modified>
</cp:coreProperties>
</file>