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4089B" w14:textId="197719D5" w:rsidR="009452B7" w:rsidRDefault="009452B7" w:rsidP="009452B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EE0D95" w:rsidRPr="00EE0D95">
        <w:rPr>
          <w:b/>
          <w:bCs/>
          <w:i/>
          <w:noProof/>
          <w:sz w:val="28"/>
        </w:rPr>
        <w:t>SP-231422</w:t>
      </w:r>
    </w:p>
    <w:p w14:paraId="1FDAF1E2" w14:textId="77777777" w:rsidR="009452B7" w:rsidRPr="007861B8" w:rsidRDefault="009452B7" w:rsidP="009452B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2D7E4132" w14:textId="77777777" w:rsidR="009452B7" w:rsidRPr="00771E0C" w:rsidRDefault="009452B7" w:rsidP="009452B7">
      <w:pPr>
        <w:pStyle w:val="Guidance"/>
        <w:rPr>
          <w:rFonts w:cs="Arial"/>
        </w:rPr>
      </w:pPr>
    </w:p>
    <w:p w14:paraId="5F97E9B0" w14:textId="77777777" w:rsidR="009452B7" w:rsidRPr="005B3369" w:rsidRDefault="009452B7" w:rsidP="009452B7">
      <w:pPr>
        <w:pBdr>
          <w:bottom w:val="single" w:sz="4" w:space="1" w:color="auto"/>
        </w:pBdr>
        <w:tabs>
          <w:tab w:val="right" w:pos="9639"/>
        </w:tabs>
        <w:jc w:val="both"/>
        <w:outlineLvl w:val="0"/>
        <w:rPr>
          <w:rFonts w:ascii="Arial" w:eastAsia="Batang" w:hAnsi="Arial" w:cs="Arial"/>
          <w:b/>
          <w:sz w:val="24"/>
          <w:lang w:eastAsia="zh-CN"/>
        </w:rPr>
      </w:pPr>
    </w:p>
    <w:p w14:paraId="61ECEC90" w14:textId="77777777" w:rsidR="009452B7" w:rsidRPr="00EF4BE0" w:rsidRDefault="009452B7" w:rsidP="009452B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93C322B" w14:textId="77777777" w:rsidR="009452B7" w:rsidRPr="00EF4BE0" w:rsidRDefault="009452B7" w:rsidP="009452B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755D7E00" w14:textId="77777777" w:rsidR="009452B7" w:rsidRPr="00EF4BE0" w:rsidRDefault="009452B7" w:rsidP="009452B7">
      <w:pPr>
        <w:pStyle w:val="Guidance"/>
      </w:pPr>
    </w:p>
    <w:p w14:paraId="1EB7B2CC" w14:textId="77777777" w:rsidR="009452B7" w:rsidRDefault="009452B7" w:rsidP="009452B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332C9B71" w14:textId="77777777" w:rsidR="009452B7" w:rsidRDefault="009452B7" w:rsidP="00573BD9">
      <w:pPr>
        <w:pStyle w:val="CRCoverPage"/>
        <w:tabs>
          <w:tab w:val="right" w:pos="9639"/>
        </w:tabs>
        <w:spacing w:after="0"/>
        <w:rPr>
          <w:b/>
          <w:noProof/>
          <w:sz w:val="24"/>
        </w:rPr>
      </w:pPr>
    </w:p>
    <w:p w14:paraId="17548944" w14:textId="0A4FD1B4"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5C7811">
        <w:rPr>
          <w:b/>
          <w:i/>
          <w:noProof/>
          <w:sz w:val="28"/>
        </w:rPr>
        <w:t>8201</w:t>
      </w:r>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r w:rsidRPr="008630F7">
        <w:rPr>
          <w:b/>
          <w:bCs/>
          <w:sz w:val="24"/>
        </w:rPr>
        <w:t>Chicago,US</w:t>
      </w:r>
      <w:proofErr w:type="spell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67C2C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B614D">
        <w:rPr>
          <w:rFonts w:ascii="Arial" w:eastAsia="Times New Roman" w:hAnsi="Arial" w:cs="Times New Roman"/>
          <w:color w:val="auto"/>
          <w:sz w:val="36"/>
          <w:szCs w:val="20"/>
          <w:lang w:eastAsia="ja-JP"/>
        </w:rPr>
        <w:t xml:space="preserve"> </w:t>
      </w:r>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0C0022F6" w14:textId="69B5D01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Acronym:</w:t>
      </w:r>
      <w:r w:rsidRPr="00D80D6E">
        <w:rPr>
          <w:rFonts w:ascii="Arial" w:eastAsia="Times New Roman" w:hAnsi="Arial"/>
          <w:sz w:val="36"/>
          <w:lang w:eastAsia="en-GB"/>
        </w:rPr>
        <w:t xml:space="preserve"> FS_</w:t>
      </w:r>
      <w:r>
        <w:rPr>
          <w:rFonts w:ascii="Arial" w:eastAsia="Times New Roman" w:hAnsi="Arial"/>
          <w:sz w:val="36"/>
          <w:lang w:eastAsia="zh-CN"/>
        </w:rPr>
        <w:t>SEPM</w:t>
      </w:r>
      <w:r w:rsidRPr="00D80D6E">
        <w:rPr>
          <w:rFonts w:ascii="Arial" w:eastAsia="Times New Roman" w:hAnsi="Arial"/>
          <w:sz w:val="36"/>
          <w:lang w:eastAsia="ja-JP"/>
        </w:rPr>
        <w:tab/>
      </w:r>
    </w:p>
    <w:p w14:paraId="7C49F15C" w14:textId="77777777" w:rsidR="00D80D6E" w:rsidRPr="00D80D6E" w:rsidRDefault="00D80D6E" w:rsidP="00D80D6E">
      <w:pPr>
        <w:overflowPunct w:val="0"/>
        <w:autoSpaceDE w:val="0"/>
        <w:autoSpaceDN w:val="0"/>
        <w:adjustRightInd w:val="0"/>
        <w:spacing w:after="180"/>
        <w:textAlignment w:val="baseline"/>
        <w:rPr>
          <w:rFonts w:eastAsia="Times New Roman"/>
          <w:i/>
          <w:color w:val="000000"/>
          <w:lang w:eastAsia="ja-JP"/>
        </w:rPr>
      </w:pPr>
    </w:p>
    <w:p w14:paraId="3BBD46E4" w14:textId="679695B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D80D6E">
        <w:rPr>
          <w:rFonts w:ascii="Arial" w:eastAsia="Times New Roman" w:hAnsi="Arial"/>
          <w:sz w:val="36"/>
          <w:lang w:eastAsia="ja-JP"/>
        </w:rPr>
        <w:t>Unique identifier:</w:t>
      </w:r>
      <w:r w:rsidRPr="00D80D6E">
        <w:rPr>
          <w:rFonts w:ascii="Arial" w:eastAsia="Times New Roman" w:hAnsi="Arial"/>
          <w:sz w:val="36"/>
          <w:lang w:eastAsia="ja-JP"/>
        </w:rPr>
        <w:tab/>
      </w:r>
      <w:r w:rsidR="00D16BCA" w:rsidRPr="00D16BCA">
        <w:rPr>
          <w:rFonts w:ascii="Arial" w:eastAsia="Times New Roman" w:hAnsi="Arial"/>
          <w:sz w:val="36"/>
          <w:lang w:eastAsia="ja-JP"/>
        </w:rPr>
        <w:t>1020012</w:t>
      </w:r>
    </w:p>
    <w:p w14:paraId="724C6B96" w14:textId="38D78646" w:rsidR="00AB614D" w:rsidRPr="00AB614D" w:rsidRDefault="001E489F" w:rsidP="00AB614D">
      <w:pPr>
        <w:pStyle w:val="Guidance"/>
        <w:rPr>
          <w:rFonts w:eastAsia="Times New Roman"/>
        </w:rPr>
      </w:pPr>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p>
    <w:p w14:paraId="36BBCF24" w14:textId="77777777" w:rsidR="00AB614D" w:rsidRPr="00AB614D" w:rsidRDefault="00AB614D" w:rsidP="00AB614D">
      <w:pPr>
        <w:overflowPunct w:val="0"/>
        <w:autoSpaceDE w:val="0"/>
        <w:autoSpaceDN w:val="0"/>
        <w:adjustRightInd w:val="0"/>
        <w:spacing w:after="180"/>
        <w:textAlignment w:val="baseline"/>
        <w:rPr>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B614D">
        <w:rPr>
          <w:rFonts w:ascii="Arial" w:eastAsia="Times New Roman" w:hAnsi="Arial"/>
          <w:sz w:val="36"/>
          <w:lang w:eastAsia="ja-JP"/>
        </w:rPr>
        <w:t>1</w:t>
      </w:r>
      <w:r w:rsidRPr="00AB614D">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2DCA92" w:rsidR="001E489F" w:rsidRDefault="00E13F36" w:rsidP="005875D6">
            <w:pPr>
              <w:pStyle w:val="TAC"/>
            </w:pPr>
            <w:r>
              <w:t>X</w:t>
            </w:r>
          </w:p>
        </w:tc>
        <w:tc>
          <w:tcPr>
            <w:tcW w:w="851" w:type="dxa"/>
          </w:tcPr>
          <w:p w14:paraId="290A158D" w14:textId="0CC0FA1D" w:rsidR="001E489F" w:rsidRDefault="00E13F36"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77777777" w:rsidR="00A74D04" w:rsidRPr="00E13F36" w:rsidRDefault="00A74D04" w:rsidP="00A74D04">
      <w:pPr>
        <w:rPr>
          <w:iCs/>
          <w:color w:val="000000"/>
          <w:lang w:eastAsia="ja-JP"/>
        </w:rPr>
      </w:pPr>
    </w:p>
    <w:p w14:paraId="293AA72B" w14:textId="5C34CEC3" w:rsidR="001E489F" w:rsidRDefault="001E489F" w:rsidP="00A74D04">
      <w:pPr>
        <w:rPr>
          <w:iCs/>
          <w:color w:val="000000"/>
          <w:lang w:eastAsia="ja-JP"/>
        </w:rPr>
      </w:pPr>
    </w:p>
    <w:p w14:paraId="38663E06" w14:textId="77777777" w:rsidR="00E13F36" w:rsidRPr="00E13F36" w:rsidRDefault="00E13F36" w:rsidP="00E13F36">
      <w:pPr>
        <w:rPr>
          <w:iCs/>
        </w:rPr>
      </w:pPr>
    </w:p>
    <w:p w14:paraId="5849215D" w14:textId="3E80B827" w:rsidR="0080078E" w:rsidRDefault="00E13F36" w:rsidP="00E13F36">
      <w:pPr>
        <w:rPr>
          <w:iCs/>
        </w:rPr>
      </w:pPr>
      <w:r w:rsidRPr="00E13F36">
        <w:rPr>
          <w:iCs/>
        </w:rPr>
        <w:t xml:space="preserve">The number of automation functions are increasing in the 3GPP system. There are domain specific and interdomain entities that are performing automated functionality. All of these require data from the NFs and/or 3GPP mgmt. system. Several subscription functions are remaining from the time when it was few consumers. With many </w:t>
      </w:r>
      <w:r w:rsidR="003D557F">
        <w:rPr>
          <w:iCs/>
        </w:rPr>
        <w:t xml:space="preserve">different </w:t>
      </w:r>
      <w:r w:rsidRPr="00E13F36">
        <w:rPr>
          <w:iCs/>
        </w:rPr>
        <w:t xml:space="preserve">consumers </w:t>
      </w:r>
      <w:r w:rsidR="003D557F">
        <w:rPr>
          <w:iCs/>
        </w:rPr>
        <w:t xml:space="preserve">the uniqueness of the trace and QoE identities cannot be </w:t>
      </w:r>
      <w:r w:rsidR="00C916A9">
        <w:rPr>
          <w:iCs/>
        </w:rPr>
        <w:t xml:space="preserve">guaranteed. </w:t>
      </w:r>
    </w:p>
    <w:p w14:paraId="6B257639" w14:textId="27089DAD" w:rsidR="0080078E" w:rsidRDefault="0080078E" w:rsidP="00E13F36">
      <w:pPr>
        <w:rPr>
          <w:iCs/>
        </w:rPr>
      </w:pPr>
      <w:r>
        <w:rPr>
          <w:iCs/>
        </w:rPr>
        <w:t xml:space="preserve">Example: </w:t>
      </w:r>
    </w:p>
    <w:p w14:paraId="1095C9D8" w14:textId="7E268A84" w:rsidR="0080078E" w:rsidRDefault="0080078E" w:rsidP="00E13F36">
      <w:pPr>
        <w:rPr>
          <w:iCs/>
        </w:rPr>
      </w:pPr>
      <w:r>
        <w:rPr>
          <w:iCs/>
        </w:rPr>
        <w:t xml:space="preserve">Consumer A </w:t>
      </w:r>
      <w:r w:rsidR="00531F58">
        <w:rPr>
          <w:iCs/>
        </w:rPr>
        <w:t xml:space="preserve">(e.g. NWDAF) </w:t>
      </w:r>
      <w:r>
        <w:rPr>
          <w:iCs/>
        </w:rPr>
        <w:t xml:space="preserve">request </w:t>
      </w:r>
      <w:r w:rsidR="00531F58">
        <w:rPr>
          <w:iCs/>
        </w:rPr>
        <w:t>MDT data “1”, “2”, “5”, and “22” in Cell “a” and want the collected data to be sent to itself.</w:t>
      </w:r>
    </w:p>
    <w:p w14:paraId="0BA2F898" w14:textId="20997B7C" w:rsidR="00531F58" w:rsidRDefault="00531F58" w:rsidP="00E13F36">
      <w:pPr>
        <w:rPr>
          <w:iCs/>
        </w:rPr>
      </w:pPr>
      <w:r>
        <w:rPr>
          <w:iCs/>
        </w:rPr>
        <w:t>Consumer B (e.g. a customer care central) request MDT data “1”, “5” and “22” in Cell “a” and want the collected data to be sent to second line support.</w:t>
      </w:r>
    </w:p>
    <w:p w14:paraId="5E65F1BD" w14:textId="0F6A2E59" w:rsidR="00531F58" w:rsidRDefault="003762C3" w:rsidP="00E13F36">
      <w:pPr>
        <w:rPr>
          <w:iCs/>
        </w:rPr>
      </w:pPr>
      <w:r>
        <w:rPr>
          <w:iCs/>
        </w:rPr>
        <w:t>The second</w:t>
      </w:r>
      <w:r w:rsidR="00531F58">
        <w:rPr>
          <w:iCs/>
        </w:rPr>
        <w:t xml:space="preserve"> request comes 1 minute </w:t>
      </w:r>
      <w:r>
        <w:rPr>
          <w:iCs/>
        </w:rPr>
        <w:t>after the first request</w:t>
      </w:r>
      <w:r w:rsidR="00531F58">
        <w:rPr>
          <w:iCs/>
        </w:rPr>
        <w:t>.</w:t>
      </w:r>
    </w:p>
    <w:p w14:paraId="6A0E0E8C" w14:textId="6AA470C7" w:rsidR="00531F58" w:rsidRDefault="00531F58" w:rsidP="00E13F36">
      <w:pPr>
        <w:rPr>
          <w:iCs/>
        </w:rPr>
      </w:pPr>
      <w:r>
        <w:rPr>
          <w:iCs/>
        </w:rPr>
        <w:t>As the two consumers are different and do not have any possibility to correlate the value for the Trace Reference, both use the value “123”</w:t>
      </w:r>
      <w:r w:rsidR="008002E4">
        <w:rPr>
          <w:iCs/>
        </w:rPr>
        <w:t>, which will lead to that the base station supporting Cell “a” cannot differ on which collected data shall be sent where</w:t>
      </w:r>
      <w:r>
        <w:rPr>
          <w:iCs/>
        </w:rPr>
        <w:t>.</w:t>
      </w:r>
    </w:p>
    <w:p w14:paraId="450600DD" w14:textId="77777777" w:rsidR="00531F58" w:rsidRDefault="00531F58" w:rsidP="00E13F36">
      <w:pPr>
        <w:rPr>
          <w:iCs/>
        </w:rPr>
      </w:pPr>
    </w:p>
    <w:p w14:paraId="218D362F" w14:textId="4C790371" w:rsidR="00A74D04" w:rsidRDefault="00C916A9" w:rsidP="00E13F36">
      <w:pPr>
        <w:rPr>
          <w:iCs/>
        </w:rPr>
      </w:pPr>
      <w:r>
        <w:rPr>
          <w:iCs/>
        </w:rPr>
        <w:t xml:space="preserve">Also how to avoid that </w:t>
      </w:r>
      <w:r w:rsidR="00E13F36" w:rsidRPr="00E13F36">
        <w:rPr>
          <w:iCs/>
        </w:rPr>
        <w:t>the same data from different consumers</w:t>
      </w:r>
      <w:r>
        <w:rPr>
          <w:iCs/>
        </w:rPr>
        <w:t xml:space="preserve"> do</w:t>
      </w:r>
      <w:r w:rsidR="00D00C3F">
        <w:rPr>
          <w:iCs/>
        </w:rPr>
        <w:t>es</w:t>
      </w:r>
      <w:r>
        <w:rPr>
          <w:iCs/>
        </w:rPr>
        <w:t xml:space="preserve"> not </w:t>
      </w:r>
      <w:r w:rsidR="00E13F36" w:rsidRPr="00E13F36">
        <w:rPr>
          <w:iCs/>
        </w:rPr>
        <w:t xml:space="preserve">lead to </w:t>
      </w:r>
      <w:r w:rsidR="00D00C3F">
        <w:rPr>
          <w:iCs/>
        </w:rPr>
        <w:t>redundant</w:t>
      </w:r>
      <w:r w:rsidR="00D00C3F" w:rsidRPr="00E13F36">
        <w:rPr>
          <w:iCs/>
        </w:rPr>
        <w:t xml:space="preserve"> </w:t>
      </w:r>
      <w:r w:rsidR="00E13F36" w:rsidRPr="00E13F36">
        <w:rPr>
          <w:iCs/>
        </w:rPr>
        <w:t>subscriptions for the same data in the NFs and/or 3GPP mgmt. system</w:t>
      </w:r>
      <w:r>
        <w:rPr>
          <w:iCs/>
        </w:rPr>
        <w:t xml:space="preserve"> </w:t>
      </w:r>
      <w:r w:rsidR="00D00C3F">
        <w:rPr>
          <w:iCs/>
        </w:rPr>
        <w:t>a</w:t>
      </w:r>
      <w:r>
        <w:rPr>
          <w:iCs/>
        </w:rPr>
        <w:t>nd that th</w:t>
      </w:r>
      <w:r w:rsidR="00D00C3F">
        <w:rPr>
          <w:iCs/>
        </w:rPr>
        <w:t>e</w:t>
      </w:r>
      <w:r w:rsidR="00E13F36" w:rsidRPr="00E13F36">
        <w:rPr>
          <w:iCs/>
        </w:rPr>
        <w:t xml:space="preserve"> </w:t>
      </w:r>
      <w:r>
        <w:rPr>
          <w:iCs/>
        </w:rPr>
        <w:t>r</w:t>
      </w:r>
      <w:r w:rsidR="00E13F36" w:rsidRPr="00E13F36">
        <w:rPr>
          <w:iCs/>
        </w:rPr>
        <w:t xml:space="preserve">eporting </w:t>
      </w:r>
      <w:r>
        <w:rPr>
          <w:iCs/>
        </w:rPr>
        <w:t>is not</w:t>
      </w:r>
      <w:r w:rsidR="00E13F36" w:rsidRPr="00E13F36">
        <w:rPr>
          <w:iCs/>
        </w:rPr>
        <w:t xml:space="preserve"> multiplied</w:t>
      </w:r>
      <w:r>
        <w:rPr>
          <w:iCs/>
        </w:rPr>
        <w:t xml:space="preserve"> should be </w:t>
      </w:r>
      <w:r w:rsidR="008002E4">
        <w:rPr>
          <w:iCs/>
        </w:rPr>
        <w:t>studied</w:t>
      </w:r>
      <w:r w:rsidR="00E13F36" w:rsidRPr="00E13F36">
        <w:rPr>
          <w:iCs/>
        </w:rPr>
        <w:t>.</w:t>
      </w:r>
      <w:r w:rsidR="008002E4">
        <w:rPr>
          <w:iCs/>
        </w:rPr>
        <w:br/>
        <w:t>Example:</w:t>
      </w:r>
    </w:p>
    <w:p w14:paraId="194BD8AA" w14:textId="77777777" w:rsidR="008002E4" w:rsidRDefault="008002E4" w:rsidP="008002E4">
      <w:pPr>
        <w:rPr>
          <w:iCs/>
        </w:rPr>
      </w:pPr>
      <w:r>
        <w:rPr>
          <w:iCs/>
        </w:rPr>
        <w:t>Consumer A (e.g. NWDAF) request MDT data “1”, “2”, “5”, and “22” in Cell “a” and want the collected data to be sent to itself.</w:t>
      </w:r>
    </w:p>
    <w:p w14:paraId="0DC3BEA3" w14:textId="77777777" w:rsidR="008002E4" w:rsidRDefault="008002E4" w:rsidP="008002E4">
      <w:pPr>
        <w:rPr>
          <w:iCs/>
        </w:rPr>
      </w:pPr>
      <w:r>
        <w:rPr>
          <w:iCs/>
        </w:rPr>
        <w:t>Consumer B (e.g. a customer care central) request MDT data “1”, “5” and “22” in Cell “a” and want the collected data to be sent to second line support.</w:t>
      </w:r>
    </w:p>
    <w:p w14:paraId="297534A1" w14:textId="77777777" w:rsidR="008002E4" w:rsidRDefault="008002E4" w:rsidP="008002E4">
      <w:pPr>
        <w:rPr>
          <w:iCs/>
        </w:rPr>
      </w:pPr>
      <w:r>
        <w:rPr>
          <w:iCs/>
        </w:rPr>
        <w:t>These two request comes within 1 minute difference.</w:t>
      </w:r>
    </w:p>
    <w:p w14:paraId="631313E2" w14:textId="7F66264F" w:rsidR="008002E4" w:rsidRPr="00A74D04" w:rsidRDefault="008002E4" w:rsidP="00E13F36">
      <w:pPr>
        <w:rPr>
          <w:iCs/>
        </w:rPr>
      </w:pPr>
      <w:r>
        <w:rPr>
          <w:iCs/>
        </w:rPr>
        <w:t xml:space="preserve">What is to be studied is whether there can be an entity outside the traffic node that can combine the two requests into on towards the traffic node, in order to minimize the </w:t>
      </w:r>
      <w:r w:rsidR="006F4EB7">
        <w:rPr>
          <w:iCs/>
        </w:rPr>
        <w:t xml:space="preserve">administration and reporting in the traffic node. The new entity should </w:t>
      </w:r>
      <w:r w:rsidR="006F4EB7">
        <w:rPr>
          <w:iCs/>
        </w:rPr>
        <w:lastRenderedPageBreak/>
        <w:t>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A74D04" w:rsidRDefault="00A74D04" w:rsidP="00A74D04">
      <w:pPr>
        <w:rPr>
          <w:lang w:val="en-US"/>
        </w:rPr>
      </w:pPr>
      <w:r>
        <w:rPr>
          <w:lang w:val="en-US"/>
        </w:rPr>
        <w:t>To study:</w:t>
      </w:r>
    </w:p>
    <w:p w14:paraId="568FEA47" w14:textId="6D473AFF" w:rsidR="00D00C3F" w:rsidRPr="00CD36DA" w:rsidRDefault="00C916A9" w:rsidP="00A74D04">
      <w:pPr>
        <w:pStyle w:val="ListParagraph"/>
        <w:numPr>
          <w:ilvl w:val="0"/>
          <w:numId w:val="9"/>
        </w:numPr>
      </w:pPr>
      <w:r w:rsidRPr="00CD36DA">
        <w:t>WT</w:t>
      </w:r>
      <w:r w:rsidR="00D80D6E">
        <w:t>-</w:t>
      </w:r>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60AF397A" w:rsidR="00A74D04" w:rsidRPr="00CD36DA" w:rsidRDefault="00B274E8" w:rsidP="00A74D04">
      <w:pPr>
        <w:pStyle w:val="ListParagraph"/>
        <w:numPr>
          <w:ilvl w:val="0"/>
          <w:numId w:val="9"/>
        </w:numPr>
      </w:pPr>
      <w:r w:rsidRPr="00CD36DA">
        <w:t>WT</w:t>
      </w:r>
      <w:r w:rsidR="00D80D6E">
        <w:t>-</w:t>
      </w:r>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3D3CEC71"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65476CD6" w:rsidR="00A27F92" w:rsidRDefault="00A27F92" w:rsidP="00792113">
            <w:pPr>
              <w:rPr>
                <w:lang w:eastAsia="ja-JP"/>
              </w:rPr>
            </w:pPr>
            <w:r w:rsidRPr="00E328B2">
              <w:rPr>
                <w:lang w:eastAsia="ja-JP"/>
              </w:rPr>
              <w:t>W</w:t>
            </w:r>
            <w:r>
              <w:rPr>
                <w:lang w:eastAsia="ja-JP"/>
              </w:rPr>
              <w:t>T</w:t>
            </w:r>
            <w:r w:rsidR="00B32B8F">
              <w:rPr>
                <w:lang w:eastAsia="ja-JP"/>
              </w:rPr>
              <w:t>-</w:t>
            </w:r>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b/>
          <w:bCs/>
        </w:rPr>
      </w:pPr>
      <w:r w:rsidRPr="00DE7EF7">
        <w:rPr>
          <w:b/>
          <w:bCs/>
        </w:rPr>
        <w:t xml:space="preserve">Total TU estimates for the study phase: </w:t>
      </w:r>
      <w:r>
        <w:rPr>
          <w:b/>
          <w:bCs/>
        </w:rPr>
        <w:t>2</w:t>
      </w:r>
    </w:p>
    <w:p w14:paraId="3D05587B" w14:textId="54FD8879" w:rsidR="00CD37A3" w:rsidRPr="00DE7EF7" w:rsidRDefault="00CD37A3" w:rsidP="00CD37A3">
      <w:pPr>
        <w:rPr>
          <w:b/>
          <w:bCs/>
        </w:rPr>
      </w:pPr>
      <w:r w:rsidRPr="00DE7EF7">
        <w:rPr>
          <w:b/>
          <w:bCs/>
        </w:rPr>
        <w:t xml:space="preserve">Total TU estimates for the normative phase: </w:t>
      </w:r>
      <w:r>
        <w:rPr>
          <w:b/>
          <w:bCs/>
        </w:rPr>
        <w:t>2</w:t>
      </w:r>
    </w:p>
    <w:p w14:paraId="11203EA7" w14:textId="388B88ED" w:rsidR="00CD37A3" w:rsidRPr="00DE7EF7" w:rsidRDefault="00CD37A3" w:rsidP="00CD37A3">
      <w:pPr>
        <w:rPr>
          <w:b/>
          <w:bCs/>
        </w:rPr>
      </w:pPr>
      <w:r w:rsidRPr="00DE7EF7">
        <w:rPr>
          <w:b/>
          <w:bCs/>
        </w:rPr>
        <w:t xml:space="preserve">Total TU estimates: </w:t>
      </w:r>
      <w:r>
        <w:rPr>
          <w:b/>
          <w:bCs/>
        </w:rPr>
        <w:t>4</w:t>
      </w:r>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0247486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.XXX</w:t>
            </w:r>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1EBD" w14:textId="77777777" w:rsidR="00653ABE" w:rsidRDefault="00653ABE">
      <w:r>
        <w:separator/>
      </w:r>
    </w:p>
  </w:endnote>
  <w:endnote w:type="continuationSeparator" w:id="0">
    <w:p w14:paraId="5DDAAB47" w14:textId="77777777" w:rsidR="00653ABE" w:rsidRDefault="0065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0627" w14:textId="77777777" w:rsidR="00653ABE" w:rsidRDefault="00653ABE">
      <w:r>
        <w:separator/>
      </w:r>
    </w:p>
  </w:footnote>
  <w:footnote w:type="continuationSeparator" w:id="0">
    <w:p w14:paraId="521ADDCF" w14:textId="77777777" w:rsidR="00653ABE" w:rsidRDefault="00653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8911303">
    <w:abstractNumId w:val="7"/>
  </w:num>
  <w:num w:numId="2" w16cid:durableId="1438404368">
    <w:abstractNumId w:val="4"/>
  </w:num>
  <w:num w:numId="3" w16cid:durableId="1710716925">
    <w:abstractNumId w:val="3"/>
  </w:num>
  <w:num w:numId="4" w16cid:durableId="6428511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6896495">
    <w:abstractNumId w:val="0"/>
  </w:num>
  <w:num w:numId="6" w16cid:durableId="1598292542">
    <w:abstractNumId w:val="2"/>
  </w:num>
  <w:num w:numId="7" w16cid:durableId="1828326690">
    <w:abstractNumId w:val="5"/>
  </w:num>
  <w:num w:numId="8" w16cid:durableId="971784224">
    <w:abstractNumId w:val="6"/>
  </w:num>
  <w:num w:numId="9" w16cid:durableId="1205870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rEwtTQxMjEysDBQ0lEKTi0uzszPAykwqgUAQxDWkywAAAA="/>
  </w:docVars>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51B"/>
    <w:rsid w:val="001F7653"/>
    <w:rsid w:val="00202AE3"/>
    <w:rsid w:val="002070CB"/>
    <w:rsid w:val="00221438"/>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D4593"/>
    <w:rsid w:val="003D557F"/>
    <w:rsid w:val="003D58BF"/>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5593"/>
    <w:rsid w:val="004A01BD"/>
    <w:rsid w:val="004A0A73"/>
    <w:rsid w:val="004A180A"/>
    <w:rsid w:val="004A661C"/>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53ABE"/>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2C79"/>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452B7"/>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D00C3F"/>
    <w:rsid w:val="00D0135E"/>
    <w:rsid w:val="00D145EC"/>
    <w:rsid w:val="00D16BCA"/>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A662E"/>
    <w:rsid w:val="00EB5D2F"/>
    <w:rsid w:val="00EC10EC"/>
    <w:rsid w:val="00EC456C"/>
    <w:rsid w:val="00ED166C"/>
    <w:rsid w:val="00ED5FA6"/>
    <w:rsid w:val="00ED6080"/>
    <w:rsid w:val="00EE0176"/>
    <w:rsid w:val="00EE0D95"/>
    <w:rsid w:val="00EE2A7B"/>
    <w:rsid w:val="00EF0942"/>
    <w:rsid w:val="00EF291F"/>
    <w:rsid w:val="00F0218C"/>
    <w:rsid w:val="00F0251A"/>
    <w:rsid w:val="00F0393B"/>
    <w:rsid w:val="00F15D08"/>
    <w:rsid w:val="00F313DD"/>
    <w:rsid w:val="00F378BE"/>
    <w:rsid w:val="00F43120"/>
    <w:rsid w:val="00F44FF2"/>
    <w:rsid w:val="00F633EE"/>
    <w:rsid w:val="00F64378"/>
    <w:rsid w:val="00F64CD0"/>
    <w:rsid w:val="00F65B84"/>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566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B9319-5EE8-41A5-82DA-6CA73A5B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960</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11</cp:revision>
  <cp:lastPrinted>2001-04-23T09:30:00Z</cp:lastPrinted>
  <dcterms:created xsi:type="dcterms:W3CDTF">2023-11-17T14:04:00Z</dcterms:created>
  <dcterms:modified xsi:type="dcterms:W3CDTF">2023-12-01T10:48:00Z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(3)QVywNDR9pYufI/wVhUMIVAM/02DHsHGmN1JKtvv9beNjkVvF9BnhB/UmrcNnMt1d47tyW1Pv
0zuM1pg0a5I56xpXkN+qqEUUiTQiPq6KbZwvw4w3KWOhJzUomDaKDes+v9gGUTiQaxGBhY6P
axNcBZgqXfFpBDznS9Q9ZldXivaMSdebr1hhP8+ytF+Ygf4K9F9i8+ycdivzesV9SRWI8gF4
pjT5yZRPgH4H1rXfSE</vt:lpwstr>
  </property>
  <property fmtid="{D5CDD505-2E9C-101B-9397-08002B2CF9AE}" pid="3" name="_2015_ms_pID_7253431">
    <vt:lpwstr>WNUPH/y8cmMlrEalBz8z9a/iUNI9l4Jj8fytZOzAEJVCLLKfp1t/ti
OMXyUvtAFrzRd4ceaZgqdfKn5iq92LJRiyZlgpPjIYGr17K52GhWuA9+L3XbqbQcuyONLBOL
gcUS5mEZe8NeXac3KuYzqhioU7wFbdeGm8kEvZeGqZKiwxwCY4v1MHSdn2gYjl67HX0rh03N
iFVoL69MUJbjK8inJTj04IXjnxrAiSZgYHPK</vt:lpwstr>
  </property>
  <property fmtid="{D5CDD505-2E9C-101B-9397-08002B2CF9AE}" pid="4" name="_2015_ms_pID_7253432">
    <vt:lpwstr>3w==</vt:lpwstr>
  </property>
</Properties>
</file>