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436846E4"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sidR="0050145C">
        <w:rPr>
          <w:b/>
          <w:i/>
          <w:noProof/>
          <w:sz w:val="28"/>
        </w:rPr>
        <w:tab/>
        <w:t>S3-212654</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FEF8" w:rsidR="001E41F3" w:rsidRPr="00410371" w:rsidRDefault="0006261F" w:rsidP="0006261F">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888B9" w:rsidR="001E41F3" w:rsidRPr="00410371" w:rsidRDefault="001127DF" w:rsidP="00547111">
            <w:pPr>
              <w:pStyle w:val="CRCoverPage"/>
              <w:spacing w:after="0"/>
              <w:rPr>
                <w:rFonts w:hint="eastAsia"/>
                <w:noProof/>
                <w:lang w:eastAsia="zh-CN"/>
              </w:rPr>
            </w:pPr>
            <w:r>
              <w:rPr>
                <w:rFonts w:hint="eastAsia"/>
                <w:noProof/>
                <w:lang w:eastAsia="zh-CN"/>
              </w:rPr>
              <w:t>1</w:t>
            </w:r>
            <w:r>
              <w:rPr>
                <w:noProof/>
                <w:lang w:eastAsia="zh-CN"/>
              </w:rPr>
              <w:t>168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5E0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D8F09" w:rsidR="001E41F3" w:rsidRPr="00410371" w:rsidRDefault="00B14EF8" w:rsidP="000626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61F">
              <w:rPr>
                <w:b/>
                <w:noProof/>
                <w:sz w:val="28"/>
              </w:rPr>
              <w:t>17.2.1</w:t>
            </w:r>
            <w:r>
              <w:rPr>
                <w:b/>
                <w:noProof/>
                <w:sz w:val="28"/>
              </w:rPr>
              <w:fldChar w:fldCharType="end"/>
            </w:r>
            <w:r w:rsidR="0006261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52B81" w:rsidR="00F25D98" w:rsidRDefault="000626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FFA54" w:rsidR="001E41F3" w:rsidRDefault="0006261F">
            <w:pPr>
              <w:pStyle w:val="CRCoverPage"/>
              <w:spacing w:after="0"/>
              <w:ind w:left="100"/>
              <w:rPr>
                <w:noProof/>
              </w:rPr>
            </w:pPr>
            <w:r>
              <w:t>Clarification on transparent SoR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14D53" w:rsidR="001E41F3" w:rsidRDefault="008A46DD">
            <w:pPr>
              <w:pStyle w:val="CRCoverPage"/>
              <w:spacing w:after="0"/>
              <w:ind w:left="100"/>
              <w:rPr>
                <w:noProof/>
              </w:rPr>
            </w:pPr>
            <w:r>
              <w:rPr>
                <w:noProof/>
              </w:rPr>
              <w:t>H</w:t>
            </w:r>
            <w:r w:rsidR="00DB0896">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EF5D2" w:rsidR="001E41F3" w:rsidRDefault="00DB0896" w:rsidP="00DB0896">
            <w:pPr>
              <w:pStyle w:val="CRCoverPage"/>
              <w:spacing w:after="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E5CCF" w:rsidR="001E41F3" w:rsidRDefault="00B14EF8" w:rsidP="00DB08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896">
              <w:rPr>
                <w:noProof/>
              </w:rPr>
              <w:t>2021-07-09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3534" w:rsidR="001E41F3" w:rsidRDefault="00D06C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F43DE" w:rsidR="001E41F3" w:rsidRDefault="00DB08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2BE43" w14:textId="2728F002" w:rsidR="00A309AE" w:rsidRDefault="005E21EC" w:rsidP="005E21EC">
            <w:pPr>
              <w:pStyle w:val="CRCoverPage"/>
              <w:spacing w:after="0"/>
              <w:ind w:left="100"/>
              <w:rPr>
                <w:noProof/>
                <w:lang w:eastAsia="zh-CN"/>
              </w:rPr>
            </w:pPr>
            <w:r>
              <w:rPr>
                <w:noProof/>
                <w:lang w:eastAsia="zh-CN"/>
              </w:rPr>
              <w:t>In the LS</w:t>
            </w:r>
            <w:r>
              <w:rPr>
                <w:rFonts w:hint="eastAsia"/>
                <w:noProof/>
                <w:lang w:eastAsia="zh-CN"/>
              </w:rPr>
              <w:t xml:space="preserve"> </w:t>
            </w:r>
            <w:r>
              <w:rPr>
                <w:noProof/>
                <w:lang w:eastAsia="zh-CN"/>
              </w:rPr>
              <w:t>(C1-207736), SA3 was requested by CT1 to align 33.510 with the  SoR transparent container feature in 29.509.</w:t>
            </w:r>
          </w:p>
          <w:p w14:paraId="4D895E1B" w14:textId="77777777" w:rsidR="00C7450D" w:rsidRDefault="00C7450D" w:rsidP="00252326">
            <w:pPr>
              <w:pStyle w:val="CRCoverPage"/>
              <w:spacing w:after="0"/>
              <w:ind w:left="100"/>
              <w:rPr>
                <w:noProof/>
              </w:rPr>
            </w:pPr>
          </w:p>
          <w:p w14:paraId="1F20D2FA" w14:textId="7286371F" w:rsidR="00252326" w:rsidRDefault="00252326" w:rsidP="00A309AE">
            <w:pPr>
              <w:pStyle w:val="CRCoverPage"/>
              <w:spacing w:after="0"/>
              <w:ind w:left="100"/>
            </w:pPr>
            <w:r>
              <w:rPr>
                <w:noProof/>
              </w:rPr>
              <w:t>In the</w:t>
            </w:r>
            <w:r w:rsidR="007A414B">
              <w:rPr>
                <w:noProof/>
              </w:rPr>
              <w:t xml:space="preserve"> SoR</w:t>
            </w:r>
            <w:r>
              <w:rPr>
                <w:noProof/>
              </w:rPr>
              <w:t xml:space="preserve"> procedure in 33.501 Rel-17</w:t>
            </w:r>
            <w:r>
              <w:rPr>
                <w:rFonts w:hint="eastAsia"/>
                <w:noProof/>
                <w:lang w:eastAsia="zh-CN"/>
              </w:rPr>
              <w:t>,</w:t>
            </w:r>
            <w:r>
              <w:rPr>
                <w:noProof/>
                <w:lang w:eastAsia="zh-CN"/>
              </w:rPr>
              <w:t xml:space="preserve"> it specifies that AUSF constructs the SoR header at the reception of </w:t>
            </w:r>
            <w:r w:rsidRPr="00E13D00">
              <w:t>Nausf_SoRProtection</w:t>
            </w:r>
            <w:r>
              <w:t>_Protect</w:t>
            </w:r>
            <w:r w:rsidRPr="00E13D00">
              <w:t xml:space="preserve"> request from the UDM</w:t>
            </w:r>
            <w:r>
              <w:t xml:space="preserve">. </w:t>
            </w:r>
            <w:r w:rsidR="005E21EC">
              <w:t>Howevr, i</w:t>
            </w:r>
            <w:r>
              <w:t xml:space="preserve">n </w:t>
            </w:r>
            <w:r w:rsidR="00A309AE">
              <w:t>TS 29.509 Rel-17, the new feature of SoR transparent container is introduced. With the new feature, UDM include</w:t>
            </w:r>
            <w:r w:rsidR="00C7450D">
              <w:t>s SoR header in</w:t>
            </w:r>
            <w:r w:rsidR="00A309AE">
              <w:t xml:space="preserve"> the </w:t>
            </w:r>
            <w:r w:rsidR="00A309AE" w:rsidRPr="00E13D00">
              <w:t>Nausf_SoRProtection</w:t>
            </w:r>
            <w:r w:rsidR="00A309AE">
              <w:t>_Protect</w:t>
            </w:r>
            <w:r w:rsidR="00A309AE" w:rsidRPr="00E13D00">
              <w:t xml:space="preserve"> request</w:t>
            </w:r>
            <w:r w:rsidR="00A309AE">
              <w:t xml:space="preserve"> sent to AUSF, so that AUSF does not construct the SoR header. </w:t>
            </w:r>
          </w:p>
          <w:p w14:paraId="612E3DF7" w14:textId="77777777" w:rsidR="00C7450D" w:rsidRDefault="00C7450D" w:rsidP="00A309AE">
            <w:pPr>
              <w:pStyle w:val="CRCoverPage"/>
              <w:spacing w:after="0"/>
              <w:ind w:left="100"/>
            </w:pPr>
          </w:p>
          <w:p w14:paraId="708AA7DE" w14:textId="77302BA6" w:rsidR="00A309AE" w:rsidRDefault="00437E12" w:rsidP="00437E12">
            <w:pPr>
              <w:pStyle w:val="CRCoverPage"/>
              <w:spacing w:after="0"/>
              <w:rPr>
                <w:noProof/>
                <w:lang w:eastAsia="zh-CN"/>
              </w:rPr>
            </w:pPr>
            <w:r>
              <w:rPr>
                <w:rFonts w:hint="eastAsia"/>
                <w:lang w:eastAsia="zh-CN"/>
              </w:rPr>
              <w:t>T</w:t>
            </w:r>
            <w:r>
              <w:rPr>
                <w:lang w:eastAsia="zh-CN"/>
              </w:rPr>
              <w:t>his contribution propos</w:t>
            </w:r>
            <w:r w:rsidR="004F3633">
              <w:rPr>
                <w:lang w:eastAsia="zh-CN"/>
              </w:rPr>
              <w:t>es to align 33.501 Rel-17 with</w:t>
            </w:r>
            <w:r>
              <w:rPr>
                <w:lang w:eastAsia="zh-CN"/>
              </w:rPr>
              <w:t xml:space="preserve"> 29.509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C6421" w:rsidR="001E41F3" w:rsidRDefault="004F3633">
            <w:pPr>
              <w:pStyle w:val="CRCoverPage"/>
              <w:spacing w:after="0"/>
              <w:ind w:left="100"/>
              <w:rPr>
                <w:noProof/>
                <w:lang w:eastAsia="zh-CN"/>
              </w:rPr>
            </w:pPr>
            <w:r>
              <w:rPr>
                <w:noProof/>
                <w:lang w:eastAsia="zh-CN"/>
              </w:rPr>
              <w:t>Introduce the feature of SoR transparent container to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FF4CB" w:rsidR="001E41F3" w:rsidRDefault="004F3633">
            <w:pPr>
              <w:pStyle w:val="CRCoverPage"/>
              <w:spacing w:after="0"/>
              <w:ind w:left="100"/>
              <w:rPr>
                <w:noProof/>
              </w:rPr>
            </w:pPr>
            <w:r>
              <w:rPr>
                <w:rFonts w:hint="eastAsia"/>
                <w:noProof/>
                <w:lang w:eastAsia="zh-CN"/>
              </w:rPr>
              <w:t>M</w:t>
            </w:r>
            <w:r>
              <w:rPr>
                <w:noProof/>
                <w:lang w:eastAsia="zh-CN"/>
              </w:rPr>
              <w:t>isalignment between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91F42" w:rsidR="001E41F3" w:rsidRDefault="004F3633">
            <w:pPr>
              <w:pStyle w:val="CRCoverPage"/>
              <w:spacing w:after="0"/>
              <w:ind w:left="100"/>
              <w:rPr>
                <w:noProof/>
                <w:lang w:eastAsia="zh-CN"/>
              </w:rPr>
            </w:pPr>
            <w:r>
              <w:rPr>
                <w:rFonts w:hint="eastAsia"/>
                <w:noProof/>
                <w:lang w:eastAsia="zh-CN"/>
              </w:rPr>
              <w:t>6</w:t>
            </w:r>
            <w:r>
              <w:rPr>
                <w:noProof/>
                <w:lang w:eastAsia="zh-CN"/>
              </w:rPr>
              <w:t>.14.2.1, 6.14.2.2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A1903" w:rsidR="001E41F3" w:rsidRDefault="004F36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E4576" w:rsidR="001E41F3" w:rsidRDefault="004F36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B6A47" w:rsidR="001E41F3" w:rsidRDefault="004F36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0A80B1D" w14:textId="43F5ADBD" w:rsidR="007B0067" w:rsidRPr="0091429F" w:rsidRDefault="004F3633">
      <w:pPr>
        <w:rPr>
          <w:noProof/>
          <w:color w:val="0000FF"/>
          <w:lang w:eastAsia="zh-CN"/>
        </w:rPr>
      </w:pPr>
      <w:r w:rsidRPr="0091429F">
        <w:rPr>
          <w:rFonts w:hint="eastAsia"/>
          <w:noProof/>
          <w:color w:val="0000FF"/>
          <w:lang w:eastAsia="zh-CN"/>
        </w:rPr>
        <w:t>*</w:t>
      </w:r>
      <w:r w:rsidRPr="0091429F">
        <w:rPr>
          <w:noProof/>
          <w:color w:val="0000FF"/>
          <w:lang w:eastAsia="zh-CN"/>
        </w:rPr>
        <w:t>*********</w:t>
      </w:r>
      <w:r w:rsidR="00010B21">
        <w:rPr>
          <w:noProof/>
          <w:color w:val="0000FF"/>
          <w:lang w:eastAsia="zh-CN"/>
        </w:rPr>
        <w:t>**************  Start of Change 1</w:t>
      </w:r>
      <w:r w:rsidRPr="0091429F">
        <w:rPr>
          <w:noProof/>
          <w:color w:val="0000FF"/>
          <w:lang w:eastAsia="zh-CN"/>
        </w:rPr>
        <w:t xml:space="preserve"> **************************</w:t>
      </w:r>
    </w:p>
    <w:p w14:paraId="04FC0409" w14:textId="77777777" w:rsidR="00FE63E8" w:rsidRDefault="00FE63E8" w:rsidP="00FE63E8">
      <w:pPr>
        <w:pStyle w:val="4"/>
        <w:rPr>
          <w:lang w:eastAsia="x-none"/>
        </w:rPr>
      </w:pPr>
      <w:bookmarkStart w:id="2" w:name="_Toc75277130"/>
      <w:bookmarkStart w:id="3" w:name="_Toc51168196"/>
      <w:bookmarkStart w:id="4" w:name="_Toc45274939"/>
      <w:bookmarkStart w:id="5" w:name="_Toc45274352"/>
      <w:bookmarkStart w:id="6" w:name="_Toc45028687"/>
      <w:bookmarkStart w:id="7" w:name="_Toc35533344"/>
      <w:bookmarkStart w:id="8" w:name="_Toc35528583"/>
      <w:bookmarkStart w:id="9" w:name="_Toc26875832"/>
      <w:bookmarkStart w:id="10" w:name="_Toc19634772"/>
      <w:r>
        <w:t>6.14.2.1</w:t>
      </w:r>
      <w:r>
        <w:tab/>
        <w:t>Procedure for steering of UE in VPLMN during registration</w:t>
      </w:r>
      <w:bookmarkEnd w:id="2"/>
      <w:bookmarkEnd w:id="3"/>
      <w:bookmarkEnd w:id="4"/>
      <w:bookmarkEnd w:id="5"/>
      <w:bookmarkEnd w:id="6"/>
      <w:bookmarkEnd w:id="7"/>
      <w:bookmarkEnd w:id="8"/>
      <w:bookmarkEnd w:id="9"/>
      <w:bookmarkEnd w:id="10"/>
    </w:p>
    <w:p w14:paraId="533391D4" w14:textId="77777777" w:rsidR="00FE63E8" w:rsidRDefault="00FE63E8" w:rsidP="00FE63E8">
      <w:r>
        <w:t>The security procedure for the case where the UE registers with VPLMN AMF is described below in figure</w:t>
      </w:r>
      <w:r>
        <w:rPr>
          <w:noProof/>
        </w:rPr>
        <w:t> </w:t>
      </w:r>
      <w:r>
        <w:t>6.14.2.1-1:</w:t>
      </w:r>
    </w:p>
    <w:p w14:paraId="7C6E5392" w14:textId="77777777" w:rsidR="00FE63E8" w:rsidRDefault="00FE63E8" w:rsidP="00FE63E8">
      <w:pPr>
        <w:pStyle w:val="TH"/>
      </w:pPr>
      <w:r>
        <w:rPr>
          <w:noProof/>
          <w:sz w:val="16"/>
          <w:lang w:val="x-none"/>
        </w:rPr>
        <w:object w:dxaOrig="7740" w:dyaOrig="6516" w14:anchorId="5A80D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326.3pt" o:ole="">
            <v:imagedata r:id="rId12" o:title=""/>
          </v:shape>
          <o:OLEObject Type="Embed" ProgID="Visio.Drawing.15" ShapeID="_x0000_i1025" DrawAspect="Content" ObjectID="_1690044680" r:id="rId13"/>
        </w:object>
      </w:r>
    </w:p>
    <w:p w14:paraId="2F88F4E9" w14:textId="77777777" w:rsidR="00FE63E8" w:rsidRDefault="00FE63E8" w:rsidP="00FE63E8">
      <w:pPr>
        <w:pStyle w:val="TF"/>
        <w:rPr>
          <w:bCs/>
          <w:lang w:val="x-none"/>
        </w:rPr>
      </w:pPr>
      <w:r>
        <w:t>Figure 6.14.2.1-1: Procedure for providing list of preferred PLMN/access technology combinations</w:t>
      </w:r>
      <w:r>
        <w:rPr>
          <w:b w:val="0"/>
          <w:lang w:val="en-US"/>
        </w:rPr>
        <w:t xml:space="preserve"> </w:t>
      </w:r>
      <w:r>
        <w:rPr>
          <w:bCs/>
          <w:lang w:val="en-US"/>
        </w:rPr>
        <w:t>during registration in VPLMN</w:t>
      </w:r>
    </w:p>
    <w:p w14:paraId="342865A3" w14:textId="77777777" w:rsidR="00FE63E8" w:rsidRDefault="00FE63E8" w:rsidP="00FE63E8">
      <w:pPr>
        <w:pStyle w:val="B1"/>
        <w:rPr>
          <w:noProof/>
        </w:rPr>
      </w:pPr>
      <w:bookmarkStart w:id="11" w:name="_Hlk513540490"/>
      <w:r>
        <w:rPr>
          <w:noProof/>
        </w:rPr>
        <w:t>1)</w:t>
      </w:r>
      <w:r>
        <w:rPr>
          <w:noProof/>
        </w:rPr>
        <w:tab/>
        <w:t>The UE initiates registration by sending Registration Request message to the VPLMN AMF.</w:t>
      </w:r>
    </w:p>
    <w:p w14:paraId="0CCFF3A3" w14:textId="77777777" w:rsidR="00FE63E8" w:rsidRDefault="00FE63E8" w:rsidP="00FE63E8">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20C26A64" w14:textId="77777777" w:rsidR="00FE63E8" w:rsidRDefault="00FE63E8" w:rsidP="00FE63E8">
      <w:pPr>
        <w:pStyle w:val="B1"/>
      </w:pPr>
      <w:r>
        <w:rPr>
          <w:noProof/>
        </w:rPr>
        <w:t>4-5) The VPLMN AMF invokes the Nudm_UECM_Registration message to the UDM and registers access with the UDM as per step 14a in sub-clause 4.2.2.2.2 of 3GPP TS 23.502[8].</w:t>
      </w:r>
    </w:p>
    <w:p w14:paraId="5D783E51" w14:textId="77777777" w:rsidR="00FE63E8" w:rsidRDefault="00FE63E8" w:rsidP="00FE63E8">
      <w:pPr>
        <w:pStyle w:val="B1"/>
        <w:rPr>
          <w:noProof/>
        </w:rPr>
      </w:pPr>
      <w:r>
        <w:t>6)</w:t>
      </w:r>
      <w:r>
        <w:tab/>
        <w:t>The VPLMN AMF invokes Nudm_SDM_Get</w:t>
      </w:r>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68FB87E8" w14:textId="77777777" w:rsidR="00FE63E8" w:rsidRDefault="00FE63E8" w:rsidP="00FE63E8">
      <w:pPr>
        <w:pStyle w:val="B1"/>
      </w:pPr>
      <w:r>
        <w:rPr>
          <w:noProof/>
        </w:rPr>
        <w:t>7)</w:t>
      </w:r>
      <w:r>
        <w:rPr>
          <w:noProof/>
        </w:rPr>
        <w:tab/>
        <w:t xml:space="preserve">The UDM decides to send the Steering of Roaming Information, and obtains </w:t>
      </w:r>
      <w:r>
        <w:t>a list of preferred PLMN/access technology combinations or a secured packet</w:t>
      </w:r>
      <w:r>
        <w:rPr>
          <w:noProof/>
        </w:rPr>
        <w:t xml:space="preserve"> list as described in TS </w:t>
      </w:r>
      <w:r>
        <w:t>23.122 [53].</w:t>
      </w:r>
    </w:p>
    <w:p w14:paraId="1499D15C" w14:textId="77777777" w:rsidR="00FE63E8" w:rsidRDefault="00FE63E8" w:rsidP="00FE63E8">
      <w:pPr>
        <w:pStyle w:val="B2"/>
      </w:pPr>
      <w: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6C01767C" w14:textId="77777777" w:rsidR="00FE63E8" w:rsidRDefault="00FE63E8" w:rsidP="00FE63E8">
      <w:pPr>
        <w:pStyle w:val="B1"/>
      </w:pPr>
      <w:r>
        <w:rPr>
          <w:noProof/>
        </w:rPr>
        <w:lastRenderedPageBreak/>
        <w:t>8-9)</w:t>
      </w:r>
      <w:r>
        <w:rPr>
          <w:noProof/>
        </w:rPr>
        <w:tab/>
        <w:t>T</w:t>
      </w:r>
      <w:r>
        <w:t>he UDM shall invoke Nausf_SoRProtection</w:t>
      </w:r>
      <w:r>
        <w:rPr>
          <w:noProof/>
        </w:rPr>
        <w:t xml:space="preserve"> </w:t>
      </w:r>
      <w:r>
        <w:t>service operation</w:t>
      </w:r>
      <w:r>
        <w:rPr>
          <w:noProof/>
        </w:rPr>
        <w:t xml:space="preserve"> message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宋体"/>
        </w:rPr>
        <w:t>14.1.3 of this document</w:t>
      </w:r>
      <w:r>
        <w:t>. The UDM shall select the AUSF that holds the latest K</w:t>
      </w:r>
      <w:r>
        <w:rPr>
          <w:vertAlign w:val="subscript"/>
        </w:rPr>
        <w:t>AUSF</w:t>
      </w:r>
      <w:r>
        <w:t xml:space="preserve"> of the UE.</w:t>
      </w:r>
    </w:p>
    <w:p w14:paraId="0F2B5881" w14:textId="77777777" w:rsidR="00FE63E8" w:rsidRDefault="00FE63E8" w:rsidP="00FE63E8">
      <w:pPr>
        <w:pStyle w:val="B2"/>
      </w:pPr>
      <w:r>
        <w:t xml:space="preserve">If the HPLMN decides that the UE is to acknowledge the successful security check of the received </w:t>
      </w:r>
      <w:r>
        <w:rPr>
          <w:noProof/>
        </w:rPr>
        <w:t>Steering of Roaming  Information</w:t>
      </w:r>
      <w:r>
        <w:t>, then the UDM shall set accordingly the ACK Indication included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宋体"/>
        </w:rPr>
        <w:t>14.1.3 of this document</w:t>
      </w:r>
      <w:r>
        <w:t>.</w:t>
      </w:r>
    </w:p>
    <w:p w14:paraId="0CEEFE3F" w14:textId="02D73D97" w:rsidR="00FE63E8" w:rsidRDefault="00FE63E8" w:rsidP="00FE63E8">
      <w:pPr>
        <w:pStyle w:val="NO"/>
      </w:pPr>
      <w:r>
        <w:t>NOTE:</w:t>
      </w:r>
      <w:r>
        <w:tab/>
        <w:t xml:space="preserve">At reception of Nausf_SoRProtection_Protect request from the UDM, </w:t>
      </w:r>
      <w:ins w:id="12" w:author="HW" w:date="2021-07-09T20:25:00Z">
        <w:r>
          <w:t xml:space="preserve">if the SoR header is not included in the request, </w:t>
        </w:r>
      </w:ins>
      <w:r>
        <w:t>the AUSF constructs the SOR header, as described in clause 9.11.3.51 of TS 24.501 [35], based on the information received from the UDM, i.e. ACK Indication and list of preferred PLMN/access technology combinations or secured packet (if provided)</w:t>
      </w:r>
      <w:ins w:id="13" w:author="HW" w:date="2021-07-09T20:25:00Z">
        <w:r>
          <w:t xml:space="preserve">; otherwise, if the SoR header </w:t>
        </w:r>
        <w:r w:rsidR="004F6E93">
          <w:t>i</w:t>
        </w:r>
      </w:ins>
      <w:ins w:id="14" w:author="HW" w:date="2021-07-09T20:32:00Z">
        <w:r w:rsidR="004F6E93">
          <w:t>s</w:t>
        </w:r>
      </w:ins>
      <w:ins w:id="15" w:author="HW" w:date="2021-07-09T20:25:00Z">
        <w:r>
          <w:t xml:space="preserve"> </w:t>
        </w:r>
      </w:ins>
      <w:ins w:id="16" w:author="HW" w:date="2021-07-09T20:26:00Z">
        <w:r>
          <w:t>contained in the request, the AUSF uses the received SoR header in the calculation of SoR-MAC-I</w:t>
        </w:r>
        <w:r>
          <w:rPr>
            <w:vertAlign w:val="subscript"/>
          </w:rPr>
          <w:t>AUSF.</w:t>
        </w:r>
      </w:ins>
      <w:del w:id="17" w:author="HW" w:date="2021-07-09T20:25:00Z">
        <w:r w:rsidDel="00FE63E8">
          <w:delText>.</w:delText>
        </w:r>
      </w:del>
    </w:p>
    <w:p w14:paraId="479C5EE6" w14:textId="77777777" w:rsidR="00FE63E8" w:rsidRDefault="00FE63E8" w:rsidP="00FE63E8">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宋体"/>
        </w:rPr>
        <w:t>of this document</w:t>
      </w:r>
      <w:r>
        <w:t xml:space="preserve">.  The inclusion of </w:t>
      </w:r>
      <w:bookmarkStart w:id="18" w:name="_Hlk525288496"/>
      <w:r>
        <w:t xml:space="preserve">the </w:t>
      </w:r>
      <w:r>
        <w:rPr>
          <w:lang w:val="en-US"/>
        </w:rPr>
        <w:t xml:space="preserve">Steering List  </w:t>
      </w:r>
      <w:bookmarkEnd w:id="18"/>
      <w:r>
        <w:t>and the SoR header in the calculation of SoR-MAC-I</w:t>
      </w:r>
      <w:r>
        <w:rPr>
          <w:vertAlign w:val="subscript"/>
        </w:rPr>
        <w:t>AUSF</w:t>
      </w:r>
      <w:r>
        <w:t xml:space="preserve"> allows the UE to verify that the received Steering of Roaming Information is not tampered with or removed by the VPLMN. The expected SoR-XMAC-I</w:t>
      </w:r>
      <w:r>
        <w:rPr>
          <w:vertAlign w:val="subscript"/>
        </w:rPr>
        <w:t>UE</w:t>
      </w:r>
      <w:r>
        <w:t xml:space="preserve"> allows the UDM to verify that the UE received the Steering of Roaming Information. </w:t>
      </w:r>
    </w:p>
    <w:p w14:paraId="54F1773E" w14:textId="77777777" w:rsidR="00FE63E8" w:rsidRDefault="00FE63E8" w:rsidP="00FE63E8">
      <w:pPr>
        <w:pStyle w:val="B1"/>
        <w:rPr>
          <w:noProof/>
        </w:rPr>
      </w:pPr>
      <w:r>
        <w:rPr>
          <w:noProof/>
        </w:rPr>
        <w:t>10)</w:t>
      </w:r>
      <w:r>
        <w:rPr>
          <w:noProof/>
        </w:rPr>
        <w:tab/>
        <w:t xml:space="preserve">The </w:t>
      </w:r>
      <w:r>
        <w:t xml:space="preserve">UDM responds to </w:t>
      </w:r>
      <w:r>
        <w:rPr>
          <w:noProof/>
        </w:rPr>
        <w:t xml:space="preserve">the </w:t>
      </w:r>
      <w:r>
        <w:t>Nudm_SDM_Get service operation</w:t>
      </w:r>
      <w:r>
        <w:rPr>
          <w:noProof/>
        </w:rPr>
        <w:t xml:space="preserve"> to the VPLMN AMF, which shall include the SoR transparent container as specified in clause 6.1.6.3.2 of TS 29.503 [93] if the VPLMN AMF support SoR transparent container, or shall include individual IEs comprising the </w:t>
      </w:r>
      <w:r>
        <w:t>ACK Indication,</w:t>
      </w:r>
      <w:r>
        <w:rPr>
          <w:noProof/>
        </w:rPr>
        <w:t xml:space="preserve"> the </w:t>
      </w:r>
      <w:r>
        <w:t>list of preferred PLMN/access technology combinations or secured packet</w:t>
      </w:r>
      <w:r>
        <w:rPr>
          <w:noProof/>
        </w:rPr>
        <w:t xml:space="preserve"> (if provided)</w:t>
      </w:r>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within the Access and Mobility Subscription data. If the UDM requests an acknowledgement, it shall temporarily store the expected SoR-XMAC-I</w:t>
      </w:r>
      <w:r>
        <w:rPr>
          <w:vertAlign w:val="subscript"/>
        </w:rPr>
        <w:t>UE</w:t>
      </w:r>
      <w:r>
        <w:t xml:space="preserve">.   </w:t>
      </w:r>
    </w:p>
    <w:p w14:paraId="4E786F9F" w14:textId="77777777" w:rsidR="00FE63E8" w:rsidRDefault="00FE63E8" w:rsidP="00FE63E8">
      <w:pPr>
        <w:pStyle w:val="B1"/>
        <w:rPr>
          <w:noProof/>
        </w:rPr>
      </w:pPr>
      <w:r>
        <w:rPr>
          <w:noProof/>
        </w:rPr>
        <w:t>11)</w:t>
      </w:r>
      <w:r>
        <w:rPr>
          <w:noProof/>
        </w:rPr>
        <w:tab/>
        <w:t xml:space="preserve">If the SoR transparent container is received from the UDM,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construct the SOR header based on the ACK Indication and the </w:t>
      </w:r>
      <w:r>
        <w:t>list of preferred PLMN/access technology combinations or  secured packet</w:t>
      </w:r>
      <w:r>
        <w:rPr>
          <w:noProof/>
        </w:rPr>
        <w:t xml:space="preserve"> (if provided) received from the UDM and include it in the SOR transparent container as specified in clause 9.11.3.51 of TS 24.501 [35]. The vPLMN shall also include </w:t>
      </w:r>
      <w:r>
        <w:t>SoR-MAC-I</w:t>
      </w:r>
      <w:r>
        <w:rPr>
          <w:vertAlign w:val="subscript"/>
        </w:rPr>
        <w:t>AUSF</w:t>
      </w:r>
      <w:r>
        <w:t xml:space="preserve">and </w:t>
      </w:r>
      <w:r>
        <w:rPr>
          <w:noProof/>
        </w:rPr>
        <w:t>Counter</w:t>
      </w:r>
      <w:r>
        <w:rPr>
          <w:noProof/>
          <w:vertAlign w:val="subscript"/>
        </w:rPr>
        <w:t>SoR</w:t>
      </w:r>
      <w:r>
        <w:t xml:space="preserve">(both also received from the UDM) in the constructed SoR transparent container, and convey the constructed SoR transparent container  </w:t>
      </w:r>
      <w:r>
        <w:rPr>
          <w:noProof/>
        </w:rPr>
        <w:t xml:space="preserve">to the UE </w:t>
      </w:r>
      <w:r>
        <w:rPr>
          <w:noProof/>
          <w:lang w:eastAsia="zh-CN"/>
        </w:rPr>
        <w:t xml:space="preserve">in the </w:t>
      </w:r>
      <w:r>
        <w:t xml:space="preserve">Registration Accept </w:t>
      </w:r>
      <w:r>
        <w:rPr>
          <w:noProof/>
          <w:lang w:eastAsia="zh-CN"/>
        </w:rPr>
        <w:t>message.</w:t>
      </w:r>
    </w:p>
    <w:p w14:paraId="7D5F0864" w14:textId="77777777" w:rsidR="00FE63E8" w:rsidRDefault="00FE63E8" w:rsidP="00FE63E8">
      <w:pPr>
        <w:pStyle w:val="B1"/>
      </w:pPr>
      <w:r>
        <w:rPr>
          <w:noProof/>
        </w:rPr>
        <w:t>12)</w:t>
      </w:r>
      <w:r>
        <w:rPr>
          <w:noProof/>
        </w:rPr>
        <w:tab/>
        <w:t xml:space="preserve"> On receiving the Registration Accept message</w:t>
      </w:r>
      <w:r>
        <w:t xml:space="preserve"> with the SoR transparent container from the AMF the UE shall calculate the SoR-MAC-I</w:t>
      </w:r>
      <w:r>
        <w:rPr>
          <w:vertAlign w:val="subscript"/>
        </w:rPr>
        <w:t>AUSF</w:t>
      </w:r>
      <w:r>
        <w:t xml:space="preserve"> in the same way as the AUSF (as specified in Annex A.17) on the SoR transparent container, including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AUSF</w:t>
      </w:r>
      <w:r>
        <w:t xml:space="preserve"> verification outcome, the behaviour of the UE is specified in TS 23.122 [53]. </w:t>
      </w:r>
    </w:p>
    <w:p w14:paraId="41D1D82B" w14:textId="77777777" w:rsidR="00FE63E8" w:rsidRDefault="00FE63E8" w:rsidP="00FE63E8">
      <w:pPr>
        <w:pStyle w:val="B1"/>
      </w:pPr>
      <w:r>
        <w:t>13) If the UDM has requested an acknowledgement from the UE and the UE verified that the SoR transparent container</w:t>
      </w:r>
      <w:r>
        <w:rPr>
          <w:noProof/>
        </w:rPr>
        <w:t xml:space="preserve"> received </w:t>
      </w:r>
      <w:r>
        <w:t>in step 12 has been provided by the HPLMN, then the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Registration Complete message. </w:t>
      </w:r>
    </w:p>
    <w:p w14:paraId="2A5EBC92" w14:textId="77777777" w:rsidR="00FE63E8" w:rsidRDefault="00FE63E8" w:rsidP="00FE63E8">
      <w:pPr>
        <w:pStyle w:val="B1"/>
      </w:pPr>
      <w:r>
        <w:t>14)</w:t>
      </w:r>
      <w:r>
        <w:tab/>
        <w:t>The AMF sends a Nudm_SDM_Info request message to the UDM. If a transparent container with the SoR-MAC-I</w:t>
      </w:r>
      <w:r>
        <w:rPr>
          <w:vertAlign w:val="subscript"/>
        </w:rPr>
        <w:t>UE</w:t>
      </w:r>
      <w: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SoR-MAC-I</w:t>
      </w:r>
      <w:r>
        <w:rPr>
          <w:vertAlign w:val="subscript"/>
        </w:rPr>
        <w:t xml:space="preserve">UE </w:t>
      </w:r>
      <w:r>
        <w:t xml:space="preserve"> in the received SoR transparent container in the Nudm_SDM_Info request message. </w:t>
      </w:r>
    </w:p>
    <w:p w14:paraId="0F74E371" w14:textId="77777777" w:rsidR="00FE63E8" w:rsidRDefault="00FE63E8" w:rsidP="00FE63E8">
      <w:pPr>
        <w:pStyle w:val="B1"/>
      </w:pPr>
      <w:r>
        <w:rPr>
          <w:noProof/>
        </w:rPr>
        <w:t>15)</w:t>
      </w:r>
      <w:r>
        <w:rPr>
          <w:noProof/>
        </w:rPr>
        <w:tab/>
      </w:r>
      <w:r>
        <w:t xml:space="preserve">If the HPLMN indicated that the UE is to acknowledge the successful security check of the received </w:t>
      </w:r>
      <w:r>
        <w:rPr>
          <w:noProof/>
        </w:rPr>
        <w:t xml:space="preserve">Steering of Roaming  Information </w:t>
      </w:r>
      <w:r>
        <w:t>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bookmarkEnd w:id="11"/>
    <w:p w14:paraId="12461496" w14:textId="77777777" w:rsidR="00FE63E8" w:rsidRDefault="00FE63E8" w:rsidP="00FE63E8"/>
    <w:p w14:paraId="25906A41" w14:textId="77777777" w:rsidR="00FE63E8" w:rsidRDefault="00FE63E8" w:rsidP="00FE63E8">
      <w:pPr>
        <w:pStyle w:val="4"/>
      </w:pPr>
      <w:bookmarkStart w:id="19" w:name="_Toc75277131"/>
      <w:bookmarkStart w:id="20" w:name="_Toc51168197"/>
      <w:bookmarkStart w:id="21" w:name="_Toc45274940"/>
      <w:bookmarkStart w:id="22" w:name="_Toc45274353"/>
      <w:bookmarkStart w:id="23" w:name="_Toc45028688"/>
      <w:bookmarkStart w:id="24" w:name="_Toc35533345"/>
      <w:bookmarkStart w:id="25" w:name="_Toc35528584"/>
      <w:bookmarkStart w:id="26" w:name="_Toc26875833"/>
      <w:bookmarkStart w:id="27" w:name="_Toc19634773"/>
      <w:r>
        <w:t>6.14.2.2</w:t>
      </w:r>
      <w:r>
        <w:tab/>
        <w:t>Procedure for steering of UE in VPLMN or HPLMN after registration</w:t>
      </w:r>
      <w:bookmarkEnd w:id="19"/>
      <w:bookmarkEnd w:id="20"/>
      <w:bookmarkEnd w:id="21"/>
      <w:bookmarkEnd w:id="22"/>
      <w:bookmarkEnd w:id="23"/>
      <w:bookmarkEnd w:id="24"/>
      <w:bookmarkEnd w:id="25"/>
      <w:bookmarkEnd w:id="26"/>
      <w:bookmarkEnd w:id="27"/>
    </w:p>
    <w:p w14:paraId="3048F616" w14:textId="77777777" w:rsidR="00FE63E8" w:rsidRDefault="00FE63E8" w:rsidP="00FE63E8">
      <w:r>
        <w:t>The security procedure for the steering of UE in VPLMN after registration is described below in figure</w:t>
      </w:r>
      <w:r>
        <w:rPr>
          <w:noProof/>
        </w:rPr>
        <w:t> </w:t>
      </w:r>
      <w:r>
        <w:t>6.14.2.2-1:</w:t>
      </w:r>
    </w:p>
    <w:p w14:paraId="7A1585DA" w14:textId="77777777" w:rsidR="00FE63E8" w:rsidRDefault="00FE63E8" w:rsidP="00FE63E8"/>
    <w:p w14:paraId="26BCF090" w14:textId="77777777" w:rsidR="00FE63E8" w:rsidRDefault="00FE63E8" w:rsidP="00FE63E8">
      <w:pPr>
        <w:jc w:val="center"/>
        <w:rPr>
          <w:b/>
          <w:color w:val="0000FF"/>
        </w:rPr>
      </w:pPr>
    </w:p>
    <w:p w14:paraId="39657B3C" w14:textId="77777777" w:rsidR="00FE63E8" w:rsidRDefault="00FE63E8" w:rsidP="00FE63E8">
      <w:pPr>
        <w:pStyle w:val="TH"/>
      </w:pPr>
      <w:r>
        <w:rPr>
          <w:noProof/>
          <w:sz w:val="18"/>
          <w:lang w:val="x-none"/>
        </w:rPr>
        <w:object w:dxaOrig="9264" w:dyaOrig="5772" w14:anchorId="1B96D87D">
          <v:shape id="_x0000_i1026" type="#_x0000_t75" style="width:463.4pt;height:288.45pt" o:ole="">
            <v:imagedata r:id="rId14" o:title=""/>
          </v:shape>
          <o:OLEObject Type="Embed" ProgID="Visio.Drawing.15" ShapeID="_x0000_i1026" DrawAspect="Content" ObjectID="_1690044681" r:id="rId15"/>
        </w:object>
      </w:r>
    </w:p>
    <w:p w14:paraId="05358C1C" w14:textId="77777777" w:rsidR="00FE63E8" w:rsidRDefault="00FE63E8" w:rsidP="00FE63E8">
      <w:pPr>
        <w:pStyle w:val="TF"/>
        <w:rPr>
          <w:bCs/>
          <w:lang w:val="x-none"/>
        </w:rPr>
      </w:pPr>
      <w:r>
        <w:t>Figure 6.14.2.2-1: Procedure for providing list of preferred PLMN/access technology combinations</w:t>
      </w:r>
      <w:r>
        <w:rPr>
          <w:b w:val="0"/>
          <w:lang w:val="en-US"/>
        </w:rPr>
        <w:t xml:space="preserve"> </w:t>
      </w:r>
      <w:r>
        <w:rPr>
          <w:bCs/>
          <w:lang w:val="en-US"/>
        </w:rPr>
        <w:t>after registration</w:t>
      </w:r>
    </w:p>
    <w:p w14:paraId="724CC371" w14:textId="77777777" w:rsidR="00FE63E8" w:rsidRDefault="00FE63E8" w:rsidP="00FE63E8">
      <w:pPr>
        <w:pStyle w:val="B1"/>
      </w:pPr>
      <w:r>
        <w:rPr>
          <w:noProof/>
        </w:rPr>
        <w:t>1)</w:t>
      </w:r>
      <w:r>
        <w:rPr>
          <w:noProof/>
        </w:rPr>
        <w:tab/>
        <w:t xml:space="preserve">The UDM decides to notify the UE of the </w:t>
      </w:r>
      <w:r>
        <w:t>changes to the Steering of Roaming Information  by the means of invoking Nudm_SDM_Notification service operation.</w:t>
      </w:r>
    </w:p>
    <w:p w14:paraId="05F2CBE0" w14:textId="77777777" w:rsidR="00FE63E8" w:rsidRDefault="00FE63E8" w:rsidP="00FE63E8">
      <w:pPr>
        <w:pStyle w:val="B1"/>
      </w:pPr>
      <w:r>
        <w:rPr>
          <w:noProof/>
          <w:lang w:val="en-IN"/>
        </w:rPr>
        <w:t>2</w:t>
      </w:r>
      <w:r>
        <w:rPr>
          <w:noProof/>
        </w:rPr>
        <w:t>-3)</w:t>
      </w:r>
      <w:r>
        <w:rPr>
          <w:noProof/>
        </w:rPr>
        <w:tab/>
        <w:t>T</w:t>
      </w:r>
      <w:r>
        <w:t>he UDM shall invoke Nausf_SoRProtection</w:t>
      </w:r>
      <w:r>
        <w:rPr>
          <w:noProof/>
        </w:rPr>
        <w:t xml:space="preserve"> </w:t>
      </w:r>
      <w:r>
        <w:t>service operation</w:t>
      </w:r>
      <w:r>
        <w:rPr>
          <w:noProof/>
        </w:rPr>
        <w:t xml:space="preserve"> message by including the </w:t>
      </w:r>
      <w:r>
        <w:t>ACK Indication and optionally the list of preferred PLMN/access technology combinations or  secured packet</w:t>
      </w:r>
      <w:r>
        <w:rPr>
          <w:noProof/>
        </w:rPr>
        <w:t xml:space="preserve">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宋体"/>
        </w:rPr>
        <w:t>14.1.3 of this document</w:t>
      </w:r>
      <w:r>
        <w:t>. The UDM shall select the AUSF that holds the latest K</w:t>
      </w:r>
      <w:r>
        <w:rPr>
          <w:vertAlign w:val="subscript"/>
        </w:rPr>
        <w:t>AUSF</w:t>
      </w:r>
      <w:r>
        <w:t xml:space="preserve"> of the UE.</w:t>
      </w:r>
    </w:p>
    <w:p w14:paraId="4E8413BC" w14:textId="77777777" w:rsidR="00FE63E8" w:rsidRDefault="00FE63E8" w:rsidP="00FE63E8">
      <w:pPr>
        <w:pStyle w:val="B2"/>
      </w:pPr>
      <w:r>
        <w:t xml:space="preserve">If the HPLMN decided that the UE is to acknowledge the successful security check of the received </w:t>
      </w:r>
      <w:r>
        <w:rPr>
          <w:noProof/>
        </w:rPr>
        <w:t>Steering of Roaming Information</w:t>
      </w:r>
      <w:r>
        <w:t>, then the UDM shall set accordingly the ACK Indication included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宋体"/>
        </w:rPr>
        <w:t>14.1.3 of this document</w:t>
      </w:r>
      <w:r>
        <w:t>.</w:t>
      </w:r>
    </w:p>
    <w:p w14:paraId="3BF5F873" w14:textId="4D5D1329" w:rsidR="00FE63E8" w:rsidRDefault="00FE63E8" w:rsidP="00FE63E8">
      <w:pPr>
        <w:pStyle w:val="NO"/>
      </w:pPr>
      <w:r>
        <w:t>NOTE:</w:t>
      </w:r>
      <w:r>
        <w:tab/>
        <w:t xml:space="preserve">At reception of Nausf_SoRProtection_Protect request from the UDM, </w:t>
      </w:r>
      <w:ins w:id="28" w:author="HW" w:date="2021-07-09T20:27:00Z">
        <w:r>
          <w:t xml:space="preserve">if the SoR header is not included in the request, </w:t>
        </w:r>
      </w:ins>
      <w:r>
        <w:t>the AUSF constructs the SOR header, as described in clause 9.11.3.51 of TS 24.501 [35], based on the information received from the UDM, i.e. ACK Indication and optionally the list of preferred PLMN/access technology combinations or  secured packet</w:t>
      </w:r>
      <w:del w:id="29" w:author="HW" w:date="2021-07-09T20:27:00Z">
        <w:r w:rsidDel="00FE63E8">
          <w:delText>.</w:delText>
        </w:r>
      </w:del>
      <w:ins w:id="30" w:author="HW" w:date="2021-07-10T10:32:00Z">
        <w:r w:rsidR="00CD0887">
          <w:t>;</w:t>
        </w:r>
      </w:ins>
      <w:ins w:id="31" w:author="HW" w:date="2021-07-09T20:27:00Z">
        <w:r>
          <w:t xml:space="preserve"> otherwise, if the SoR header in contained in the request, the AUSF uses the received SoR header in the calculation of SoR-MAC-I</w:t>
        </w:r>
        <w:r>
          <w:rPr>
            <w:vertAlign w:val="subscript"/>
          </w:rPr>
          <w:t>AUSF.</w:t>
        </w:r>
      </w:ins>
    </w:p>
    <w:p w14:paraId="664935DB" w14:textId="77777777" w:rsidR="00FE63E8" w:rsidRDefault="00FE63E8" w:rsidP="00FE63E8">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宋体"/>
        </w:rPr>
        <w:t>of this document</w:t>
      </w:r>
      <w:r>
        <w:t>. The inclusion of the Steering List and the SOR header in the calculation of SoR-MAC-I</w:t>
      </w:r>
      <w:r>
        <w:rPr>
          <w:vertAlign w:val="subscript"/>
        </w:rPr>
        <w:t>AUSF</w:t>
      </w:r>
      <w:r>
        <w:t xml:space="preserve"> allows the UE to verify that the Steering of Roaming 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of Roaming Information.</w:t>
      </w:r>
    </w:p>
    <w:p w14:paraId="21A409D9" w14:textId="77777777" w:rsidR="00FE63E8" w:rsidRDefault="00FE63E8" w:rsidP="00FE63E8">
      <w:pPr>
        <w:pStyle w:val="B1"/>
        <w:rPr>
          <w:noProof/>
        </w:rPr>
      </w:pPr>
      <w:r>
        <w:rPr>
          <w:noProof/>
        </w:rPr>
        <w:t>4)</w:t>
      </w:r>
      <w:r>
        <w:rPr>
          <w:noProof/>
        </w:rPr>
        <w:tab/>
        <w:t xml:space="preserve">The </w:t>
      </w:r>
      <w:r>
        <w:t xml:space="preserve">UDM shall invoke Nudm_SDM_Notification service operation, </w:t>
      </w:r>
      <w:r>
        <w:rPr>
          <w:noProof/>
        </w:rPr>
        <w:t xml:space="preserve">which contains the SoR transaprent container as specified in clause 6.1.6.3.2 of TS 29.503 [93] if the VPMN AMF support SOR transparent container, or contains individual IEs including an </w:t>
      </w:r>
      <w:r>
        <w:t>optional</w:t>
      </w:r>
      <w:r>
        <w:rPr>
          <w:noProof/>
        </w:rPr>
        <w:t xml:space="preserve"> the </w:t>
      </w:r>
      <w:r>
        <w:t>list of preferred PLMN/access technology combinations or secured packet</w:t>
      </w:r>
      <w:r>
        <w:rPr>
          <w:noProof/>
        </w:rPr>
        <w:t>,the ACK Indication</w:t>
      </w:r>
      <w:r>
        <w:t xml:space="preserve">, </w:t>
      </w:r>
      <w:r>
        <w:rPr>
          <w:noProof/>
        </w:rPr>
        <w:t>SoR-MAC-I</w:t>
      </w:r>
      <w:r>
        <w:rPr>
          <w:noProof/>
          <w:vertAlign w:val="subscript"/>
        </w:rPr>
        <w:t>AUSF</w:t>
      </w:r>
      <w:r>
        <w:rPr>
          <w:noProof/>
        </w:rPr>
        <w:t>, and Counter</w:t>
      </w:r>
      <w:r>
        <w:rPr>
          <w:noProof/>
          <w:vertAlign w:val="subscript"/>
        </w:rPr>
        <w:t xml:space="preserve">SoR </w:t>
      </w:r>
      <w:r>
        <w:t>within the Access and Mobility Subscription data. If the UDM requests an acknowledgement, it shall temporarily store the expected SoR-XMAC-I</w:t>
      </w:r>
      <w:r>
        <w:rPr>
          <w:vertAlign w:val="subscript"/>
        </w:rPr>
        <w:t>UE</w:t>
      </w:r>
      <w:r>
        <w:t xml:space="preserve">. </w:t>
      </w:r>
    </w:p>
    <w:p w14:paraId="2D1A83E7" w14:textId="77777777" w:rsidR="00FE63E8" w:rsidRDefault="00FE63E8" w:rsidP="00FE63E8">
      <w:pPr>
        <w:pStyle w:val="B1"/>
        <w:rPr>
          <w:noProof/>
        </w:rPr>
      </w:pPr>
      <w:r>
        <w:rPr>
          <w:noProof/>
        </w:rPr>
        <w:lastRenderedPageBreak/>
        <w:t>5)</w:t>
      </w:r>
      <w:r>
        <w:rPr>
          <w:noProof/>
        </w:rPr>
        <w:tab/>
        <w:t xml:space="preserve">Upon receiving the </w:t>
      </w:r>
      <w:r>
        <w:t>Nudm_SDM_Notification message, if the SoR transparent container is included in the message,</w:t>
      </w:r>
      <w:r>
        <w:rPr>
          <w:noProof/>
        </w:rPr>
        <w:t xml:space="preserve">the AMF shall send a DL NAS Transport message to the served UE. including the received SoR transparent container; otherwise, the AMF shallconstruct the SOR transparent container (including the SOR header) as specified in clause 9.11.3.51 of 3GPP TS 24.501 [35] based on the ACK Indication, the Steering List, </w:t>
      </w:r>
      <w:r>
        <w:t>SoR-MAC-I</w:t>
      </w:r>
      <w:r>
        <w:rPr>
          <w:vertAlign w:val="subscript"/>
        </w:rPr>
        <w:t>AUSF</w:t>
      </w:r>
      <w:r>
        <w:t xml:space="preserve"> and </w:t>
      </w:r>
      <w:r>
        <w:rPr>
          <w:noProof/>
        </w:rPr>
        <w:t>Counter</w:t>
      </w:r>
      <w:r>
        <w:rPr>
          <w:noProof/>
          <w:vertAlign w:val="subscript"/>
        </w:rPr>
        <w:t>SoR</w:t>
      </w:r>
      <w:r>
        <w:rPr>
          <w:noProof/>
        </w:rPr>
        <w:t xml:space="preserve"> received from the UDM, and send the constructed SoR transparent container included to the served UE in a DL NAS Transport message.</w:t>
      </w:r>
    </w:p>
    <w:p w14:paraId="6D4305FD" w14:textId="77777777" w:rsidR="00FE63E8" w:rsidRDefault="00FE63E8" w:rsidP="00FE63E8">
      <w:pPr>
        <w:pStyle w:val="B1"/>
      </w:pPr>
      <w:r>
        <w:rPr>
          <w:noProof/>
        </w:rPr>
        <w:t>6)</w:t>
      </w:r>
      <w:r>
        <w:rPr>
          <w:noProof/>
        </w:rPr>
        <w:tab/>
        <w:t xml:space="preserve"> On receiving the DL NAS Transport message, </w:t>
      </w:r>
      <w:r>
        <w:t>the UE shall calculate the SoR-MAC-I</w:t>
      </w:r>
      <w:r>
        <w:rPr>
          <w:vertAlign w:val="subscript"/>
        </w:rPr>
        <w:t>AUSF</w:t>
      </w:r>
      <w:r>
        <w:t xml:space="preserve"> in the same way as the AUSF (as specified in Annex A.17) on the received SoR transparent container, including the </w:t>
      </w:r>
      <w:r>
        <w:rPr>
          <w:noProof/>
        </w:rPr>
        <w:t>Counter</w:t>
      </w:r>
      <w:r>
        <w:rPr>
          <w:noProof/>
          <w:vertAlign w:val="subscript"/>
        </w:rPr>
        <w:t>SoR</w:t>
      </w:r>
      <w:r>
        <w:t xml:space="preserve"> and the SoR header and verify whether it matches the SoR-MAC-I</w:t>
      </w:r>
      <w:r>
        <w:rPr>
          <w:vertAlign w:val="subscript"/>
        </w:rPr>
        <w:t>AUSF</w:t>
      </w:r>
      <w:r>
        <w:t xml:space="preserve"> value received in the </w:t>
      </w:r>
      <w:r>
        <w:rPr>
          <w:noProof/>
        </w:rPr>
        <w:t>DL NAS Transport message</w:t>
      </w:r>
      <w:r>
        <w:t xml:space="preserve">. </w:t>
      </w:r>
    </w:p>
    <w:p w14:paraId="3F49A948" w14:textId="77777777" w:rsidR="00FE63E8" w:rsidRDefault="00FE63E8" w:rsidP="00FE63E8">
      <w:pPr>
        <w:pStyle w:val="B1"/>
      </w:pPr>
      <w:r>
        <w:t xml:space="preserve">7) </w:t>
      </w:r>
      <w:r>
        <w:tab/>
        <w:t xml:space="preserve">If the UDM has requested an acknowledgement from the UE and the UE verified that the Steering Information  has been provided by the HPLMN, then the UE shall send the </w:t>
      </w:r>
      <w:r>
        <w:rPr>
          <w:noProof/>
        </w:rPr>
        <w:t>UL NAS Transport message</w:t>
      </w:r>
      <w:r>
        <w:t xml:space="preserv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UL NAS Transport message. </w:t>
      </w:r>
    </w:p>
    <w:p w14:paraId="07EFF811" w14:textId="77777777" w:rsidR="00FE63E8" w:rsidRDefault="00FE63E8" w:rsidP="00FE63E8">
      <w:pPr>
        <w:pStyle w:val="B1"/>
      </w:pPr>
      <w:r>
        <w:t>8)</w:t>
      </w:r>
      <w:r>
        <w:tab/>
        <w:t>The AMF shall send a Nudm_SDM_Info request message to the UDM. If a SOR transparent container with the SoR-MAC-I</w:t>
      </w:r>
      <w:r>
        <w:rPr>
          <w:vertAlign w:val="subscript"/>
        </w:rPr>
        <w:t>UE</w:t>
      </w:r>
      <w:r>
        <w:t xml:space="preserve"> was received in the </w:t>
      </w:r>
      <w:r>
        <w:rPr>
          <w:noProof/>
        </w:rPr>
        <w:t>UL NAS Transport message</w:t>
      </w:r>
      <w:r>
        <w:t>, the AMF shall include the received SoR transparent container in the Nudm_SDM_Info request message if the AMF supports SoR transparent container, otherwise, the AMF shall include the SoR-MAC-I</w:t>
      </w:r>
      <w:r>
        <w:rPr>
          <w:vertAlign w:val="subscript"/>
        </w:rPr>
        <w:t>UE</w:t>
      </w:r>
      <w:r>
        <w:t xml:space="preserve"> in the Nudm_SDM_Info request message. </w:t>
      </w:r>
    </w:p>
    <w:p w14:paraId="0E5DF1FE" w14:textId="1C0C4D8A" w:rsidR="0091429F" w:rsidRDefault="00FE63E8" w:rsidP="00FE63E8">
      <w:r>
        <w:rPr>
          <w:noProof/>
        </w:rPr>
        <w:t>9)</w:t>
      </w:r>
      <w:r>
        <w:rPr>
          <w:noProof/>
        </w:rPr>
        <w:tab/>
      </w:r>
      <w:r>
        <w:t>If the HPLMN indicated that the UE is to acknowledge the successful security check of the received Steering of Roaming  Information, then the UDM shall compare the received SoR-MAC-I</w:t>
      </w:r>
      <w:r>
        <w:rPr>
          <w:vertAlign w:val="subscript"/>
        </w:rPr>
        <w:t>UE</w:t>
      </w:r>
      <w:r>
        <w:t xml:space="preserve"> with the expected SoR-XMAC-I</w:t>
      </w:r>
      <w:r>
        <w:rPr>
          <w:vertAlign w:val="subscript"/>
        </w:rPr>
        <w:t>UE</w:t>
      </w:r>
      <w:r>
        <w:t xml:space="preserve"> that the UDM stored temporarily in step 4.  </w:t>
      </w:r>
    </w:p>
    <w:p w14:paraId="4A22418A" w14:textId="117C2A7A" w:rsidR="0091429F" w:rsidRPr="00010B21" w:rsidRDefault="0091429F" w:rsidP="007B0067">
      <w:pPr>
        <w:rPr>
          <w:noProof/>
          <w:color w:val="0000FF"/>
          <w:lang w:eastAsia="zh-CN"/>
        </w:rPr>
      </w:pPr>
      <w:r w:rsidRPr="0091429F">
        <w:rPr>
          <w:rFonts w:hint="eastAsia"/>
          <w:noProof/>
          <w:color w:val="0000FF"/>
          <w:lang w:eastAsia="zh-CN"/>
        </w:rPr>
        <w:t>*</w:t>
      </w:r>
      <w:r w:rsidRPr="0091429F">
        <w:rPr>
          <w:noProof/>
          <w:color w:val="0000FF"/>
          <w:lang w:eastAsia="zh-CN"/>
        </w:rPr>
        <w:t>*********</w:t>
      </w:r>
      <w:r w:rsidR="00010B21">
        <w:rPr>
          <w:noProof/>
          <w:color w:val="0000FF"/>
          <w:lang w:eastAsia="zh-CN"/>
        </w:rPr>
        <w:t>**************  End of Change 1</w:t>
      </w:r>
      <w:r w:rsidRPr="0091429F">
        <w:rPr>
          <w:noProof/>
          <w:color w:val="0000FF"/>
          <w:lang w:eastAsia="zh-CN"/>
        </w:rPr>
        <w:t xml:space="preserve"> **************************</w:t>
      </w:r>
    </w:p>
    <w:p w14:paraId="47104251" w14:textId="77777777" w:rsidR="00010B21" w:rsidRDefault="00010B21" w:rsidP="007B0067">
      <w:pPr>
        <w:rPr>
          <w:noProof/>
        </w:rPr>
      </w:pPr>
    </w:p>
    <w:p w14:paraId="4D77C6E3" w14:textId="2511A4D4" w:rsidR="00010B21" w:rsidRPr="00010B21" w:rsidRDefault="00010B21" w:rsidP="00010B21">
      <w:pPr>
        <w:rPr>
          <w:noProof/>
          <w:color w:val="0000FF"/>
          <w:lang w:eastAsia="zh-CN"/>
        </w:rPr>
      </w:pPr>
      <w:r w:rsidRPr="0091429F">
        <w:rPr>
          <w:rFonts w:hint="eastAsia"/>
          <w:noProof/>
          <w:color w:val="0000FF"/>
          <w:lang w:eastAsia="zh-CN"/>
        </w:rPr>
        <w:t>*</w:t>
      </w:r>
      <w:r w:rsidRPr="0091429F">
        <w:rPr>
          <w:noProof/>
          <w:color w:val="0000FF"/>
          <w:lang w:eastAsia="zh-CN"/>
        </w:rPr>
        <w:t>*********</w:t>
      </w:r>
      <w:r>
        <w:rPr>
          <w:noProof/>
          <w:color w:val="0000FF"/>
          <w:lang w:eastAsia="zh-CN"/>
        </w:rPr>
        <w:t>**************  Start of Change 2</w:t>
      </w:r>
      <w:r w:rsidRPr="0091429F">
        <w:rPr>
          <w:noProof/>
          <w:color w:val="0000FF"/>
          <w:lang w:eastAsia="zh-CN"/>
        </w:rPr>
        <w:t xml:space="preserve"> **************************</w:t>
      </w:r>
    </w:p>
    <w:p w14:paraId="55CCE522" w14:textId="77777777" w:rsidR="00010B21" w:rsidRPr="00010B21" w:rsidRDefault="00010B21" w:rsidP="007B0067">
      <w:pPr>
        <w:rPr>
          <w:noProof/>
        </w:rPr>
      </w:pPr>
    </w:p>
    <w:p w14:paraId="5FA692D9" w14:textId="77777777" w:rsidR="00010B21" w:rsidRDefault="00010B21" w:rsidP="00010B21">
      <w:pPr>
        <w:pStyle w:val="1"/>
      </w:pPr>
      <w:bookmarkStart w:id="32" w:name="_Toc75277360"/>
      <w:bookmarkStart w:id="33" w:name="_Toc51168421"/>
      <w:bookmarkStart w:id="34" w:name="_Toc45275163"/>
      <w:bookmarkStart w:id="35" w:name="_Toc45274576"/>
      <w:bookmarkStart w:id="36" w:name="_Toc45028911"/>
      <w:bookmarkStart w:id="37" w:name="_Toc35533530"/>
      <w:bookmarkStart w:id="38" w:name="_Toc35528769"/>
      <w:bookmarkStart w:id="39" w:name="_Toc26876002"/>
      <w:bookmarkStart w:id="40" w:name="_Toc19634934"/>
      <w:r>
        <w:t>A.17</w:t>
      </w:r>
      <w:r>
        <w:tab/>
        <w:t>SoR-MAC-I</w:t>
      </w:r>
      <w:r>
        <w:rPr>
          <w:vertAlign w:val="subscript"/>
        </w:rPr>
        <w:t>AUSF</w:t>
      </w:r>
      <w:r>
        <w:t xml:space="preserve"> generation function</w:t>
      </w:r>
      <w:bookmarkEnd w:id="32"/>
      <w:bookmarkEnd w:id="33"/>
      <w:bookmarkEnd w:id="34"/>
      <w:bookmarkEnd w:id="35"/>
      <w:bookmarkEnd w:id="36"/>
      <w:bookmarkEnd w:id="37"/>
      <w:bookmarkEnd w:id="38"/>
      <w:bookmarkEnd w:id="39"/>
      <w:bookmarkEnd w:id="40"/>
    </w:p>
    <w:p w14:paraId="145C6D52" w14:textId="77777777" w:rsidR="00010B21" w:rsidRDefault="00010B21" w:rsidP="00010B21">
      <w:r>
        <w:t>When deriving a SoR-MAC-I</w:t>
      </w:r>
      <w:r>
        <w:rPr>
          <w:vertAlign w:val="subscript"/>
        </w:rPr>
        <w:t>AUSF</w:t>
      </w:r>
      <w:r>
        <w:t xml:space="preserve"> from K</w:t>
      </w:r>
      <w:r>
        <w:rPr>
          <w:vertAlign w:val="subscript"/>
        </w:rPr>
        <w:t>AUSF</w:t>
      </w:r>
      <w:r>
        <w:t>, the following parameters shall be used to form the input S to the KDF.</w:t>
      </w:r>
    </w:p>
    <w:p w14:paraId="38DA9824" w14:textId="77777777" w:rsidR="00010B21" w:rsidRDefault="00010B21" w:rsidP="00010B21">
      <w:pPr>
        <w:pStyle w:val="B1"/>
      </w:pPr>
      <w:r>
        <w:t>-</w:t>
      </w:r>
      <w:r>
        <w:tab/>
        <w:t>FC = 0x77,</w:t>
      </w:r>
    </w:p>
    <w:p w14:paraId="350B5D25" w14:textId="77777777" w:rsidR="00010B21" w:rsidRDefault="00010B21" w:rsidP="00010B21">
      <w:pPr>
        <w:pStyle w:val="B1"/>
      </w:pPr>
      <w:r>
        <w:t>-</w:t>
      </w:r>
      <w:r>
        <w:tab/>
        <w:t>P0 = SoR  header,</w:t>
      </w:r>
    </w:p>
    <w:p w14:paraId="10011389" w14:textId="77777777" w:rsidR="00010B21" w:rsidRDefault="00010B21" w:rsidP="00010B21">
      <w:pPr>
        <w:pStyle w:val="B1"/>
      </w:pPr>
      <w:r>
        <w:t>-</w:t>
      </w:r>
      <w:r>
        <w:tab/>
        <w:t>L0 = length of SoR header,</w:t>
      </w:r>
    </w:p>
    <w:p w14:paraId="14572000" w14:textId="77777777" w:rsidR="00010B21" w:rsidRDefault="00010B21" w:rsidP="00010B21">
      <w:pPr>
        <w:pStyle w:val="B1"/>
      </w:pPr>
      <w:r>
        <w:t xml:space="preserve">- </w:t>
      </w:r>
      <w:r>
        <w:tab/>
        <w:t xml:space="preserve">P1 = </w:t>
      </w:r>
      <w:r>
        <w:rPr>
          <w:noProof/>
        </w:rPr>
        <w:t xml:space="preserve"> Counter</w:t>
      </w:r>
      <w:r>
        <w:rPr>
          <w:noProof/>
          <w:vertAlign w:val="subscript"/>
        </w:rPr>
        <w:t>SoR</w:t>
      </w:r>
      <w:r>
        <w:t>,</w:t>
      </w:r>
    </w:p>
    <w:p w14:paraId="6D736070" w14:textId="77777777" w:rsidR="00010B21" w:rsidRDefault="00010B21" w:rsidP="00010B21">
      <w:pPr>
        <w:pStyle w:val="B1"/>
      </w:pPr>
      <w:r>
        <w:t>-</w:t>
      </w:r>
      <w:r>
        <w:tab/>
        <w:t xml:space="preserve">L1 = length of </w:t>
      </w:r>
      <w:r>
        <w:rPr>
          <w:noProof/>
        </w:rPr>
        <w:t xml:space="preserve"> Counter</w:t>
      </w:r>
      <w:r>
        <w:rPr>
          <w:noProof/>
          <w:vertAlign w:val="subscript"/>
        </w:rPr>
        <w:t>SoR</w:t>
      </w:r>
      <w:r>
        <w:t>,</w:t>
      </w:r>
    </w:p>
    <w:p w14:paraId="7E478A9E" w14:textId="77777777" w:rsidR="00010B21" w:rsidRDefault="00010B21" w:rsidP="00010B21">
      <w:pPr>
        <w:pStyle w:val="B1"/>
      </w:pPr>
      <w:r>
        <w:t xml:space="preserve">- </w:t>
      </w:r>
      <w:r>
        <w:tab/>
        <w:t>P2 = list of preferred PLMN/access technology combinations or secured packet,</w:t>
      </w:r>
    </w:p>
    <w:p w14:paraId="199DB8D3" w14:textId="77777777" w:rsidR="00010B21" w:rsidRDefault="00010B21" w:rsidP="00010B21">
      <w:pPr>
        <w:pStyle w:val="B1"/>
      </w:pPr>
      <w:r>
        <w:t>-</w:t>
      </w:r>
      <w:r>
        <w:tab/>
        <w:t>L2 = length of list of preferred PLMN/access technology combinations or secured packet.</w:t>
      </w:r>
    </w:p>
    <w:p w14:paraId="52C84002" w14:textId="77777777" w:rsidR="00010B21" w:rsidRDefault="00010B21" w:rsidP="00010B21">
      <w:r>
        <w:t>The input key KEY shall be K</w:t>
      </w:r>
      <w:r>
        <w:rPr>
          <w:vertAlign w:val="subscript"/>
        </w:rPr>
        <w:t>AUSF</w:t>
      </w:r>
      <w:r>
        <w:t xml:space="preserve">. </w:t>
      </w:r>
    </w:p>
    <w:p w14:paraId="674C5FE5" w14:textId="77777777" w:rsidR="00010B21" w:rsidRDefault="00010B21" w:rsidP="00010B21">
      <w:r>
        <w:rPr>
          <w:rFonts w:eastAsia="宋体"/>
          <w:lang w:eastAsia="zh-CN"/>
        </w:rPr>
        <w:t>L</w:t>
      </w:r>
      <w:r>
        <w:t>ist of preferred PLMN/access technology combinations or secured packet parameter is included for SoR-MAC-I</w:t>
      </w:r>
      <w:r>
        <w:rPr>
          <w:vertAlign w:val="subscript"/>
        </w:rPr>
        <w:t>AUSF</w:t>
      </w:r>
      <w:r>
        <w:t xml:space="preserve"> generation only if it is included in the </w:t>
      </w:r>
      <w:r>
        <w:rPr>
          <w:lang w:eastAsia="x-none"/>
        </w:rPr>
        <w:t>Nausf_SoRProtection</w:t>
      </w:r>
      <w:r>
        <w:rPr>
          <w:noProof/>
          <w:lang w:eastAsia="x-none"/>
        </w:rPr>
        <w:t xml:space="preserve"> </w:t>
      </w:r>
      <w:r>
        <w:rPr>
          <w:lang w:eastAsia="x-none"/>
        </w:rPr>
        <w:t>service operation</w:t>
      </w:r>
      <w:r>
        <w:rPr>
          <w:noProof/>
          <w:lang w:eastAsia="x-none"/>
        </w:rPr>
        <w:t xml:space="preserve"> message</w:t>
      </w:r>
      <w:r>
        <w:t>, otherwise P2 and L2 are not included.</w:t>
      </w:r>
    </w:p>
    <w:p w14:paraId="7807C5DB" w14:textId="1676CF11" w:rsidR="00010B21" w:rsidRDefault="00010B21" w:rsidP="00010B21">
      <w:r>
        <w:rPr>
          <w:lang w:val="en-US"/>
        </w:rPr>
        <w:t xml:space="preserve">The SOR header is </w:t>
      </w:r>
      <w:ins w:id="41" w:author="HW" w:date="2021-07-09T20:29:00Z">
        <w:r>
          <w:rPr>
            <w:lang w:val="en-US"/>
          </w:rPr>
          <w:t xml:space="preserve">either received from th requester NF (e.g UDM), or </w:t>
        </w:r>
      </w:ins>
      <w:r>
        <w:rPr>
          <w:lang w:val="en-US"/>
        </w:rPr>
        <w:t xml:space="preserve">constructed by the AUSF, as described in clause 9.11.3.51 of TS 24.501 [35], based on the information received from the requester NF (e.g. UDM), i.e. ACK Indication and </w:t>
      </w:r>
      <w:r>
        <w:rPr>
          <w:rFonts w:eastAsia="宋体"/>
          <w:lang w:eastAsia="zh-CN"/>
        </w:rPr>
        <w:t>L</w:t>
      </w:r>
      <w:r>
        <w:t xml:space="preserve">ist of preferred PLMN/access technology combinations or secured packet </w:t>
      </w:r>
      <w:r>
        <w:rPr>
          <w:lang w:val="en-US"/>
        </w:rPr>
        <w:t>(if provided).</w:t>
      </w:r>
    </w:p>
    <w:p w14:paraId="5D3E5173" w14:textId="77777777" w:rsidR="00010B21" w:rsidRDefault="00010B21" w:rsidP="00010B21">
      <w:r>
        <w:t>The SoR-MAC-I</w:t>
      </w:r>
      <w:r>
        <w:rPr>
          <w:vertAlign w:val="subscript"/>
        </w:rPr>
        <w:t>AUSF</w:t>
      </w:r>
      <w:r>
        <w:t xml:space="preserve"> is identified with the 128 least significant bits of the output of the KDF.</w:t>
      </w:r>
    </w:p>
    <w:p w14:paraId="30ED18EE" w14:textId="53E6EBB8" w:rsidR="00010B21" w:rsidRPr="00010B21" w:rsidRDefault="00010B21" w:rsidP="00010B21">
      <w:pPr>
        <w:rPr>
          <w:noProof/>
          <w:color w:val="0000FF"/>
          <w:lang w:eastAsia="zh-CN"/>
        </w:rPr>
      </w:pPr>
      <w:r w:rsidRPr="0091429F">
        <w:rPr>
          <w:rFonts w:hint="eastAsia"/>
          <w:noProof/>
          <w:color w:val="0000FF"/>
          <w:lang w:eastAsia="zh-CN"/>
        </w:rPr>
        <w:t>*</w:t>
      </w:r>
      <w:r w:rsidRPr="0091429F">
        <w:rPr>
          <w:noProof/>
          <w:color w:val="0000FF"/>
          <w:lang w:eastAsia="zh-CN"/>
        </w:rPr>
        <w:t>*********</w:t>
      </w:r>
      <w:r>
        <w:rPr>
          <w:noProof/>
          <w:color w:val="0000FF"/>
          <w:lang w:eastAsia="zh-CN"/>
        </w:rPr>
        <w:t>**************  End of Change 2</w:t>
      </w:r>
      <w:r w:rsidRPr="0091429F">
        <w:rPr>
          <w:noProof/>
          <w:color w:val="0000FF"/>
          <w:lang w:eastAsia="zh-CN"/>
        </w:rPr>
        <w:t xml:space="preserve"> **************************</w:t>
      </w:r>
    </w:p>
    <w:p w14:paraId="307F1CAC" w14:textId="77777777" w:rsidR="00010B21" w:rsidRPr="00010B21" w:rsidRDefault="00010B21" w:rsidP="007B0067">
      <w:pPr>
        <w:rPr>
          <w:noProof/>
        </w:rPr>
      </w:pPr>
    </w:p>
    <w:sectPr w:rsidR="00010B21" w:rsidRPr="00010B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7666E" w14:textId="77777777" w:rsidR="0098442D" w:rsidRDefault="0098442D">
      <w:r>
        <w:separator/>
      </w:r>
    </w:p>
  </w:endnote>
  <w:endnote w:type="continuationSeparator" w:id="0">
    <w:p w14:paraId="44F190C7" w14:textId="77777777" w:rsidR="0098442D" w:rsidRDefault="0098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2477A" w14:textId="77777777" w:rsidR="0098442D" w:rsidRDefault="0098442D">
      <w:r>
        <w:separator/>
      </w:r>
    </w:p>
  </w:footnote>
  <w:footnote w:type="continuationSeparator" w:id="0">
    <w:p w14:paraId="56EB0D71" w14:textId="77777777" w:rsidR="0098442D" w:rsidRDefault="00984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21"/>
    <w:rsid w:val="00022E4A"/>
    <w:rsid w:val="0006261F"/>
    <w:rsid w:val="00073A6F"/>
    <w:rsid w:val="00087A53"/>
    <w:rsid w:val="000A6394"/>
    <w:rsid w:val="000B7FED"/>
    <w:rsid w:val="000C038A"/>
    <w:rsid w:val="000C6598"/>
    <w:rsid w:val="000D1CDB"/>
    <w:rsid w:val="000D44B3"/>
    <w:rsid w:val="000E014D"/>
    <w:rsid w:val="000E050C"/>
    <w:rsid w:val="001127DF"/>
    <w:rsid w:val="00145D43"/>
    <w:rsid w:val="00192C46"/>
    <w:rsid w:val="001A08B3"/>
    <w:rsid w:val="001A1181"/>
    <w:rsid w:val="001A7B60"/>
    <w:rsid w:val="001B52F0"/>
    <w:rsid w:val="001B7A65"/>
    <w:rsid w:val="001D6C9D"/>
    <w:rsid w:val="001E41F3"/>
    <w:rsid w:val="00252326"/>
    <w:rsid w:val="0026004D"/>
    <w:rsid w:val="002640DD"/>
    <w:rsid w:val="00275D12"/>
    <w:rsid w:val="00284FEB"/>
    <w:rsid w:val="002860C4"/>
    <w:rsid w:val="00297F75"/>
    <w:rsid w:val="002B5741"/>
    <w:rsid w:val="002E472E"/>
    <w:rsid w:val="002F1717"/>
    <w:rsid w:val="00305409"/>
    <w:rsid w:val="00324EF6"/>
    <w:rsid w:val="0034108E"/>
    <w:rsid w:val="003609EF"/>
    <w:rsid w:val="0036231A"/>
    <w:rsid w:val="00374DD4"/>
    <w:rsid w:val="003C14AF"/>
    <w:rsid w:val="003E1A36"/>
    <w:rsid w:val="00410371"/>
    <w:rsid w:val="004242F1"/>
    <w:rsid w:val="00437E12"/>
    <w:rsid w:val="004843F0"/>
    <w:rsid w:val="004A52C6"/>
    <w:rsid w:val="004B75B7"/>
    <w:rsid w:val="004F3633"/>
    <w:rsid w:val="004F6E93"/>
    <w:rsid w:val="005009D9"/>
    <w:rsid w:val="0050145C"/>
    <w:rsid w:val="0051580D"/>
    <w:rsid w:val="00547111"/>
    <w:rsid w:val="00592D74"/>
    <w:rsid w:val="00595701"/>
    <w:rsid w:val="005D3BAF"/>
    <w:rsid w:val="005E21EC"/>
    <w:rsid w:val="005E2C44"/>
    <w:rsid w:val="00621188"/>
    <w:rsid w:val="006257ED"/>
    <w:rsid w:val="006344AD"/>
    <w:rsid w:val="0065536E"/>
    <w:rsid w:val="00665C47"/>
    <w:rsid w:val="00695808"/>
    <w:rsid w:val="00696CCC"/>
    <w:rsid w:val="006B46FB"/>
    <w:rsid w:val="006E21FB"/>
    <w:rsid w:val="00785599"/>
    <w:rsid w:val="00792342"/>
    <w:rsid w:val="007977A8"/>
    <w:rsid w:val="007A414B"/>
    <w:rsid w:val="007B0067"/>
    <w:rsid w:val="007B512A"/>
    <w:rsid w:val="007C2097"/>
    <w:rsid w:val="007D6A07"/>
    <w:rsid w:val="007F7259"/>
    <w:rsid w:val="008040A8"/>
    <w:rsid w:val="008279FA"/>
    <w:rsid w:val="0086169F"/>
    <w:rsid w:val="008626E7"/>
    <w:rsid w:val="00870EE7"/>
    <w:rsid w:val="00880A55"/>
    <w:rsid w:val="008863B9"/>
    <w:rsid w:val="008A45A6"/>
    <w:rsid w:val="008A46DD"/>
    <w:rsid w:val="008B7764"/>
    <w:rsid w:val="008D39FE"/>
    <w:rsid w:val="008F3789"/>
    <w:rsid w:val="008F686C"/>
    <w:rsid w:val="0091429F"/>
    <w:rsid w:val="009148DE"/>
    <w:rsid w:val="00941E30"/>
    <w:rsid w:val="0097172C"/>
    <w:rsid w:val="009777D9"/>
    <w:rsid w:val="0098442D"/>
    <w:rsid w:val="00991B88"/>
    <w:rsid w:val="009A5753"/>
    <w:rsid w:val="009A579D"/>
    <w:rsid w:val="009E3297"/>
    <w:rsid w:val="009F734F"/>
    <w:rsid w:val="00A1069F"/>
    <w:rsid w:val="00A246B6"/>
    <w:rsid w:val="00A309AE"/>
    <w:rsid w:val="00A47E70"/>
    <w:rsid w:val="00A50CF0"/>
    <w:rsid w:val="00A7671C"/>
    <w:rsid w:val="00AA2CBC"/>
    <w:rsid w:val="00AC5820"/>
    <w:rsid w:val="00AD1CD8"/>
    <w:rsid w:val="00B13F88"/>
    <w:rsid w:val="00B14EF8"/>
    <w:rsid w:val="00B258BB"/>
    <w:rsid w:val="00B67B97"/>
    <w:rsid w:val="00B968C8"/>
    <w:rsid w:val="00BA3EC5"/>
    <w:rsid w:val="00BA51D9"/>
    <w:rsid w:val="00BB5DFC"/>
    <w:rsid w:val="00BD279D"/>
    <w:rsid w:val="00BD6BB8"/>
    <w:rsid w:val="00C12D8A"/>
    <w:rsid w:val="00C524B9"/>
    <w:rsid w:val="00C66BA2"/>
    <w:rsid w:val="00C7450D"/>
    <w:rsid w:val="00C95985"/>
    <w:rsid w:val="00CC5026"/>
    <w:rsid w:val="00CC68D0"/>
    <w:rsid w:val="00CD0887"/>
    <w:rsid w:val="00CF5C18"/>
    <w:rsid w:val="00D03F9A"/>
    <w:rsid w:val="00D06C5A"/>
    <w:rsid w:val="00D06D51"/>
    <w:rsid w:val="00D24991"/>
    <w:rsid w:val="00D50255"/>
    <w:rsid w:val="00D51B79"/>
    <w:rsid w:val="00D66520"/>
    <w:rsid w:val="00DB0896"/>
    <w:rsid w:val="00DE34CF"/>
    <w:rsid w:val="00E02D76"/>
    <w:rsid w:val="00E13F3D"/>
    <w:rsid w:val="00E34898"/>
    <w:rsid w:val="00EB09B7"/>
    <w:rsid w:val="00EE7D7C"/>
    <w:rsid w:val="00F25D98"/>
    <w:rsid w:val="00F300FB"/>
    <w:rsid w:val="00F4067B"/>
    <w:rsid w:val="00F60EC0"/>
    <w:rsid w:val="00FB6386"/>
    <w:rsid w:val="00FE63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7B0067"/>
    <w:rPr>
      <w:rFonts w:ascii="Times New Roman" w:hAnsi="Times New Roman"/>
      <w:lang w:val="en-GB" w:eastAsia="en-US"/>
    </w:rPr>
  </w:style>
  <w:style w:type="character" w:customStyle="1" w:styleId="THChar">
    <w:name w:val="TH Char"/>
    <w:link w:val="TH"/>
    <w:rsid w:val="007B0067"/>
    <w:rPr>
      <w:rFonts w:ascii="Arial" w:hAnsi="Arial"/>
      <w:b/>
      <w:lang w:val="en-GB" w:eastAsia="en-US"/>
    </w:rPr>
  </w:style>
  <w:style w:type="character" w:customStyle="1" w:styleId="B1Char1">
    <w:name w:val="B1 Char1"/>
    <w:link w:val="B1"/>
    <w:locked/>
    <w:rsid w:val="007B0067"/>
    <w:rPr>
      <w:rFonts w:ascii="Times New Roman" w:hAnsi="Times New Roman"/>
      <w:lang w:val="en-GB" w:eastAsia="en-US"/>
    </w:rPr>
  </w:style>
  <w:style w:type="character" w:customStyle="1" w:styleId="B2Char">
    <w:name w:val="B2 Char"/>
    <w:link w:val="B2"/>
    <w:rsid w:val="007B0067"/>
    <w:rPr>
      <w:rFonts w:ascii="Times New Roman" w:hAnsi="Times New Roman"/>
      <w:lang w:val="en-GB" w:eastAsia="en-US"/>
    </w:rPr>
  </w:style>
  <w:style w:type="character" w:customStyle="1" w:styleId="TF0">
    <w:name w:val="TF (文字)"/>
    <w:link w:val="TF"/>
    <w:rsid w:val="007B00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514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1620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22CF5-F3AB-45B4-A3C8-CD7A2BC6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2182</Words>
  <Characters>12439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50</cp:revision>
  <cp:lastPrinted>1899-12-31T23:00:00Z</cp:lastPrinted>
  <dcterms:created xsi:type="dcterms:W3CDTF">2020-02-03T08:32:00Z</dcterms:created>
  <dcterms:modified xsi:type="dcterms:W3CDTF">2021-08-09T10:25:00Z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