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B470F2" w:rsidRDefault="00070DB3" w:rsidP="00070DB3">
      <w:pPr>
        <w:pStyle w:val="Header"/>
        <w:tabs>
          <w:tab w:val="right" w:pos="9639"/>
        </w:tabs>
        <w:rPr>
          <w:bCs/>
          <w:noProof w:val="0"/>
          <w:sz w:val="28"/>
          <w:szCs w:val="28"/>
        </w:rPr>
      </w:pPr>
      <w:r w:rsidRPr="00B470F2">
        <w:rPr>
          <w:bCs/>
          <w:noProof w:val="0"/>
          <w:sz w:val="28"/>
          <w:szCs w:val="28"/>
        </w:rPr>
        <w:t>3GPP T</w:t>
      </w:r>
      <w:bookmarkStart w:id="0" w:name="_Ref452454252"/>
      <w:bookmarkEnd w:id="0"/>
      <w:r w:rsidR="00023558">
        <w:rPr>
          <w:bCs/>
          <w:noProof w:val="0"/>
          <w:sz w:val="28"/>
          <w:szCs w:val="28"/>
        </w:rPr>
        <w:t>SG S</w:t>
      </w:r>
      <w:r w:rsidR="00245669" w:rsidRPr="00B470F2">
        <w:rPr>
          <w:bCs/>
          <w:noProof w:val="0"/>
          <w:sz w:val="28"/>
          <w:szCs w:val="28"/>
        </w:rPr>
        <w:t xml:space="preserve">A </w:t>
      </w:r>
      <w:r w:rsidR="00245669" w:rsidRPr="00B470F2">
        <w:rPr>
          <w:noProof w:val="0"/>
          <w:sz w:val="28"/>
          <w:szCs w:val="28"/>
        </w:rPr>
        <w:t>#</w:t>
      </w:r>
      <w:r w:rsidR="005C12BF">
        <w:rPr>
          <w:noProof w:val="0"/>
          <w:sz w:val="28"/>
          <w:szCs w:val="28"/>
        </w:rPr>
        <w:t>80</w:t>
      </w:r>
      <w:r w:rsidR="00023558">
        <w:rPr>
          <w:bCs/>
          <w:noProof w:val="0"/>
          <w:sz w:val="28"/>
          <w:szCs w:val="28"/>
        </w:rPr>
        <w:tab/>
        <w:t>S</w:t>
      </w:r>
      <w:r w:rsidR="00245669" w:rsidRPr="00B470F2">
        <w:rPr>
          <w:bCs/>
          <w:noProof w:val="0"/>
          <w:sz w:val="28"/>
          <w:szCs w:val="28"/>
        </w:rPr>
        <w:t>P</w:t>
      </w:r>
      <w:r w:rsidRPr="00B470F2">
        <w:rPr>
          <w:bCs/>
          <w:noProof w:val="0"/>
          <w:sz w:val="28"/>
          <w:szCs w:val="28"/>
        </w:rPr>
        <w:t>-1</w:t>
      </w:r>
      <w:r w:rsidR="005C12BF">
        <w:rPr>
          <w:bCs/>
          <w:noProof w:val="0"/>
          <w:sz w:val="28"/>
          <w:szCs w:val="28"/>
        </w:rPr>
        <w:t>8</w:t>
      </w:r>
      <w:r w:rsidR="00674E90">
        <w:rPr>
          <w:bCs/>
          <w:noProof w:val="0"/>
          <w:sz w:val="28"/>
          <w:szCs w:val="28"/>
        </w:rPr>
        <w:t>0</w:t>
      </w:r>
      <w:r w:rsidR="00096341">
        <w:rPr>
          <w:bCs/>
          <w:noProof w:val="0"/>
          <w:sz w:val="28"/>
          <w:szCs w:val="28"/>
        </w:rPr>
        <w:t>559</w:t>
      </w:r>
    </w:p>
    <w:p w:rsidR="00070DB3" w:rsidRPr="00B470F2" w:rsidRDefault="00245669" w:rsidP="00070DB3">
      <w:pPr>
        <w:pStyle w:val="Header"/>
        <w:tabs>
          <w:tab w:val="right" w:pos="9639"/>
        </w:tabs>
        <w:rPr>
          <w:bCs/>
          <w:noProof w:val="0"/>
          <w:sz w:val="28"/>
          <w:szCs w:val="28"/>
        </w:rPr>
      </w:pPr>
      <w:r w:rsidRPr="00B470F2">
        <w:rPr>
          <w:noProof w:val="0"/>
          <w:sz w:val="28"/>
          <w:szCs w:val="28"/>
          <w:lang w:eastAsia="zh-CN"/>
        </w:rPr>
        <w:t>L</w:t>
      </w:r>
      <w:r w:rsidR="00B713A5">
        <w:rPr>
          <w:noProof w:val="0"/>
          <w:sz w:val="28"/>
          <w:szCs w:val="28"/>
          <w:lang w:eastAsia="zh-CN"/>
        </w:rPr>
        <w:t>a Jolla</w:t>
      </w:r>
      <w:r w:rsidR="00070DB3" w:rsidRPr="00B470F2">
        <w:rPr>
          <w:noProof w:val="0"/>
          <w:sz w:val="28"/>
          <w:szCs w:val="28"/>
          <w:lang w:eastAsia="zh-CN"/>
        </w:rPr>
        <w:t xml:space="preserve">, </w:t>
      </w:r>
      <w:r w:rsidR="00B713A5">
        <w:rPr>
          <w:noProof w:val="0"/>
          <w:sz w:val="28"/>
          <w:szCs w:val="28"/>
          <w:lang w:eastAsia="zh-CN"/>
        </w:rPr>
        <w:t>USA</w:t>
      </w:r>
      <w:r w:rsidR="00070DB3" w:rsidRPr="00B470F2">
        <w:rPr>
          <w:noProof w:val="0"/>
          <w:sz w:val="28"/>
          <w:szCs w:val="28"/>
          <w:lang w:eastAsia="zh-CN"/>
        </w:rPr>
        <w:t xml:space="preserve">, </w:t>
      </w:r>
      <w:r w:rsidR="00B713A5">
        <w:rPr>
          <w:noProof w:val="0"/>
          <w:sz w:val="28"/>
          <w:szCs w:val="28"/>
          <w:lang w:eastAsia="zh-CN"/>
        </w:rPr>
        <w:t>13</w:t>
      </w:r>
      <w:r w:rsidR="00070DB3" w:rsidRPr="00B470F2">
        <w:rPr>
          <w:noProof w:val="0"/>
          <w:sz w:val="28"/>
          <w:szCs w:val="28"/>
          <w:vertAlign w:val="superscript"/>
          <w:lang w:eastAsia="zh-CN"/>
        </w:rPr>
        <w:t>th</w:t>
      </w:r>
      <w:r w:rsidR="00070DB3" w:rsidRPr="00B470F2">
        <w:rPr>
          <w:noProof w:val="0"/>
          <w:sz w:val="28"/>
          <w:szCs w:val="28"/>
          <w:lang w:eastAsia="zh-CN"/>
        </w:rPr>
        <w:t xml:space="preserve"> </w:t>
      </w:r>
      <w:r w:rsidRPr="00B470F2">
        <w:rPr>
          <w:noProof w:val="0"/>
          <w:sz w:val="28"/>
          <w:szCs w:val="28"/>
          <w:lang w:eastAsia="zh-CN"/>
        </w:rPr>
        <w:t>–</w:t>
      </w:r>
      <w:r w:rsidR="00070DB3" w:rsidRPr="00B470F2">
        <w:rPr>
          <w:noProof w:val="0"/>
          <w:sz w:val="28"/>
          <w:szCs w:val="28"/>
          <w:lang w:eastAsia="zh-CN"/>
        </w:rPr>
        <w:t xml:space="preserve"> </w:t>
      </w:r>
      <w:r w:rsidR="00B713A5">
        <w:rPr>
          <w:noProof w:val="0"/>
          <w:sz w:val="28"/>
          <w:szCs w:val="28"/>
          <w:lang w:eastAsia="zh-CN"/>
        </w:rPr>
        <w:t>15</w:t>
      </w:r>
      <w:r w:rsidR="00B713A5">
        <w:rPr>
          <w:noProof w:val="0"/>
          <w:sz w:val="28"/>
          <w:szCs w:val="28"/>
          <w:vertAlign w:val="superscript"/>
          <w:lang w:eastAsia="zh-CN"/>
        </w:rPr>
        <w:t>th</w:t>
      </w:r>
      <w:r w:rsidR="00070DB3" w:rsidRPr="00B470F2">
        <w:rPr>
          <w:noProof w:val="0"/>
          <w:sz w:val="28"/>
          <w:szCs w:val="28"/>
          <w:lang w:eastAsia="zh-CN"/>
        </w:rPr>
        <w:t xml:space="preserve"> </w:t>
      </w:r>
      <w:r w:rsidR="00B713A5">
        <w:rPr>
          <w:noProof w:val="0"/>
          <w:sz w:val="28"/>
          <w:szCs w:val="28"/>
          <w:lang w:eastAsia="zh-CN"/>
        </w:rPr>
        <w:t>June</w:t>
      </w:r>
      <w:r w:rsidR="00070DB3" w:rsidRPr="00B470F2">
        <w:rPr>
          <w:noProof w:val="0"/>
          <w:sz w:val="28"/>
          <w:szCs w:val="28"/>
          <w:lang w:eastAsia="zh-CN"/>
        </w:rPr>
        <w:t xml:space="preserve"> 201</w:t>
      </w:r>
      <w:r w:rsidR="00B713A5">
        <w:rPr>
          <w:noProof w:val="0"/>
          <w:sz w:val="28"/>
          <w:szCs w:val="28"/>
          <w:lang w:eastAsia="zh-CN"/>
        </w:rPr>
        <w:t>8</w:t>
      </w:r>
      <w:r w:rsidR="00096341">
        <w:rPr>
          <w:noProof w:val="0"/>
          <w:sz w:val="28"/>
          <w:szCs w:val="28"/>
          <w:lang w:eastAsia="zh-CN"/>
        </w:rPr>
        <w:tab/>
      </w:r>
      <w:r w:rsidR="00096341" w:rsidRPr="00096341">
        <w:rPr>
          <w:b w:val="0"/>
          <w:noProof w:val="0"/>
          <w:sz w:val="16"/>
          <w:szCs w:val="16"/>
          <w:lang w:eastAsia="zh-CN"/>
        </w:rPr>
        <w:t>Revision of SP-180</w:t>
      </w:r>
      <w:r w:rsidR="00096341">
        <w:rPr>
          <w:b w:val="0"/>
          <w:noProof w:val="0"/>
          <w:sz w:val="16"/>
          <w:szCs w:val="16"/>
          <w:lang w:eastAsia="zh-CN"/>
        </w:rPr>
        <w:t>345</w:t>
      </w:r>
      <w:bookmarkStart w:id="1" w:name="_GoBack"/>
      <w:bookmarkEnd w:id="1"/>
    </w:p>
    <w:p w:rsidR="00070DB3" w:rsidRPr="00B470F2" w:rsidRDefault="00070DB3" w:rsidP="00070DB3">
      <w:pPr>
        <w:pStyle w:val="CRCoverPage"/>
        <w:tabs>
          <w:tab w:val="right" w:pos="9638"/>
        </w:tabs>
        <w:spacing w:after="0"/>
        <w:outlineLvl w:val="0"/>
        <w:rPr>
          <w:rFonts w:cs="Arial"/>
          <w:b/>
          <w:noProof/>
          <w:sz w:val="28"/>
          <w:szCs w:val="28"/>
        </w:rPr>
      </w:pPr>
    </w:p>
    <w:p w:rsidR="00070DB3" w:rsidRPr="00636745" w:rsidRDefault="00070DB3" w:rsidP="00B716AE">
      <w:pPr>
        <w:rPr>
          <w:rFonts w:ascii="Arial" w:hAnsi="Arial" w:cs="Arial"/>
          <w:i/>
          <w:sz w:val="24"/>
        </w:rPr>
      </w:pPr>
      <w:r w:rsidRPr="00636745">
        <w:rPr>
          <w:rFonts w:ascii="Arial" w:hAnsi="Arial" w:cs="Arial"/>
          <w:sz w:val="24"/>
        </w:rPr>
        <w:t>Title:</w:t>
      </w:r>
      <w:r w:rsidRPr="00636745">
        <w:rPr>
          <w:rFonts w:ascii="Arial" w:hAnsi="Arial" w:cs="Arial"/>
          <w:sz w:val="24"/>
        </w:rPr>
        <w:tab/>
      </w:r>
      <w:r w:rsidRPr="00636745">
        <w:rPr>
          <w:rFonts w:ascii="Arial" w:hAnsi="Arial" w:cs="Arial"/>
          <w:sz w:val="24"/>
        </w:rPr>
        <w:tab/>
      </w:r>
      <w:r w:rsidR="00636745">
        <w:rPr>
          <w:rFonts w:ascii="Arial" w:hAnsi="Arial" w:cs="Arial"/>
          <w:sz w:val="24"/>
        </w:rPr>
        <w:tab/>
      </w:r>
      <w:r w:rsidR="007C4BC2" w:rsidRPr="00636745">
        <w:rPr>
          <w:rFonts w:ascii="Arial" w:hAnsi="Arial" w:cs="Arial"/>
          <w:sz w:val="24"/>
        </w:rPr>
        <w:t>R</w:t>
      </w:r>
      <w:r w:rsidR="00D03CD9" w:rsidRPr="00636745">
        <w:rPr>
          <w:rFonts w:ascii="Arial" w:hAnsi="Arial" w:cs="Arial"/>
          <w:sz w:val="24"/>
        </w:rPr>
        <w:t>elease 16 Focus Areas</w:t>
      </w:r>
      <w:r w:rsidRPr="00636745">
        <w:rPr>
          <w:rFonts w:ascii="Arial" w:hAnsi="Arial" w:cs="Arial"/>
          <w:bCs/>
          <w:sz w:val="24"/>
        </w:rPr>
        <w:t xml:space="preserve"> </w:t>
      </w:r>
    </w:p>
    <w:p w:rsidR="00070DB3" w:rsidRPr="00636745" w:rsidRDefault="00070DB3" w:rsidP="00B716AE">
      <w:pPr>
        <w:rPr>
          <w:rFonts w:ascii="Arial" w:hAnsi="Arial" w:cs="Arial"/>
          <w:sz w:val="24"/>
        </w:rPr>
      </w:pPr>
      <w:r w:rsidRPr="00636745">
        <w:rPr>
          <w:rFonts w:ascii="Arial" w:hAnsi="Arial" w:cs="Arial"/>
          <w:sz w:val="24"/>
        </w:rPr>
        <w:t>Source:</w:t>
      </w:r>
      <w:r w:rsidRPr="00636745">
        <w:rPr>
          <w:rFonts w:ascii="Arial" w:hAnsi="Arial" w:cs="Arial"/>
          <w:sz w:val="24"/>
        </w:rPr>
        <w:tab/>
      </w:r>
      <w:r w:rsidR="00B07DBC" w:rsidRPr="00636745">
        <w:rPr>
          <w:rFonts w:ascii="Arial" w:hAnsi="Arial" w:cs="Arial"/>
          <w:sz w:val="24"/>
        </w:rPr>
        <w:tab/>
      </w:r>
      <w:r w:rsidRPr="00636745">
        <w:rPr>
          <w:rFonts w:ascii="Arial" w:hAnsi="Arial" w:cs="Arial"/>
          <w:sz w:val="24"/>
        </w:rPr>
        <w:t>Vodafone</w:t>
      </w:r>
    </w:p>
    <w:p w:rsidR="00070DB3" w:rsidRPr="00636745" w:rsidRDefault="00070DB3" w:rsidP="00B716AE">
      <w:pPr>
        <w:rPr>
          <w:rFonts w:ascii="Arial" w:hAnsi="Arial" w:cs="Arial"/>
          <w:i/>
          <w:sz w:val="24"/>
        </w:rPr>
      </w:pPr>
      <w:r w:rsidRPr="00636745">
        <w:rPr>
          <w:rFonts w:ascii="Arial" w:hAnsi="Arial" w:cs="Arial"/>
          <w:sz w:val="24"/>
        </w:rPr>
        <w:t xml:space="preserve">Agenda: </w:t>
      </w:r>
      <w:r w:rsidRPr="00636745">
        <w:rPr>
          <w:rFonts w:ascii="Arial" w:hAnsi="Arial" w:cs="Arial"/>
          <w:sz w:val="24"/>
        </w:rPr>
        <w:tab/>
      </w:r>
      <w:r w:rsidR="00636745">
        <w:rPr>
          <w:rFonts w:ascii="Arial" w:hAnsi="Arial" w:cs="Arial"/>
          <w:sz w:val="24"/>
        </w:rPr>
        <w:tab/>
      </w:r>
      <w:r w:rsidR="00D03CD9" w:rsidRPr="00636745">
        <w:rPr>
          <w:rFonts w:ascii="Arial" w:hAnsi="Arial" w:cs="Arial"/>
          <w:sz w:val="24"/>
        </w:rPr>
        <w:t>5.2</w:t>
      </w:r>
    </w:p>
    <w:p w:rsidR="00070DB3" w:rsidRPr="00636745" w:rsidRDefault="00070DB3" w:rsidP="00B716AE">
      <w:pPr>
        <w:rPr>
          <w:rFonts w:ascii="Arial" w:hAnsi="Arial" w:cs="Arial"/>
          <w:sz w:val="24"/>
        </w:rPr>
      </w:pPr>
      <w:r w:rsidRPr="00636745">
        <w:rPr>
          <w:rFonts w:ascii="Arial" w:hAnsi="Arial" w:cs="Arial"/>
          <w:sz w:val="24"/>
        </w:rPr>
        <w:t>For:</w:t>
      </w:r>
      <w:r w:rsidRPr="00636745">
        <w:rPr>
          <w:rFonts w:ascii="Arial" w:hAnsi="Arial" w:cs="Arial"/>
          <w:sz w:val="24"/>
        </w:rPr>
        <w:tab/>
      </w:r>
      <w:r w:rsidRPr="00636745">
        <w:rPr>
          <w:rFonts w:ascii="Arial" w:hAnsi="Arial" w:cs="Arial"/>
          <w:sz w:val="24"/>
        </w:rPr>
        <w:tab/>
      </w:r>
      <w:r w:rsidR="00636745">
        <w:rPr>
          <w:rFonts w:ascii="Arial" w:hAnsi="Arial" w:cs="Arial"/>
          <w:sz w:val="24"/>
        </w:rPr>
        <w:tab/>
      </w:r>
      <w:r w:rsidR="00023558" w:rsidRPr="00636745">
        <w:rPr>
          <w:rFonts w:ascii="Arial" w:hAnsi="Arial" w:cs="Arial"/>
          <w:sz w:val="24"/>
        </w:rPr>
        <w:t>Approval</w:t>
      </w:r>
      <w:r w:rsidRPr="00636745">
        <w:rPr>
          <w:rFonts w:ascii="Arial" w:hAnsi="Arial" w:cs="Arial"/>
          <w:sz w:val="24"/>
        </w:rPr>
        <w:t xml:space="preserve"> </w:t>
      </w:r>
    </w:p>
    <w:p w:rsidR="00070DB3" w:rsidRPr="00A23121" w:rsidRDefault="00A4441C" w:rsidP="00B716AE">
      <w:pPr>
        <w:pStyle w:val="Heading1"/>
        <w:numPr>
          <w:ilvl w:val="0"/>
          <w:numId w:val="9"/>
        </w:numPr>
      </w:pPr>
      <w:r>
        <w:t>Introduction</w:t>
      </w:r>
    </w:p>
    <w:p w:rsidR="00A4441C" w:rsidRDefault="00410652" w:rsidP="00B716AE">
      <w:pPr>
        <w:rPr>
          <w:rFonts w:eastAsiaTheme="minorHAnsi"/>
          <w:color w:val="auto"/>
          <w:lang w:eastAsia="en-US"/>
        </w:rPr>
      </w:pPr>
      <w:r>
        <w:t>T</w:t>
      </w:r>
      <w:r w:rsidR="00A4441C">
        <w:t>he SA Chairman’s draft agenda</w:t>
      </w:r>
      <w:r>
        <w:t xml:space="preserve"> for SA#80 includes</w:t>
      </w:r>
      <w:r w:rsidR="00A4441C">
        <w:t>:</w:t>
      </w:r>
    </w:p>
    <w:p w:rsidR="00A4441C" w:rsidRPr="0047011A" w:rsidRDefault="00A4441C" w:rsidP="00B716AE">
      <w:pPr>
        <w:rPr>
          <w:i/>
        </w:rPr>
      </w:pPr>
      <w:r w:rsidRPr="0047011A">
        <w:rPr>
          <w:i/>
        </w:rPr>
        <w:t xml:space="preserve">Contributions to SA#80 are invited for Agenda Item 5.2 so that SA may determine a consensus view regarding focus areas for release 16 that need to be discussed by RAN and SA jointly. Specifically, SA will strive to identify and agree to the most essential system-level focus areas (with impacts both on RAN and non-RAN aspects of the system) to include in Release 16. This will enable a joint decision between RAN and SA on the focus areas of the release, with an understanding and agreement on </w:t>
      </w:r>
    </w:p>
    <w:p w:rsidR="00A4441C" w:rsidRPr="0047011A" w:rsidRDefault="00A4441C" w:rsidP="00B716AE">
      <w:pPr>
        <w:pStyle w:val="ListParagraph"/>
        <w:numPr>
          <w:ilvl w:val="0"/>
          <w:numId w:val="13"/>
        </w:numPr>
        <w:rPr>
          <w:i/>
        </w:rPr>
      </w:pPr>
      <w:r w:rsidRPr="0047011A">
        <w:rPr>
          <w:i/>
        </w:rPr>
        <w:t>cross-TSG commitments of resources</w:t>
      </w:r>
    </w:p>
    <w:p w:rsidR="00A4441C" w:rsidRPr="0047011A" w:rsidRDefault="00A4441C" w:rsidP="00B716AE">
      <w:pPr>
        <w:pStyle w:val="ListParagraph"/>
        <w:numPr>
          <w:ilvl w:val="0"/>
          <w:numId w:val="13"/>
        </w:numPr>
        <w:rPr>
          <w:i/>
        </w:rPr>
      </w:pPr>
      <w:r w:rsidRPr="0047011A">
        <w:rPr>
          <w:i/>
        </w:rPr>
        <w:t>schedule objectives</w:t>
      </w:r>
    </w:p>
    <w:p w:rsidR="00A4441C" w:rsidRPr="0047011A" w:rsidRDefault="00A4441C" w:rsidP="00B716AE">
      <w:pPr>
        <w:pStyle w:val="ListParagraph"/>
        <w:numPr>
          <w:ilvl w:val="0"/>
          <w:numId w:val="13"/>
        </w:numPr>
        <w:rPr>
          <w:i/>
        </w:rPr>
      </w:pPr>
      <w:r w:rsidRPr="0047011A">
        <w:rPr>
          <w:i/>
        </w:rPr>
        <w:t>justification for the selection</w:t>
      </w:r>
    </w:p>
    <w:p w:rsidR="00A4441C" w:rsidRDefault="00A4441C" w:rsidP="00B716AE">
      <w:r>
        <w:t>This contribution aims to address this issue.</w:t>
      </w:r>
    </w:p>
    <w:p w:rsidR="00A4441C" w:rsidRPr="002556C2" w:rsidRDefault="00410652" w:rsidP="00B716AE">
      <w:pPr>
        <w:pStyle w:val="Heading1"/>
      </w:pPr>
      <w:r w:rsidRPr="002556C2">
        <w:t>2</w:t>
      </w:r>
      <w:r w:rsidRPr="002556C2">
        <w:tab/>
      </w:r>
      <w:r w:rsidR="006329F2" w:rsidRPr="002556C2">
        <w:t>Overview</w:t>
      </w:r>
    </w:p>
    <w:p w:rsidR="00D62D7B" w:rsidRDefault="00D62D7B" w:rsidP="00B716AE">
      <w:r>
        <w:t xml:space="preserve">Having delivered significant new NR and LTE capabilities focussed on eMBB in Release 15, Vodafone believes that the </w:t>
      </w:r>
      <w:r w:rsidRPr="00D62D7B">
        <w:rPr>
          <w:b/>
        </w:rPr>
        <w:t>primary focus in Release 16 should be on enabling new market sectors for the 3GPP eco-system</w:t>
      </w:r>
      <w:r>
        <w:t>.</w:t>
      </w:r>
    </w:p>
    <w:p w:rsidR="00D62D7B" w:rsidRDefault="00D62D7B" w:rsidP="00B716AE">
      <w:pPr>
        <w:rPr>
          <w:color w:val="2D2D2D"/>
        </w:rPr>
      </w:pPr>
      <w:r>
        <w:t xml:space="preserve">Various market studies exist describing new business opportunities </w:t>
      </w:r>
      <w:r w:rsidR="00A34262">
        <w:t xml:space="preserve">e.g. </w:t>
      </w:r>
      <w:hyperlink r:id="rId7" w:history="1">
        <w:r w:rsidR="008E6921" w:rsidRPr="00547143">
          <w:rPr>
            <w:rStyle w:val="Hyperlink"/>
          </w:rPr>
          <w:t>https://www.ericsson.com/assets/local/narratives/networks/documents/report-bnew-18000486-rev-a-uen.pdf</w:t>
        </w:r>
      </w:hyperlink>
      <w:r w:rsidR="008E6921">
        <w:t xml:space="preserve">. </w:t>
      </w:r>
      <w:r w:rsidR="00A34262">
        <w:t xml:space="preserve">3GPP SA1’s newly completed TR </w:t>
      </w:r>
      <w:r>
        <w:t>22.804</w:t>
      </w:r>
      <w:r w:rsidR="002556C2">
        <w:t xml:space="preserve"> on CAV</w:t>
      </w:r>
      <w:r w:rsidR="00A34262">
        <w:t>,</w:t>
      </w:r>
      <w:r w:rsidR="002556C2">
        <w:t xml:space="preserve"> </w:t>
      </w:r>
      <w:r w:rsidR="00A34262">
        <w:t xml:space="preserve">TR </w:t>
      </w:r>
      <w:r>
        <w:t>22.821</w:t>
      </w:r>
      <w:r w:rsidR="002556C2">
        <w:t xml:space="preserve"> on </w:t>
      </w:r>
      <w:proofErr w:type="spellStart"/>
      <w:r w:rsidR="002556C2">
        <w:t>eLAN</w:t>
      </w:r>
      <w:proofErr w:type="spellEnd"/>
      <w:r w:rsidR="00A34262">
        <w:t>,</w:t>
      </w:r>
      <w:r>
        <w:t xml:space="preserve"> </w:t>
      </w:r>
      <w:r w:rsidRPr="00473F48">
        <w:t>and newly started TS</w:t>
      </w:r>
      <w:r w:rsidR="00A34262">
        <w:t xml:space="preserve"> </w:t>
      </w:r>
      <w:r w:rsidRPr="00473F48">
        <w:t>22.289</w:t>
      </w:r>
      <w:r w:rsidR="00A34262">
        <w:t xml:space="preserve"> for</w:t>
      </w:r>
      <w:r w:rsidRPr="00D62D7B">
        <w:rPr>
          <w:color w:val="2D2D2D"/>
        </w:rPr>
        <w:t xml:space="preserve"> railways </w:t>
      </w:r>
      <w:r w:rsidR="008E6921">
        <w:rPr>
          <w:color w:val="2D2D2D"/>
        </w:rPr>
        <w:t xml:space="preserve">also </w:t>
      </w:r>
      <w:r>
        <w:rPr>
          <w:color w:val="2D2D2D"/>
        </w:rPr>
        <w:t xml:space="preserve">describe many use cases. </w:t>
      </w:r>
      <w:r w:rsidR="00D368EB">
        <w:rPr>
          <w:color w:val="2D2D2D"/>
        </w:rPr>
        <w:t>As highlighted in more detail by Vodafone</w:t>
      </w:r>
      <w:r w:rsidR="002025B6">
        <w:rPr>
          <w:color w:val="2D2D2D"/>
        </w:rPr>
        <w:t xml:space="preserve"> and Telecom Italia</w:t>
      </w:r>
      <w:r w:rsidR="00D368EB">
        <w:rPr>
          <w:color w:val="2D2D2D"/>
        </w:rPr>
        <w:t xml:space="preserve"> in </w:t>
      </w:r>
      <w:r w:rsidR="00D368EB" w:rsidRPr="00D115ED">
        <w:rPr>
          <w:color w:val="2D2D2D"/>
        </w:rPr>
        <w:t>SP-18</w:t>
      </w:r>
      <w:r w:rsidR="002025B6">
        <w:rPr>
          <w:color w:val="2D2D2D"/>
        </w:rPr>
        <w:t>0462</w:t>
      </w:r>
      <w:r w:rsidR="00D368EB" w:rsidRPr="00D115ED">
        <w:rPr>
          <w:color w:val="2D2D2D"/>
        </w:rPr>
        <w:t xml:space="preserve"> (</w:t>
      </w:r>
      <w:r w:rsidR="00A40A09">
        <w:t xml:space="preserve">Rationale for revision of the SA1 </w:t>
      </w:r>
      <w:proofErr w:type="spellStart"/>
      <w:r w:rsidR="00A34262">
        <w:t>cyberCAV</w:t>
      </w:r>
      <w:proofErr w:type="spellEnd"/>
      <w:r w:rsidR="00A34262">
        <w:t xml:space="preserve"> WID</w:t>
      </w:r>
      <w:r w:rsidR="00862B75">
        <w:t>)</w:t>
      </w:r>
      <w:r w:rsidR="00A34262">
        <w:t>,</w:t>
      </w:r>
      <w:r w:rsidR="00D368EB">
        <w:rPr>
          <w:color w:val="2D2D2D"/>
        </w:rPr>
        <w:t xml:space="preserve"> </w:t>
      </w:r>
      <w:r w:rsidR="00D368EB" w:rsidRPr="00F97AE9">
        <w:rPr>
          <w:b/>
          <w:color w:val="2D2D2D"/>
        </w:rPr>
        <w:t>the large majority of the</w:t>
      </w:r>
      <w:r w:rsidR="00F97AE9" w:rsidRPr="00F97AE9">
        <w:rPr>
          <w:b/>
          <w:color w:val="2D2D2D"/>
        </w:rPr>
        <w:t>se</w:t>
      </w:r>
      <w:r w:rsidR="00D368EB" w:rsidRPr="00F97AE9">
        <w:rPr>
          <w:b/>
          <w:color w:val="2D2D2D"/>
        </w:rPr>
        <w:t xml:space="preserve"> </w:t>
      </w:r>
      <w:r w:rsidR="008E6921">
        <w:rPr>
          <w:b/>
          <w:color w:val="2D2D2D"/>
        </w:rPr>
        <w:t xml:space="preserve">opportunities </w:t>
      </w:r>
      <w:r w:rsidR="00CE7714" w:rsidRPr="00F97AE9">
        <w:rPr>
          <w:b/>
          <w:color w:val="2D2D2D"/>
        </w:rPr>
        <w:t xml:space="preserve">require </w:t>
      </w:r>
      <w:r w:rsidRPr="00F97AE9">
        <w:rPr>
          <w:b/>
          <w:color w:val="2D2D2D"/>
        </w:rPr>
        <w:t xml:space="preserve">wide </w:t>
      </w:r>
      <w:r w:rsidR="00CE7714" w:rsidRPr="00F97AE9">
        <w:rPr>
          <w:b/>
          <w:color w:val="2D2D2D"/>
        </w:rPr>
        <w:t>geographic</w:t>
      </w:r>
      <w:r w:rsidRPr="00F97AE9">
        <w:rPr>
          <w:b/>
          <w:color w:val="2D2D2D"/>
        </w:rPr>
        <w:t xml:space="preserve"> coverage and mobility</w:t>
      </w:r>
      <w:r w:rsidRPr="00D62D7B">
        <w:rPr>
          <w:color w:val="2D2D2D"/>
        </w:rPr>
        <w:t xml:space="preserve">. </w:t>
      </w:r>
    </w:p>
    <w:p w:rsidR="00DE0C69" w:rsidRDefault="00DE0C69" w:rsidP="00B716AE">
      <w:r>
        <w:t xml:space="preserve">As full refarming of E-UTRAN to NR and/or deployment of an NR-coverage layer is a very significant task, it can be anticipated that many operators will (at least partially) </w:t>
      </w:r>
      <w:r w:rsidRPr="00DE0C69">
        <w:rPr>
          <w:b/>
        </w:rPr>
        <w:t xml:space="preserve">use E-UTRA for the support of many of the use cases identified in TR 22.804 and </w:t>
      </w:r>
      <w:r w:rsidR="008E6921">
        <w:rPr>
          <w:b/>
        </w:rPr>
        <w:t xml:space="preserve">TR </w:t>
      </w:r>
      <w:r w:rsidRPr="00DE0C69">
        <w:rPr>
          <w:b/>
        </w:rPr>
        <w:t>22.821</w:t>
      </w:r>
      <w:r>
        <w:t>.</w:t>
      </w:r>
    </w:p>
    <w:p w:rsidR="00F97AE9" w:rsidRDefault="00F97AE9" w:rsidP="00B716AE">
      <w:r>
        <w:t xml:space="preserve">While “option 5” architecture and device support is highly desirable, our industry has </w:t>
      </w:r>
      <w:r w:rsidR="00173C50">
        <w:t xml:space="preserve">been less successful </w:t>
      </w:r>
      <w:r>
        <w:t xml:space="preserve">in deploying RAN features that primarily benefit the core network, e.g. IMS voice over UMTS. Hence </w:t>
      </w:r>
      <w:r w:rsidRPr="00F97AE9">
        <w:rPr>
          <w:b/>
        </w:rPr>
        <w:t xml:space="preserve">both EPC and “5GCore” support </w:t>
      </w:r>
      <w:r>
        <w:rPr>
          <w:b/>
        </w:rPr>
        <w:t xml:space="preserve">is </w:t>
      </w:r>
      <w:r w:rsidRPr="00F97AE9">
        <w:rPr>
          <w:b/>
        </w:rPr>
        <w:t>required</w:t>
      </w:r>
      <w:r>
        <w:t>.</w:t>
      </w:r>
    </w:p>
    <w:p w:rsidR="002556C2" w:rsidRDefault="002556C2" w:rsidP="00B716AE">
      <w:r>
        <w:t xml:space="preserve">These factors shape our view of the focus areas for 3GPP Release 16 across SA/CT and RAN. </w:t>
      </w:r>
    </w:p>
    <w:p w:rsidR="00B935C4" w:rsidRDefault="00B935C4" w:rsidP="00B716AE"/>
    <w:p w:rsidR="00D62D7B" w:rsidRPr="00C312D9" w:rsidRDefault="006329F2" w:rsidP="00B716AE">
      <w:pPr>
        <w:pStyle w:val="Heading1"/>
      </w:pPr>
      <w:r w:rsidRPr="00C312D9">
        <w:t xml:space="preserve">3 </w:t>
      </w:r>
      <w:r w:rsidRPr="00C312D9">
        <w:tab/>
        <w:t>Focus Areas for R16</w:t>
      </w:r>
    </w:p>
    <w:p w:rsidR="00B716AE" w:rsidRDefault="006329F2" w:rsidP="00B716AE">
      <w:pPr>
        <w:pStyle w:val="Heading2"/>
      </w:pPr>
      <w:r w:rsidRPr="00C312D9">
        <w:t>3.1</w:t>
      </w:r>
      <w:r w:rsidR="00B716AE">
        <w:tab/>
      </w:r>
      <w:r w:rsidRPr="00C312D9">
        <w:tab/>
      </w:r>
      <w:r w:rsidR="00C32AFE" w:rsidRPr="00C312D9">
        <w:t xml:space="preserve">Rapidly </w:t>
      </w:r>
      <w:r w:rsidR="005C28E6" w:rsidRPr="00C312D9">
        <w:t>Enable New Market Sectors</w:t>
      </w:r>
      <w:r w:rsidR="00317AF5" w:rsidRPr="00C312D9">
        <w:t xml:space="preserve"> to benefit from 3GPP R15 technologies</w:t>
      </w:r>
    </w:p>
    <w:p w:rsidR="00A40A09" w:rsidRPr="00B716AE" w:rsidRDefault="00A40A09" w:rsidP="00B716AE">
      <w:pPr>
        <w:pStyle w:val="Heading2"/>
        <w:rPr>
          <w:rFonts w:ascii="Times New Roman" w:hAnsi="Times New Roman" w:cs="Times New Roman"/>
          <w:sz w:val="20"/>
        </w:rPr>
      </w:pPr>
      <w:r w:rsidRPr="00B716AE">
        <w:rPr>
          <w:rFonts w:ascii="Times New Roman" w:hAnsi="Times New Roman" w:cs="Times New Roman"/>
          <w:sz w:val="20"/>
        </w:rPr>
        <w:t>We foresee the following new vertical industry segments:</w:t>
      </w:r>
    </w:p>
    <w:p w:rsidR="009A4763" w:rsidRDefault="009A4763" w:rsidP="00B716AE">
      <w:pPr>
        <w:pStyle w:val="ListParagraph"/>
        <w:numPr>
          <w:ilvl w:val="0"/>
          <w:numId w:val="18"/>
        </w:numPr>
      </w:pPr>
      <w:r>
        <w:t>Us</w:t>
      </w:r>
      <w:r w:rsidR="002556C2">
        <w:t>e</w:t>
      </w:r>
      <w:r>
        <w:t xml:space="preserve"> NR V2X to deliver commercial </w:t>
      </w:r>
      <w:r w:rsidR="002556C2">
        <w:t>V</w:t>
      </w:r>
      <w:r w:rsidR="00934393">
        <w:t xml:space="preserve">2X as a complement to </w:t>
      </w:r>
      <w:r>
        <w:t xml:space="preserve">LTE’s </w:t>
      </w:r>
      <w:r w:rsidR="009562C0">
        <w:t>“</w:t>
      </w:r>
      <w:r w:rsidR="00934393">
        <w:t xml:space="preserve">basic </w:t>
      </w:r>
      <w:r>
        <w:t>safety</w:t>
      </w:r>
      <w:r w:rsidR="009562C0">
        <w:t>”</w:t>
      </w:r>
      <w:r>
        <w:t xml:space="preserve"> focussed V2X.</w:t>
      </w:r>
      <w:r w:rsidR="00934393">
        <w:br/>
      </w:r>
    </w:p>
    <w:p w:rsidR="007B1992" w:rsidRPr="00A40A09" w:rsidRDefault="00A40A09" w:rsidP="00B716AE">
      <w:pPr>
        <w:pStyle w:val="ListParagraph"/>
        <w:numPr>
          <w:ilvl w:val="0"/>
          <w:numId w:val="18"/>
        </w:numPr>
        <w:rPr>
          <w:rFonts w:eastAsiaTheme="minorHAnsi"/>
          <w:color w:val="auto"/>
          <w:lang w:eastAsia="en-GB"/>
        </w:rPr>
      </w:pPr>
      <w:r>
        <w:t>From TR 22.804:</w:t>
      </w:r>
    </w:p>
    <w:p w:rsidR="007B1992" w:rsidRDefault="007B1992" w:rsidP="00B716AE">
      <w:pPr>
        <w:pStyle w:val="ListParagraph"/>
        <w:numPr>
          <w:ilvl w:val="0"/>
          <w:numId w:val="17"/>
        </w:numPr>
      </w:pPr>
      <w:r>
        <w:t>rail-bound mass transit;</w:t>
      </w:r>
    </w:p>
    <w:p w:rsidR="007B1992" w:rsidRDefault="007B1992" w:rsidP="00B716AE">
      <w:pPr>
        <w:pStyle w:val="ListParagraph"/>
        <w:numPr>
          <w:ilvl w:val="0"/>
          <w:numId w:val="17"/>
        </w:numPr>
      </w:pPr>
      <w:r>
        <w:t>building automation;</w:t>
      </w:r>
    </w:p>
    <w:p w:rsidR="007B1992" w:rsidRDefault="007B1992" w:rsidP="00B716AE">
      <w:pPr>
        <w:pStyle w:val="ListParagraph"/>
        <w:numPr>
          <w:ilvl w:val="0"/>
          <w:numId w:val="17"/>
        </w:numPr>
      </w:pPr>
      <w:r>
        <w:t>factory of the future;</w:t>
      </w:r>
    </w:p>
    <w:p w:rsidR="007B1992" w:rsidRDefault="007B1992" w:rsidP="00B716AE">
      <w:pPr>
        <w:pStyle w:val="ListParagraph"/>
        <w:numPr>
          <w:ilvl w:val="0"/>
          <w:numId w:val="17"/>
        </w:numPr>
      </w:pPr>
      <w:r>
        <w:t>eHealth;</w:t>
      </w:r>
    </w:p>
    <w:p w:rsidR="007B1992" w:rsidRDefault="007B1992" w:rsidP="00B716AE">
      <w:pPr>
        <w:pStyle w:val="ListParagraph"/>
        <w:numPr>
          <w:ilvl w:val="0"/>
          <w:numId w:val="17"/>
        </w:numPr>
      </w:pPr>
      <w:r>
        <w:t>smart city;</w:t>
      </w:r>
    </w:p>
    <w:p w:rsidR="007B1992" w:rsidRDefault="007B1992" w:rsidP="00B716AE">
      <w:pPr>
        <w:pStyle w:val="ListParagraph"/>
        <w:numPr>
          <w:ilvl w:val="0"/>
          <w:numId w:val="17"/>
        </w:numPr>
      </w:pPr>
      <w:r>
        <w:lastRenderedPageBreak/>
        <w:t>electric-power distribution;</w:t>
      </w:r>
    </w:p>
    <w:p w:rsidR="007B1992" w:rsidRDefault="007B1992" w:rsidP="00B716AE">
      <w:pPr>
        <w:pStyle w:val="ListParagraph"/>
        <w:numPr>
          <w:ilvl w:val="0"/>
          <w:numId w:val="17"/>
        </w:numPr>
      </w:pPr>
      <w:r>
        <w:t>central power generation;</w:t>
      </w:r>
    </w:p>
    <w:p w:rsidR="007B1992" w:rsidRDefault="007B1992" w:rsidP="00B716AE">
      <w:pPr>
        <w:pStyle w:val="ListParagraph"/>
        <w:numPr>
          <w:ilvl w:val="0"/>
          <w:numId w:val="17"/>
        </w:numPr>
      </w:pPr>
      <w:r>
        <w:t>programme making and special events; and</w:t>
      </w:r>
    </w:p>
    <w:p w:rsidR="007B1992" w:rsidRDefault="00A40A09" w:rsidP="00B716AE">
      <w:pPr>
        <w:pStyle w:val="ListParagraph"/>
        <w:numPr>
          <w:ilvl w:val="0"/>
          <w:numId w:val="17"/>
        </w:numPr>
      </w:pPr>
      <w:r>
        <w:t>smart agriculture.</w:t>
      </w:r>
      <w:r>
        <w:br/>
      </w:r>
    </w:p>
    <w:p w:rsidR="007B1992" w:rsidRDefault="00A40A09" w:rsidP="00B716AE">
      <w:pPr>
        <w:pStyle w:val="ListParagraph"/>
        <w:numPr>
          <w:ilvl w:val="0"/>
          <w:numId w:val="18"/>
        </w:numPr>
      </w:pPr>
      <w:r>
        <w:t>From TR 22.821:</w:t>
      </w:r>
      <w:r>
        <w:br/>
        <w:t>-</w:t>
      </w:r>
      <w:r w:rsidR="00C312D9">
        <w:tab/>
        <w:t>support for LAN services over 3GPP networks</w:t>
      </w:r>
    </w:p>
    <w:p w:rsidR="00C312D9" w:rsidRDefault="00C312D9" w:rsidP="00B716AE">
      <w:pPr>
        <w:pStyle w:val="ListParagraph"/>
      </w:pPr>
    </w:p>
    <w:p w:rsidR="00C312D9" w:rsidRPr="00173C50" w:rsidRDefault="00C312D9" w:rsidP="00B716AE">
      <w:pPr>
        <w:rPr>
          <w:b/>
        </w:rPr>
      </w:pPr>
      <w:r w:rsidRPr="00173C50">
        <w:rPr>
          <w:b/>
        </w:rPr>
        <w:t>To support these verticals, the key facets would be:</w:t>
      </w:r>
    </w:p>
    <w:p w:rsidR="00295681" w:rsidRDefault="00D476B7" w:rsidP="00B716AE">
      <w:proofErr w:type="spellStart"/>
      <w:r>
        <w:t>i</w:t>
      </w:r>
      <w:proofErr w:type="spellEnd"/>
      <w:r w:rsidR="00317AF5">
        <w:tab/>
      </w:r>
      <w:r w:rsidR="00BF3AB9">
        <w:t>architectures and features to support high availability and reliability, e.g.</w:t>
      </w:r>
      <w:r w:rsidR="00BF3AB9">
        <w:br/>
      </w:r>
      <w:r>
        <w:tab/>
      </w:r>
      <w:r>
        <w:tab/>
      </w:r>
      <w:r w:rsidR="00B71168">
        <w:t xml:space="preserve">- </w:t>
      </w:r>
      <w:r>
        <w:t>system features to utilise R15 low latency needed;</w:t>
      </w:r>
      <w:r w:rsidR="00BF3AB9">
        <w:br/>
      </w:r>
      <w:r w:rsidR="00BF3AB9">
        <w:tab/>
      </w:r>
      <w:r w:rsidR="00BF3AB9">
        <w:tab/>
      </w:r>
      <w:r w:rsidR="00B71168">
        <w:t xml:space="preserve">- </w:t>
      </w:r>
      <w:r w:rsidR="00A02E33">
        <w:t xml:space="preserve">system </w:t>
      </w:r>
      <w:r w:rsidR="00BF3AB9">
        <w:t xml:space="preserve">features </w:t>
      </w:r>
      <w:r w:rsidR="00A02E33">
        <w:t>to support RAN’s solution for “</w:t>
      </w:r>
      <w:r w:rsidR="00BF3AB9">
        <w:t>0 ms handover interruption</w:t>
      </w:r>
      <w:r w:rsidR="00A02E33">
        <w:t>”</w:t>
      </w:r>
      <w:r w:rsidR="00295681">
        <w:br/>
      </w:r>
      <w:r w:rsidR="00295681">
        <w:tab/>
      </w:r>
      <w:r w:rsidR="00295681">
        <w:tab/>
      </w:r>
      <w:r w:rsidR="00B71168">
        <w:t xml:space="preserve">- </w:t>
      </w:r>
      <w:r w:rsidR="00B716AE">
        <w:t>provide the ultra-</w:t>
      </w:r>
      <w:r w:rsidR="00295681">
        <w:t xml:space="preserve">high availability </w:t>
      </w:r>
      <w:r w:rsidR="00C312D9">
        <w:t xml:space="preserve">by “duplicated” system </w:t>
      </w:r>
      <w:r w:rsidR="00295681">
        <w:t>features across RAN and SA/CT</w:t>
      </w:r>
    </w:p>
    <w:p w:rsidR="00C312D9" w:rsidRDefault="00D476B7" w:rsidP="00B716AE">
      <w:r>
        <w:t>ii</w:t>
      </w:r>
      <w:r w:rsidR="00317AF5">
        <w:tab/>
        <w:t>b</w:t>
      </w:r>
      <w:r w:rsidR="00317AF5" w:rsidRPr="00317AF5">
        <w:t xml:space="preserve">oth LTE and NR </w:t>
      </w:r>
      <w:r w:rsidR="00173C50">
        <w:t xml:space="preserve">support is </w:t>
      </w:r>
      <w:r w:rsidR="00317AF5">
        <w:t>needed in order to support wide area coverage and mobility</w:t>
      </w:r>
    </w:p>
    <w:p w:rsidR="00C312D9" w:rsidRDefault="00D476B7" w:rsidP="00B716AE">
      <w:r>
        <w:t>i</w:t>
      </w:r>
      <w:r w:rsidR="00C312D9">
        <w:t>ii</w:t>
      </w:r>
      <w:r w:rsidR="00317AF5">
        <w:tab/>
        <w:t xml:space="preserve">both EPC and “5GCore” support </w:t>
      </w:r>
      <w:r w:rsidR="00173C50">
        <w:t xml:space="preserve">is </w:t>
      </w:r>
      <w:r w:rsidR="00317AF5">
        <w:t xml:space="preserve">required </w:t>
      </w:r>
    </w:p>
    <w:p w:rsidR="00317AF5" w:rsidRDefault="00317AF5" w:rsidP="00B716AE">
      <w:pPr>
        <w:pStyle w:val="ListParagraph"/>
      </w:pPr>
    </w:p>
    <w:p w:rsidR="00295681" w:rsidRPr="00C312D9" w:rsidRDefault="00C312D9" w:rsidP="00B716AE">
      <w:pPr>
        <w:pStyle w:val="Heading2"/>
      </w:pPr>
      <w:r w:rsidRPr="00C312D9">
        <w:t>3.2</w:t>
      </w:r>
      <w:r w:rsidR="00B716AE">
        <w:tab/>
      </w:r>
      <w:r w:rsidR="00667527" w:rsidRPr="00C312D9">
        <w:tab/>
      </w:r>
      <w:r w:rsidR="00430D93" w:rsidRPr="00C312D9">
        <w:t>Support for network automation and analytics</w:t>
      </w:r>
    </w:p>
    <w:p w:rsidR="00430D93" w:rsidRDefault="00430D93" w:rsidP="00B716AE">
      <w:r>
        <w:t>S</w:t>
      </w:r>
      <w:r w:rsidR="00B716AE">
        <w:t>elf-</w:t>
      </w:r>
      <w:r>
        <w:t>O</w:t>
      </w:r>
      <w:r w:rsidR="00B935C4">
        <w:t xml:space="preserve">ptimising </w:t>
      </w:r>
      <w:r>
        <w:t>N</w:t>
      </w:r>
      <w:r w:rsidR="00B935C4">
        <w:t xml:space="preserve">etworks </w:t>
      </w:r>
      <w:r>
        <w:t>/</w:t>
      </w:r>
      <w:r w:rsidR="00B935C4">
        <w:t xml:space="preserve"> </w:t>
      </w:r>
      <w:r>
        <w:t>M</w:t>
      </w:r>
      <w:r w:rsidR="00B935C4">
        <w:t xml:space="preserve">inimising </w:t>
      </w:r>
      <w:r>
        <w:t>D</w:t>
      </w:r>
      <w:r w:rsidR="00B935C4">
        <w:t xml:space="preserve">rive </w:t>
      </w:r>
      <w:r>
        <w:t>T</w:t>
      </w:r>
      <w:r w:rsidR="00B935C4">
        <w:t>ests</w:t>
      </w:r>
      <w:r>
        <w:t xml:space="preserve"> for </w:t>
      </w:r>
      <w:r w:rsidR="00B935C4">
        <w:t>NR and EN-DC is needed. This might impact SA5 as well as RAN WGs.</w:t>
      </w:r>
      <w:r w:rsidR="00120009">
        <w:br/>
      </w:r>
    </w:p>
    <w:p w:rsidR="00295681" w:rsidRPr="00C312D9" w:rsidRDefault="00C312D9" w:rsidP="00B716AE">
      <w:pPr>
        <w:pStyle w:val="Heading2"/>
      </w:pPr>
      <w:r w:rsidRPr="00C312D9">
        <w:t>3.3</w:t>
      </w:r>
      <w:r w:rsidR="00667527" w:rsidRPr="00C312D9">
        <w:tab/>
      </w:r>
      <w:r w:rsidR="00B716AE">
        <w:tab/>
      </w:r>
      <w:r w:rsidR="00317AF5" w:rsidRPr="00C312D9">
        <w:t>Support “5GCore” uptake</w:t>
      </w:r>
    </w:p>
    <w:p w:rsidR="00C312D9" w:rsidRDefault="00C312D9" w:rsidP="00B716AE">
      <w:r>
        <w:t>The 3GPP ecosystem has invested a lot of time and effort in specifying the “5GCore” and it makes sense that tasks (sensibly) de-prioritised from its first release are completed. These include:</w:t>
      </w:r>
    </w:p>
    <w:p w:rsidR="00D476B7" w:rsidRDefault="00D476B7" w:rsidP="00B716AE">
      <w:proofErr w:type="spellStart"/>
      <w:r>
        <w:t>i</w:t>
      </w:r>
      <w:proofErr w:type="spellEnd"/>
      <w:r w:rsidR="00317AF5" w:rsidRPr="00DF69FB">
        <w:tab/>
      </w:r>
      <w:r w:rsidR="00DF69FB">
        <w:t>RAN and Core updates for NB-IoT/</w:t>
      </w:r>
      <w:proofErr w:type="spellStart"/>
      <w:r w:rsidR="00DF69FB">
        <w:t>eMTC</w:t>
      </w:r>
      <w:proofErr w:type="spellEnd"/>
      <w:r w:rsidR="00DF69FB">
        <w:t xml:space="preserve"> connection to “5GCore”</w:t>
      </w:r>
    </w:p>
    <w:p w:rsidR="00D476B7" w:rsidRDefault="00D476B7" w:rsidP="00B716AE">
      <w:r>
        <w:t>ii</w:t>
      </w:r>
      <w:r w:rsidR="00DF69FB">
        <w:tab/>
        <w:t>fixed/wireless synergies</w:t>
      </w:r>
    </w:p>
    <w:p w:rsidR="00D476B7" w:rsidRDefault="00D476B7" w:rsidP="00B716AE">
      <w:r>
        <w:t>iii</w:t>
      </w:r>
      <w:r w:rsidR="00DF69FB">
        <w:tab/>
        <w:t>sharing User Plane Functions between EPC and “5GCore”</w:t>
      </w:r>
    </w:p>
    <w:p w:rsidR="00D476B7" w:rsidRDefault="00F432F7" w:rsidP="00B716AE">
      <w:proofErr w:type="spellStart"/>
      <w:r>
        <w:t>iv</w:t>
      </w:r>
      <w:proofErr w:type="spellEnd"/>
      <w:r>
        <w:tab/>
        <w:t xml:space="preserve">other </w:t>
      </w:r>
      <w:r w:rsidR="00D476B7">
        <w:t xml:space="preserve">features needed </w:t>
      </w:r>
      <w:r w:rsidR="00C312D9">
        <w:t xml:space="preserve">for </w:t>
      </w:r>
      <w:r w:rsidR="00D476B7">
        <w:t>“service parity”</w:t>
      </w:r>
      <w:r w:rsidR="00C312D9">
        <w:t xml:space="preserve"> such as eV2X architecture, </w:t>
      </w:r>
      <w:r>
        <w:t>or regulatory related (e.g. ‘</w:t>
      </w:r>
      <w:proofErr w:type="spellStart"/>
      <w:r>
        <w:t>eCall</w:t>
      </w:r>
      <w:proofErr w:type="spellEnd"/>
      <w:r>
        <w:t xml:space="preserve"> over IMS over NR’).</w:t>
      </w:r>
    </w:p>
    <w:p w:rsidR="00D476B7" w:rsidRPr="00DF69FB" w:rsidRDefault="00D476B7" w:rsidP="00B716AE"/>
    <w:p w:rsidR="00D476B7" w:rsidRPr="00DE0C69" w:rsidRDefault="00C312D9" w:rsidP="00B716AE">
      <w:pPr>
        <w:pStyle w:val="Heading2"/>
      </w:pPr>
      <w:r w:rsidRPr="00DE0C69">
        <w:t>3.4</w:t>
      </w:r>
      <w:r w:rsidR="00B716AE">
        <w:tab/>
      </w:r>
      <w:r w:rsidR="00667527" w:rsidRPr="00DE0C69">
        <w:tab/>
      </w:r>
      <w:r w:rsidR="00317AF5" w:rsidRPr="00DE0C69">
        <w:t>“</w:t>
      </w:r>
      <w:r w:rsidR="00B716AE">
        <w:t>B</w:t>
      </w:r>
      <w:r w:rsidR="00317AF5" w:rsidRPr="00DE0C69">
        <w:t>ug fixes”</w:t>
      </w:r>
      <w:r w:rsidRPr="00DE0C69">
        <w:t xml:space="preserve"> and key maintenance tasks</w:t>
      </w:r>
    </w:p>
    <w:p w:rsidR="00C312D9" w:rsidRPr="00C312D9" w:rsidRDefault="00C312D9" w:rsidP="00B716AE">
      <w:r>
        <w:t>These currently include:</w:t>
      </w:r>
    </w:p>
    <w:p w:rsidR="00317AF5" w:rsidRPr="00DF69FB" w:rsidRDefault="00F432F7" w:rsidP="00B716AE">
      <w:proofErr w:type="spellStart"/>
      <w:r>
        <w:t>i</w:t>
      </w:r>
      <w:proofErr w:type="spellEnd"/>
      <w:r>
        <w:tab/>
      </w:r>
      <w:r w:rsidR="00DF69FB" w:rsidRPr="00DF69FB">
        <w:t xml:space="preserve">Core and RAN </w:t>
      </w:r>
      <w:r w:rsidR="00C312D9">
        <w:t xml:space="preserve">efficient </w:t>
      </w:r>
      <w:r w:rsidR="00DF69FB" w:rsidRPr="00DF69FB">
        <w:t xml:space="preserve">solution for </w:t>
      </w:r>
      <w:r>
        <w:t xml:space="preserve">large </w:t>
      </w:r>
      <w:r w:rsidR="00DF69FB" w:rsidRPr="00DF69FB">
        <w:t xml:space="preserve">UE Radio Capabilities </w:t>
      </w:r>
      <w:r>
        <w:t xml:space="preserve">(e.g. </w:t>
      </w:r>
      <w:r w:rsidR="00C312D9">
        <w:t xml:space="preserve">exceeding </w:t>
      </w:r>
      <w:r w:rsidR="00DF69FB" w:rsidRPr="00DF69FB">
        <w:t xml:space="preserve">8 </w:t>
      </w:r>
      <w:proofErr w:type="spellStart"/>
      <w:r w:rsidR="00DF69FB" w:rsidRPr="00DF69FB">
        <w:t>kbytes</w:t>
      </w:r>
      <w:proofErr w:type="spellEnd"/>
      <w:r>
        <w:t>)</w:t>
      </w:r>
    </w:p>
    <w:p w:rsidR="001E75E3" w:rsidRPr="00AD51A8" w:rsidRDefault="001E75E3" w:rsidP="00E07DF7">
      <w:pPr>
        <w:pStyle w:val="Header"/>
        <w:spacing w:before="120"/>
        <w:rPr>
          <w:rFonts w:ascii="Times New Roman" w:hAnsi="Times New Roman"/>
          <w:b w:val="0"/>
          <w:noProof w:val="0"/>
          <w:sz w:val="20"/>
        </w:rPr>
      </w:pPr>
    </w:p>
    <w:p w:rsidR="00FD22B5" w:rsidRPr="00DE0C69" w:rsidRDefault="00DE0C69" w:rsidP="00B716AE">
      <w:pPr>
        <w:pStyle w:val="Heading1"/>
      </w:pPr>
      <w:r w:rsidRPr="00DE0C69">
        <w:t>4</w:t>
      </w:r>
      <w:r w:rsidR="001E75E3" w:rsidRPr="00DE0C69">
        <w:tab/>
      </w:r>
      <w:r w:rsidR="00B07DBC" w:rsidRPr="00DE0C69">
        <w:t>Conclusion and Proposal</w:t>
      </w:r>
    </w:p>
    <w:p w:rsidR="00070DB3" w:rsidRPr="00070DB3" w:rsidRDefault="00F432F7" w:rsidP="00B716AE">
      <w:r>
        <w:t>TSGs SA and RAN are requested to agree on the above as the key focus areas for Release 16.</w:t>
      </w:r>
    </w:p>
    <w:sectPr w:rsidR="00070DB3" w:rsidRPr="00070DB3" w:rsidSect="00E07DF7">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A83" w:rsidRDefault="00327A83" w:rsidP="00B716AE">
      <w:r>
        <w:separator/>
      </w:r>
    </w:p>
  </w:endnote>
  <w:endnote w:type="continuationSeparator" w:id="0">
    <w:p w:rsidR="00327A83" w:rsidRDefault="00327A83" w:rsidP="00B7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385" w:rsidRDefault="00890385" w:rsidP="00B716AE">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86d642d7a08a76d9ebe52806" descr="{&quot;HashCode&quot;:139862031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890385" w:rsidRPr="00890385" w:rsidRDefault="00890385" w:rsidP="00B716AE"/>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6d642d7a08a76d9ebe52806" o:spid="_x0000_s1026" type="#_x0000_t202" alt="{&quot;HashCode&quot;:1398620317,&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80s8EcAwAANwYAAA4AAAAAAAAA&#10;AAAAAAAALgIAAGRycy9lMm9Eb2MueG1sUEsBAi0AFAAGAAgAAAAhAHx2COHfAAAACwEAAA8AAAAA&#10;AAAAAAAAAAAAdgUAAGRycy9kb3ducmV2LnhtbFBLBQYAAAAABAAEAPMAAACCBgAAAAA=&#10;" o:allowincell="f" filled="f" stroked="f" strokeweight=".5pt">
              <v:textbox inset="20pt,0,,0">
                <w:txbxContent>
                  <w:p w:rsidR="00890385" w:rsidRPr="00890385" w:rsidRDefault="00890385" w:rsidP="00B716AE"/>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A83" w:rsidRDefault="00327A83" w:rsidP="00B716AE">
      <w:r>
        <w:separator/>
      </w:r>
    </w:p>
  </w:footnote>
  <w:footnote w:type="continuationSeparator" w:id="0">
    <w:p w:rsidR="00327A83" w:rsidRDefault="00327A83" w:rsidP="00B71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6AE" w:rsidRDefault="00B716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837FA"/>
    <w:multiLevelType w:val="hybridMultilevel"/>
    <w:tmpl w:val="FB8A8E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0B70D4"/>
    <w:multiLevelType w:val="hybridMultilevel"/>
    <w:tmpl w:val="23D64CBE"/>
    <w:lvl w:ilvl="0" w:tplc="1F48904C">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5B84912"/>
    <w:multiLevelType w:val="multilevel"/>
    <w:tmpl w:val="13085E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CF56119"/>
    <w:multiLevelType w:val="hybridMultilevel"/>
    <w:tmpl w:val="881C23EE"/>
    <w:lvl w:ilvl="0" w:tplc="04CC73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9F61B4"/>
    <w:multiLevelType w:val="hybridMultilevel"/>
    <w:tmpl w:val="4B30E18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8A7301"/>
    <w:multiLevelType w:val="hybridMultilevel"/>
    <w:tmpl w:val="37EE33E4"/>
    <w:lvl w:ilvl="0" w:tplc="4940878A">
      <w:numFmt w:val="bullet"/>
      <w:lvlText w:val="-"/>
      <w:lvlJc w:val="left"/>
      <w:pPr>
        <w:ind w:left="1040" w:hanging="360"/>
      </w:pPr>
      <w:rPr>
        <w:rFonts w:ascii="Times New Roman" w:eastAsia="MS Mincho" w:hAnsi="Times New Roman" w:cs="Times New Roman"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start w:val="1"/>
      <w:numFmt w:val="bullet"/>
      <w:lvlText w:val="o"/>
      <w:lvlJc w:val="left"/>
      <w:pPr>
        <w:ind w:left="3920" w:hanging="360"/>
      </w:pPr>
      <w:rPr>
        <w:rFonts w:ascii="Courier New" w:hAnsi="Courier New" w:cs="Courier New" w:hint="default"/>
      </w:rPr>
    </w:lvl>
    <w:lvl w:ilvl="5" w:tplc="08090005">
      <w:start w:val="1"/>
      <w:numFmt w:val="bullet"/>
      <w:lvlText w:val=""/>
      <w:lvlJc w:val="left"/>
      <w:pPr>
        <w:ind w:left="4640" w:hanging="360"/>
      </w:pPr>
      <w:rPr>
        <w:rFonts w:ascii="Wingdings" w:hAnsi="Wingdings" w:hint="default"/>
      </w:rPr>
    </w:lvl>
    <w:lvl w:ilvl="6" w:tplc="08090001">
      <w:start w:val="1"/>
      <w:numFmt w:val="bullet"/>
      <w:lvlText w:val=""/>
      <w:lvlJc w:val="left"/>
      <w:pPr>
        <w:ind w:left="5360" w:hanging="360"/>
      </w:pPr>
      <w:rPr>
        <w:rFonts w:ascii="Symbol" w:hAnsi="Symbol" w:hint="default"/>
      </w:rPr>
    </w:lvl>
    <w:lvl w:ilvl="7" w:tplc="08090003">
      <w:start w:val="1"/>
      <w:numFmt w:val="bullet"/>
      <w:lvlText w:val="o"/>
      <w:lvlJc w:val="left"/>
      <w:pPr>
        <w:ind w:left="6080" w:hanging="360"/>
      </w:pPr>
      <w:rPr>
        <w:rFonts w:ascii="Courier New" w:hAnsi="Courier New" w:cs="Courier New" w:hint="default"/>
      </w:rPr>
    </w:lvl>
    <w:lvl w:ilvl="8" w:tplc="08090005">
      <w:start w:val="1"/>
      <w:numFmt w:val="bullet"/>
      <w:lvlText w:val=""/>
      <w:lvlJc w:val="left"/>
      <w:pPr>
        <w:ind w:left="6800" w:hanging="360"/>
      </w:pPr>
      <w:rPr>
        <w:rFonts w:ascii="Wingdings" w:hAnsi="Wingdings" w:hint="default"/>
      </w:rPr>
    </w:lvl>
  </w:abstractNum>
  <w:abstractNum w:abstractNumId="8"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AF7818"/>
    <w:multiLevelType w:val="hybridMultilevel"/>
    <w:tmpl w:val="297CE274"/>
    <w:lvl w:ilvl="0" w:tplc="16286FEA">
      <w:numFmt w:val="bullet"/>
      <w:lvlText w:val="•"/>
      <w:lvlJc w:val="left"/>
      <w:pPr>
        <w:ind w:left="720" w:hanging="720"/>
      </w:pPr>
      <w:rPr>
        <w:rFonts w:ascii="Calibri" w:eastAsia="Calibri" w:hAnsi="Calibri" w:cs="Calibri"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10" w15:restartNumberingAfterBreak="0">
    <w:nsid w:val="481A47F5"/>
    <w:multiLevelType w:val="hybridMultilevel"/>
    <w:tmpl w:val="FCFAB3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F53378E"/>
    <w:multiLevelType w:val="hybridMultilevel"/>
    <w:tmpl w:val="3BE057F2"/>
    <w:lvl w:ilvl="0" w:tplc="6738401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0FE4A78"/>
    <w:multiLevelType w:val="hybridMultilevel"/>
    <w:tmpl w:val="695EBE0C"/>
    <w:lvl w:ilvl="0" w:tplc="0F8028E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31E1809"/>
    <w:multiLevelType w:val="hybridMultilevel"/>
    <w:tmpl w:val="E06C1046"/>
    <w:lvl w:ilvl="0" w:tplc="5FE437EC">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020B14"/>
    <w:multiLevelType w:val="hybridMultilevel"/>
    <w:tmpl w:val="9A6463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2"/>
  </w:num>
  <w:num w:numId="3">
    <w:abstractNumId w:val="11"/>
  </w:num>
  <w:num w:numId="4">
    <w:abstractNumId w:val="8"/>
  </w:num>
  <w:num w:numId="5">
    <w:abstractNumId w:val="6"/>
  </w:num>
  <w:num w:numId="6">
    <w:abstractNumId w:val="1"/>
  </w:num>
  <w:num w:numId="7">
    <w:abstractNumId w:val="13"/>
  </w:num>
  <w:num w:numId="8">
    <w:abstractNumId w:val="3"/>
  </w:num>
  <w:num w:numId="9">
    <w:abstractNumId w:val="14"/>
  </w:num>
  <w:num w:numId="10">
    <w:abstractNumId w:val="4"/>
  </w:num>
  <w:num w:numId="11">
    <w:abstractNumId w:val="2"/>
  </w:num>
  <w:num w:numId="12">
    <w:abstractNumId w:val="0"/>
  </w:num>
  <w:num w:numId="13">
    <w:abstractNumId w:val="9"/>
  </w:num>
  <w:num w:numId="14">
    <w:abstractNumId w:val="17"/>
  </w:num>
  <w:num w:numId="15">
    <w:abstractNumId w:val="1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34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01FF7"/>
    <w:rsid w:val="00011DC3"/>
    <w:rsid w:val="00023558"/>
    <w:rsid w:val="0005628A"/>
    <w:rsid w:val="0005726D"/>
    <w:rsid w:val="00065260"/>
    <w:rsid w:val="00070DB3"/>
    <w:rsid w:val="0008290E"/>
    <w:rsid w:val="00095CF0"/>
    <w:rsid w:val="00096341"/>
    <w:rsid w:val="000B1A91"/>
    <w:rsid w:val="000C7263"/>
    <w:rsid w:val="000E77D5"/>
    <w:rsid w:val="00120009"/>
    <w:rsid w:val="001266EF"/>
    <w:rsid w:val="00134FED"/>
    <w:rsid w:val="0014760A"/>
    <w:rsid w:val="00150DA2"/>
    <w:rsid w:val="00173C50"/>
    <w:rsid w:val="00195979"/>
    <w:rsid w:val="00196680"/>
    <w:rsid w:val="001E75E3"/>
    <w:rsid w:val="002025B6"/>
    <w:rsid w:val="002071AF"/>
    <w:rsid w:val="00227D54"/>
    <w:rsid w:val="002416BA"/>
    <w:rsid w:val="00245669"/>
    <w:rsid w:val="002556C2"/>
    <w:rsid w:val="002623EF"/>
    <w:rsid w:val="00283059"/>
    <w:rsid w:val="00295681"/>
    <w:rsid w:val="002C7CC3"/>
    <w:rsid w:val="002F2EC7"/>
    <w:rsid w:val="00317AF5"/>
    <w:rsid w:val="00327A83"/>
    <w:rsid w:val="003413C0"/>
    <w:rsid w:val="003467A4"/>
    <w:rsid w:val="003520B0"/>
    <w:rsid w:val="00360960"/>
    <w:rsid w:val="00363A41"/>
    <w:rsid w:val="0037736B"/>
    <w:rsid w:val="003D7482"/>
    <w:rsid w:val="00410652"/>
    <w:rsid w:val="004134E3"/>
    <w:rsid w:val="00413D47"/>
    <w:rsid w:val="00414602"/>
    <w:rsid w:val="00430D93"/>
    <w:rsid w:val="00450818"/>
    <w:rsid w:val="00450B4A"/>
    <w:rsid w:val="004526DD"/>
    <w:rsid w:val="00453F14"/>
    <w:rsid w:val="00465ED3"/>
    <w:rsid w:val="00467EC2"/>
    <w:rsid w:val="0047011A"/>
    <w:rsid w:val="00473F48"/>
    <w:rsid w:val="004A7875"/>
    <w:rsid w:val="004F29C6"/>
    <w:rsid w:val="00564F5A"/>
    <w:rsid w:val="005815CF"/>
    <w:rsid w:val="005B376C"/>
    <w:rsid w:val="005C12BF"/>
    <w:rsid w:val="005C28E6"/>
    <w:rsid w:val="005C2978"/>
    <w:rsid w:val="005C6412"/>
    <w:rsid w:val="005D09DF"/>
    <w:rsid w:val="005D303F"/>
    <w:rsid w:val="006329F2"/>
    <w:rsid w:val="00636745"/>
    <w:rsid w:val="0065320E"/>
    <w:rsid w:val="00667527"/>
    <w:rsid w:val="00674E90"/>
    <w:rsid w:val="00690624"/>
    <w:rsid w:val="006A304B"/>
    <w:rsid w:val="00707645"/>
    <w:rsid w:val="00724396"/>
    <w:rsid w:val="0073439A"/>
    <w:rsid w:val="00750288"/>
    <w:rsid w:val="007B1992"/>
    <w:rsid w:val="007C3DB5"/>
    <w:rsid w:val="007C4BC2"/>
    <w:rsid w:val="007E26B0"/>
    <w:rsid w:val="007E5CE0"/>
    <w:rsid w:val="007F627D"/>
    <w:rsid w:val="00807041"/>
    <w:rsid w:val="00825D45"/>
    <w:rsid w:val="00847CE6"/>
    <w:rsid w:val="00862B75"/>
    <w:rsid w:val="00864B3A"/>
    <w:rsid w:val="00875559"/>
    <w:rsid w:val="0088321A"/>
    <w:rsid w:val="00885662"/>
    <w:rsid w:val="00890385"/>
    <w:rsid w:val="008C3921"/>
    <w:rsid w:val="008C4FD7"/>
    <w:rsid w:val="008D126F"/>
    <w:rsid w:val="008E45EB"/>
    <w:rsid w:val="008E6921"/>
    <w:rsid w:val="008F23B0"/>
    <w:rsid w:val="00902BC1"/>
    <w:rsid w:val="009108A4"/>
    <w:rsid w:val="00930F63"/>
    <w:rsid w:val="00934393"/>
    <w:rsid w:val="00936DAE"/>
    <w:rsid w:val="0094131F"/>
    <w:rsid w:val="00946524"/>
    <w:rsid w:val="009562C0"/>
    <w:rsid w:val="00972DC8"/>
    <w:rsid w:val="00995981"/>
    <w:rsid w:val="00995E04"/>
    <w:rsid w:val="009A4763"/>
    <w:rsid w:val="009A794B"/>
    <w:rsid w:val="009B4500"/>
    <w:rsid w:val="009B581B"/>
    <w:rsid w:val="009B7382"/>
    <w:rsid w:val="009C25B1"/>
    <w:rsid w:val="009D4A8B"/>
    <w:rsid w:val="00A02E33"/>
    <w:rsid w:val="00A23121"/>
    <w:rsid w:val="00A30F9D"/>
    <w:rsid w:val="00A34262"/>
    <w:rsid w:val="00A40A09"/>
    <w:rsid w:val="00A43BE9"/>
    <w:rsid w:val="00A4441C"/>
    <w:rsid w:val="00A4513B"/>
    <w:rsid w:val="00A90C1F"/>
    <w:rsid w:val="00AC0C60"/>
    <w:rsid w:val="00AD51A8"/>
    <w:rsid w:val="00AE2FF1"/>
    <w:rsid w:val="00B060AF"/>
    <w:rsid w:val="00B07DBC"/>
    <w:rsid w:val="00B11D15"/>
    <w:rsid w:val="00B470F2"/>
    <w:rsid w:val="00B568EC"/>
    <w:rsid w:val="00B57915"/>
    <w:rsid w:val="00B6374C"/>
    <w:rsid w:val="00B70303"/>
    <w:rsid w:val="00B71168"/>
    <w:rsid w:val="00B713A5"/>
    <w:rsid w:val="00B716AE"/>
    <w:rsid w:val="00B81A4C"/>
    <w:rsid w:val="00B935C4"/>
    <w:rsid w:val="00BA18D5"/>
    <w:rsid w:val="00BC2A2F"/>
    <w:rsid w:val="00BD45B8"/>
    <w:rsid w:val="00BE4899"/>
    <w:rsid w:val="00BF3AB9"/>
    <w:rsid w:val="00C125C8"/>
    <w:rsid w:val="00C219D2"/>
    <w:rsid w:val="00C312D9"/>
    <w:rsid w:val="00C32AFE"/>
    <w:rsid w:val="00C769A1"/>
    <w:rsid w:val="00C877BE"/>
    <w:rsid w:val="00CB16D7"/>
    <w:rsid w:val="00CB39A8"/>
    <w:rsid w:val="00CC04E5"/>
    <w:rsid w:val="00CC13B9"/>
    <w:rsid w:val="00CD2CD2"/>
    <w:rsid w:val="00CE7714"/>
    <w:rsid w:val="00CF7C47"/>
    <w:rsid w:val="00CF7E9B"/>
    <w:rsid w:val="00CF7FCB"/>
    <w:rsid w:val="00D03CD9"/>
    <w:rsid w:val="00D115ED"/>
    <w:rsid w:val="00D153B0"/>
    <w:rsid w:val="00D239F0"/>
    <w:rsid w:val="00D368EB"/>
    <w:rsid w:val="00D412C3"/>
    <w:rsid w:val="00D476B7"/>
    <w:rsid w:val="00D62D7B"/>
    <w:rsid w:val="00D8315E"/>
    <w:rsid w:val="00D9167F"/>
    <w:rsid w:val="00DE0C69"/>
    <w:rsid w:val="00DE1A8F"/>
    <w:rsid w:val="00DF5B6F"/>
    <w:rsid w:val="00DF69FB"/>
    <w:rsid w:val="00E01A3C"/>
    <w:rsid w:val="00E07DF7"/>
    <w:rsid w:val="00E12150"/>
    <w:rsid w:val="00E32507"/>
    <w:rsid w:val="00E3311D"/>
    <w:rsid w:val="00E65925"/>
    <w:rsid w:val="00E73EBB"/>
    <w:rsid w:val="00EA1006"/>
    <w:rsid w:val="00EB41BD"/>
    <w:rsid w:val="00EF449B"/>
    <w:rsid w:val="00F432F7"/>
    <w:rsid w:val="00F625F5"/>
    <w:rsid w:val="00F65295"/>
    <w:rsid w:val="00F67BD5"/>
    <w:rsid w:val="00F856D7"/>
    <w:rsid w:val="00F9261B"/>
    <w:rsid w:val="00F97AE9"/>
    <w:rsid w:val="00F97F6F"/>
    <w:rsid w:val="00FC414F"/>
    <w:rsid w:val="00FD22B5"/>
    <w:rsid w:val="00FE0F38"/>
    <w:rsid w:val="00FF60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C37EA"/>
  <w15:docId w15:val="{913F8F98-B762-4411-AD0B-167EE6C0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6AE"/>
    <w:pPr>
      <w:widowControl w:val="0"/>
      <w:spacing w:after="120"/>
      <w:jc w:val="left"/>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paragraph" w:styleId="Heading3">
    <w:name w:val="heading 3"/>
    <w:basedOn w:val="Normal"/>
    <w:next w:val="Normal"/>
    <w:link w:val="Heading3Char"/>
    <w:uiPriority w:val="9"/>
    <w:unhideWhenUsed/>
    <w:qFormat/>
    <w:rsid w:val="006329F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568EC"/>
    <w:rPr>
      <w:sz w:val="16"/>
      <w:szCs w:val="16"/>
    </w:rPr>
  </w:style>
  <w:style w:type="paragraph" w:styleId="CommentText">
    <w:name w:val="annotation text"/>
    <w:basedOn w:val="Normal"/>
    <w:link w:val="CommentTextChar"/>
    <w:uiPriority w:val="99"/>
    <w:unhideWhenUsed/>
    <w:rsid w:val="00B568EC"/>
  </w:style>
  <w:style w:type="character" w:customStyle="1" w:styleId="CommentTextChar">
    <w:name w:val="Comment Text Char"/>
    <w:basedOn w:val="DefaultParagraphFont"/>
    <w:link w:val="CommentText"/>
    <w:uiPriority w:val="99"/>
    <w:rsid w:val="00B568EC"/>
    <w:rPr>
      <w:rFonts w:ascii="Times New Roman" w:eastAsia="SimSun" w:hAnsi="Times New Roman" w:cs="Times New Roman"/>
      <w:iCs/>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B568EC"/>
    <w:rPr>
      <w:b/>
      <w:bCs/>
    </w:rPr>
  </w:style>
  <w:style w:type="character" w:customStyle="1" w:styleId="CommentSubjectChar">
    <w:name w:val="Comment Subject Char"/>
    <w:basedOn w:val="CommentTextChar"/>
    <w:link w:val="CommentSubject"/>
    <w:uiPriority w:val="99"/>
    <w:semiHidden/>
    <w:rsid w:val="00B568EC"/>
    <w:rPr>
      <w:rFonts w:ascii="Times New Roman" w:eastAsia="SimSun" w:hAnsi="Times New Roman" w:cs="Times New Roman"/>
      <w:b/>
      <w:bCs/>
      <w:iCs/>
      <w:color w:val="000000"/>
      <w:sz w:val="20"/>
      <w:szCs w:val="20"/>
      <w:lang w:val="en-GB" w:eastAsia="ja-JP"/>
    </w:rPr>
  </w:style>
  <w:style w:type="paragraph" w:styleId="BalloonText">
    <w:name w:val="Balloon Text"/>
    <w:basedOn w:val="Normal"/>
    <w:link w:val="BalloonTextChar"/>
    <w:uiPriority w:val="99"/>
    <w:semiHidden/>
    <w:unhideWhenUsed/>
    <w:rsid w:val="00B568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68EC"/>
    <w:rPr>
      <w:rFonts w:ascii="Tahoma" w:eastAsia="SimSun" w:hAnsi="Tahoma" w:cs="Tahoma"/>
      <w:iCs/>
      <w:color w:val="000000"/>
      <w:sz w:val="16"/>
      <w:szCs w:val="16"/>
      <w:lang w:val="en-GB" w:eastAsia="ja-JP"/>
    </w:rPr>
  </w:style>
  <w:style w:type="paragraph" w:styleId="NormalWeb">
    <w:name w:val="Normal (Web)"/>
    <w:basedOn w:val="Normal"/>
    <w:uiPriority w:val="99"/>
    <w:semiHidden/>
    <w:unhideWhenUsed/>
    <w:rsid w:val="008F23B0"/>
    <w:pPr>
      <w:widowControl/>
      <w:spacing w:before="100" w:beforeAutospacing="1" w:after="100" w:afterAutospacing="1"/>
    </w:pPr>
    <w:rPr>
      <w:rFonts w:eastAsia="Times New Roman"/>
      <w:b/>
      <w:iCs w:val="0"/>
      <w:color w:val="auto"/>
      <w:sz w:val="24"/>
      <w:szCs w:val="24"/>
      <w:lang w:eastAsia="en-GB"/>
    </w:rPr>
  </w:style>
  <w:style w:type="paragraph" w:styleId="Footer">
    <w:name w:val="footer"/>
    <w:basedOn w:val="Normal"/>
    <w:link w:val="FooterChar"/>
    <w:uiPriority w:val="99"/>
    <w:unhideWhenUsed/>
    <w:rsid w:val="00890385"/>
    <w:pPr>
      <w:tabs>
        <w:tab w:val="center" w:pos="4513"/>
        <w:tab w:val="right" w:pos="9026"/>
      </w:tabs>
      <w:spacing w:after="0"/>
    </w:pPr>
  </w:style>
  <w:style w:type="character" w:customStyle="1" w:styleId="FooterChar">
    <w:name w:val="Footer Char"/>
    <w:basedOn w:val="DefaultParagraphFont"/>
    <w:link w:val="Footer"/>
    <w:uiPriority w:val="99"/>
    <w:rsid w:val="00890385"/>
    <w:rPr>
      <w:rFonts w:ascii="Times New Roman" w:eastAsia="SimSun" w:hAnsi="Times New Roman" w:cs="Times New Roman"/>
      <w:iCs/>
      <w:color w:val="000000"/>
      <w:sz w:val="20"/>
      <w:szCs w:val="20"/>
      <w:lang w:val="en-GB" w:eastAsia="ja-JP"/>
    </w:rPr>
  </w:style>
  <w:style w:type="character" w:customStyle="1" w:styleId="Heading3Char">
    <w:name w:val="Heading 3 Char"/>
    <w:basedOn w:val="DefaultParagraphFont"/>
    <w:link w:val="Heading3"/>
    <w:uiPriority w:val="9"/>
    <w:rsid w:val="006329F2"/>
    <w:rPr>
      <w:rFonts w:asciiTheme="majorHAnsi" w:eastAsiaTheme="majorEastAsia" w:hAnsiTheme="majorHAnsi" w:cstheme="majorBidi"/>
      <w:iCs/>
      <w:color w:val="1F4D78" w:themeColor="accent1" w:themeShade="7F"/>
      <w:sz w:val="24"/>
      <w:szCs w:val="24"/>
      <w:lang w:val="en-GB" w:eastAsia="ja-JP"/>
    </w:rPr>
  </w:style>
  <w:style w:type="character" w:styleId="FollowedHyperlink">
    <w:name w:val="FollowedHyperlink"/>
    <w:basedOn w:val="DefaultParagraphFont"/>
    <w:uiPriority w:val="99"/>
    <w:semiHidden/>
    <w:unhideWhenUsed/>
    <w:rsid w:val="00173C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803275530">
      <w:bodyDiv w:val="1"/>
      <w:marLeft w:val="0"/>
      <w:marRight w:val="0"/>
      <w:marTop w:val="0"/>
      <w:marBottom w:val="0"/>
      <w:divBdr>
        <w:top w:val="none" w:sz="0" w:space="0" w:color="auto"/>
        <w:left w:val="none" w:sz="0" w:space="0" w:color="auto"/>
        <w:bottom w:val="none" w:sz="0" w:space="0" w:color="auto"/>
        <w:right w:val="none" w:sz="0" w:space="0" w:color="auto"/>
      </w:divBdr>
    </w:div>
    <w:div w:id="1320184542">
      <w:bodyDiv w:val="1"/>
      <w:marLeft w:val="0"/>
      <w:marRight w:val="0"/>
      <w:marTop w:val="0"/>
      <w:marBottom w:val="0"/>
      <w:divBdr>
        <w:top w:val="none" w:sz="0" w:space="0" w:color="auto"/>
        <w:left w:val="none" w:sz="0" w:space="0" w:color="auto"/>
        <w:bottom w:val="none" w:sz="0" w:space="0" w:color="auto"/>
        <w:right w:val="none" w:sz="0" w:space="0" w:color="auto"/>
      </w:divBdr>
      <w:divsChild>
        <w:div w:id="1318917200">
          <w:marLeft w:val="0"/>
          <w:marRight w:val="0"/>
          <w:marTop w:val="0"/>
          <w:marBottom w:val="0"/>
          <w:divBdr>
            <w:top w:val="none" w:sz="0" w:space="0" w:color="auto"/>
            <w:left w:val="none" w:sz="0" w:space="0" w:color="auto"/>
            <w:bottom w:val="none" w:sz="0" w:space="0" w:color="auto"/>
            <w:right w:val="none" w:sz="0" w:space="0" w:color="auto"/>
          </w:divBdr>
          <w:divsChild>
            <w:div w:id="1465611661">
              <w:marLeft w:val="0"/>
              <w:marRight w:val="0"/>
              <w:marTop w:val="0"/>
              <w:marBottom w:val="0"/>
              <w:divBdr>
                <w:top w:val="none" w:sz="0" w:space="0" w:color="auto"/>
                <w:left w:val="none" w:sz="0" w:space="0" w:color="auto"/>
                <w:bottom w:val="none" w:sz="0" w:space="0" w:color="auto"/>
                <w:right w:val="none" w:sz="0" w:space="0" w:color="auto"/>
              </w:divBdr>
              <w:divsChild>
                <w:div w:id="1227228397">
                  <w:marLeft w:val="0"/>
                  <w:marRight w:val="0"/>
                  <w:marTop w:val="0"/>
                  <w:marBottom w:val="0"/>
                  <w:divBdr>
                    <w:top w:val="none" w:sz="0" w:space="0" w:color="auto"/>
                    <w:left w:val="none" w:sz="0" w:space="0" w:color="auto"/>
                    <w:bottom w:val="none" w:sz="0" w:space="0" w:color="auto"/>
                    <w:right w:val="none" w:sz="0" w:space="0" w:color="auto"/>
                  </w:divBdr>
                </w:div>
                <w:div w:id="1912695094">
                  <w:marLeft w:val="0"/>
                  <w:marRight w:val="0"/>
                  <w:marTop w:val="0"/>
                  <w:marBottom w:val="0"/>
                  <w:divBdr>
                    <w:top w:val="none" w:sz="0" w:space="0" w:color="auto"/>
                    <w:left w:val="none" w:sz="0" w:space="0" w:color="auto"/>
                    <w:bottom w:val="none" w:sz="0" w:space="0" w:color="auto"/>
                    <w:right w:val="none" w:sz="0" w:space="0" w:color="auto"/>
                  </w:divBdr>
                </w:div>
                <w:div w:id="237786811">
                  <w:marLeft w:val="0"/>
                  <w:marRight w:val="0"/>
                  <w:marTop w:val="0"/>
                  <w:marBottom w:val="0"/>
                  <w:divBdr>
                    <w:top w:val="none" w:sz="0" w:space="0" w:color="auto"/>
                    <w:left w:val="none" w:sz="0" w:space="0" w:color="auto"/>
                    <w:bottom w:val="none" w:sz="0" w:space="0" w:color="auto"/>
                    <w:right w:val="none" w:sz="0" w:space="0" w:color="auto"/>
                  </w:divBdr>
                  <w:divsChild>
                    <w:div w:id="148867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330059057">
      <w:bodyDiv w:val="1"/>
      <w:marLeft w:val="0"/>
      <w:marRight w:val="0"/>
      <w:marTop w:val="0"/>
      <w:marBottom w:val="0"/>
      <w:divBdr>
        <w:top w:val="none" w:sz="0" w:space="0" w:color="auto"/>
        <w:left w:val="none" w:sz="0" w:space="0" w:color="auto"/>
        <w:bottom w:val="none" w:sz="0" w:space="0" w:color="auto"/>
        <w:right w:val="none" w:sz="0" w:space="0" w:color="auto"/>
      </w:divBdr>
    </w:div>
    <w:div w:id="1360157055">
      <w:bodyDiv w:val="1"/>
      <w:marLeft w:val="0"/>
      <w:marRight w:val="0"/>
      <w:marTop w:val="0"/>
      <w:marBottom w:val="0"/>
      <w:divBdr>
        <w:top w:val="none" w:sz="0" w:space="0" w:color="auto"/>
        <w:left w:val="none" w:sz="0" w:space="0" w:color="auto"/>
        <w:bottom w:val="none" w:sz="0" w:space="0" w:color="auto"/>
        <w:right w:val="none" w:sz="0" w:space="0" w:color="auto"/>
      </w:divBdr>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 w:id="164030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ricsson.com/assets/local/narratives/networks/documents/report-bnew-18000486-rev-a-uen.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3668</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
      <vt:lpstr>Introduction</vt:lpstr>
      <vt:lpstr>2	Overview</vt:lpstr>
      <vt:lpstr>3 	Focus Areas for R16</vt:lpstr>
      <vt:lpstr>    3.1		Rapidly Enable New Market Sectors to benefit from 3GPP R15 technologies</vt:lpstr>
      <vt:lpstr>    We foresee the following new vertical industry segments:</vt:lpstr>
      <vt:lpstr>    3.2		Support for network automation and analytics</vt:lpstr>
      <vt:lpstr>    3.3		Support “5GCore” uptake</vt:lpstr>
      <vt:lpstr>    3.4		“Bug fixes” and key maintenance tasks</vt:lpstr>
      <vt:lpstr>4	Conclusion and Proposal</vt:lpstr>
    </vt:vector>
  </TitlesOfParts>
  <Company>Vodafone</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Neal, Adrian, Vodafone Group</cp:lastModifiedBy>
  <cp:revision>2</cp:revision>
  <dcterms:created xsi:type="dcterms:W3CDTF">2018-06-13T14:11:00Z</dcterms:created>
  <dcterms:modified xsi:type="dcterms:W3CDTF">2018-06-13T14:11:00Z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Ref">
    <vt:lpwstr>https://api.informationprotection.azure.com/api/68283f3b-8487-4c86-adb3-a5228f18b893</vt:lpwstr>
  </property>
  <property fmtid="{D5CDD505-2E9C-101B-9397-08002B2CF9AE}" pid="6" name="MSIP_Label_17da11e7-ad83-4459-98c6-12a88e2eac78_Owner">
    <vt:lpwstr>chris.pudney@vodafone.com</vt:lpwstr>
  </property>
  <property fmtid="{D5CDD505-2E9C-101B-9397-08002B2CF9AE}" pid="7" name="MSIP_Label_17da11e7-ad83-4459-98c6-12a88e2eac78_SetDate">
    <vt:lpwstr>2018-05-25T12:49:19.6111465+01:00</vt:lpwstr>
  </property>
  <property fmtid="{D5CDD505-2E9C-101B-9397-08002B2CF9AE}" pid="8" name="MSIP_Label_17da11e7-ad83-4459-98c6-12a88e2eac78_Name">
    <vt:lpwstr>Unclassified</vt:lpwstr>
  </property>
  <property fmtid="{D5CDD505-2E9C-101B-9397-08002B2CF9AE}" pid="9" name="MSIP_Label_17da11e7-ad83-4459-98c6-12a88e2eac78_Application">
    <vt:lpwstr>Microsoft Azure Information Protection</vt:lpwstr>
  </property>
  <property fmtid="{D5CDD505-2E9C-101B-9397-08002B2CF9AE}" pid="10" name="MSIP_Label_17da11e7-ad83-4459-98c6-12a88e2eac78_Extended_MSFT_Method">
    <vt:lpwstr>Manual</vt:lpwstr>
  </property>
  <property fmtid="{D5CDD505-2E9C-101B-9397-08002B2CF9AE}" pid="11" name="Sensitivity">
    <vt:lpwstr>Unclassified</vt:lpwstr>
  </property>
</Properties>
</file>