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C7B" w:rsidRPr="00351570" w:rsidRDefault="00CD4C7B" w:rsidP="5A7F95BF">
      <w:pPr>
        <w:pStyle w:val="Header"/>
        <w:tabs>
          <w:tab w:val="right" w:pos="9639"/>
        </w:tabs>
        <w:rPr>
          <w:i/>
          <w:iCs/>
          <w:noProof w:val="0"/>
          <w:sz w:val="24"/>
          <w:szCs w:val="24"/>
        </w:rPr>
      </w:pPr>
      <w:r w:rsidRPr="00351570">
        <w:rPr>
          <w:noProof w:val="0"/>
          <w:sz w:val="24"/>
          <w:szCs w:val="24"/>
        </w:rPr>
        <w:t>3GPP T</w:t>
      </w:r>
      <w:bookmarkStart w:id="0" w:name="_Ref452454252"/>
      <w:bookmarkEnd w:id="0"/>
      <w:r w:rsidR="001474DB" w:rsidRPr="00351570">
        <w:rPr>
          <w:noProof w:val="0"/>
          <w:sz w:val="24"/>
          <w:szCs w:val="24"/>
        </w:rPr>
        <w:t>SG-SA</w:t>
      </w:r>
      <w:r w:rsidR="004006E8" w:rsidRPr="00351570">
        <w:rPr>
          <w:noProof w:val="0"/>
          <w:sz w:val="24"/>
          <w:szCs w:val="24"/>
        </w:rPr>
        <w:t>#</w:t>
      </w:r>
      <w:r w:rsidR="00070707" w:rsidRPr="00351570">
        <w:rPr>
          <w:noProof w:val="0"/>
          <w:sz w:val="24"/>
          <w:szCs w:val="24"/>
        </w:rPr>
        <w:t>78</w:t>
      </w:r>
      <w:r w:rsidRPr="00351570">
        <w:rPr>
          <w:bCs/>
          <w:noProof w:val="0"/>
          <w:sz w:val="24"/>
          <w:szCs w:val="24"/>
        </w:rPr>
        <w:tab/>
      </w:r>
      <w:r w:rsidR="00F12910" w:rsidRPr="00351570">
        <w:rPr>
          <w:noProof w:val="0"/>
          <w:sz w:val="24"/>
          <w:szCs w:val="24"/>
        </w:rPr>
        <w:t>S</w:t>
      </w:r>
      <w:r w:rsidR="00C6266F" w:rsidRPr="00351570">
        <w:rPr>
          <w:noProof w:val="0"/>
          <w:sz w:val="24"/>
          <w:szCs w:val="24"/>
        </w:rPr>
        <w:t>P</w:t>
      </w:r>
      <w:r w:rsidRPr="00351570">
        <w:rPr>
          <w:noProof w:val="0"/>
          <w:sz w:val="24"/>
          <w:szCs w:val="24"/>
        </w:rPr>
        <w:t>-</w:t>
      </w:r>
      <w:r w:rsidR="00733281" w:rsidRPr="00351570">
        <w:rPr>
          <w:noProof w:val="0"/>
          <w:sz w:val="24"/>
          <w:szCs w:val="24"/>
        </w:rPr>
        <w:t>17</w:t>
      </w:r>
      <w:r w:rsidR="00850924">
        <w:rPr>
          <w:noProof w:val="0"/>
          <w:sz w:val="24"/>
          <w:szCs w:val="24"/>
        </w:rPr>
        <w:t>1037</w:t>
      </w:r>
    </w:p>
    <w:p w:rsidR="00CD4C7B" w:rsidRPr="00351570" w:rsidRDefault="00070707" w:rsidP="5A7F95BF">
      <w:pPr>
        <w:pStyle w:val="Header"/>
        <w:tabs>
          <w:tab w:val="right" w:pos="9639"/>
        </w:tabs>
        <w:rPr>
          <w:noProof w:val="0"/>
          <w:sz w:val="24"/>
          <w:szCs w:val="24"/>
        </w:rPr>
      </w:pPr>
      <w:r w:rsidRPr="00351570">
        <w:rPr>
          <w:rFonts w:eastAsia="SimSun"/>
          <w:noProof w:val="0"/>
          <w:sz w:val="24"/>
          <w:szCs w:val="24"/>
          <w:lang w:eastAsia="zh-CN"/>
        </w:rPr>
        <w:t>Lisbon</w:t>
      </w:r>
      <w:r w:rsidR="5A7F95BF" w:rsidRPr="00351570">
        <w:rPr>
          <w:rFonts w:eastAsia="SimSun"/>
          <w:noProof w:val="0"/>
          <w:sz w:val="24"/>
          <w:szCs w:val="24"/>
          <w:lang w:eastAsia="zh-CN"/>
        </w:rPr>
        <w:t xml:space="preserve">, </w:t>
      </w:r>
      <w:r w:rsidRPr="00351570">
        <w:rPr>
          <w:rFonts w:eastAsia="SimSun"/>
          <w:noProof w:val="0"/>
          <w:sz w:val="24"/>
          <w:szCs w:val="24"/>
          <w:lang w:eastAsia="zh-CN"/>
        </w:rPr>
        <w:t xml:space="preserve">Portugal, </w:t>
      </w:r>
      <w:r w:rsidR="00F12910" w:rsidRPr="00351570">
        <w:rPr>
          <w:rFonts w:eastAsia="SimSun"/>
          <w:noProof w:val="0"/>
          <w:sz w:val="24"/>
          <w:szCs w:val="24"/>
          <w:lang w:eastAsia="zh-CN"/>
        </w:rPr>
        <w:t>20-22</w:t>
      </w:r>
      <w:r w:rsidR="5A7F95BF" w:rsidRPr="00351570">
        <w:rPr>
          <w:rFonts w:eastAsia="SimSun"/>
          <w:noProof w:val="0"/>
          <w:sz w:val="24"/>
          <w:szCs w:val="24"/>
          <w:lang w:eastAsia="zh-CN"/>
        </w:rPr>
        <w:t xml:space="preserve"> </w:t>
      </w:r>
      <w:r w:rsidRPr="00351570">
        <w:rPr>
          <w:rFonts w:eastAsia="SimSun"/>
          <w:noProof w:val="0"/>
          <w:sz w:val="24"/>
          <w:szCs w:val="24"/>
          <w:lang w:eastAsia="zh-CN"/>
        </w:rPr>
        <w:t>December</w:t>
      </w:r>
      <w:r w:rsidR="5A7F95BF" w:rsidRPr="00351570">
        <w:rPr>
          <w:rFonts w:eastAsia="SimSun"/>
          <w:noProof w:val="0"/>
          <w:sz w:val="24"/>
          <w:szCs w:val="24"/>
          <w:lang w:eastAsia="zh-CN"/>
        </w:rPr>
        <w:t xml:space="preserve"> 2017</w:t>
      </w:r>
    </w:p>
    <w:p w:rsidR="00CD4C7B" w:rsidRPr="00351570" w:rsidRDefault="00CD4C7B" w:rsidP="00CD4C7B">
      <w:pPr>
        <w:pStyle w:val="Header"/>
        <w:rPr>
          <w:bCs/>
          <w:noProof w:val="0"/>
          <w:sz w:val="24"/>
        </w:rPr>
      </w:pPr>
      <w:bookmarkStart w:id="1" w:name="_GoBack"/>
      <w:bookmarkEnd w:id="1"/>
    </w:p>
    <w:p w:rsidR="000912F4" w:rsidRPr="00B213DC" w:rsidRDefault="000912F4" w:rsidP="000912F4">
      <w:pPr>
        <w:spacing w:after="60"/>
        <w:ind w:left="1985" w:hanging="1985"/>
        <w:rPr>
          <w:rFonts w:ascii="Arial" w:hAnsi="Arial" w:cs="Arial"/>
          <w:b/>
        </w:rPr>
      </w:pPr>
      <w:r w:rsidRPr="00B213DC">
        <w:rPr>
          <w:rFonts w:ascii="Arial" w:hAnsi="Arial" w:cs="Arial"/>
          <w:b/>
        </w:rPr>
        <w:t>Title:</w:t>
      </w:r>
      <w:r w:rsidRPr="00B213DC">
        <w:rPr>
          <w:rFonts w:ascii="Arial" w:hAnsi="Arial" w:cs="Arial"/>
          <w:b/>
        </w:rPr>
        <w:tab/>
      </w:r>
      <w:r w:rsidR="00B213DC" w:rsidRPr="00B213DC">
        <w:rPr>
          <w:rFonts w:ascii="Arial" w:hAnsi="Arial" w:cs="Arial"/>
          <w:b/>
        </w:rPr>
        <w:t>O</w:t>
      </w:r>
      <w:r w:rsidRPr="00B213DC">
        <w:rPr>
          <w:rFonts w:ascii="Arial" w:hAnsi="Arial" w:cs="Arial"/>
          <w:b/>
          <w:bCs/>
        </w:rPr>
        <w:t>n URLLC</w:t>
      </w:r>
      <w:r w:rsidRPr="00B213DC">
        <w:rPr>
          <w:rFonts w:ascii="Arial" w:hAnsi="Arial" w:cs="Arial"/>
          <w:b/>
        </w:rPr>
        <w:t xml:space="preserve"> </w:t>
      </w:r>
      <w:r w:rsidR="00C83139" w:rsidRPr="00B213DC">
        <w:rPr>
          <w:rFonts w:ascii="Arial" w:hAnsi="Arial" w:cs="Arial"/>
          <w:b/>
        </w:rPr>
        <w:t>Requirements</w:t>
      </w:r>
    </w:p>
    <w:p w:rsidR="006563A5" w:rsidRPr="00B213DC" w:rsidRDefault="006563A5" w:rsidP="000912F4">
      <w:pPr>
        <w:spacing w:after="60"/>
        <w:ind w:left="1985" w:hanging="1985"/>
        <w:rPr>
          <w:rFonts w:ascii="Arial" w:hAnsi="Arial" w:cs="Arial"/>
          <w:b/>
        </w:rPr>
      </w:pPr>
      <w:r w:rsidRPr="00B213DC">
        <w:rPr>
          <w:rFonts w:ascii="Arial" w:hAnsi="Arial" w:cs="Arial"/>
          <w:b/>
        </w:rPr>
        <w:t>Tdoc for:</w:t>
      </w:r>
      <w:r w:rsidRPr="00B213DC">
        <w:rPr>
          <w:rFonts w:ascii="Arial" w:hAnsi="Arial" w:cs="Arial"/>
          <w:b/>
        </w:rPr>
        <w:tab/>
        <w:t>Discussion and Agreement.</w:t>
      </w:r>
    </w:p>
    <w:p w:rsidR="006E1868" w:rsidRPr="00B213DC" w:rsidRDefault="006E1868" w:rsidP="006E1868">
      <w:pPr>
        <w:spacing w:after="60"/>
        <w:ind w:left="1985" w:hanging="1985"/>
        <w:rPr>
          <w:rFonts w:ascii="Arial" w:hAnsi="Arial" w:cs="Arial"/>
          <w:b/>
          <w:bCs/>
        </w:rPr>
      </w:pPr>
      <w:r w:rsidRPr="00B213DC">
        <w:rPr>
          <w:rFonts w:ascii="Arial" w:hAnsi="Arial" w:cs="Arial"/>
          <w:b/>
        </w:rPr>
        <w:t>Release:</w:t>
      </w:r>
      <w:r w:rsidRPr="00B213DC">
        <w:rPr>
          <w:rFonts w:ascii="Arial" w:hAnsi="Arial" w:cs="Arial"/>
          <w:b/>
          <w:bCs/>
        </w:rPr>
        <w:tab/>
      </w:r>
      <w:r w:rsidR="000912F4" w:rsidRPr="00B213DC">
        <w:rPr>
          <w:rFonts w:ascii="Arial" w:hAnsi="Arial" w:cs="Arial"/>
          <w:b/>
          <w:bCs/>
        </w:rPr>
        <w:t>Rel-15</w:t>
      </w:r>
    </w:p>
    <w:p w:rsidR="00C83139" w:rsidRPr="00B213DC" w:rsidRDefault="00C83139" w:rsidP="006E1868">
      <w:pPr>
        <w:spacing w:after="60"/>
        <w:ind w:left="1985" w:hanging="1985"/>
        <w:rPr>
          <w:rFonts w:ascii="Arial" w:hAnsi="Arial" w:cs="Arial"/>
          <w:b/>
          <w:bCs/>
        </w:rPr>
      </w:pPr>
      <w:r w:rsidRPr="00B213DC">
        <w:rPr>
          <w:rFonts w:ascii="Arial" w:hAnsi="Arial" w:cs="Arial"/>
          <w:b/>
        </w:rPr>
        <w:t>Agenda Item:</w:t>
      </w:r>
      <w:r w:rsidR="00821F16">
        <w:rPr>
          <w:rFonts w:ascii="Arial" w:hAnsi="Arial" w:cs="Arial"/>
          <w:b/>
          <w:bCs/>
        </w:rPr>
        <w:tab/>
      </w:r>
      <w:r w:rsidR="00850924">
        <w:rPr>
          <w:rFonts w:ascii="Arial" w:hAnsi="Arial" w:cs="Arial"/>
          <w:b/>
          <w:bCs/>
        </w:rPr>
        <w:t>5</w:t>
      </w:r>
    </w:p>
    <w:p w:rsidR="006E1868" w:rsidRPr="00351570" w:rsidRDefault="006E1868" w:rsidP="006E1868">
      <w:pPr>
        <w:spacing w:after="60"/>
        <w:ind w:left="1985" w:hanging="1985"/>
        <w:rPr>
          <w:rFonts w:ascii="Arial" w:hAnsi="Arial" w:cs="Arial"/>
          <w:b/>
        </w:rPr>
      </w:pPr>
    </w:p>
    <w:p w:rsidR="006E1868" w:rsidRPr="00351570" w:rsidRDefault="006E1868" w:rsidP="00C83139">
      <w:pPr>
        <w:pStyle w:val="Heading1"/>
      </w:pPr>
      <w:r w:rsidRPr="00351570">
        <w:t>1. Overall Description:</w:t>
      </w:r>
    </w:p>
    <w:p w:rsidR="000912F4" w:rsidRDefault="00C83139" w:rsidP="006E1868">
      <w:pPr>
        <w:rPr>
          <w:rFonts w:ascii="Arial" w:hAnsi="Arial" w:cs="Arial"/>
        </w:rPr>
      </w:pPr>
      <w:r>
        <w:t xml:space="preserve">In LS </w:t>
      </w:r>
      <w:hyperlink r:id="rId11" w:history="1">
        <w:r w:rsidRPr="00351570">
          <w:rPr>
            <w:rStyle w:val="Hyperlink"/>
            <w:rFonts w:ascii="Arial" w:hAnsi="Arial" w:cs="Arial"/>
            <w:color w:val="auto"/>
          </w:rPr>
          <w:t>S2-179646</w:t>
        </w:r>
      </w:hyperlink>
      <w:r w:rsidR="00C874BD">
        <w:rPr>
          <w:rStyle w:val="Hyperlink"/>
          <w:rFonts w:ascii="Arial" w:hAnsi="Arial" w:cs="Arial"/>
          <w:color w:val="auto"/>
        </w:rPr>
        <w:t xml:space="preserve"> [4]</w:t>
      </w:r>
      <w:r w:rsidRPr="00351570">
        <w:rPr>
          <w:rFonts w:ascii="Arial" w:hAnsi="Arial" w:cs="Arial"/>
          <w:bCs/>
        </w:rPr>
        <w:t xml:space="preserve"> </w:t>
      </w:r>
      <w:r w:rsidR="00821F16">
        <w:rPr>
          <w:rFonts w:ascii="Arial" w:hAnsi="Arial" w:cs="Arial"/>
        </w:rPr>
        <w:t>there is a request</w:t>
      </w:r>
      <w:r w:rsidR="000912F4" w:rsidRPr="00351570">
        <w:rPr>
          <w:rFonts w:ascii="Arial" w:hAnsi="Arial" w:cs="Arial"/>
        </w:rPr>
        <w:t xml:space="preserve"> to determine whether the SA1 requirements</w:t>
      </w:r>
      <w:r w:rsidR="00C116D4" w:rsidRPr="00351570">
        <w:rPr>
          <w:rFonts w:ascii="Arial" w:hAnsi="Arial" w:cs="Arial"/>
        </w:rPr>
        <w:t xml:space="preserve"> </w:t>
      </w:r>
      <w:r w:rsidR="00152D47">
        <w:rPr>
          <w:rFonts w:ascii="Arial" w:hAnsi="Arial" w:cs="Arial"/>
        </w:rPr>
        <w:t>of 1</w:t>
      </w:r>
      <w:r w:rsidR="00AC43D0">
        <w:rPr>
          <w:rFonts w:ascii="Arial" w:hAnsi="Arial" w:cs="Arial"/>
        </w:rPr>
        <w:t xml:space="preserve"> </w:t>
      </w:r>
      <w:r w:rsidR="00152D47">
        <w:rPr>
          <w:rFonts w:ascii="Arial" w:hAnsi="Arial" w:cs="Arial"/>
        </w:rPr>
        <w:t xml:space="preserve">ms latency </w:t>
      </w:r>
      <w:r w:rsidR="00AC43D0">
        <w:rPr>
          <w:rFonts w:ascii="Arial" w:hAnsi="Arial" w:cs="Arial"/>
        </w:rPr>
        <w:t>with</w:t>
      </w:r>
      <w:r w:rsidR="00C116D4" w:rsidRPr="00351570">
        <w:rPr>
          <w:rFonts w:ascii="Arial" w:hAnsi="Arial" w:cs="Arial"/>
        </w:rPr>
        <w:t xml:space="preserve"> 10</w:t>
      </w:r>
      <w:r w:rsidR="00C116D4" w:rsidRPr="00AC43D0">
        <w:rPr>
          <w:rFonts w:ascii="Arial" w:hAnsi="Arial" w:cs="Arial"/>
          <w:vertAlign w:val="superscript"/>
        </w:rPr>
        <w:t>-6</w:t>
      </w:r>
      <w:r w:rsidR="00C116D4" w:rsidRPr="00351570">
        <w:rPr>
          <w:rFonts w:ascii="Arial" w:hAnsi="Arial" w:cs="Arial"/>
        </w:rPr>
        <w:t xml:space="preserve"> Reliability for packets up to 256 Octets</w:t>
      </w:r>
      <w:r w:rsidR="000912F4" w:rsidRPr="00351570">
        <w:rPr>
          <w:rFonts w:ascii="Arial" w:hAnsi="Arial" w:cs="Arial"/>
        </w:rPr>
        <w:t xml:space="preserve"> should form the basis for the definition</w:t>
      </w:r>
      <w:r w:rsidR="00351570">
        <w:rPr>
          <w:rFonts w:ascii="Arial" w:hAnsi="Arial" w:cs="Arial"/>
        </w:rPr>
        <w:t xml:space="preserve"> of a URLL service characteristic</w:t>
      </w:r>
      <w:r w:rsidR="006563A5">
        <w:rPr>
          <w:rFonts w:ascii="Arial" w:hAnsi="Arial" w:cs="Arial"/>
        </w:rPr>
        <w:t xml:space="preserve"> (see [3] )</w:t>
      </w:r>
      <w:r w:rsidR="00C116D4" w:rsidRPr="00351570">
        <w:rPr>
          <w:rFonts w:ascii="Arial" w:hAnsi="Arial" w:cs="Arial"/>
        </w:rPr>
        <w:t>,</w:t>
      </w:r>
      <w:r w:rsidR="000912F4" w:rsidRPr="00351570">
        <w:rPr>
          <w:rFonts w:ascii="Arial" w:hAnsi="Arial" w:cs="Arial"/>
        </w:rPr>
        <w:t xml:space="preserve"> or</w:t>
      </w:r>
      <w:r w:rsidR="00862B67" w:rsidRPr="00351570">
        <w:rPr>
          <w:rFonts w:ascii="Arial" w:hAnsi="Arial" w:cs="Arial"/>
        </w:rPr>
        <w:t xml:space="preserve"> the</w:t>
      </w:r>
      <w:r w:rsidR="000912F4" w:rsidRPr="00351570">
        <w:rPr>
          <w:rFonts w:ascii="Arial" w:hAnsi="Arial" w:cs="Arial"/>
        </w:rPr>
        <w:t xml:space="preserve"> RAN request that one</w:t>
      </w:r>
      <w:r w:rsidR="00351570">
        <w:rPr>
          <w:rFonts w:ascii="Arial" w:hAnsi="Arial" w:cs="Arial"/>
        </w:rPr>
        <w:t xml:space="preserve"> URLL service with</w:t>
      </w:r>
      <w:r w:rsidR="000912F4" w:rsidRPr="00351570">
        <w:rPr>
          <w:rFonts w:ascii="Arial" w:hAnsi="Arial" w:cs="Arial"/>
        </w:rPr>
        <w:t xml:space="preserve"> P</w:t>
      </w:r>
      <w:r w:rsidR="00AC43D0">
        <w:rPr>
          <w:rFonts w:ascii="Arial" w:hAnsi="Arial" w:cs="Arial"/>
        </w:rPr>
        <w:t>DB or 1ms with reliability or 10</w:t>
      </w:r>
      <w:r w:rsidR="000912F4" w:rsidRPr="00AC43D0">
        <w:rPr>
          <w:rFonts w:ascii="Arial" w:hAnsi="Arial" w:cs="Arial"/>
          <w:vertAlign w:val="superscript"/>
        </w:rPr>
        <w:t>-5</w:t>
      </w:r>
      <w:r w:rsidR="000912F4" w:rsidRPr="00351570">
        <w:rPr>
          <w:rFonts w:ascii="Arial" w:hAnsi="Arial" w:cs="Arial"/>
        </w:rPr>
        <w:t xml:space="preserve"> Packet error and loss rate for </w:t>
      </w:r>
      <w:r w:rsidR="00C116D4" w:rsidRPr="00351570">
        <w:rPr>
          <w:rFonts w:ascii="Arial" w:hAnsi="Arial" w:cs="Arial"/>
        </w:rPr>
        <w:t>packets</w:t>
      </w:r>
      <w:r w:rsidR="00AC43D0">
        <w:rPr>
          <w:rFonts w:ascii="Arial" w:hAnsi="Arial" w:cs="Arial"/>
        </w:rPr>
        <w:t xml:space="preserve"> of maximum size of 32 o</w:t>
      </w:r>
      <w:r w:rsidR="000912F4" w:rsidRPr="00351570">
        <w:rPr>
          <w:rFonts w:ascii="Arial" w:hAnsi="Arial" w:cs="Arial"/>
        </w:rPr>
        <w:t>ctets</w:t>
      </w:r>
      <w:r w:rsidR="00351570">
        <w:rPr>
          <w:rFonts w:ascii="Arial" w:hAnsi="Arial" w:cs="Arial"/>
        </w:rPr>
        <w:t xml:space="preserve"> is defined, in alignment with the ITU-R target for IMT-2020</w:t>
      </w:r>
      <w:r w:rsidR="006563A5">
        <w:rPr>
          <w:rFonts w:ascii="Arial" w:hAnsi="Arial" w:cs="Arial"/>
        </w:rPr>
        <w:t xml:space="preserve">, as indicated in </w:t>
      </w:r>
      <w:r w:rsidR="006563A5">
        <w:rPr>
          <w:rFonts w:ascii="Arial" w:hAnsi="Arial" w:cs="Arial"/>
          <w:bCs/>
        </w:rPr>
        <w:t>RAN2 Reply  LS</w:t>
      </w:r>
      <w:r w:rsidR="00821F16">
        <w:rPr>
          <w:rFonts w:ascii="Arial" w:hAnsi="Arial" w:cs="Arial"/>
          <w:bCs/>
        </w:rPr>
        <w:t xml:space="preserve"> to SA2 in</w:t>
      </w:r>
      <w:r w:rsidR="006563A5">
        <w:rPr>
          <w:rFonts w:ascii="Arial" w:hAnsi="Arial" w:cs="Arial"/>
          <w:bCs/>
        </w:rPr>
        <w:t xml:space="preserve"> </w:t>
      </w:r>
      <w:hyperlink r:id="rId12" w:history="1">
        <w:r w:rsidR="006563A5">
          <w:rPr>
            <w:rStyle w:val="Hyperlink"/>
            <w:rFonts w:ascii="Arial" w:hAnsi="Arial" w:cs="Arial"/>
          </w:rPr>
          <w:t>R2-1714136</w:t>
        </w:r>
      </w:hyperlink>
      <w:r w:rsidR="006563A5">
        <w:t xml:space="preserve"> </w:t>
      </w:r>
      <w:r w:rsidR="006563A5">
        <w:rPr>
          <w:rFonts w:ascii="Arial" w:hAnsi="Arial" w:cs="Arial"/>
          <w:bCs/>
        </w:rPr>
        <w:t xml:space="preserve"> “</w:t>
      </w:r>
      <w:r w:rsidR="006563A5" w:rsidRPr="006563A5">
        <w:rPr>
          <w:rFonts w:ascii="Arial" w:hAnsi="Arial" w:cs="Arial"/>
          <w:bCs/>
        </w:rPr>
        <w:t>Reply LS on QCIs for EPC based ULLC</w:t>
      </w:r>
      <w:r w:rsidR="006563A5">
        <w:rPr>
          <w:rFonts w:ascii="Arial" w:hAnsi="Arial" w:cs="Arial"/>
          <w:bCs/>
        </w:rPr>
        <w:t>” [5]</w:t>
      </w:r>
      <w:r w:rsidR="00821F16">
        <w:rPr>
          <w:rFonts w:ascii="Arial" w:hAnsi="Arial" w:cs="Arial"/>
          <w:bCs/>
        </w:rPr>
        <w:t xml:space="preserve"> </w:t>
      </w:r>
      <w:r w:rsidR="000912F4" w:rsidRPr="00351570">
        <w:rPr>
          <w:rFonts w:ascii="Arial" w:hAnsi="Arial" w:cs="Arial"/>
        </w:rPr>
        <w:t>.</w:t>
      </w:r>
    </w:p>
    <w:p w:rsidR="00C83139" w:rsidRDefault="00C83139" w:rsidP="006E1868">
      <w:pPr>
        <w:rPr>
          <w:rFonts w:ascii="Arial" w:hAnsi="Arial" w:cs="Arial"/>
        </w:rPr>
      </w:pPr>
      <w:r>
        <w:rPr>
          <w:rFonts w:ascii="Arial" w:hAnsi="Arial" w:cs="Arial"/>
        </w:rPr>
        <w:t xml:space="preserve">From Nokia angle, we observe that the discussion on the requirements underlying the URLL services is a relevant one. It is also clear that there is a bit of difficulty in using the stage one at present for various reasons: </w:t>
      </w:r>
    </w:p>
    <w:p w:rsidR="00C83139" w:rsidRDefault="00C83139" w:rsidP="006E1868">
      <w:pPr>
        <w:rPr>
          <w:rFonts w:ascii="Arial" w:hAnsi="Arial" w:cs="Arial"/>
        </w:rPr>
      </w:pPr>
      <w:r>
        <w:rPr>
          <w:rFonts w:ascii="Arial" w:hAnsi="Arial" w:cs="Arial"/>
        </w:rPr>
        <w:t xml:space="preserve">If we </w:t>
      </w:r>
      <w:r w:rsidR="006563A5">
        <w:rPr>
          <w:rFonts w:ascii="Arial" w:hAnsi="Arial" w:cs="Arial"/>
        </w:rPr>
        <w:t>need to use</w:t>
      </w:r>
      <w:r>
        <w:rPr>
          <w:rFonts w:ascii="Arial" w:hAnsi="Arial" w:cs="Arial"/>
        </w:rPr>
        <w:t xml:space="preserve"> the Stage one KPIs in 22.261</w:t>
      </w:r>
      <w:r w:rsidR="006563A5">
        <w:rPr>
          <w:rFonts w:ascii="Arial" w:hAnsi="Arial" w:cs="Arial"/>
        </w:rPr>
        <w:t xml:space="preserve"> as a reference</w:t>
      </w:r>
      <w:r>
        <w:rPr>
          <w:rFonts w:ascii="Arial" w:hAnsi="Arial" w:cs="Arial"/>
        </w:rPr>
        <w:t xml:space="preserve">, the </w:t>
      </w:r>
      <w:r w:rsidR="00C116D4" w:rsidRPr="00351570">
        <w:rPr>
          <w:rFonts w:ascii="Arial" w:hAnsi="Arial" w:cs="Arial"/>
        </w:rPr>
        <w:t>KPI</w:t>
      </w:r>
      <w:r w:rsidR="00821F16">
        <w:rPr>
          <w:rFonts w:ascii="Arial" w:hAnsi="Arial" w:cs="Arial"/>
        </w:rPr>
        <w:t>s</w:t>
      </w:r>
      <w:r w:rsidR="00C116D4" w:rsidRPr="00351570">
        <w:rPr>
          <w:rFonts w:ascii="Arial" w:hAnsi="Arial" w:cs="Arial"/>
        </w:rPr>
        <w:t xml:space="preserve"> for URLLC defined in TS 22.261 </w:t>
      </w:r>
      <w:r w:rsidR="00862B67" w:rsidRPr="00351570">
        <w:rPr>
          <w:rFonts w:ascii="Arial" w:hAnsi="Arial" w:cs="Arial"/>
        </w:rPr>
        <w:t>may need some simplific</w:t>
      </w:r>
      <w:r>
        <w:rPr>
          <w:rFonts w:ascii="Arial" w:hAnsi="Arial" w:cs="Arial"/>
        </w:rPr>
        <w:t>ation/improvement:</w:t>
      </w:r>
      <w:r w:rsidR="00862B67" w:rsidRPr="00351570">
        <w:rPr>
          <w:rFonts w:ascii="Arial" w:hAnsi="Arial" w:cs="Arial"/>
        </w:rPr>
        <w:t xml:space="preserve"> </w:t>
      </w:r>
    </w:p>
    <w:p w:rsidR="00C83139" w:rsidRDefault="00C83139" w:rsidP="006E1868">
      <w:pPr>
        <w:rPr>
          <w:rFonts w:ascii="Arial" w:hAnsi="Arial" w:cs="Arial"/>
        </w:rPr>
      </w:pPr>
      <w:r>
        <w:rPr>
          <w:rFonts w:ascii="Arial" w:hAnsi="Arial" w:cs="Arial"/>
        </w:rPr>
        <w:t>1) T</w:t>
      </w:r>
      <w:r w:rsidR="00862B67" w:rsidRPr="00351570">
        <w:rPr>
          <w:rFonts w:ascii="Arial" w:hAnsi="Arial" w:cs="Arial"/>
        </w:rPr>
        <w:t>he parameters jitter and survival rate are of difficult interpretation and translation into a PDB value. For instance, the requirement for ITS</w:t>
      </w:r>
      <w:r>
        <w:rPr>
          <w:rFonts w:ascii="Arial" w:hAnsi="Arial" w:cs="Arial"/>
        </w:rPr>
        <w:t xml:space="preserve"> (Intelligent traffic systems) use case</w:t>
      </w:r>
      <w:r w:rsidR="00862B67" w:rsidRPr="00351570">
        <w:rPr>
          <w:rFonts w:ascii="Arial" w:hAnsi="Arial" w:cs="Arial"/>
        </w:rPr>
        <w:t xml:space="preserve"> is to deliver an end-to-end latency of 10 ms while tolerating a jitter of 20 m</w:t>
      </w:r>
      <w:r>
        <w:rPr>
          <w:rFonts w:ascii="Arial" w:hAnsi="Arial" w:cs="Arial"/>
        </w:rPr>
        <w:t>s. This</w:t>
      </w:r>
      <w:r w:rsidR="00862B67" w:rsidRPr="00351570">
        <w:rPr>
          <w:rFonts w:ascii="Arial" w:hAnsi="Arial" w:cs="Arial"/>
        </w:rPr>
        <w:t xml:space="preserve"> has created some discussion in SA2 as to whether this means the PDB should target the end to end latency or the sum o</w:t>
      </w:r>
      <w:r w:rsidR="00821F16">
        <w:rPr>
          <w:rFonts w:ascii="Arial" w:hAnsi="Arial" w:cs="Arial"/>
        </w:rPr>
        <w:t>f the end to end latency + the j</w:t>
      </w:r>
      <w:r w:rsidR="00862B67" w:rsidRPr="00351570">
        <w:rPr>
          <w:rFonts w:ascii="Arial" w:hAnsi="Arial" w:cs="Arial"/>
        </w:rPr>
        <w:t xml:space="preserve">itter. </w:t>
      </w:r>
      <w:r w:rsidR="00B77214" w:rsidRPr="00351570">
        <w:rPr>
          <w:rFonts w:ascii="Arial" w:hAnsi="Arial" w:cs="Arial"/>
        </w:rPr>
        <w:t>Also,</w:t>
      </w:r>
      <w:r w:rsidR="00862B67" w:rsidRPr="00351570">
        <w:rPr>
          <w:rFonts w:ascii="Arial" w:hAnsi="Arial" w:cs="Arial"/>
        </w:rPr>
        <w:t xml:space="preserve"> the survival rate of 100ms is difficult to translate into a technical system requirem</w:t>
      </w:r>
      <w:r w:rsidR="00351570">
        <w:rPr>
          <w:rFonts w:ascii="Arial" w:hAnsi="Arial" w:cs="Arial"/>
        </w:rPr>
        <w:t>ent</w:t>
      </w:r>
      <w:r w:rsidR="00862B67" w:rsidRPr="00351570">
        <w:rPr>
          <w:rFonts w:ascii="Arial" w:hAnsi="Arial" w:cs="Arial"/>
        </w:rPr>
        <w:t>.</w:t>
      </w:r>
    </w:p>
    <w:p w:rsidR="00C83139" w:rsidRDefault="00C83139" w:rsidP="006E1868">
      <w:pPr>
        <w:rPr>
          <w:rFonts w:ascii="Arial" w:hAnsi="Arial" w:cs="Arial"/>
        </w:rPr>
      </w:pPr>
      <w:r>
        <w:rPr>
          <w:rFonts w:ascii="Arial" w:hAnsi="Arial" w:cs="Arial"/>
        </w:rPr>
        <w:t>2)</w:t>
      </w:r>
      <w:r w:rsidR="00862B67" w:rsidRPr="00351570">
        <w:rPr>
          <w:rFonts w:ascii="Arial" w:hAnsi="Arial" w:cs="Arial"/>
        </w:rPr>
        <w:t xml:space="preserve"> </w:t>
      </w:r>
      <w:r>
        <w:rPr>
          <w:rFonts w:ascii="Arial" w:hAnsi="Arial" w:cs="Arial"/>
        </w:rPr>
        <w:t>The Packet size granularity is too coarse. It is hardly the case we ju</w:t>
      </w:r>
      <w:r w:rsidR="00755ED1">
        <w:rPr>
          <w:rFonts w:ascii="Arial" w:hAnsi="Arial" w:cs="Arial"/>
        </w:rPr>
        <w:t>st have two classes of packets demarke</w:t>
      </w:r>
      <w:r w:rsidR="00821F16">
        <w:rPr>
          <w:rFonts w:ascii="Arial" w:hAnsi="Arial" w:cs="Arial"/>
        </w:rPr>
        <w:t>d by 256 Octets. In the</w:t>
      </w:r>
      <w:r w:rsidR="00755ED1">
        <w:rPr>
          <w:rFonts w:ascii="Arial" w:hAnsi="Arial" w:cs="Arial"/>
        </w:rPr>
        <w:t xml:space="preserve"> definitions</w:t>
      </w:r>
      <w:r w:rsidR="00821F16">
        <w:rPr>
          <w:rFonts w:ascii="Arial" w:hAnsi="Arial" w:cs="Arial"/>
        </w:rPr>
        <w:t xml:space="preserve"> of the</w:t>
      </w:r>
      <w:r w:rsidR="00755ED1">
        <w:rPr>
          <w:rFonts w:ascii="Arial" w:hAnsi="Arial" w:cs="Arial"/>
        </w:rPr>
        <w:t xml:space="preserve"> use cases in the KPIs</w:t>
      </w:r>
      <w:r w:rsidR="00821F16">
        <w:rPr>
          <w:rFonts w:ascii="Arial" w:hAnsi="Arial" w:cs="Arial"/>
        </w:rPr>
        <w:t xml:space="preserve"> table</w:t>
      </w:r>
      <w:r w:rsidR="00755ED1">
        <w:rPr>
          <w:rFonts w:ascii="Arial" w:hAnsi="Arial" w:cs="Arial"/>
        </w:rPr>
        <w:t xml:space="preserve"> it could also be useful to know whether IP or Non IP data is normally expected to be used as payload</w:t>
      </w:r>
      <w:r w:rsidR="00821F16">
        <w:rPr>
          <w:rFonts w:ascii="Arial" w:hAnsi="Arial" w:cs="Arial"/>
        </w:rPr>
        <w:t xml:space="preserve"> as e.g. a very small IP packet may not be useful for practical services</w:t>
      </w:r>
      <w:r w:rsidR="00755ED1">
        <w:rPr>
          <w:rFonts w:ascii="Arial" w:hAnsi="Arial" w:cs="Arial"/>
        </w:rPr>
        <w:t>.</w:t>
      </w:r>
    </w:p>
    <w:p w:rsidR="00351570" w:rsidRDefault="00755ED1" w:rsidP="006E1868">
      <w:pPr>
        <w:rPr>
          <w:rFonts w:ascii="Arial" w:hAnsi="Arial" w:cs="Arial"/>
        </w:rPr>
      </w:pPr>
      <w:r>
        <w:rPr>
          <w:rFonts w:ascii="Arial" w:hAnsi="Arial" w:cs="Arial"/>
        </w:rPr>
        <w:t>3)</w:t>
      </w:r>
      <w:r w:rsidR="00862B67" w:rsidRPr="00351570">
        <w:rPr>
          <w:rFonts w:ascii="Arial" w:hAnsi="Arial" w:cs="Arial"/>
        </w:rPr>
        <w:t>TSG SA WG1 should</w:t>
      </w:r>
      <w:r w:rsidR="00351570">
        <w:rPr>
          <w:rFonts w:ascii="Arial" w:hAnsi="Arial" w:cs="Arial"/>
        </w:rPr>
        <w:t xml:space="preserve"> also</w:t>
      </w:r>
      <w:r w:rsidR="00B77214" w:rsidRPr="00351570">
        <w:rPr>
          <w:rFonts w:ascii="Arial" w:hAnsi="Arial" w:cs="Arial"/>
        </w:rPr>
        <w:t xml:space="preserve"> kindly</w:t>
      </w:r>
      <w:r w:rsidR="00862B67" w:rsidRPr="00351570">
        <w:rPr>
          <w:rFonts w:ascii="Arial" w:hAnsi="Arial" w:cs="Arial"/>
        </w:rPr>
        <w:t xml:space="preserve"> confirm whether the KPIs and URLLC requirements in 22.261 apply to the 5GS only or</w:t>
      </w:r>
      <w:r w:rsidR="00B77214" w:rsidRPr="00351570">
        <w:rPr>
          <w:rFonts w:ascii="Arial" w:hAnsi="Arial" w:cs="Arial"/>
        </w:rPr>
        <w:t xml:space="preserve"> they </w:t>
      </w:r>
      <w:r w:rsidR="00862B67" w:rsidRPr="00351570">
        <w:rPr>
          <w:rFonts w:ascii="Arial" w:hAnsi="Arial" w:cs="Arial"/>
        </w:rPr>
        <w:t>also</w:t>
      </w:r>
      <w:r w:rsidR="00B77214" w:rsidRPr="00351570">
        <w:rPr>
          <w:rFonts w:ascii="Arial" w:hAnsi="Arial" w:cs="Arial"/>
        </w:rPr>
        <w:t xml:space="preserve"> apply</w:t>
      </w:r>
      <w:r w:rsidR="00862B67" w:rsidRPr="00351570">
        <w:rPr>
          <w:rFonts w:ascii="Arial" w:hAnsi="Arial" w:cs="Arial"/>
        </w:rPr>
        <w:t xml:space="preserve"> to the EPS</w:t>
      </w:r>
      <w:r w:rsidR="00351570">
        <w:rPr>
          <w:rFonts w:ascii="Arial" w:hAnsi="Arial" w:cs="Arial"/>
        </w:rPr>
        <w:t xml:space="preserve"> as in their LS to SA2</w:t>
      </w:r>
      <w:r w:rsidR="00763BA8">
        <w:rPr>
          <w:rFonts w:ascii="Arial" w:hAnsi="Arial" w:cs="Arial"/>
        </w:rPr>
        <w:t xml:space="preserve"> </w:t>
      </w:r>
      <w:bookmarkStart w:id="2" w:name="_Hlk501115994"/>
      <w:r w:rsidR="002B3179">
        <w:fldChar w:fldCharType="begin"/>
      </w:r>
      <w:r w:rsidR="00BF741F">
        <w:instrText>HYPERLINK "http://www.3gpp.org/ftp/Meetings_3GPP_SYNC/SA2/Docs/S2-178409.zip"</w:instrText>
      </w:r>
      <w:r w:rsidR="002B3179">
        <w:fldChar w:fldCharType="separate"/>
      </w:r>
      <w:r w:rsidR="00763BA8">
        <w:rPr>
          <w:rStyle w:val="Hyperlink"/>
          <w:rFonts w:cs="Arial"/>
        </w:rPr>
        <w:t>S2-178409</w:t>
      </w:r>
      <w:r w:rsidR="002B3179">
        <w:rPr>
          <w:rStyle w:val="Hyperlink"/>
          <w:rFonts w:cs="Arial"/>
        </w:rPr>
        <w:fldChar w:fldCharType="end"/>
      </w:r>
      <w:bookmarkEnd w:id="2"/>
      <w:r w:rsidR="00BF741F">
        <w:rPr>
          <w:rStyle w:val="Hyperlink"/>
          <w:rFonts w:cs="Arial"/>
        </w:rPr>
        <w:t xml:space="preserve"> </w:t>
      </w:r>
      <w:r w:rsidR="00BF741F">
        <w:rPr>
          <w:rFonts w:ascii="Arial" w:hAnsi="Arial" w:cs="Arial"/>
        </w:rPr>
        <w:t>[3 ]</w:t>
      </w:r>
      <w:r w:rsidR="006563A5">
        <w:rPr>
          <w:rFonts w:ascii="Arial" w:hAnsi="Arial" w:cs="Arial"/>
        </w:rPr>
        <w:t xml:space="preserve"> </w:t>
      </w:r>
      <w:r w:rsidR="00351570">
        <w:rPr>
          <w:rFonts w:ascii="Arial" w:hAnsi="Arial" w:cs="Arial"/>
        </w:rPr>
        <w:t>S</w:t>
      </w:r>
      <w:r w:rsidR="00763BA8">
        <w:rPr>
          <w:rFonts w:ascii="Arial" w:hAnsi="Arial" w:cs="Arial"/>
        </w:rPr>
        <w:t>A1</w:t>
      </w:r>
      <w:r w:rsidR="00351570">
        <w:rPr>
          <w:rFonts w:ascii="Arial" w:hAnsi="Arial" w:cs="Arial"/>
        </w:rPr>
        <w:t xml:space="preserve"> stated:</w:t>
      </w:r>
    </w:p>
    <w:p w:rsidR="00763BA8" w:rsidRDefault="00763BA8" w:rsidP="005C38E9">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w:t>
      </w:r>
      <w:r w:rsidRPr="00B66E73">
        <w:rPr>
          <w:rFonts w:ascii="Arial" w:hAnsi="Arial" w:cs="Arial"/>
        </w:rPr>
        <w:t>For a typical discrete automation service scenario, in the case that the communication path is completely within the 5G system the end-end latency indicated in table 7.2.2-1</w:t>
      </w:r>
      <w:r>
        <w:rPr>
          <w:rFonts w:ascii="Arial" w:hAnsi="Arial" w:cs="Arial"/>
        </w:rPr>
        <w:t xml:space="preserve"> of TS 22.261</w:t>
      </w:r>
      <w:r w:rsidRPr="00B66E73">
        <w:rPr>
          <w:rFonts w:ascii="Arial" w:hAnsi="Arial" w:cs="Arial"/>
        </w:rPr>
        <w:t xml:space="preserve"> can be mapped into the latencies </w:t>
      </w:r>
      <w:r>
        <w:rPr>
          <w:rFonts w:ascii="Arial" w:hAnsi="Arial" w:cs="Arial"/>
        </w:rPr>
        <w:t xml:space="preserve">for the new QCIs </w:t>
      </w:r>
      <w:r w:rsidRPr="00B66E73">
        <w:rPr>
          <w:rFonts w:ascii="Arial" w:hAnsi="Arial" w:cs="Arial"/>
        </w:rPr>
        <w:t xml:space="preserve">as defined </w:t>
      </w:r>
      <w:r>
        <w:rPr>
          <w:rFonts w:ascii="Arial" w:hAnsi="Arial" w:cs="Arial"/>
        </w:rPr>
        <w:t xml:space="preserve">in </w:t>
      </w:r>
      <w:r w:rsidRPr="00B66E73">
        <w:rPr>
          <w:rFonts w:ascii="Arial" w:hAnsi="Arial" w:cs="Arial"/>
        </w:rPr>
        <w:t xml:space="preserve">the </w:t>
      </w:r>
      <w:r>
        <w:rPr>
          <w:rFonts w:ascii="Arial" w:hAnsi="Arial" w:cs="Arial"/>
        </w:rPr>
        <w:t>QCI table</w:t>
      </w:r>
      <w:r w:rsidRPr="00B66E73">
        <w:rPr>
          <w:rFonts w:ascii="Arial" w:hAnsi="Arial" w:cs="Arial"/>
        </w:rPr>
        <w:t>.</w:t>
      </w:r>
      <w:r>
        <w:rPr>
          <w:rFonts w:ascii="Arial" w:hAnsi="Arial" w:cs="Arial"/>
        </w:rPr>
        <w:t xml:space="preserve"> </w:t>
      </w:r>
      <w:r w:rsidRPr="00763BA8">
        <w:rPr>
          <w:rFonts w:ascii="Arial" w:hAnsi="Arial" w:cs="Arial"/>
          <w:highlight w:val="yellow"/>
        </w:rPr>
        <w:t>Note that TS 22.261 defines the service requirements for the 5G system.”</w:t>
      </w:r>
    </w:p>
    <w:p w:rsidR="00763BA8" w:rsidRDefault="00763BA8" w:rsidP="006E1868">
      <w:pPr>
        <w:rPr>
          <w:rFonts w:ascii="Arial" w:hAnsi="Arial" w:cs="Arial"/>
        </w:rPr>
      </w:pPr>
      <w:r>
        <w:rPr>
          <w:rFonts w:ascii="Arial" w:hAnsi="Arial" w:cs="Arial"/>
        </w:rPr>
        <w:t>The 5G system is defined in 23.501 so this points to exclusion of EPS.</w:t>
      </w:r>
    </w:p>
    <w:p w:rsidR="005C38E9" w:rsidRDefault="005C38E9" w:rsidP="006E1868">
      <w:pPr>
        <w:rPr>
          <w:rFonts w:ascii="Arial" w:hAnsi="Arial" w:cs="Arial"/>
        </w:rPr>
      </w:pPr>
      <w:r>
        <w:rPr>
          <w:rFonts w:ascii="Arial" w:hAnsi="Arial" w:cs="Arial"/>
        </w:rPr>
        <w:t>However in the same LS they also state:</w:t>
      </w:r>
    </w:p>
    <w:p w:rsidR="005C38E9" w:rsidRDefault="005C38E9" w:rsidP="005C38E9">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“SA1 thanks SA2 for the LS on QCIs for EPC based ULLC</w:t>
      </w:r>
      <w:r w:rsidRPr="00763BA8">
        <w:rPr>
          <w:rFonts w:ascii="Arial" w:hAnsi="Arial" w:cs="Arial"/>
        </w:rPr>
        <w:t xml:space="preserve">. SA1 is pleased to note that SA2 has made use of table 7.2.2-1 in TS 22.261 for the purposes of defining </w:t>
      </w:r>
      <w:r w:rsidRPr="00763BA8">
        <w:rPr>
          <w:rFonts w:ascii="Arial" w:hAnsi="Arial" w:cs="Arial"/>
          <w:highlight w:val="yellow"/>
        </w:rPr>
        <w:t>new QCIs.</w:t>
      </w:r>
      <w:r>
        <w:rPr>
          <w:rFonts w:ascii="Arial" w:hAnsi="Arial" w:cs="Arial"/>
        </w:rPr>
        <w:t xml:space="preserve">  Please find below the answer to your question.”</w:t>
      </w:r>
    </w:p>
    <w:p w:rsidR="005C38E9" w:rsidRDefault="005C38E9" w:rsidP="005C38E9">
      <w:pPr>
        <w:rPr>
          <w:rFonts w:ascii="Arial" w:hAnsi="Arial" w:cs="Arial"/>
        </w:rPr>
      </w:pPr>
      <w:r>
        <w:rPr>
          <w:rFonts w:ascii="Arial" w:hAnsi="Arial" w:cs="Arial"/>
        </w:rPr>
        <w:t>QCIs are not related to the 5G system, so really this points to EPS.</w:t>
      </w:r>
    </w:p>
    <w:p w:rsidR="00351570" w:rsidRDefault="00763BA8" w:rsidP="00821F16">
      <w:pPr>
        <w:spacing w:after="60"/>
        <w:rPr>
          <w:rFonts w:ascii="Arial" w:hAnsi="Arial" w:cs="Arial"/>
        </w:rPr>
      </w:pPr>
      <w:r>
        <w:rPr>
          <w:rFonts w:ascii="Arial" w:hAnsi="Arial" w:cs="Arial"/>
        </w:rPr>
        <w:t xml:space="preserve">On the other hand the </w:t>
      </w:r>
      <w:r w:rsidR="00C65729">
        <w:rPr>
          <w:rFonts w:ascii="Arial" w:hAnsi="Arial" w:cs="Arial"/>
          <w:bCs/>
        </w:rPr>
        <w:t xml:space="preserve">Reply </w:t>
      </w:r>
      <w:r w:rsidR="00C65729" w:rsidRPr="00E800D1">
        <w:rPr>
          <w:rFonts w:ascii="Arial" w:hAnsi="Arial" w:cs="Arial"/>
          <w:bCs/>
        </w:rPr>
        <w:t xml:space="preserve">LS </w:t>
      </w:r>
      <w:hyperlink r:id="rId13" w:history="1">
        <w:r w:rsidR="00C65729" w:rsidRPr="00C65729">
          <w:rPr>
            <w:rStyle w:val="Hyperlink"/>
            <w:rFonts w:ascii="Arial" w:hAnsi="Arial" w:cs="Arial"/>
            <w:sz w:val="22"/>
          </w:rPr>
          <w:t>S1-172409</w:t>
        </w:r>
      </w:hyperlink>
      <w:r w:rsidR="00755ED1">
        <w:rPr>
          <w:rStyle w:val="Hyperlink"/>
          <w:rFonts w:ascii="Arial" w:hAnsi="Arial" w:cs="Arial"/>
          <w:sz w:val="22"/>
        </w:rPr>
        <w:t xml:space="preserve"> [2]</w:t>
      </w:r>
      <w:r w:rsidR="00C65729">
        <w:rPr>
          <w:rFonts w:ascii="Arial" w:hAnsi="Arial" w:cs="Arial"/>
          <w:b/>
          <w:bCs/>
          <w:sz w:val="22"/>
        </w:rPr>
        <w:t xml:space="preserve"> </w:t>
      </w:r>
      <w:r w:rsidR="005C38E9">
        <w:rPr>
          <w:rFonts w:ascii="Arial" w:hAnsi="Arial" w:cs="Arial"/>
          <w:b/>
          <w:bCs/>
          <w:sz w:val="22"/>
        </w:rPr>
        <w:t>“</w:t>
      </w:r>
      <w:r w:rsidR="00C65729" w:rsidRPr="00E800D1">
        <w:rPr>
          <w:rFonts w:ascii="Arial" w:hAnsi="Arial" w:cs="Arial"/>
          <w:bCs/>
        </w:rPr>
        <w:t>on Data rates and Latency with NR, E-UTRA, EPS and 5GS</w:t>
      </w:r>
      <w:r w:rsidR="005C38E9">
        <w:rPr>
          <w:rFonts w:ascii="Arial" w:hAnsi="Arial" w:cs="Arial"/>
          <w:bCs/>
        </w:rPr>
        <w:t>”</w:t>
      </w:r>
      <w:r w:rsidR="005C38E9">
        <w:rPr>
          <w:rFonts w:ascii="Arial" w:hAnsi="Arial" w:cs="Arial"/>
        </w:rPr>
        <w:t>SA1 stated</w:t>
      </w:r>
      <w:r>
        <w:rPr>
          <w:rFonts w:ascii="Arial" w:hAnsi="Arial" w:cs="Arial"/>
        </w:rPr>
        <w:t>:</w:t>
      </w:r>
    </w:p>
    <w:p w:rsidR="00821F16" w:rsidRDefault="00821F16" w:rsidP="00821F16">
      <w:pPr>
        <w:spacing w:after="60"/>
        <w:rPr>
          <w:rFonts w:ascii="Arial" w:hAnsi="Arial" w:cs="Arial"/>
        </w:rPr>
      </w:pPr>
    </w:p>
    <w:p w:rsidR="00821F16" w:rsidRDefault="00821F16" w:rsidP="00821F16">
      <w:pPr>
        <w:spacing w:after="60"/>
        <w:rPr>
          <w:rFonts w:ascii="Arial" w:hAnsi="Arial" w:cs="Arial"/>
        </w:rPr>
      </w:pPr>
    </w:p>
    <w:p w:rsidR="00821F16" w:rsidRDefault="00821F16" w:rsidP="00821F16">
      <w:pPr>
        <w:spacing w:after="60"/>
        <w:rPr>
          <w:rFonts w:ascii="Arial" w:hAnsi="Arial" w:cs="Arial"/>
        </w:rPr>
      </w:pPr>
    </w:p>
    <w:tbl>
      <w:tblPr>
        <w:tblStyle w:val="TableGrid"/>
        <w:tblW w:w="0" w:type="auto"/>
        <w:tblLook w:val="04A0" w:firstRow="1" w:lastRow="0" w:firstColumn="1" w:lastColumn="0" w:noHBand="0" w:noVBand="1"/>
      </w:tblPr>
      <w:tblGrid>
        <w:gridCol w:w="9631"/>
      </w:tblGrid>
      <w:tr w:rsidR="00C65729" w:rsidTr="00C65729">
        <w:tc>
          <w:tcPr>
            <w:tcW w:w="9631" w:type="dxa"/>
          </w:tcPr>
          <w:p w:rsidR="00C65729" w:rsidRDefault="00C65729" w:rsidP="00C65729">
            <w:pPr>
              <w:rPr>
                <w:rFonts w:ascii="Arial" w:hAnsi="Arial" w:cs="Arial"/>
              </w:rPr>
            </w:pPr>
          </w:p>
          <w:p w:rsidR="00C65729" w:rsidRPr="00446700" w:rsidRDefault="00C65729" w:rsidP="00C65729">
            <w:pPr>
              <w:spacing w:after="120"/>
              <w:ind w:left="1276" w:hanging="1276"/>
              <w:rPr>
                <w:rFonts w:ascii="Arial" w:hAnsi="Arial" w:cs="Arial"/>
                <w:i/>
              </w:rPr>
            </w:pPr>
            <w:r>
              <w:rPr>
                <w:rFonts w:ascii="Arial" w:hAnsi="Arial" w:cs="Arial"/>
                <w:i/>
              </w:rPr>
              <w:t>“</w:t>
            </w:r>
            <w:r w:rsidRPr="00446700">
              <w:rPr>
                <w:rFonts w:ascii="Arial" w:hAnsi="Arial" w:cs="Arial"/>
                <w:i/>
              </w:rPr>
              <w:t xml:space="preserve">ACTION B: </w:t>
            </w:r>
            <w:r w:rsidRPr="00446700">
              <w:rPr>
                <w:rFonts w:ascii="Arial" w:hAnsi="Arial" w:cs="Arial"/>
                <w:i/>
              </w:rPr>
              <w:tab/>
              <w:t>While no new latency or reliability requirements have been introduced for EPS in TS22.278 in Rel-15, it is SA2’s understanding that TS22.261 specifies new requirements for 5GS only, not for EPS. SA2 would like to ask SA1 to confirm or correct and clarify this understanding.</w:t>
            </w:r>
          </w:p>
          <w:p w:rsidR="00C65729" w:rsidRDefault="00C65729" w:rsidP="00C65729">
            <w:pPr>
              <w:tabs>
                <w:tab w:val="left" w:pos="6924"/>
              </w:tabs>
              <w:spacing w:after="120"/>
              <w:rPr>
                <w:rFonts w:ascii="Arial" w:hAnsi="Arial" w:cs="Arial"/>
                <w:lang w:eastAsia="ko-KR"/>
              </w:rPr>
            </w:pPr>
            <w:r>
              <w:rPr>
                <w:rFonts w:ascii="Arial" w:hAnsi="Arial" w:cs="Arial"/>
                <w:lang w:eastAsia="ko-KR"/>
              </w:rPr>
              <w:t>SA1 response:</w:t>
            </w:r>
          </w:p>
          <w:p w:rsidR="00C65729" w:rsidRPr="00777AFA" w:rsidRDefault="00C65729" w:rsidP="00C65729">
            <w:pPr>
              <w:spacing w:after="120"/>
              <w:rPr>
                <w:rFonts w:ascii="Arial" w:hAnsi="Arial" w:cs="Arial"/>
              </w:rPr>
            </w:pPr>
            <w:r w:rsidRPr="00AB759E">
              <w:rPr>
                <w:rFonts w:ascii="Arial" w:hAnsi="Arial" w:cs="Arial"/>
                <w:highlight w:val="yellow"/>
              </w:rPr>
              <w:t>TS 22.261 specifies the requirements for the 5G system, while the requirements for EPS are captured in TS 22.278.</w:t>
            </w:r>
          </w:p>
          <w:p w:rsidR="00C65729" w:rsidRDefault="00C65729" w:rsidP="00C65729">
            <w:pPr>
              <w:spacing w:after="120"/>
              <w:ind w:left="1276" w:hanging="1276"/>
              <w:rPr>
                <w:rFonts w:ascii="Arial" w:hAnsi="Arial" w:cs="Arial"/>
                <w:i/>
              </w:rPr>
            </w:pPr>
          </w:p>
          <w:p w:rsidR="00C65729" w:rsidRPr="00446700" w:rsidRDefault="00C65729" w:rsidP="00C65729">
            <w:pPr>
              <w:spacing w:after="120"/>
              <w:ind w:left="1276" w:hanging="1276"/>
              <w:rPr>
                <w:rFonts w:ascii="Arial" w:hAnsi="Arial" w:cs="Arial"/>
                <w:i/>
              </w:rPr>
            </w:pPr>
            <w:r w:rsidRPr="00446700">
              <w:rPr>
                <w:rFonts w:ascii="Arial" w:hAnsi="Arial" w:cs="Arial"/>
                <w:i/>
              </w:rPr>
              <w:t>ACTION C:</w:t>
            </w:r>
            <w:r w:rsidRPr="00446700">
              <w:rPr>
                <w:rFonts w:ascii="Arial" w:hAnsi="Arial" w:cs="Arial"/>
                <w:i/>
              </w:rPr>
              <w:tab/>
              <w:t>SA2 would like to ask SA1 whether a guaranteed low latency would be necessary and, if so, what the value range should be, from which Release it should be defined, and, depending on the answer to the Action B above, whether applicable to the 5G System only.</w:t>
            </w:r>
          </w:p>
          <w:p w:rsidR="00C65729" w:rsidRDefault="00C65729" w:rsidP="00C65729">
            <w:pPr>
              <w:tabs>
                <w:tab w:val="left" w:pos="6924"/>
              </w:tabs>
              <w:spacing w:after="120"/>
              <w:rPr>
                <w:rFonts w:ascii="Arial" w:hAnsi="Arial" w:cs="Arial"/>
                <w:lang w:eastAsia="ko-KR"/>
              </w:rPr>
            </w:pPr>
            <w:r>
              <w:rPr>
                <w:rFonts w:ascii="Arial" w:hAnsi="Arial" w:cs="Arial"/>
                <w:lang w:eastAsia="ko-KR"/>
              </w:rPr>
              <w:t>SA1 response:</w:t>
            </w:r>
          </w:p>
          <w:p w:rsidR="00C65729" w:rsidRPr="00B713B4" w:rsidRDefault="00C65729" w:rsidP="00C65729">
            <w:pPr>
              <w:spacing w:after="120"/>
              <w:rPr>
                <w:rFonts w:ascii="Arial" w:hAnsi="Arial" w:cs="Arial"/>
              </w:rPr>
            </w:pPr>
            <w:r>
              <w:rPr>
                <w:rFonts w:ascii="Arial" w:hAnsi="Arial" w:cs="Arial"/>
              </w:rPr>
              <w:t xml:space="preserve">SA1 believes that maximum latency values will be important for </w:t>
            </w:r>
            <w:r w:rsidRPr="00C41DA5">
              <w:rPr>
                <w:rFonts w:ascii="Arial" w:hAnsi="Arial" w:cs="Arial"/>
              </w:rPr>
              <w:t>new services</w:t>
            </w:r>
            <w:r>
              <w:rPr>
                <w:rFonts w:ascii="Arial" w:hAnsi="Arial" w:cs="Arial"/>
              </w:rPr>
              <w:t xml:space="preserve"> in order to provide appropriate quality of service. Therefore the suitable </w:t>
            </w:r>
            <w:r w:rsidRPr="009255F5">
              <w:rPr>
                <w:rFonts w:ascii="Arial" w:hAnsi="Arial" w:cs="Arial"/>
              </w:rPr>
              <w:t>QoS parameters</w:t>
            </w:r>
            <w:r>
              <w:rPr>
                <w:rFonts w:ascii="Arial" w:hAnsi="Arial" w:cs="Arial"/>
              </w:rPr>
              <w:t xml:space="preserve"> would be expected in Rel-15</w:t>
            </w:r>
            <w:r w:rsidRPr="00B713B4">
              <w:rPr>
                <w:rFonts w:ascii="Arial" w:hAnsi="Arial" w:cs="Arial"/>
              </w:rPr>
              <w:t>.</w:t>
            </w:r>
          </w:p>
          <w:p w:rsidR="00C65729" w:rsidRDefault="00C65729" w:rsidP="00C65729">
            <w:pPr>
              <w:spacing w:after="120"/>
              <w:rPr>
                <w:rFonts w:ascii="Arial" w:hAnsi="Arial" w:cs="Arial"/>
              </w:rPr>
            </w:pPr>
            <w:r w:rsidRPr="00AB759E">
              <w:rPr>
                <w:rFonts w:ascii="Arial" w:hAnsi="Arial" w:cs="Arial"/>
                <w:highlight w:val="yellow"/>
              </w:rPr>
              <w:t xml:space="preserve">For the </w:t>
            </w:r>
            <w:r w:rsidRPr="00AB759E">
              <w:rPr>
                <w:rFonts w:ascii="Arial" w:hAnsi="Arial" w:cs="Arial"/>
                <w:color w:val="FF0000"/>
                <w:highlight w:val="yellow"/>
              </w:rPr>
              <w:t xml:space="preserve">5G System, </w:t>
            </w:r>
            <w:r w:rsidRPr="00AB759E">
              <w:rPr>
                <w:rFonts w:ascii="Arial" w:hAnsi="Arial" w:cs="Arial"/>
                <w:highlight w:val="yellow"/>
              </w:rPr>
              <w:t>the targeted end-to-end latencies and the corresponding reliabilities for different use cases can be found in tables 7.1-1 and 7.2.2-1 of TS 22.261.</w:t>
            </w:r>
          </w:p>
          <w:p w:rsidR="00C65729" w:rsidRPr="005C38E9" w:rsidRDefault="00C65729" w:rsidP="00C65729">
            <w:pPr>
              <w:spacing w:after="120"/>
              <w:rPr>
                <w:rFonts w:ascii="Arial" w:hAnsi="Arial" w:cs="Arial"/>
              </w:rPr>
            </w:pPr>
            <w:r w:rsidRPr="00CB6FC1">
              <w:rPr>
                <w:rFonts w:ascii="Arial" w:hAnsi="Arial" w:cs="Arial"/>
                <w:highlight w:val="yellow"/>
              </w:rPr>
              <w:t>For Option 3 (i.e., the enhanced EPC to support 5G NR via Dual Connectivity) low latency is desirable</w:t>
            </w:r>
            <w:r w:rsidRPr="005C38E9">
              <w:rPr>
                <w:rFonts w:ascii="Arial" w:hAnsi="Arial" w:cs="Arial"/>
              </w:rPr>
              <w:t>. The following requirement in TS 22.278 indicates the targeted latency for the EPS which is lower</w:t>
            </w:r>
            <w:r w:rsidRPr="005C38E9">
              <w:t xml:space="preserve"> </w:t>
            </w:r>
            <w:r w:rsidRPr="005C38E9">
              <w:rPr>
                <w:rFonts w:ascii="Arial" w:hAnsi="Arial" w:cs="Arial"/>
              </w:rPr>
              <w:t>than currently specified in TS23.203 (i.e. reaching lower than 50ms):</w:t>
            </w:r>
          </w:p>
          <w:p w:rsidR="00C65729" w:rsidRPr="005C38E9" w:rsidRDefault="00C65729" w:rsidP="00C65729">
            <w:pPr>
              <w:pStyle w:val="Header"/>
              <w:rPr>
                <w:rFonts w:cs="Arial"/>
              </w:rPr>
            </w:pPr>
            <w:r w:rsidRPr="005C38E9">
              <w:rPr>
                <w:rFonts w:cs="Arial"/>
                <w:b w:val="0"/>
              </w:rPr>
              <w:t>“</w:t>
            </w:r>
            <w:r w:rsidRPr="005C38E9">
              <w:rPr>
                <w:rFonts w:cs="Arial"/>
                <w:b w:val="0"/>
                <w:i/>
              </w:rPr>
              <w:t>The Evolved Packet System shall be capable of providing lower user and control plane latency when compared to existing 3GPP access networks. The maximum delay should be comparable to that for fixed broadband Internet access technologies</w:t>
            </w:r>
            <w:r w:rsidRPr="005C38E9">
              <w:rPr>
                <w:rFonts w:cs="Arial"/>
                <w:i/>
              </w:rPr>
              <w:t>. [e.g. less than 5ms in ideal conditions]</w:t>
            </w:r>
            <w:r w:rsidRPr="005C38E9">
              <w:rPr>
                <w:rFonts w:cs="Arial"/>
              </w:rPr>
              <w:t xml:space="preserve">”  </w:t>
            </w:r>
          </w:p>
          <w:p w:rsidR="00C65729" w:rsidRDefault="00C65729" w:rsidP="006E1868">
            <w:pPr>
              <w:rPr>
                <w:rFonts w:ascii="Arial" w:hAnsi="Arial" w:cs="Arial"/>
              </w:rPr>
            </w:pPr>
            <w:r>
              <w:rPr>
                <w:rFonts w:ascii="Arial" w:hAnsi="Arial" w:cs="Arial"/>
              </w:rPr>
              <w:t>“</w:t>
            </w:r>
          </w:p>
        </w:tc>
      </w:tr>
    </w:tbl>
    <w:p w:rsidR="00C65729" w:rsidRDefault="00C65729" w:rsidP="006E1868">
      <w:pPr>
        <w:rPr>
          <w:rFonts w:ascii="Arial" w:hAnsi="Arial" w:cs="Arial"/>
        </w:rPr>
      </w:pPr>
    </w:p>
    <w:p w:rsidR="005C38E9" w:rsidRDefault="00C65729" w:rsidP="006E1868">
      <w:pPr>
        <w:rPr>
          <w:rFonts w:ascii="Arial" w:hAnsi="Arial" w:cs="Arial"/>
        </w:rPr>
      </w:pPr>
      <w:r>
        <w:rPr>
          <w:rFonts w:ascii="Arial" w:hAnsi="Arial" w:cs="Arial"/>
        </w:rPr>
        <w:t>So in summary,</w:t>
      </w:r>
      <w:r w:rsidR="00CB6FC1">
        <w:rPr>
          <w:rFonts w:ascii="Arial" w:hAnsi="Arial" w:cs="Arial"/>
        </w:rPr>
        <w:t xml:space="preserve"> in this LS,</w:t>
      </w:r>
      <w:r w:rsidR="005C38E9">
        <w:rPr>
          <w:rFonts w:ascii="Arial" w:hAnsi="Arial" w:cs="Arial"/>
        </w:rPr>
        <w:t xml:space="preserve"> SA1 does not imply we shall use the 22.261 spec for EPS</w:t>
      </w:r>
      <w:r w:rsidR="00821F16">
        <w:rPr>
          <w:rFonts w:ascii="Arial" w:hAnsi="Arial" w:cs="Arial"/>
        </w:rPr>
        <w:t xml:space="preserve"> or option 3</w:t>
      </w:r>
      <w:r w:rsidR="005C38E9">
        <w:rPr>
          <w:rFonts w:ascii="Arial" w:hAnsi="Arial" w:cs="Arial"/>
        </w:rPr>
        <w:t>, while confirming that lower la</w:t>
      </w:r>
      <w:r w:rsidR="00755ED1">
        <w:rPr>
          <w:rFonts w:ascii="Arial" w:hAnsi="Arial" w:cs="Arial"/>
        </w:rPr>
        <w:t>tency is also important for EPS. Note</w:t>
      </w:r>
      <w:r w:rsidR="00821F16">
        <w:rPr>
          <w:rFonts w:ascii="Arial" w:hAnsi="Arial" w:cs="Arial"/>
        </w:rPr>
        <w:t xml:space="preserve"> that</w:t>
      </w:r>
      <w:r w:rsidR="006563A5">
        <w:rPr>
          <w:rFonts w:ascii="Arial" w:hAnsi="Arial" w:cs="Arial"/>
        </w:rPr>
        <w:t xml:space="preserve"> 3</w:t>
      </w:r>
      <w:r w:rsidR="00755ED1">
        <w:rPr>
          <w:rFonts w:ascii="Arial" w:hAnsi="Arial" w:cs="Arial"/>
        </w:rPr>
        <w:t xml:space="preserve"> Lower latency QCIs for the EPS have already been agreed</w:t>
      </w:r>
      <w:r w:rsidR="00821F16">
        <w:rPr>
          <w:rFonts w:ascii="Arial" w:hAnsi="Arial" w:cs="Arial"/>
        </w:rPr>
        <w:t xml:space="preserve"> at SA2#124</w:t>
      </w:r>
      <w:r w:rsidR="006563A5">
        <w:rPr>
          <w:rFonts w:ascii="Arial" w:hAnsi="Arial" w:cs="Arial"/>
        </w:rPr>
        <w:t xml:space="preserve"> for rel-15</w:t>
      </w:r>
      <w:r w:rsidR="00755ED1">
        <w:rPr>
          <w:rFonts w:ascii="Arial" w:hAnsi="Arial" w:cs="Arial"/>
        </w:rPr>
        <w:t xml:space="preserve"> in </w:t>
      </w:r>
      <w:hyperlink r:id="rId14" w:history="1">
        <w:r w:rsidR="00755ED1">
          <w:rPr>
            <w:rStyle w:val="Hyperlink"/>
            <w:rFonts w:ascii="Arial" w:hAnsi="Arial" w:cs="Arial"/>
          </w:rPr>
          <w:t>S2-179597</w:t>
        </w:r>
      </w:hyperlink>
      <w:r w:rsidR="00755ED1">
        <w:rPr>
          <w:rFonts w:ascii="Arial" w:hAnsi="Arial" w:cs="Arial"/>
        </w:rPr>
        <w:t xml:space="preserve"> [1] </w:t>
      </w:r>
      <w:r w:rsidR="006563A5">
        <w:rPr>
          <w:rFonts w:ascii="Arial" w:hAnsi="Arial" w:cs="Arial"/>
        </w:rPr>
        <w:t>, down to 10ms, with GBR and non GBR characteristics.</w:t>
      </w:r>
    </w:p>
    <w:p w:rsidR="00755ED1" w:rsidRDefault="00755ED1" w:rsidP="00755ED1">
      <w:pPr>
        <w:pStyle w:val="Heading1"/>
      </w:pPr>
      <w:r>
        <w:t>Proposal</w:t>
      </w:r>
    </w:p>
    <w:p w:rsidR="006563A5" w:rsidRDefault="006563A5" w:rsidP="00B77214">
      <w:pPr>
        <w:rPr>
          <w:rFonts w:ascii="Arial" w:hAnsi="Arial" w:cs="Arial"/>
        </w:rPr>
      </w:pPr>
      <w:r w:rsidRPr="006563A5">
        <w:rPr>
          <w:rFonts w:ascii="Arial" w:hAnsi="Arial" w:cs="Arial"/>
          <w:b/>
        </w:rPr>
        <w:t>Proposal1:</w:t>
      </w:r>
      <w:r>
        <w:rPr>
          <w:rFonts w:ascii="Arial" w:hAnsi="Arial" w:cs="Arial"/>
        </w:rPr>
        <w:t xml:space="preserve"> </w:t>
      </w:r>
      <w:r w:rsidR="00C65729">
        <w:rPr>
          <w:rFonts w:ascii="Arial" w:hAnsi="Arial" w:cs="Arial"/>
        </w:rPr>
        <w:t xml:space="preserve">SA1 to </w:t>
      </w:r>
      <w:r w:rsidR="00B77214" w:rsidRPr="00351570">
        <w:rPr>
          <w:rFonts w:ascii="Arial" w:hAnsi="Arial" w:cs="Arial"/>
        </w:rPr>
        <w:t>review the URLLC KPI’s table and also provide some further guidance on how to use the KPIs for the identification of PDB</w:t>
      </w:r>
      <w:r w:rsidR="00351570" w:rsidRPr="00351570">
        <w:rPr>
          <w:rFonts w:ascii="Arial" w:hAnsi="Arial" w:cs="Arial"/>
        </w:rPr>
        <w:t>s</w:t>
      </w:r>
      <w:r w:rsidR="00B77214" w:rsidRPr="00351570">
        <w:rPr>
          <w:rFonts w:ascii="Arial" w:hAnsi="Arial" w:cs="Arial"/>
        </w:rPr>
        <w:t xml:space="preserve"> and other URLL service parameters. </w:t>
      </w:r>
      <w:r>
        <w:rPr>
          <w:rFonts w:ascii="Arial" w:hAnsi="Arial" w:cs="Arial"/>
        </w:rPr>
        <w:t>Especially, SA1 should clarify if the intention of the KPI table was to translate each row of the table into a corresponding 5QI.</w:t>
      </w:r>
    </w:p>
    <w:p w:rsidR="00B77214" w:rsidRDefault="006563A5" w:rsidP="00B77214">
      <w:pPr>
        <w:rPr>
          <w:rFonts w:ascii="Arial" w:hAnsi="Arial" w:cs="Arial"/>
        </w:rPr>
      </w:pPr>
      <w:r w:rsidRPr="006563A5">
        <w:rPr>
          <w:rFonts w:ascii="Arial" w:hAnsi="Arial" w:cs="Arial"/>
          <w:b/>
        </w:rPr>
        <w:t>Proposal 2:</w:t>
      </w:r>
      <w:r>
        <w:rPr>
          <w:rFonts w:ascii="Arial" w:hAnsi="Arial" w:cs="Arial"/>
        </w:rPr>
        <w:t xml:space="preserve"> </w:t>
      </w:r>
      <w:r w:rsidR="00B77214" w:rsidRPr="00351570">
        <w:rPr>
          <w:rFonts w:ascii="Arial" w:hAnsi="Arial" w:cs="Arial"/>
        </w:rPr>
        <w:t>SA1 to stat</w:t>
      </w:r>
      <w:r w:rsidR="00351570" w:rsidRPr="00351570">
        <w:rPr>
          <w:rFonts w:ascii="Arial" w:hAnsi="Arial" w:cs="Arial"/>
        </w:rPr>
        <w:t>e</w:t>
      </w:r>
      <w:r w:rsidR="00B77214" w:rsidRPr="00351570">
        <w:rPr>
          <w:rFonts w:ascii="Arial" w:hAnsi="Arial" w:cs="Arial"/>
        </w:rPr>
        <w:t xml:space="preserve"> applicability of 22.261 KPIs to EPS</w:t>
      </w:r>
      <w:r w:rsidR="00C65729">
        <w:rPr>
          <w:rFonts w:ascii="Arial" w:hAnsi="Arial" w:cs="Arial"/>
        </w:rPr>
        <w:t xml:space="preserve"> and if anythi</w:t>
      </w:r>
      <w:r w:rsidR="005C38E9">
        <w:rPr>
          <w:rFonts w:ascii="Arial" w:hAnsi="Arial" w:cs="Arial"/>
        </w:rPr>
        <w:t>ng of 22.261 is applicable to EPS</w:t>
      </w:r>
      <w:r w:rsidR="00821F16">
        <w:rPr>
          <w:rFonts w:ascii="Arial" w:hAnsi="Arial" w:cs="Arial"/>
        </w:rPr>
        <w:t>. If so</w:t>
      </w:r>
      <w:r w:rsidR="005C38E9">
        <w:rPr>
          <w:rFonts w:ascii="Arial" w:hAnsi="Arial" w:cs="Arial"/>
        </w:rPr>
        <w:t>,</w:t>
      </w:r>
      <w:r w:rsidR="00C65729">
        <w:rPr>
          <w:rFonts w:ascii="Arial" w:hAnsi="Arial" w:cs="Arial"/>
        </w:rPr>
        <w:t xml:space="preserve"> this shall be called out explicitly in normative text in TS 22.261</w:t>
      </w:r>
      <w:r>
        <w:rPr>
          <w:rFonts w:ascii="Arial" w:hAnsi="Arial" w:cs="Arial"/>
        </w:rPr>
        <w:t>, or related requirements shall be added to TS 22.278. if this applies to rel-15 this shall be a rel-15 change.</w:t>
      </w:r>
    </w:p>
    <w:p w:rsidR="00755ED1" w:rsidRDefault="00755ED1" w:rsidP="00B77214">
      <w:pPr>
        <w:rPr>
          <w:rFonts w:ascii="Arial" w:hAnsi="Arial" w:cs="Arial"/>
        </w:rPr>
      </w:pPr>
    </w:p>
    <w:p w:rsidR="00755ED1" w:rsidRDefault="00755ED1" w:rsidP="00755ED1">
      <w:pPr>
        <w:pStyle w:val="Heading1"/>
      </w:pPr>
      <w:r>
        <w:t>References</w:t>
      </w:r>
    </w:p>
    <w:p w:rsidR="00755ED1" w:rsidRPr="00BF741F" w:rsidRDefault="00CB6FC1" w:rsidP="00755ED1">
      <w:pPr>
        <w:rPr>
          <w:rFonts w:ascii="Arial" w:hAnsi="Arial" w:cs="Arial"/>
        </w:rPr>
      </w:pPr>
      <w:r w:rsidRPr="00BF741F">
        <w:rPr>
          <w:rFonts w:ascii="Arial" w:hAnsi="Arial" w:cs="Arial"/>
        </w:rPr>
        <w:t xml:space="preserve">[1] TS 23.203 </w:t>
      </w:r>
      <w:r w:rsidR="00755ED1" w:rsidRPr="00BF741F">
        <w:rPr>
          <w:rFonts w:ascii="Arial" w:hAnsi="Arial" w:cs="Arial"/>
        </w:rPr>
        <w:t>CR</w:t>
      </w:r>
      <w:r w:rsidR="00BF741F" w:rsidRPr="00BF741F">
        <w:rPr>
          <w:rFonts w:ascii="Arial" w:hAnsi="Arial" w:cs="Arial"/>
        </w:rPr>
        <w:t xml:space="preserve"> 1112</w:t>
      </w:r>
      <w:r w:rsidR="00BF741F" w:rsidRPr="00BF741F">
        <w:rPr>
          <w:rFonts w:ascii="Arial" w:hAnsi="Arial" w:cs="Arial"/>
          <w:b/>
          <w:noProof/>
          <w:sz w:val="32"/>
        </w:rPr>
        <w:t xml:space="preserve"> </w:t>
      </w:r>
      <w:hyperlink r:id="rId15" w:history="1">
        <w:r w:rsidR="00755ED1" w:rsidRPr="00BF741F">
          <w:rPr>
            <w:rStyle w:val="Hyperlink"/>
            <w:rFonts w:ascii="Arial" w:hAnsi="Arial" w:cs="Arial"/>
          </w:rPr>
          <w:t>S2-179597</w:t>
        </w:r>
      </w:hyperlink>
      <w:r w:rsidR="00755ED1" w:rsidRPr="00BF741F">
        <w:rPr>
          <w:rFonts w:ascii="Arial" w:hAnsi="Arial" w:cs="Arial"/>
        </w:rPr>
        <w:t xml:space="preserve"> </w:t>
      </w:r>
      <w:r w:rsidR="00BF741F" w:rsidRPr="00BF741F">
        <w:rPr>
          <w:rFonts w:ascii="Arial" w:hAnsi="Arial" w:cs="Arial"/>
        </w:rPr>
        <w:t>“Introduction of new QCIs for low latency with normal reliablity requirements”</w:t>
      </w:r>
    </w:p>
    <w:p w:rsidR="00755ED1" w:rsidRPr="00BF741F" w:rsidRDefault="00BF741F" w:rsidP="00755ED1">
      <w:pPr>
        <w:spacing w:after="60"/>
        <w:ind w:left="1985" w:hanging="1985"/>
        <w:rPr>
          <w:rFonts w:ascii="Arial" w:hAnsi="Arial" w:cs="Arial"/>
          <w:bCs/>
        </w:rPr>
      </w:pPr>
      <w:r w:rsidRPr="00BF741F">
        <w:rPr>
          <w:rFonts w:ascii="Arial" w:hAnsi="Arial" w:cs="Arial"/>
          <w:bCs/>
        </w:rPr>
        <w:t xml:space="preserve">[2] </w:t>
      </w:r>
      <w:r>
        <w:rPr>
          <w:rFonts w:ascii="Arial" w:hAnsi="Arial" w:cs="Arial"/>
          <w:bCs/>
        </w:rPr>
        <w:t xml:space="preserve">SA1 </w:t>
      </w:r>
      <w:r w:rsidR="00755ED1" w:rsidRPr="00BF741F">
        <w:rPr>
          <w:rFonts w:ascii="Arial" w:hAnsi="Arial" w:cs="Arial"/>
          <w:bCs/>
        </w:rPr>
        <w:t xml:space="preserve">Reply LS </w:t>
      </w:r>
      <w:hyperlink r:id="rId16" w:history="1">
        <w:r w:rsidR="00755ED1" w:rsidRPr="00BF741F">
          <w:rPr>
            <w:rStyle w:val="Hyperlink"/>
            <w:rFonts w:ascii="Arial" w:hAnsi="Arial" w:cs="Arial"/>
            <w:sz w:val="22"/>
          </w:rPr>
          <w:t>S1-172409</w:t>
        </w:r>
      </w:hyperlink>
      <w:r w:rsidR="00755ED1" w:rsidRPr="00BF741F">
        <w:rPr>
          <w:rFonts w:ascii="Arial" w:hAnsi="Arial" w:cs="Arial"/>
          <w:b/>
          <w:bCs/>
          <w:sz w:val="22"/>
        </w:rPr>
        <w:t xml:space="preserve"> “</w:t>
      </w:r>
      <w:r w:rsidR="00755ED1" w:rsidRPr="00BF741F">
        <w:rPr>
          <w:rFonts w:ascii="Arial" w:hAnsi="Arial" w:cs="Arial"/>
          <w:bCs/>
        </w:rPr>
        <w:t>on Data rates and Latency with NR, E-UTRA, EPS and 5GS” [2]</w:t>
      </w:r>
    </w:p>
    <w:p w:rsidR="00BF741F" w:rsidRPr="00BF741F" w:rsidRDefault="00BF741F" w:rsidP="00755ED1">
      <w:pPr>
        <w:spacing w:after="60"/>
        <w:ind w:left="1985" w:hanging="1985"/>
        <w:rPr>
          <w:rFonts w:ascii="Arial" w:hAnsi="Arial" w:cs="Arial"/>
        </w:rPr>
      </w:pPr>
    </w:p>
    <w:p w:rsidR="00C874BD" w:rsidRPr="00BF741F" w:rsidRDefault="00BF741F" w:rsidP="00755ED1">
      <w:pPr>
        <w:spacing w:after="60"/>
        <w:ind w:left="1985" w:hanging="1985"/>
        <w:rPr>
          <w:rFonts w:ascii="Arial" w:hAnsi="Arial" w:cs="Arial"/>
          <w:bCs/>
        </w:rPr>
      </w:pPr>
      <w:r w:rsidRPr="00BF741F">
        <w:rPr>
          <w:rFonts w:ascii="Arial" w:hAnsi="Arial" w:cs="Arial"/>
        </w:rPr>
        <w:t xml:space="preserve">[3] </w:t>
      </w:r>
      <w:r>
        <w:rPr>
          <w:rFonts w:ascii="Arial" w:hAnsi="Arial" w:cs="Arial"/>
        </w:rPr>
        <w:t xml:space="preserve">SA2 </w:t>
      </w:r>
      <w:r w:rsidRPr="00BF741F">
        <w:rPr>
          <w:rFonts w:ascii="Arial" w:hAnsi="Arial" w:cs="Arial"/>
        </w:rPr>
        <w:t xml:space="preserve">Reply LS </w:t>
      </w:r>
      <w:r w:rsidR="00C874BD" w:rsidRPr="00BF741F">
        <w:rPr>
          <w:rStyle w:val="Hyperlink"/>
          <w:rFonts w:ascii="Arial" w:hAnsi="Arial" w:cs="Arial"/>
        </w:rPr>
        <w:t xml:space="preserve"> </w:t>
      </w:r>
      <w:r w:rsidR="00C874BD" w:rsidRPr="00BF741F">
        <w:rPr>
          <w:rFonts w:ascii="Arial" w:hAnsi="Arial" w:cs="Arial"/>
        </w:rPr>
        <w:t xml:space="preserve"> </w:t>
      </w:r>
      <w:hyperlink r:id="rId17" w:history="1">
        <w:r w:rsidRPr="00BF741F">
          <w:rPr>
            <w:rStyle w:val="Hyperlink"/>
            <w:rFonts w:ascii="Arial" w:hAnsi="Arial" w:cs="Arial"/>
          </w:rPr>
          <w:t>S2-178409</w:t>
        </w:r>
      </w:hyperlink>
      <w:r w:rsidRPr="00BF741F">
        <w:rPr>
          <w:rFonts w:ascii="Arial" w:hAnsi="Arial" w:cs="Arial"/>
          <w:bCs/>
        </w:rPr>
        <w:t xml:space="preserve"> ”Reply LS on QCIs for EPC based ULLC”</w:t>
      </w:r>
    </w:p>
    <w:p w:rsidR="00BF741F" w:rsidRPr="00BF741F" w:rsidRDefault="00BF741F" w:rsidP="00755ED1">
      <w:pPr>
        <w:spacing w:after="60"/>
        <w:ind w:left="1985" w:hanging="1985"/>
        <w:rPr>
          <w:rFonts w:ascii="Arial" w:hAnsi="Arial" w:cs="Arial"/>
          <w:bCs/>
        </w:rPr>
      </w:pPr>
    </w:p>
    <w:p w:rsidR="00C874BD" w:rsidRDefault="00BF741F" w:rsidP="00755ED1">
      <w:pPr>
        <w:spacing w:after="60"/>
        <w:ind w:left="1985" w:hanging="1985"/>
        <w:rPr>
          <w:rFonts w:ascii="Arial" w:hAnsi="Arial" w:cs="Arial"/>
          <w:bCs/>
        </w:rPr>
      </w:pPr>
      <w:r w:rsidRPr="00BF741F">
        <w:rPr>
          <w:rFonts w:ascii="Arial" w:hAnsi="Arial" w:cs="Arial"/>
          <w:bCs/>
        </w:rPr>
        <w:t xml:space="preserve">[4] </w:t>
      </w:r>
      <w:r>
        <w:rPr>
          <w:rFonts w:ascii="Arial" w:hAnsi="Arial" w:cs="Arial"/>
          <w:bCs/>
        </w:rPr>
        <w:t xml:space="preserve">SA2 </w:t>
      </w:r>
      <w:r w:rsidRPr="00BF741F">
        <w:rPr>
          <w:rFonts w:ascii="Arial" w:hAnsi="Arial" w:cs="Arial"/>
          <w:bCs/>
        </w:rPr>
        <w:t xml:space="preserve">LS </w:t>
      </w:r>
      <w:hyperlink r:id="rId18" w:history="1">
        <w:r w:rsidRPr="00BF741F">
          <w:rPr>
            <w:rStyle w:val="Hyperlink"/>
            <w:rFonts w:ascii="Arial" w:hAnsi="Arial" w:cs="Arial"/>
            <w:color w:val="auto"/>
          </w:rPr>
          <w:t>S2-179646</w:t>
        </w:r>
      </w:hyperlink>
      <w:r w:rsidRPr="00BF741F">
        <w:rPr>
          <w:rStyle w:val="Hyperlink"/>
          <w:rFonts w:ascii="Arial" w:hAnsi="Arial" w:cs="Arial"/>
          <w:color w:val="auto"/>
        </w:rPr>
        <w:t xml:space="preserve"> </w:t>
      </w:r>
      <w:r w:rsidRPr="00BF741F">
        <w:rPr>
          <w:rFonts w:ascii="Arial" w:hAnsi="Arial" w:cs="Arial"/>
          <w:bCs/>
        </w:rPr>
        <w:t>on QCIs for EPC based URLLC.</w:t>
      </w:r>
    </w:p>
    <w:p w:rsidR="00BF741F" w:rsidRDefault="00BF741F" w:rsidP="00755ED1">
      <w:pPr>
        <w:spacing w:after="60"/>
        <w:ind w:left="1985" w:hanging="1985"/>
        <w:rPr>
          <w:rFonts w:ascii="Arial" w:hAnsi="Arial" w:cs="Arial"/>
          <w:bCs/>
        </w:rPr>
      </w:pPr>
    </w:p>
    <w:p w:rsidR="00755ED1" w:rsidRPr="00755ED1" w:rsidRDefault="00BF741F" w:rsidP="006563A5">
      <w:pPr>
        <w:spacing w:after="60"/>
        <w:ind w:left="1985" w:hanging="1985"/>
      </w:pPr>
      <w:r>
        <w:rPr>
          <w:rFonts w:ascii="Arial" w:hAnsi="Arial" w:cs="Arial"/>
          <w:bCs/>
        </w:rPr>
        <w:lastRenderedPageBreak/>
        <w:t>[5] RAN</w:t>
      </w:r>
      <w:r w:rsidR="006563A5">
        <w:rPr>
          <w:rFonts w:ascii="Arial" w:hAnsi="Arial" w:cs="Arial"/>
          <w:bCs/>
        </w:rPr>
        <w:t xml:space="preserve">2 Reply  LS </w:t>
      </w:r>
      <w:hyperlink r:id="rId19" w:history="1">
        <w:r w:rsidR="006563A5">
          <w:rPr>
            <w:rStyle w:val="Hyperlink"/>
            <w:rFonts w:ascii="Arial" w:hAnsi="Arial" w:cs="Arial"/>
          </w:rPr>
          <w:t>R2-1714136</w:t>
        </w:r>
      </w:hyperlink>
      <w:r w:rsidR="006563A5">
        <w:t xml:space="preserve"> </w:t>
      </w:r>
      <w:r w:rsidR="006563A5">
        <w:rPr>
          <w:rFonts w:ascii="Arial" w:hAnsi="Arial" w:cs="Arial"/>
          <w:bCs/>
        </w:rPr>
        <w:t xml:space="preserve"> “</w:t>
      </w:r>
      <w:r w:rsidR="006563A5" w:rsidRPr="006563A5">
        <w:rPr>
          <w:rFonts w:ascii="Arial" w:hAnsi="Arial" w:cs="Arial"/>
          <w:bCs/>
        </w:rPr>
        <w:t>Reply LS on QCIs for EPC based ULLC</w:t>
      </w:r>
      <w:r w:rsidR="006563A5">
        <w:rPr>
          <w:rFonts w:ascii="Arial" w:hAnsi="Arial" w:cs="Arial"/>
          <w:bCs/>
        </w:rPr>
        <w:t>”</w:t>
      </w:r>
    </w:p>
    <w:sectPr w:rsidR="00755ED1" w:rsidRPr="00755ED1" w:rsidSect="00DA64EA">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26B7" w:rsidRDefault="007A26B7">
      <w:r>
        <w:separator/>
      </w:r>
    </w:p>
  </w:endnote>
  <w:endnote w:type="continuationSeparator" w:id="0">
    <w:p w:rsidR="007A26B7" w:rsidRDefault="007A26B7">
      <w:r>
        <w:continuationSeparator/>
      </w:r>
    </w:p>
  </w:endnote>
  <w:endnote w:type="continuationNotice" w:id="1">
    <w:p w:rsidR="007A26B7" w:rsidRDefault="007A26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26B7" w:rsidRDefault="007A26B7">
      <w:r>
        <w:separator/>
      </w:r>
    </w:p>
  </w:footnote>
  <w:footnote w:type="continuationSeparator" w:id="0">
    <w:p w:rsidR="007A26B7" w:rsidRDefault="007A26B7">
      <w:r>
        <w:continuationSeparator/>
      </w:r>
    </w:p>
  </w:footnote>
  <w:footnote w:type="continuationNotice" w:id="1">
    <w:p w:rsidR="007A26B7" w:rsidRDefault="007A26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1056A8"/>
    <w:multiLevelType w:val="hybridMultilevel"/>
    <w:tmpl w:val="D7AECFC4"/>
    <w:lvl w:ilvl="0" w:tplc="DEA27A64">
      <w:start w:val="2"/>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3" w15:restartNumberingAfterBreak="0">
    <w:nsid w:val="32773552"/>
    <w:multiLevelType w:val="hybridMultilevel"/>
    <w:tmpl w:val="6F8491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28B4265"/>
    <w:multiLevelType w:val="hybridMultilevel"/>
    <w:tmpl w:val="C85604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67573AF"/>
    <w:multiLevelType w:val="hybridMultilevel"/>
    <w:tmpl w:val="DA188CF0"/>
    <w:lvl w:ilvl="0" w:tplc="7F4A9B22">
      <w:start w:val="1"/>
      <w:numFmt w:val="bullet"/>
      <w:lvlText w:val=""/>
      <w:lvlJc w:val="left"/>
      <w:pPr>
        <w:ind w:left="417" w:hanging="360"/>
      </w:pPr>
      <w:rPr>
        <w:rFonts w:ascii="Wingdings" w:eastAsia="Times New Roman" w:hAnsi="Wingdings" w:cs="Times New Roman" w:hint="default"/>
      </w:rPr>
    </w:lvl>
    <w:lvl w:ilvl="1" w:tplc="040B0003" w:tentative="1">
      <w:start w:val="1"/>
      <w:numFmt w:val="bullet"/>
      <w:lvlText w:val="o"/>
      <w:lvlJc w:val="left"/>
      <w:pPr>
        <w:ind w:left="1137" w:hanging="360"/>
      </w:pPr>
      <w:rPr>
        <w:rFonts w:ascii="Courier New" w:hAnsi="Courier New" w:cs="Courier New" w:hint="default"/>
      </w:rPr>
    </w:lvl>
    <w:lvl w:ilvl="2" w:tplc="040B0005" w:tentative="1">
      <w:start w:val="1"/>
      <w:numFmt w:val="bullet"/>
      <w:lvlText w:val=""/>
      <w:lvlJc w:val="left"/>
      <w:pPr>
        <w:ind w:left="1857" w:hanging="360"/>
      </w:pPr>
      <w:rPr>
        <w:rFonts w:ascii="Wingdings" w:hAnsi="Wingdings" w:hint="default"/>
      </w:rPr>
    </w:lvl>
    <w:lvl w:ilvl="3" w:tplc="040B0001" w:tentative="1">
      <w:start w:val="1"/>
      <w:numFmt w:val="bullet"/>
      <w:lvlText w:val=""/>
      <w:lvlJc w:val="left"/>
      <w:pPr>
        <w:ind w:left="2577" w:hanging="360"/>
      </w:pPr>
      <w:rPr>
        <w:rFonts w:ascii="Symbol" w:hAnsi="Symbol" w:hint="default"/>
      </w:rPr>
    </w:lvl>
    <w:lvl w:ilvl="4" w:tplc="040B0003" w:tentative="1">
      <w:start w:val="1"/>
      <w:numFmt w:val="bullet"/>
      <w:lvlText w:val="o"/>
      <w:lvlJc w:val="left"/>
      <w:pPr>
        <w:ind w:left="3297" w:hanging="360"/>
      </w:pPr>
      <w:rPr>
        <w:rFonts w:ascii="Courier New" w:hAnsi="Courier New" w:cs="Courier New" w:hint="default"/>
      </w:rPr>
    </w:lvl>
    <w:lvl w:ilvl="5" w:tplc="040B0005" w:tentative="1">
      <w:start w:val="1"/>
      <w:numFmt w:val="bullet"/>
      <w:lvlText w:val=""/>
      <w:lvlJc w:val="left"/>
      <w:pPr>
        <w:ind w:left="4017" w:hanging="360"/>
      </w:pPr>
      <w:rPr>
        <w:rFonts w:ascii="Wingdings" w:hAnsi="Wingdings" w:hint="default"/>
      </w:rPr>
    </w:lvl>
    <w:lvl w:ilvl="6" w:tplc="040B0001" w:tentative="1">
      <w:start w:val="1"/>
      <w:numFmt w:val="bullet"/>
      <w:lvlText w:val=""/>
      <w:lvlJc w:val="left"/>
      <w:pPr>
        <w:ind w:left="4737" w:hanging="360"/>
      </w:pPr>
      <w:rPr>
        <w:rFonts w:ascii="Symbol" w:hAnsi="Symbol" w:hint="default"/>
      </w:rPr>
    </w:lvl>
    <w:lvl w:ilvl="7" w:tplc="040B0003" w:tentative="1">
      <w:start w:val="1"/>
      <w:numFmt w:val="bullet"/>
      <w:lvlText w:val="o"/>
      <w:lvlJc w:val="left"/>
      <w:pPr>
        <w:ind w:left="5457" w:hanging="360"/>
      </w:pPr>
      <w:rPr>
        <w:rFonts w:ascii="Courier New" w:hAnsi="Courier New" w:cs="Courier New" w:hint="default"/>
      </w:rPr>
    </w:lvl>
    <w:lvl w:ilvl="8" w:tplc="040B0005" w:tentative="1">
      <w:start w:val="1"/>
      <w:numFmt w:val="bullet"/>
      <w:lvlText w:val=""/>
      <w:lvlJc w:val="left"/>
      <w:pPr>
        <w:ind w:left="6177" w:hanging="360"/>
      </w:pPr>
      <w:rPr>
        <w:rFonts w:ascii="Wingdings" w:hAnsi="Wingdings" w:hint="default"/>
      </w:rPr>
    </w:lvl>
  </w:abstractNum>
  <w:abstractNum w:abstractNumId="7" w15:restartNumberingAfterBreak="0">
    <w:nsid w:val="5FED62D6"/>
    <w:multiLevelType w:val="hybridMultilevel"/>
    <w:tmpl w:val="05E205C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730433E2"/>
    <w:multiLevelType w:val="hybridMultilevel"/>
    <w:tmpl w:val="48D0A1F8"/>
    <w:lvl w:ilvl="0" w:tplc="040B0001">
      <w:start w:val="1"/>
      <w:numFmt w:val="bullet"/>
      <w:lvlText w:val=""/>
      <w:lvlJc w:val="left"/>
      <w:pPr>
        <w:ind w:left="765" w:hanging="360"/>
      </w:pPr>
      <w:rPr>
        <w:rFonts w:ascii="Symbol" w:hAnsi="Symbol" w:hint="default"/>
      </w:rPr>
    </w:lvl>
    <w:lvl w:ilvl="1" w:tplc="040B0003">
      <w:start w:val="1"/>
      <w:numFmt w:val="bullet"/>
      <w:lvlText w:val="o"/>
      <w:lvlJc w:val="left"/>
      <w:pPr>
        <w:ind w:left="1485" w:hanging="360"/>
      </w:pPr>
      <w:rPr>
        <w:rFonts w:ascii="Courier New" w:hAnsi="Courier New" w:cs="Courier New" w:hint="default"/>
      </w:rPr>
    </w:lvl>
    <w:lvl w:ilvl="2" w:tplc="040B0005" w:tentative="1">
      <w:start w:val="1"/>
      <w:numFmt w:val="bullet"/>
      <w:lvlText w:val=""/>
      <w:lvlJc w:val="left"/>
      <w:pPr>
        <w:ind w:left="2205" w:hanging="360"/>
      </w:pPr>
      <w:rPr>
        <w:rFonts w:ascii="Wingdings" w:hAnsi="Wingdings" w:hint="default"/>
      </w:rPr>
    </w:lvl>
    <w:lvl w:ilvl="3" w:tplc="040B0001" w:tentative="1">
      <w:start w:val="1"/>
      <w:numFmt w:val="bullet"/>
      <w:lvlText w:val=""/>
      <w:lvlJc w:val="left"/>
      <w:pPr>
        <w:ind w:left="2925" w:hanging="360"/>
      </w:pPr>
      <w:rPr>
        <w:rFonts w:ascii="Symbol" w:hAnsi="Symbol" w:hint="default"/>
      </w:rPr>
    </w:lvl>
    <w:lvl w:ilvl="4" w:tplc="040B0003" w:tentative="1">
      <w:start w:val="1"/>
      <w:numFmt w:val="bullet"/>
      <w:lvlText w:val="o"/>
      <w:lvlJc w:val="left"/>
      <w:pPr>
        <w:ind w:left="3645" w:hanging="360"/>
      </w:pPr>
      <w:rPr>
        <w:rFonts w:ascii="Courier New" w:hAnsi="Courier New" w:cs="Courier New" w:hint="default"/>
      </w:rPr>
    </w:lvl>
    <w:lvl w:ilvl="5" w:tplc="040B0005" w:tentative="1">
      <w:start w:val="1"/>
      <w:numFmt w:val="bullet"/>
      <w:lvlText w:val=""/>
      <w:lvlJc w:val="left"/>
      <w:pPr>
        <w:ind w:left="4365" w:hanging="360"/>
      </w:pPr>
      <w:rPr>
        <w:rFonts w:ascii="Wingdings" w:hAnsi="Wingdings" w:hint="default"/>
      </w:rPr>
    </w:lvl>
    <w:lvl w:ilvl="6" w:tplc="040B0001" w:tentative="1">
      <w:start w:val="1"/>
      <w:numFmt w:val="bullet"/>
      <w:lvlText w:val=""/>
      <w:lvlJc w:val="left"/>
      <w:pPr>
        <w:ind w:left="5085" w:hanging="360"/>
      </w:pPr>
      <w:rPr>
        <w:rFonts w:ascii="Symbol" w:hAnsi="Symbol" w:hint="default"/>
      </w:rPr>
    </w:lvl>
    <w:lvl w:ilvl="7" w:tplc="040B0003" w:tentative="1">
      <w:start w:val="1"/>
      <w:numFmt w:val="bullet"/>
      <w:lvlText w:val="o"/>
      <w:lvlJc w:val="left"/>
      <w:pPr>
        <w:ind w:left="5805" w:hanging="360"/>
      </w:pPr>
      <w:rPr>
        <w:rFonts w:ascii="Courier New" w:hAnsi="Courier New" w:cs="Courier New" w:hint="default"/>
      </w:rPr>
    </w:lvl>
    <w:lvl w:ilvl="8" w:tplc="040B0005" w:tentative="1">
      <w:start w:val="1"/>
      <w:numFmt w:val="bullet"/>
      <w:lvlText w:val=""/>
      <w:lvlJc w:val="left"/>
      <w:pPr>
        <w:ind w:left="6525" w:hanging="360"/>
      </w:pPr>
      <w:rPr>
        <w:rFonts w:ascii="Wingdings" w:hAnsi="Wingdings" w:hint="default"/>
      </w:rPr>
    </w:lvl>
  </w:abstractNum>
  <w:abstractNum w:abstractNumId="9" w15:restartNumberingAfterBreak="0">
    <w:nsid w:val="77F007DA"/>
    <w:multiLevelType w:val="hybridMultilevel"/>
    <w:tmpl w:val="BAD63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4"/>
  </w:num>
  <w:num w:numId="8">
    <w:abstractNumId w:val="9"/>
  </w:num>
  <w:num w:numId="9">
    <w:abstractNumId w:val="3"/>
  </w:num>
  <w:num w:numId="10">
    <w:abstractNumId w:val="8"/>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BD8"/>
    <w:rsid w:val="00012AC0"/>
    <w:rsid w:val="00022284"/>
    <w:rsid w:val="00030FF4"/>
    <w:rsid w:val="00032DFC"/>
    <w:rsid w:val="00033397"/>
    <w:rsid w:val="00035CDF"/>
    <w:rsid w:val="00040095"/>
    <w:rsid w:val="00042F07"/>
    <w:rsid w:val="00067C50"/>
    <w:rsid w:val="00070707"/>
    <w:rsid w:val="00080512"/>
    <w:rsid w:val="00090468"/>
    <w:rsid w:val="000912F4"/>
    <w:rsid w:val="000960D2"/>
    <w:rsid w:val="0009628D"/>
    <w:rsid w:val="00096968"/>
    <w:rsid w:val="000B7BCF"/>
    <w:rsid w:val="000C522B"/>
    <w:rsid w:val="000D58AB"/>
    <w:rsid w:val="000F466B"/>
    <w:rsid w:val="001000A2"/>
    <w:rsid w:val="001009AE"/>
    <w:rsid w:val="0010183C"/>
    <w:rsid w:val="00110055"/>
    <w:rsid w:val="00110B81"/>
    <w:rsid w:val="001118DA"/>
    <w:rsid w:val="00112F1A"/>
    <w:rsid w:val="0011537F"/>
    <w:rsid w:val="00120271"/>
    <w:rsid w:val="00120C3B"/>
    <w:rsid w:val="00143283"/>
    <w:rsid w:val="00145075"/>
    <w:rsid w:val="001474DB"/>
    <w:rsid w:val="00152D47"/>
    <w:rsid w:val="00173A39"/>
    <w:rsid w:val="001741A0"/>
    <w:rsid w:val="001812A9"/>
    <w:rsid w:val="00194CD0"/>
    <w:rsid w:val="001A3F19"/>
    <w:rsid w:val="001A53E7"/>
    <w:rsid w:val="001A5476"/>
    <w:rsid w:val="001B257F"/>
    <w:rsid w:val="001B49C9"/>
    <w:rsid w:val="001C0B48"/>
    <w:rsid w:val="001C4F79"/>
    <w:rsid w:val="001D5E27"/>
    <w:rsid w:val="001E6A11"/>
    <w:rsid w:val="001E7B89"/>
    <w:rsid w:val="001F168B"/>
    <w:rsid w:val="001F7831"/>
    <w:rsid w:val="002023BC"/>
    <w:rsid w:val="00204045"/>
    <w:rsid w:val="002063E9"/>
    <w:rsid w:val="00206BBD"/>
    <w:rsid w:val="00210C67"/>
    <w:rsid w:val="00211BBA"/>
    <w:rsid w:val="0022606D"/>
    <w:rsid w:val="00230A1B"/>
    <w:rsid w:val="00233493"/>
    <w:rsid w:val="00236C36"/>
    <w:rsid w:val="00237985"/>
    <w:rsid w:val="002410E3"/>
    <w:rsid w:val="00246E8D"/>
    <w:rsid w:val="00256A7A"/>
    <w:rsid w:val="00257382"/>
    <w:rsid w:val="00264090"/>
    <w:rsid w:val="002708BF"/>
    <w:rsid w:val="002747EC"/>
    <w:rsid w:val="00282060"/>
    <w:rsid w:val="002855BF"/>
    <w:rsid w:val="00293477"/>
    <w:rsid w:val="0029603B"/>
    <w:rsid w:val="002A2BAD"/>
    <w:rsid w:val="002A75EB"/>
    <w:rsid w:val="002A7CA2"/>
    <w:rsid w:val="002B04DF"/>
    <w:rsid w:val="002B3179"/>
    <w:rsid w:val="002B3EC0"/>
    <w:rsid w:val="002B6C77"/>
    <w:rsid w:val="002C42BC"/>
    <w:rsid w:val="002C7D14"/>
    <w:rsid w:val="002D049B"/>
    <w:rsid w:val="002D5EB5"/>
    <w:rsid w:val="002F0CEC"/>
    <w:rsid w:val="002F0D22"/>
    <w:rsid w:val="003058E9"/>
    <w:rsid w:val="00310439"/>
    <w:rsid w:val="003172DC"/>
    <w:rsid w:val="00325AE3"/>
    <w:rsid w:val="00326069"/>
    <w:rsid w:val="00331559"/>
    <w:rsid w:val="00332AC1"/>
    <w:rsid w:val="00333166"/>
    <w:rsid w:val="003410D7"/>
    <w:rsid w:val="00345098"/>
    <w:rsid w:val="00351570"/>
    <w:rsid w:val="00353D1F"/>
    <w:rsid w:val="0035462D"/>
    <w:rsid w:val="0036147B"/>
    <w:rsid w:val="003742D4"/>
    <w:rsid w:val="0039049C"/>
    <w:rsid w:val="00396BB3"/>
    <w:rsid w:val="003A1967"/>
    <w:rsid w:val="003A2153"/>
    <w:rsid w:val="003A2E85"/>
    <w:rsid w:val="003A53CD"/>
    <w:rsid w:val="003B1265"/>
    <w:rsid w:val="003B40AD"/>
    <w:rsid w:val="003B5581"/>
    <w:rsid w:val="003C4E37"/>
    <w:rsid w:val="003D44E5"/>
    <w:rsid w:val="003E0D14"/>
    <w:rsid w:val="003E16BE"/>
    <w:rsid w:val="003E4554"/>
    <w:rsid w:val="003F0741"/>
    <w:rsid w:val="003F4691"/>
    <w:rsid w:val="003F6C2F"/>
    <w:rsid w:val="004006E8"/>
    <w:rsid w:val="00401855"/>
    <w:rsid w:val="00403B9A"/>
    <w:rsid w:val="00410280"/>
    <w:rsid w:val="004173FB"/>
    <w:rsid w:val="00417D84"/>
    <w:rsid w:val="00421F81"/>
    <w:rsid w:val="00426320"/>
    <w:rsid w:val="0043026D"/>
    <w:rsid w:val="00432DE6"/>
    <w:rsid w:val="00434EDA"/>
    <w:rsid w:val="004362F0"/>
    <w:rsid w:val="00445B38"/>
    <w:rsid w:val="004502A1"/>
    <w:rsid w:val="004568DA"/>
    <w:rsid w:val="00463BAD"/>
    <w:rsid w:val="00471A93"/>
    <w:rsid w:val="00477455"/>
    <w:rsid w:val="0048046E"/>
    <w:rsid w:val="00484B83"/>
    <w:rsid w:val="004906C8"/>
    <w:rsid w:val="00492C50"/>
    <w:rsid w:val="00495FA8"/>
    <w:rsid w:val="004A7594"/>
    <w:rsid w:val="004B09FA"/>
    <w:rsid w:val="004C2033"/>
    <w:rsid w:val="004D337C"/>
    <w:rsid w:val="004D3578"/>
    <w:rsid w:val="004D380D"/>
    <w:rsid w:val="004D6A4D"/>
    <w:rsid w:val="004E213A"/>
    <w:rsid w:val="004E7580"/>
    <w:rsid w:val="004E7B6A"/>
    <w:rsid w:val="004F0646"/>
    <w:rsid w:val="004F324D"/>
    <w:rsid w:val="005000F1"/>
    <w:rsid w:val="00503171"/>
    <w:rsid w:val="00506C28"/>
    <w:rsid w:val="0051154F"/>
    <w:rsid w:val="00515253"/>
    <w:rsid w:val="005238EF"/>
    <w:rsid w:val="00527C13"/>
    <w:rsid w:val="00531B0A"/>
    <w:rsid w:val="00534DA0"/>
    <w:rsid w:val="0054110C"/>
    <w:rsid w:val="00543E6C"/>
    <w:rsid w:val="00546675"/>
    <w:rsid w:val="00547140"/>
    <w:rsid w:val="00565087"/>
    <w:rsid w:val="0056573F"/>
    <w:rsid w:val="00566641"/>
    <w:rsid w:val="0057552B"/>
    <w:rsid w:val="00583F64"/>
    <w:rsid w:val="005B1EF8"/>
    <w:rsid w:val="005C38E9"/>
    <w:rsid w:val="005E1DD4"/>
    <w:rsid w:val="00604F8F"/>
    <w:rsid w:val="00611566"/>
    <w:rsid w:val="00613174"/>
    <w:rsid w:val="00614E33"/>
    <w:rsid w:val="00616DA8"/>
    <w:rsid w:val="0063417E"/>
    <w:rsid w:val="006348C7"/>
    <w:rsid w:val="006431F5"/>
    <w:rsid w:val="00646D99"/>
    <w:rsid w:val="00651F6B"/>
    <w:rsid w:val="006563A5"/>
    <w:rsid w:val="00656910"/>
    <w:rsid w:val="00665543"/>
    <w:rsid w:val="00683504"/>
    <w:rsid w:val="006A1B43"/>
    <w:rsid w:val="006A5259"/>
    <w:rsid w:val="006B683F"/>
    <w:rsid w:val="006C66D8"/>
    <w:rsid w:val="006D00EB"/>
    <w:rsid w:val="006D1E24"/>
    <w:rsid w:val="006D6E48"/>
    <w:rsid w:val="006E1417"/>
    <w:rsid w:val="006E1868"/>
    <w:rsid w:val="006E4EF7"/>
    <w:rsid w:val="006F14EA"/>
    <w:rsid w:val="006F4258"/>
    <w:rsid w:val="006F4F29"/>
    <w:rsid w:val="006F6A2C"/>
    <w:rsid w:val="00710201"/>
    <w:rsid w:val="00724702"/>
    <w:rsid w:val="007318A8"/>
    <w:rsid w:val="00731BA5"/>
    <w:rsid w:val="00733281"/>
    <w:rsid w:val="007342B5"/>
    <w:rsid w:val="007345B6"/>
    <w:rsid w:val="00734A5B"/>
    <w:rsid w:val="007437A6"/>
    <w:rsid w:val="00743CD6"/>
    <w:rsid w:val="007441C2"/>
    <w:rsid w:val="00744E76"/>
    <w:rsid w:val="0074644E"/>
    <w:rsid w:val="00746537"/>
    <w:rsid w:val="0075320F"/>
    <w:rsid w:val="00755ED1"/>
    <w:rsid w:val="00756720"/>
    <w:rsid w:val="00757D40"/>
    <w:rsid w:val="00763BA8"/>
    <w:rsid w:val="00764677"/>
    <w:rsid w:val="00771584"/>
    <w:rsid w:val="007811A7"/>
    <w:rsid w:val="00781F0F"/>
    <w:rsid w:val="00786EC7"/>
    <w:rsid w:val="0078727C"/>
    <w:rsid w:val="00790415"/>
    <w:rsid w:val="0079049D"/>
    <w:rsid w:val="00795B96"/>
    <w:rsid w:val="007A1CF2"/>
    <w:rsid w:val="007A26B7"/>
    <w:rsid w:val="007A60F9"/>
    <w:rsid w:val="007B039C"/>
    <w:rsid w:val="007B0540"/>
    <w:rsid w:val="007B18D8"/>
    <w:rsid w:val="007C095F"/>
    <w:rsid w:val="007C2B10"/>
    <w:rsid w:val="007D514C"/>
    <w:rsid w:val="007F480E"/>
    <w:rsid w:val="008028A4"/>
    <w:rsid w:val="008047DA"/>
    <w:rsid w:val="00805729"/>
    <w:rsid w:val="00813245"/>
    <w:rsid w:val="00821F16"/>
    <w:rsid w:val="008255C8"/>
    <w:rsid w:val="008278A9"/>
    <w:rsid w:val="008362EE"/>
    <w:rsid w:val="00836F3D"/>
    <w:rsid w:val="00840FE2"/>
    <w:rsid w:val="00843CF6"/>
    <w:rsid w:val="00850924"/>
    <w:rsid w:val="00851E5D"/>
    <w:rsid w:val="008567C6"/>
    <w:rsid w:val="00862B67"/>
    <w:rsid w:val="00867D61"/>
    <w:rsid w:val="00871E3A"/>
    <w:rsid w:val="008768CA"/>
    <w:rsid w:val="00877EF9"/>
    <w:rsid w:val="00880559"/>
    <w:rsid w:val="00884C0C"/>
    <w:rsid w:val="008856CC"/>
    <w:rsid w:val="00891AD5"/>
    <w:rsid w:val="008967DA"/>
    <w:rsid w:val="008A5CC3"/>
    <w:rsid w:val="008A68A6"/>
    <w:rsid w:val="008B5306"/>
    <w:rsid w:val="008D3E9F"/>
    <w:rsid w:val="008D5E25"/>
    <w:rsid w:val="008E1380"/>
    <w:rsid w:val="008E3DFF"/>
    <w:rsid w:val="008E3E52"/>
    <w:rsid w:val="008F0EC1"/>
    <w:rsid w:val="008F2B9B"/>
    <w:rsid w:val="0090271F"/>
    <w:rsid w:val="00902DB9"/>
    <w:rsid w:val="0090466A"/>
    <w:rsid w:val="00905C84"/>
    <w:rsid w:val="00906980"/>
    <w:rsid w:val="00921575"/>
    <w:rsid w:val="00936071"/>
    <w:rsid w:val="00940212"/>
    <w:rsid w:val="00942EC2"/>
    <w:rsid w:val="00943417"/>
    <w:rsid w:val="0094440C"/>
    <w:rsid w:val="0094499A"/>
    <w:rsid w:val="00947194"/>
    <w:rsid w:val="00956BA6"/>
    <w:rsid w:val="00960CE5"/>
    <w:rsid w:val="00961B32"/>
    <w:rsid w:val="0096740F"/>
    <w:rsid w:val="00970DB3"/>
    <w:rsid w:val="00974BB0"/>
    <w:rsid w:val="0097756F"/>
    <w:rsid w:val="00986342"/>
    <w:rsid w:val="0099369A"/>
    <w:rsid w:val="009A0AF3"/>
    <w:rsid w:val="009A407D"/>
    <w:rsid w:val="009B07CD"/>
    <w:rsid w:val="009C19E9"/>
    <w:rsid w:val="009C4414"/>
    <w:rsid w:val="009D01F9"/>
    <w:rsid w:val="009D2296"/>
    <w:rsid w:val="009D416A"/>
    <w:rsid w:val="009D74A6"/>
    <w:rsid w:val="009F1197"/>
    <w:rsid w:val="00A07F3B"/>
    <w:rsid w:val="00A10F02"/>
    <w:rsid w:val="00A204CA"/>
    <w:rsid w:val="00A21E37"/>
    <w:rsid w:val="00A31C20"/>
    <w:rsid w:val="00A320FC"/>
    <w:rsid w:val="00A43364"/>
    <w:rsid w:val="00A53724"/>
    <w:rsid w:val="00A603BB"/>
    <w:rsid w:val="00A62816"/>
    <w:rsid w:val="00A82346"/>
    <w:rsid w:val="00A84E14"/>
    <w:rsid w:val="00A86647"/>
    <w:rsid w:val="00A9671C"/>
    <w:rsid w:val="00AA1553"/>
    <w:rsid w:val="00AA7572"/>
    <w:rsid w:val="00AB1878"/>
    <w:rsid w:val="00AB5E7A"/>
    <w:rsid w:val="00AB759E"/>
    <w:rsid w:val="00AC1C8D"/>
    <w:rsid w:val="00AC43D0"/>
    <w:rsid w:val="00AC7620"/>
    <w:rsid w:val="00AD1C9D"/>
    <w:rsid w:val="00AE58EC"/>
    <w:rsid w:val="00B0415E"/>
    <w:rsid w:val="00B112A5"/>
    <w:rsid w:val="00B15449"/>
    <w:rsid w:val="00B1778E"/>
    <w:rsid w:val="00B213DC"/>
    <w:rsid w:val="00B259B4"/>
    <w:rsid w:val="00B3144D"/>
    <w:rsid w:val="00B47FD1"/>
    <w:rsid w:val="00B516BB"/>
    <w:rsid w:val="00B77214"/>
    <w:rsid w:val="00B84F58"/>
    <w:rsid w:val="00BA1087"/>
    <w:rsid w:val="00BA50D3"/>
    <w:rsid w:val="00BA620C"/>
    <w:rsid w:val="00BC2FCD"/>
    <w:rsid w:val="00BC68A2"/>
    <w:rsid w:val="00BD0A2F"/>
    <w:rsid w:val="00BD7305"/>
    <w:rsid w:val="00BD7AB8"/>
    <w:rsid w:val="00BE3427"/>
    <w:rsid w:val="00BE3C41"/>
    <w:rsid w:val="00BF741F"/>
    <w:rsid w:val="00C116D4"/>
    <w:rsid w:val="00C1237F"/>
    <w:rsid w:val="00C12B51"/>
    <w:rsid w:val="00C1497D"/>
    <w:rsid w:val="00C21883"/>
    <w:rsid w:val="00C24650"/>
    <w:rsid w:val="00C300E7"/>
    <w:rsid w:val="00C30D6C"/>
    <w:rsid w:val="00C33079"/>
    <w:rsid w:val="00C3423B"/>
    <w:rsid w:val="00C37A01"/>
    <w:rsid w:val="00C43FFE"/>
    <w:rsid w:val="00C57E06"/>
    <w:rsid w:val="00C6266F"/>
    <w:rsid w:val="00C65729"/>
    <w:rsid w:val="00C83139"/>
    <w:rsid w:val="00C83A13"/>
    <w:rsid w:val="00C874BD"/>
    <w:rsid w:val="00C9068C"/>
    <w:rsid w:val="00C92967"/>
    <w:rsid w:val="00CA3D0C"/>
    <w:rsid w:val="00CA654B"/>
    <w:rsid w:val="00CA7DA6"/>
    <w:rsid w:val="00CB6BF1"/>
    <w:rsid w:val="00CB6FC1"/>
    <w:rsid w:val="00CC0104"/>
    <w:rsid w:val="00CC4B17"/>
    <w:rsid w:val="00CD48C5"/>
    <w:rsid w:val="00CD4C7B"/>
    <w:rsid w:val="00D00E15"/>
    <w:rsid w:val="00D018DF"/>
    <w:rsid w:val="00D162FE"/>
    <w:rsid w:val="00D17A5E"/>
    <w:rsid w:val="00D323CA"/>
    <w:rsid w:val="00D375A1"/>
    <w:rsid w:val="00D42C14"/>
    <w:rsid w:val="00D44064"/>
    <w:rsid w:val="00D50CAE"/>
    <w:rsid w:val="00D67D24"/>
    <w:rsid w:val="00D738D6"/>
    <w:rsid w:val="00D74257"/>
    <w:rsid w:val="00D80795"/>
    <w:rsid w:val="00D854BE"/>
    <w:rsid w:val="00D87CDC"/>
    <w:rsid w:val="00D87E00"/>
    <w:rsid w:val="00D912F6"/>
    <w:rsid w:val="00D9134D"/>
    <w:rsid w:val="00D946CD"/>
    <w:rsid w:val="00D96D11"/>
    <w:rsid w:val="00D97208"/>
    <w:rsid w:val="00D97C75"/>
    <w:rsid w:val="00DA34C8"/>
    <w:rsid w:val="00DA42FD"/>
    <w:rsid w:val="00DA64EA"/>
    <w:rsid w:val="00DA75C5"/>
    <w:rsid w:val="00DA7A03"/>
    <w:rsid w:val="00DA7A2B"/>
    <w:rsid w:val="00DB1818"/>
    <w:rsid w:val="00DB21E4"/>
    <w:rsid w:val="00DB37D6"/>
    <w:rsid w:val="00DB4E0E"/>
    <w:rsid w:val="00DC309B"/>
    <w:rsid w:val="00DC4DA2"/>
    <w:rsid w:val="00DC6DE2"/>
    <w:rsid w:val="00DD760C"/>
    <w:rsid w:val="00DE15C5"/>
    <w:rsid w:val="00DE35EE"/>
    <w:rsid w:val="00DF06D0"/>
    <w:rsid w:val="00E06C0F"/>
    <w:rsid w:val="00E07E69"/>
    <w:rsid w:val="00E138A4"/>
    <w:rsid w:val="00E16137"/>
    <w:rsid w:val="00E20BC3"/>
    <w:rsid w:val="00E20C53"/>
    <w:rsid w:val="00E43A98"/>
    <w:rsid w:val="00E62835"/>
    <w:rsid w:val="00E644D9"/>
    <w:rsid w:val="00E64FB8"/>
    <w:rsid w:val="00E659D3"/>
    <w:rsid w:val="00E77645"/>
    <w:rsid w:val="00E809B7"/>
    <w:rsid w:val="00E818C4"/>
    <w:rsid w:val="00E83697"/>
    <w:rsid w:val="00E83D14"/>
    <w:rsid w:val="00E87EBA"/>
    <w:rsid w:val="00E97E5E"/>
    <w:rsid w:val="00EA29C2"/>
    <w:rsid w:val="00EA4FCF"/>
    <w:rsid w:val="00EA7FD0"/>
    <w:rsid w:val="00EB352C"/>
    <w:rsid w:val="00EC4A25"/>
    <w:rsid w:val="00ED3A23"/>
    <w:rsid w:val="00ED444B"/>
    <w:rsid w:val="00EE0AFC"/>
    <w:rsid w:val="00EE4DDD"/>
    <w:rsid w:val="00EF10F4"/>
    <w:rsid w:val="00EF51A9"/>
    <w:rsid w:val="00F00282"/>
    <w:rsid w:val="00F025A2"/>
    <w:rsid w:val="00F07388"/>
    <w:rsid w:val="00F12910"/>
    <w:rsid w:val="00F2026E"/>
    <w:rsid w:val="00F215F7"/>
    <w:rsid w:val="00F2210A"/>
    <w:rsid w:val="00F331CE"/>
    <w:rsid w:val="00F34EE0"/>
    <w:rsid w:val="00F353B7"/>
    <w:rsid w:val="00F37743"/>
    <w:rsid w:val="00F54A3D"/>
    <w:rsid w:val="00F54CB0"/>
    <w:rsid w:val="00F653B8"/>
    <w:rsid w:val="00F65FDB"/>
    <w:rsid w:val="00F66013"/>
    <w:rsid w:val="00F71B89"/>
    <w:rsid w:val="00F7353C"/>
    <w:rsid w:val="00F76341"/>
    <w:rsid w:val="00F76F8F"/>
    <w:rsid w:val="00F96E16"/>
    <w:rsid w:val="00F97817"/>
    <w:rsid w:val="00FA1266"/>
    <w:rsid w:val="00FA767F"/>
    <w:rsid w:val="00FB0AA9"/>
    <w:rsid w:val="00FB36FA"/>
    <w:rsid w:val="00FC1192"/>
    <w:rsid w:val="00FC1390"/>
    <w:rsid w:val="00FC394A"/>
    <w:rsid w:val="00FC4A23"/>
    <w:rsid w:val="00FD7411"/>
    <w:rsid w:val="00FF431E"/>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9BE3B2"/>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basedOn w:val="Normal"/>
    <w:uiPriority w:val="34"/>
    <w:qFormat/>
    <w:rsid w:val="00067C50"/>
    <w:pPr>
      <w:ind w:left="720"/>
      <w:contextualSpacing/>
    </w:pPr>
  </w:style>
  <w:style w:type="paragraph" w:styleId="CommentText">
    <w:name w:val="annotation text"/>
    <w:basedOn w:val="Normal"/>
    <w:link w:val="CommentTextChar"/>
    <w:rsid w:val="006E1868"/>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6E1868"/>
    <w:rPr>
      <w:rFonts w:ascii="Arial" w:hAnsi="Arial"/>
      <w:lang w:eastAsia="en-US"/>
    </w:rPr>
  </w:style>
  <w:style w:type="character" w:styleId="CommentReference">
    <w:name w:val="annotation reference"/>
    <w:basedOn w:val="DefaultParagraphFont"/>
    <w:rsid w:val="006E1868"/>
    <w:rPr>
      <w:sz w:val="16"/>
    </w:rPr>
  </w:style>
  <w:style w:type="paragraph" w:styleId="BodyText">
    <w:name w:val="Body Text"/>
    <w:basedOn w:val="Normal"/>
    <w:link w:val="BodyTextChar"/>
    <w:rsid w:val="006E1868"/>
    <w:pPr>
      <w:spacing w:after="0"/>
    </w:pPr>
    <w:rPr>
      <w:rFonts w:ascii="Arial" w:hAnsi="Arial" w:cs="Arial"/>
      <w:color w:val="FF0000"/>
    </w:rPr>
  </w:style>
  <w:style w:type="character" w:customStyle="1" w:styleId="BodyTextChar">
    <w:name w:val="Body Text Char"/>
    <w:basedOn w:val="DefaultParagraphFont"/>
    <w:link w:val="BodyText"/>
    <w:rsid w:val="006E1868"/>
    <w:rPr>
      <w:rFonts w:ascii="Arial" w:hAnsi="Arial" w:cs="Arial"/>
      <w:color w:val="FF0000"/>
      <w:lang w:eastAsia="en-US"/>
    </w:rPr>
  </w:style>
  <w:style w:type="character" w:styleId="UnresolvedMention">
    <w:name w:val="Unresolved Mention"/>
    <w:basedOn w:val="DefaultParagraphFont"/>
    <w:rsid w:val="000912F4"/>
    <w:rPr>
      <w:color w:val="808080"/>
      <w:shd w:val="clear" w:color="auto" w:fill="E6E6E6"/>
    </w:rPr>
  </w:style>
  <w:style w:type="table" w:styleId="TableGrid">
    <w:name w:val="Table Grid"/>
    <w:basedOn w:val="TableNormal"/>
    <w:rsid w:val="00C65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CB6F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462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sa/WG1_Serv/TSGS1_78_Porto/docs/S1-172409.zip" TargetMode="External"/><Relationship Id="rId18" Type="http://schemas.openxmlformats.org/officeDocument/2006/relationships/hyperlink" Target="http://www.3gpp.org/ftp/tsg_sa/WG2_Arch/TSGS2_124_Reno/Docs/S2-179646.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ftp/TSG_RAN/WG2_RL2/TSGR2_100/Docs/R2-1714136.zip" TargetMode="External"/><Relationship Id="rId17" Type="http://schemas.openxmlformats.org/officeDocument/2006/relationships/hyperlink" Target="http://www.3gpp.org/ftp/Meetings_3GPP_SYNC/SA2/Docs/S2-178409.zip" TargetMode="External"/><Relationship Id="rId2" Type="http://schemas.openxmlformats.org/officeDocument/2006/relationships/customXml" Target="../customXml/item2.xml"/><Relationship Id="rId16" Type="http://schemas.openxmlformats.org/officeDocument/2006/relationships/hyperlink" Target="http://www.3gpp.org/ftp/tsg_sa/WG1_Serv/TSGS1_78_Porto/docs/S1-172409.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WG2_Arch/TSGS2_124_Reno/Docs/S2-179646.zip" TargetMode="External"/><Relationship Id="rId5" Type="http://schemas.openxmlformats.org/officeDocument/2006/relationships/numbering" Target="numbering.xml"/><Relationship Id="rId15" Type="http://schemas.openxmlformats.org/officeDocument/2006/relationships/hyperlink" Target="http://www.3gpp.org/ftp/tsg_sa/WG2_Arch/TSGS2_124_Reno/Docs/S2-179597.zip" TargetMode="External"/><Relationship Id="rId10" Type="http://schemas.openxmlformats.org/officeDocument/2006/relationships/endnotes" Target="endnotes.xml"/><Relationship Id="rId19" Type="http://schemas.openxmlformats.org/officeDocument/2006/relationships/hyperlink" Target="http://www.3gpp.org/ftp/TSG_RAN/WG2_RL2/TSGR2_100/Docs/R2-171413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sa/WG2_Arch/TSGS2_124_Reno/Docs/S2-17959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DB203-E0D2-45A5-A180-929996D9E8C8}">
  <ds:schemaRefs>
    <ds:schemaRef ds:uri="http://schemas.microsoft.com/sharepoint/v3/contenttype/forms"/>
  </ds:schemaRefs>
</ds:datastoreItem>
</file>

<file path=customXml/itemProps2.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B948ED3-0F98-4417-80F1-AC63ED61E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751</Words>
  <Characters>6091</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6829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Toskala, Antti (Nokia - FI/Espoo)</dc:creator>
  <cp:lastModifiedBy>Poikselka, Miikka (Nokia - FI/Espoo)</cp:lastModifiedBy>
  <cp:revision>3</cp:revision>
  <dcterms:created xsi:type="dcterms:W3CDTF">2017-12-20T08:52:00Z</dcterms:created>
  <dcterms:modified xsi:type="dcterms:W3CDTF">2017-12-20T08:53:00Z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y fmtid="{D5CDD505-2E9C-101B-9397-08002B2CF9AE}" pid="4" name="_AdHocReviewCycleID">
    <vt:i4>663755347</vt:i4>
  </property>
  <property fmtid="{D5CDD505-2E9C-101B-9397-08002B2CF9AE}" pid="5" name="_NewReviewCycle">
    <vt:lpwstr/>
  </property>
  <property fmtid="{D5CDD505-2E9C-101B-9397-08002B2CF9AE}" pid="6" name="_EmailSubject">
    <vt:lpwstr>tdoc # requests</vt:lpwstr>
  </property>
  <property fmtid="{D5CDD505-2E9C-101B-9397-08002B2CF9AE}" pid="7" name="_AuthorEmail">
    <vt:lpwstr>alessio.casati@nokia.com</vt:lpwstr>
  </property>
  <property fmtid="{D5CDD505-2E9C-101B-9397-08002B2CF9AE}" pid="8" name="_AuthorEmailDisplayName">
    <vt:lpwstr>Casati, Alessio (Nokia - GB)</vt:lpwstr>
  </property>
  <property fmtid="{D5CDD505-2E9C-101B-9397-08002B2CF9AE}" pid="9" name="_ReviewingToolsShownOnce">
    <vt:lpwstr/>
  </property>
</Properties>
</file>