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REL-20 WI XRM_Ph2-OAM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Management Support for Dynamic Traffic Characteristics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5.3.86, 5.4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Management Support for Policy Control Enhancements to Support Multi-modality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5.3.81, 5.4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Management Support for UE Power Saving for XRM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5.3.81, 5.3.86, 5.3.x(new), 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Stage 3 of Management Support for XRM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Stage 3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SP-260075</vt:lpwstr>
  </property>
  <property fmtid="{D5CDD505-2E9C-101B-9397-08002B2CF9AE}" pid="19" name="CrpackTitle">
    <vt:lpwstr>SA5 CRs for REL-20 WI XRM_Ph2-OAM</vt:lpwstr>
  </property>
  <property fmtid="{D5CDD505-2E9C-101B-9397-08002B2CF9AE}" pid="20" name="Agenda#">
    <vt:lpwstr>20.5</vt:lpwstr>
  </property>
  <property fmtid="{D5CDD505-2E9C-101B-9397-08002B2CF9AE}" pid="21" name="Source">
    <vt:lpwstr>SA WG5</vt:lpwstr>
  </property>
</Properties>
</file>