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rFonts w:hint="eastAsia"/>
          <w:b/>
          <w:i/>
          <w:sz w:val="28"/>
        </w:rPr>
        <w:t>R5s221242</w:t>
      </w:r>
    </w:p>
    <w:p>
      <w:pPr>
        <w:pStyle w:val="1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
              <w:spacing w:after="0"/>
              <w:jc w:val="right"/>
            </w:pPr>
          </w:p>
        </w:tc>
        <w:tc>
          <w:tcPr>
            <w:tcW w:w="1559" w:type="dxa"/>
            <w:shd w:val="pct30" w:color="FFFF00" w:fill="auto"/>
          </w:tcPr>
          <w:p>
            <w:pPr>
              <w:pStyle w:val="1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13"/>
              <w:spacing w:after="0"/>
              <w:jc w:val="center"/>
            </w:pPr>
            <w:r>
              <w:rPr>
                <w:b/>
                <w:sz w:val="28"/>
              </w:rPr>
              <w:t>CR</w:t>
            </w:r>
          </w:p>
        </w:tc>
        <w:tc>
          <w:tcPr>
            <w:tcW w:w="1276" w:type="dxa"/>
            <w:shd w:val="pct30" w:color="FFFF00" w:fill="auto"/>
          </w:tcPr>
          <w:p>
            <w:pPr>
              <w:pStyle w:val="13"/>
              <w:spacing w:after="0"/>
            </w:pPr>
            <w:r>
              <w:rPr>
                <w:b/>
                <w:sz w:val="28"/>
              </w:rPr>
              <w:t>2839</w:t>
            </w:r>
          </w:p>
        </w:tc>
        <w:tc>
          <w:tcPr>
            <w:tcW w:w="709" w:type="dxa"/>
          </w:tcPr>
          <w:p>
            <w:pPr>
              <w:pStyle w:val="13"/>
              <w:tabs>
                <w:tab w:val="right" w:pos="625"/>
              </w:tabs>
              <w:spacing w:after="0"/>
              <w:jc w:val="center"/>
            </w:pPr>
            <w:r>
              <w:rPr>
                <w:b/>
                <w:bCs/>
                <w:sz w:val="28"/>
              </w:rPr>
              <w:t>rev</w:t>
            </w:r>
          </w:p>
        </w:tc>
        <w:tc>
          <w:tcPr>
            <w:tcW w:w="992" w:type="dxa"/>
            <w:shd w:val="pct30" w:color="FFFF00" w:fill="auto"/>
          </w:tcPr>
          <w:p>
            <w:pPr>
              <w:pStyle w:val="1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
              <w:tabs>
                <w:tab w:val="right" w:pos="1825"/>
              </w:tabs>
              <w:spacing w:after="0"/>
              <w:jc w:val="center"/>
            </w:pPr>
            <w:r>
              <w:rPr>
                <w:b/>
                <w:sz w:val="28"/>
                <w:szCs w:val="28"/>
              </w:rPr>
              <w:t>Current version:</w:t>
            </w:r>
          </w:p>
        </w:tc>
        <w:tc>
          <w:tcPr>
            <w:tcW w:w="1701" w:type="dxa"/>
            <w:shd w:val="pct30" w:color="FFFF00" w:fill="auto"/>
          </w:tcPr>
          <w:p>
            <w:pPr>
              <w:pStyle w:val="13"/>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
                <w:rFonts w:cs="Arial"/>
                <w:b/>
                <w:i/>
                <w:color w:val="FF0000"/>
              </w:rPr>
              <w:t>HE</w:t>
            </w:r>
            <w:bookmarkStart w:id="0" w:name="_Hlt497126619"/>
            <w:r>
              <w:rPr>
                <w:rStyle w:val="12"/>
                <w:rFonts w:cs="Arial"/>
                <w:b/>
                <w:i/>
                <w:color w:val="FF0000"/>
              </w:rPr>
              <w:t>L</w:t>
            </w:r>
            <w:bookmarkEnd w:id="0"/>
            <w:r>
              <w:rPr>
                <w:rStyle w:val="12"/>
                <w:rFonts w:cs="Arial"/>
                <w:b/>
                <w:i/>
                <w:color w:val="FF0000"/>
              </w:rPr>
              <w:t>P</w:t>
            </w:r>
            <w:r>
              <w:rPr>
                <w:rStyle w:val="1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
                <w:rFonts w:cs="Arial"/>
                <w:i/>
              </w:rPr>
              <w:t>http://www.3gpp.org/Change-Requests</w:t>
            </w:r>
            <w:r>
              <w:rPr>
                <w:rStyle w:val="1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
              <w:spacing w:after="0"/>
              <w:rPr>
                <w:sz w:val="8"/>
                <w:szCs w:val="8"/>
              </w:rPr>
            </w:pPr>
          </w:p>
        </w:tc>
      </w:tr>
    </w:tbl>
    <w:p>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
              <w:tabs>
                <w:tab w:val="right" w:pos="2751"/>
              </w:tabs>
              <w:spacing w:after="0"/>
              <w:rPr>
                <w:b/>
                <w:i/>
              </w:rPr>
            </w:pPr>
            <w:r>
              <w:rPr>
                <w:b/>
                <w:i/>
              </w:rPr>
              <w:t>Proposed change affects:</w:t>
            </w:r>
          </w:p>
        </w:tc>
        <w:tc>
          <w:tcPr>
            <w:tcW w:w="1418" w:type="dxa"/>
          </w:tcPr>
          <w:p>
            <w:pPr>
              <w:pStyle w:val="1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
              <w:spacing w:after="0"/>
              <w:jc w:val="center"/>
              <w:rPr>
                <w:b/>
                <w:caps/>
              </w:rPr>
            </w:pPr>
          </w:p>
        </w:tc>
        <w:tc>
          <w:tcPr>
            <w:tcW w:w="709" w:type="dxa"/>
            <w:tcBorders>
              <w:left w:val="single" w:color="auto" w:sz="4" w:space="0"/>
            </w:tcBorders>
          </w:tcPr>
          <w:p>
            <w:pPr>
              <w:pStyle w:val="1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
              <w:spacing w:after="0"/>
              <w:jc w:val="center"/>
              <w:rPr>
                <w:b/>
                <w:caps/>
              </w:rPr>
            </w:pPr>
          </w:p>
        </w:tc>
        <w:tc>
          <w:tcPr>
            <w:tcW w:w="2126" w:type="dxa"/>
          </w:tcPr>
          <w:p>
            <w:pPr>
              <w:pStyle w:val="1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
              <w:spacing w:after="0"/>
              <w:jc w:val="center"/>
              <w:rPr>
                <w:b/>
                <w:caps/>
              </w:rPr>
            </w:pPr>
          </w:p>
        </w:tc>
        <w:tc>
          <w:tcPr>
            <w:tcW w:w="1418" w:type="dxa"/>
            <w:tcBorders>
              <w:left w:val="nil"/>
            </w:tcBorders>
          </w:tcPr>
          <w:p>
            <w:pPr>
              <w:pStyle w:val="1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
              <w:spacing w:after="0"/>
              <w:jc w:val="center"/>
              <w:rPr>
                <w:b/>
                <w:bCs/>
                <w:caps/>
              </w:rPr>
            </w:pPr>
          </w:p>
        </w:tc>
      </w:tr>
    </w:tbl>
    <w:p>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
              <w:spacing w:after="0"/>
              <w:rPr>
                <w:sz w:val="8"/>
                <w:szCs w:val="8"/>
              </w:rPr>
            </w:pPr>
          </w:p>
        </w:tc>
      </w:tr>
      <w:tr>
        <w:tblPrEx>
          <w:tblCellMar>
            <w:top w:w="0" w:type="dxa"/>
            <w:left w:w="42" w:type="dxa"/>
            <w:bottom w:w="0" w:type="dxa"/>
            <w:right w:w="42" w:type="dxa"/>
          </w:tblCellMar>
        </w:tblPrEx>
        <w:trPr>
          <w:trHeight w:val="239" w:hRule="atLeast"/>
        </w:trPr>
        <w:tc>
          <w:tcPr>
            <w:tcW w:w="1843" w:type="dxa"/>
            <w:tcBorders>
              <w:top w:val="single" w:color="auto" w:sz="4" w:space="0"/>
              <w:left w:val="single" w:color="auto" w:sz="4" w:space="0"/>
            </w:tcBorders>
          </w:tcPr>
          <w:p>
            <w:pPr>
              <w:pStyle w:val="1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
              <w:spacing w:after="0"/>
              <w:ind w:left="100"/>
            </w:pPr>
            <w:r>
              <w:rPr>
                <w:rFonts w:hint="eastAsia"/>
              </w:rPr>
              <w:t>Addition of NR5GC RRC test case 8.1.4.3.2 in FR1</w:t>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7797" w:type="dxa"/>
            <w:gridSpan w:val="10"/>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
              <w:spacing w:after="0"/>
              <w:ind w:left="100"/>
            </w:pPr>
            <w:r>
              <w:rPr>
                <w:rFonts w:hint="eastAsia" w:eastAsia="宋体"/>
                <w:lang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7797" w:type="dxa"/>
            <w:gridSpan w:val="10"/>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
              <w:tabs>
                <w:tab w:val="right" w:pos="1759"/>
              </w:tabs>
              <w:spacing w:after="0"/>
              <w:rPr>
                <w:b/>
                <w:i/>
              </w:rPr>
            </w:pPr>
            <w:r>
              <w:rPr>
                <w:b/>
                <w:i/>
              </w:rPr>
              <w:t>Work item code:</w:t>
            </w:r>
          </w:p>
        </w:tc>
        <w:tc>
          <w:tcPr>
            <w:tcW w:w="3686" w:type="dxa"/>
            <w:gridSpan w:val="5"/>
            <w:shd w:val="pct30" w:color="FFFF00" w:fill="auto"/>
          </w:tcPr>
          <w:p>
            <w:pPr>
              <w:pStyle w:val="13"/>
              <w:spacing w:after="0"/>
              <w:ind w:left="100"/>
            </w:pPr>
            <w:r>
              <w:rPr>
                <w:rFonts w:hint="eastAsia" w:eastAsia="宋体"/>
                <w:lang w:eastAsia="zh-CN"/>
              </w:rPr>
              <w:t>TEI16_Test, NR_Mob_enh-UEConTest</w:t>
            </w:r>
          </w:p>
        </w:tc>
        <w:tc>
          <w:tcPr>
            <w:tcW w:w="567" w:type="dxa"/>
            <w:tcBorders>
              <w:left w:val="nil"/>
            </w:tcBorders>
          </w:tcPr>
          <w:p>
            <w:pPr>
              <w:pStyle w:val="13"/>
              <w:spacing w:after="0"/>
              <w:ind w:right="100"/>
            </w:pPr>
          </w:p>
        </w:tc>
        <w:tc>
          <w:tcPr>
            <w:tcW w:w="1417" w:type="dxa"/>
            <w:gridSpan w:val="3"/>
            <w:tcBorders>
              <w:left w:val="nil"/>
            </w:tcBorders>
          </w:tcPr>
          <w:p>
            <w:pPr>
              <w:pStyle w:val="13"/>
              <w:spacing w:after="0"/>
              <w:jc w:val="right"/>
            </w:pPr>
            <w:r>
              <w:rPr>
                <w:b/>
                <w:i/>
              </w:rPr>
              <w:t>Date:</w:t>
            </w:r>
          </w:p>
        </w:tc>
        <w:tc>
          <w:tcPr>
            <w:tcW w:w="2127" w:type="dxa"/>
            <w:tcBorders>
              <w:right w:val="single" w:color="auto" w:sz="4" w:space="0"/>
            </w:tcBorders>
            <w:shd w:val="pct30" w:color="FFFF00" w:fill="auto"/>
          </w:tcPr>
          <w:p>
            <w:pPr>
              <w:pStyle w:val="13"/>
              <w:spacing w:after="0"/>
              <w:ind w:left="100"/>
            </w:pPr>
            <w:r>
              <w:fldChar w:fldCharType="begin"/>
            </w:r>
            <w:r>
              <w:instrText xml:space="preserve"> DOCPROPERTY  ResDate  \* MERGEFORMAT </w:instrText>
            </w:r>
            <w:r>
              <w:fldChar w:fldCharType="separate"/>
            </w:r>
            <w:r>
              <w:t>2022-</w:t>
            </w:r>
            <w:r>
              <w:rPr>
                <w:rFonts w:hint="eastAsia"/>
                <w:lang w:val="en-US" w:eastAsia="zh-CN"/>
              </w:rPr>
              <w:t>10</w:t>
            </w:r>
            <w:r>
              <w:t>-2</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
              <w:spacing w:after="0"/>
              <w:rPr>
                <w:b/>
                <w:i/>
                <w:sz w:val="8"/>
                <w:szCs w:val="8"/>
              </w:rPr>
            </w:pPr>
          </w:p>
        </w:tc>
        <w:tc>
          <w:tcPr>
            <w:tcW w:w="1986" w:type="dxa"/>
            <w:gridSpan w:val="4"/>
          </w:tcPr>
          <w:p>
            <w:pPr>
              <w:pStyle w:val="13"/>
              <w:spacing w:after="0"/>
              <w:rPr>
                <w:sz w:val="8"/>
                <w:szCs w:val="8"/>
              </w:rPr>
            </w:pPr>
          </w:p>
        </w:tc>
        <w:tc>
          <w:tcPr>
            <w:tcW w:w="2267" w:type="dxa"/>
            <w:gridSpan w:val="2"/>
          </w:tcPr>
          <w:p>
            <w:pPr>
              <w:pStyle w:val="13"/>
              <w:spacing w:after="0"/>
              <w:rPr>
                <w:sz w:val="8"/>
                <w:szCs w:val="8"/>
              </w:rPr>
            </w:pPr>
          </w:p>
        </w:tc>
        <w:tc>
          <w:tcPr>
            <w:tcW w:w="1417" w:type="dxa"/>
            <w:gridSpan w:val="3"/>
          </w:tcPr>
          <w:p>
            <w:pPr>
              <w:pStyle w:val="13"/>
              <w:spacing w:after="0"/>
              <w:rPr>
                <w:sz w:val="8"/>
                <w:szCs w:val="8"/>
              </w:rPr>
            </w:pPr>
          </w:p>
        </w:tc>
        <w:tc>
          <w:tcPr>
            <w:tcW w:w="2127" w:type="dxa"/>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
              <w:tabs>
                <w:tab w:val="right" w:pos="1759"/>
              </w:tabs>
              <w:spacing w:after="0"/>
              <w:rPr>
                <w:b/>
                <w:i/>
              </w:rPr>
            </w:pPr>
            <w:r>
              <w:rPr>
                <w:b/>
                <w:i/>
              </w:rPr>
              <w:t>Category:</w:t>
            </w:r>
          </w:p>
        </w:tc>
        <w:tc>
          <w:tcPr>
            <w:tcW w:w="851" w:type="dxa"/>
            <w:shd w:val="pct30" w:color="FFFF00" w:fill="auto"/>
          </w:tcPr>
          <w:p>
            <w:pPr>
              <w:pStyle w:val="13"/>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pPr>
              <w:pStyle w:val="13"/>
              <w:spacing w:after="0"/>
            </w:pPr>
          </w:p>
        </w:tc>
        <w:tc>
          <w:tcPr>
            <w:tcW w:w="1417" w:type="dxa"/>
            <w:gridSpan w:val="3"/>
            <w:tcBorders>
              <w:left w:val="nil"/>
            </w:tcBorders>
          </w:tcPr>
          <w:p>
            <w:pPr>
              <w:pStyle w:val="13"/>
              <w:spacing w:after="0"/>
              <w:jc w:val="right"/>
              <w:rPr>
                <w:b/>
                <w:i/>
              </w:rPr>
            </w:pPr>
            <w:r>
              <w:rPr>
                <w:b/>
                <w:i/>
              </w:rPr>
              <w:t>Release:</w:t>
            </w:r>
          </w:p>
        </w:tc>
        <w:tc>
          <w:tcPr>
            <w:tcW w:w="2127" w:type="dxa"/>
            <w:tcBorders>
              <w:right w:val="single" w:color="auto" w:sz="4" w:space="0"/>
            </w:tcBorders>
            <w:shd w:val="pct30" w:color="FFFF00" w:fill="auto"/>
          </w:tcPr>
          <w:p>
            <w:pPr>
              <w:pStyle w:val="1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
              <w:spacing w:after="0"/>
              <w:rPr>
                <w:b/>
                <w:i/>
              </w:rPr>
            </w:pPr>
          </w:p>
        </w:tc>
        <w:tc>
          <w:tcPr>
            <w:tcW w:w="4677" w:type="dxa"/>
            <w:gridSpan w:val="8"/>
            <w:tcBorders>
              <w:bottom w:val="single" w:color="auto" w:sz="4" w:space="0"/>
            </w:tcBorders>
          </w:tcPr>
          <w:p>
            <w:pPr>
              <w:pStyle w:val="1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
                <w:sz w:val="18"/>
              </w:rPr>
              <w:t>TR 21.900</w:t>
            </w:r>
            <w:r>
              <w:rPr>
                <w:rStyle w:val="12"/>
                <w:sz w:val="18"/>
              </w:rPr>
              <w:fldChar w:fldCharType="end"/>
            </w:r>
            <w:r>
              <w:rPr>
                <w:sz w:val="18"/>
              </w:rPr>
              <w:t>.</w:t>
            </w:r>
          </w:p>
        </w:tc>
        <w:tc>
          <w:tcPr>
            <w:tcW w:w="3120" w:type="dxa"/>
            <w:gridSpan w:val="2"/>
            <w:tcBorders>
              <w:bottom w:val="single" w:color="auto" w:sz="4" w:space="0"/>
              <w:right w:val="single" w:color="auto" w:sz="4" w:space="0"/>
            </w:tcBorders>
          </w:tcPr>
          <w:p>
            <w:pPr>
              <w:pStyle w:val="1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
              <w:spacing w:after="0"/>
              <w:rPr>
                <w:b/>
                <w:i/>
                <w:sz w:val="8"/>
                <w:szCs w:val="8"/>
              </w:rPr>
            </w:pPr>
          </w:p>
        </w:tc>
        <w:tc>
          <w:tcPr>
            <w:tcW w:w="7797" w:type="dxa"/>
            <w:gridSpan w:val="10"/>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
              <w:numPr>
                <w:numId w:val="0"/>
              </w:numPr>
              <w:spacing w:after="0"/>
              <w:rPr>
                <w:rFonts w:cs="Arial"/>
                <w:lang w:eastAsia="en-GB"/>
              </w:rPr>
            </w:pPr>
            <w:r>
              <w:t xml:space="preserve">To add test case </w:t>
            </w:r>
            <w:r>
              <w:rPr>
                <w:rFonts w:hint="eastAsia"/>
              </w:rPr>
              <w:t>8.1.4.3.</w:t>
            </w:r>
            <w:r>
              <w:rPr>
                <w:rFonts w:hint="eastAsia"/>
                <w:lang w:val="en-US" w:eastAsia="zh-CN"/>
              </w:rPr>
              <w:t>2</w:t>
            </w:r>
            <w:r>
              <w:t xml:space="preserve"> to the NR5GC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
              <w:numPr>
                <w:numId w:val="0"/>
              </w:numPr>
              <w:spacing w:after="0"/>
              <w:rPr>
                <w:rFonts w:cs="Arial"/>
                <w:lang w:eastAsia="en-GB"/>
              </w:rPr>
            </w:pPr>
            <w:r>
              <w:t xml:space="preserve">This document lists all changes applied to </w:t>
            </w:r>
            <w:r>
              <w:rPr>
                <w:rFonts w:hint="eastAsia"/>
              </w:rPr>
              <w:t>NR5GC RRC testcase 8.1.4.3.</w:t>
            </w:r>
            <w:r>
              <w:rPr>
                <w:rFonts w:hint="eastAsia"/>
                <w:lang w:val="en-US" w:eastAsia="zh-CN"/>
              </w:rPr>
              <w:t>2</w:t>
            </w:r>
            <w:r>
              <w:t xml:space="preserve"> required for approval. See detailed change description for further information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
              <w:spacing w:after="0"/>
              <w:rPr>
                <w:rFonts w:cs="Arial"/>
                <w:lang w:eastAsia="en-GB"/>
              </w:rPr>
            </w:pPr>
            <w:r>
              <w:rPr>
                <w:rFonts w:cs="Arial"/>
                <w:lang w:eastAsia="en-GB"/>
              </w:rPr>
              <w:t>A Conformant UE may fail this test case</w:t>
            </w:r>
          </w:p>
        </w:tc>
      </w:tr>
      <w:tr>
        <w:tblPrEx>
          <w:tblCellMar>
            <w:top w:w="0" w:type="dxa"/>
            <w:left w:w="42" w:type="dxa"/>
            <w:bottom w:w="0" w:type="dxa"/>
            <w:right w:w="42" w:type="dxa"/>
          </w:tblCellMar>
        </w:tblPrEx>
        <w:tc>
          <w:tcPr>
            <w:tcW w:w="2694" w:type="dxa"/>
            <w:gridSpan w:val="2"/>
          </w:tcPr>
          <w:p>
            <w:pPr>
              <w:pStyle w:val="13"/>
              <w:spacing w:after="0"/>
              <w:rPr>
                <w:b/>
                <w:i/>
                <w:sz w:val="8"/>
                <w:szCs w:val="8"/>
              </w:rPr>
            </w:pPr>
          </w:p>
        </w:tc>
        <w:tc>
          <w:tcPr>
            <w:tcW w:w="6946" w:type="dxa"/>
            <w:gridSpan w:val="9"/>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
              <w:spacing w:after="0"/>
            </w:pPr>
            <w:r>
              <w:t>8.1.</w:t>
            </w:r>
            <w:r>
              <w:rPr>
                <w:rFonts w:hint="eastAsia"/>
                <w:lang w:val="en-US" w:eastAsia="zh-CN"/>
              </w:rPr>
              <w:t>4</w:t>
            </w:r>
            <w:r>
              <w:t>.</w:t>
            </w:r>
            <w:r>
              <w:rPr>
                <w:rFonts w:hint="eastAsia"/>
                <w:lang w:val="en-US" w:eastAsia="zh-CN"/>
              </w:rPr>
              <w:t>3</w:t>
            </w:r>
            <w:r>
              <w:t>.</w:t>
            </w:r>
            <w:r>
              <w:rPr>
                <w:rFonts w:hint="eastAsia"/>
                <w:lang w:val="en-US" w:eastAsia="zh-CN"/>
              </w:rPr>
              <w:t>2</w:t>
            </w:r>
            <w:r>
              <w:t>.NR5GC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sz w:val="8"/>
                <w:szCs w:val="8"/>
              </w:rPr>
            </w:pPr>
          </w:p>
        </w:tc>
        <w:tc>
          <w:tcPr>
            <w:tcW w:w="6946" w:type="dxa"/>
            <w:gridSpan w:val="9"/>
            <w:tcBorders>
              <w:right w:val="single" w:color="auto" w:sz="4" w:space="0"/>
            </w:tcBorders>
          </w:tcPr>
          <w:p>
            <w:pPr>
              <w:pStyle w:val="1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
              <w:spacing w:after="0"/>
              <w:jc w:val="center"/>
              <w:rPr>
                <w:b/>
                <w:caps/>
              </w:rPr>
            </w:pPr>
            <w:r>
              <w:rPr>
                <w:b/>
                <w:caps/>
              </w:rPr>
              <w:t>N</w:t>
            </w:r>
          </w:p>
        </w:tc>
        <w:tc>
          <w:tcPr>
            <w:tcW w:w="2977" w:type="dxa"/>
            <w:gridSpan w:val="4"/>
          </w:tcPr>
          <w:p>
            <w:pPr>
              <w:pStyle w:val="13"/>
              <w:tabs>
                <w:tab w:val="right" w:pos="2893"/>
              </w:tabs>
              <w:spacing w:after="0"/>
            </w:pPr>
          </w:p>
        </w:tc>
        <w:tc>
          <w:tcPr>
            <w:tcW w:w="3401" w:type="dxa"/>
            <w:gridSpan w:val="3"/>
            <w:tcBorders>
              <w:right w:val="single" w:color="auto" w:sz="4" w:space="0"/>
            </w:tcBorders>
            <w:shd w:val="clear" w:color="FFFF00" w:fill="auto"/>
          </w:tcPr>
          <w:p>
            <w:pPr>
              <w:pStyle w:val="1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r>
              <w:rPr>
                <w:b/>
                <w:caps/>
              </w:rPr>
              <w:t>x</w:t>
            </w:r>
          </w:p>
        </w:tc>
        <w:tc>
          <w:tcPr>
            <w:tcW w:w="2977" w:type="dxa"/>
            <w:gridSpan w:val="4"/>
          </w:tcPr>
          <w:p>
            <w:pPr>
              <w:pStyle w:val="1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p>
        </w:tc>
        <w:tc>
          <w:tcPr>
            <w:tcW w:w="2977" w:type="dxa"/>
            <w:gridSpan w:val="4"/>
          </w:tcPr>
          <w:p>
            <w:pPr>
              <w:pStyle w:val="13"/>
              <w:spacing w:after="0"/>
            </w:pPr>
            <w:r>
              <w:t xml:space="preserve"> Test specifications</w:t>
            </w:r>
          </w:p>
        </w:tc>
        <w:tc>
          <w:tcPr>
            <w:tcW w:w="3401" w:type="dxa"/>
            <w:gridSpan w:val="3"/>
            <w:tcBorders>
              <w:right w:val="single" w:color="auto" w:sz="4" w:space="0"/>
            </w:tcBorders>
            <w:shd w:val="pct30" w:color="FFFF00" w:fill="auto"/>
          </w:tcPr>
          <w:p>
            <w:pPr>
              <w:pStyle w:val="13"/>
              <w:spacing w:after="0"/>
              <w:ind w:left="99"/>
            </w:pPr>
            <w:r>
              <w:rPr>
                <w:rFonts w:hint="eastAsia"/>
                <w:lang w:val="en-US" w:eastAsia="zh-CN"/>
              </w:rPr>
              <w:t>TS</w:t>
            </w:r>
            <w:r>
              <w:t>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
              <w:spacing w:after="0"/>
              <w:jc w:val="center"/>
              <w:rPr>
                <w:b/>
                <w:caps/>
              </w:rPr>
            </w:pPr>
            <w:r>
              <w:rPr>
                <w:b/>
                <w:caps/>
              </w:rPr>
              <w:t>x</w:t>
            </w:r>
          </w:p>
        </w:tc>
        <w:tc>
          <w:tcPr>
            <w:tcW w:w="2977" w:type="dxa"/>
            <w:gridSpan w:val="4"/>
          </w:tcPr>
          <w:p>
            <w:pPr>
              <w:pStyle w:val="13"/>
              <w:spacing w:after="0"/>
            </w:pPr>
            <w:r>
              <w:t xml:space="preserve"> O&amp;M Specifications</w:t>
            </w:r>
          </w:p>
        </w:tc>
        <w:tc>
          <w:tcPr>
            <w:tcW w:w="3401" w:type="dxa"/>
            <w:gridSpan w:val="3"/>
            <w:tcBorders>
              <w:right w:val="single" w:color="auto" w:sz="4" w:space="0"/>
            </w:tcBorders>
            <w:shd w:val="pct30" w:color="FFFF00" w:fill="auto"/>
          </w:tcPr>
          <w:p>
            <w:pPr>
              <w:pStyle w:val="1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
              <w:spacing w:after="0"/>
              <w:rPr>
                <w:b/>
                <w:i/>
              </w:rPr>
            </w:pPr>
          </w:p>
        </w:tc>
        <w:tc>
          <w:tcPr>
            <w:tcW w:w="6946" w:type="dxa"/>
            <w:gridSpan w:val="9"/>
            <w:tcBorders>
              <w:right w:val="single" w:color="auto" w:sz="4" w:space="0"/>
            </w:tcBorders>
          </w:tcPr>
          <w:p>
            <w:pPr>
              <w:pStyle w:val="1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
              <w:spacing w:after="0"/>
              <w:ind w:left="100"/>
            </w:pPr>
          </w:p>
        </w:tc>
      </w:tr>
    </w:tbl>
    <w:p>
      <w:pPr>
        <w:pStyle w:val="13"/>
        <w:spacing w:after="0"/>
        <w:rPr>
          <w:sz w:val="8"/>
          <w:szCs w:val="8"/>
        </w:rPr>
      </w:pPr>
    </w:p>
    <w:p/>
    <w:p>
      <w:pPr>
        <w:pStyle w:val="13"/>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
      <w:pPr>
        <w:pStyle w:val="8"/>
        <w:jc w:val="left"/>
        <w:rPr>
          <w:rStyle w:val="11"/>
          <w:rFonts w:ascii="Arial" w:hAnsi="Arial" w:cs="Arial"/>
          <w:i w:val="0"/>
          <w:lang w:eastAsia="en-GB"/>
        </w:rPr>
      </w:pPr>
      <w:bookmarkStart w:id="1" w:name="_Toc5880"/>
      <w:r>
        <w:rPr>
          <w:rStyle w:val="11"/>
          <w:rFonts w:ascii="Arial" w:hAnsi="Arial" w:cs="Arial"/>
          <w:i w:val="0"/>
        </w:rPr>
        <w:t>Table of Contents</w:t>
      </w:r>
      <w:bookmarkEnd w:id="1"/>
    </w:p>
    <w:p>
      <w:pPr>
        <w:pStyle w:val="6"/>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_Toc5880 \h </w:instrText>
      </w:r>
      <w:r>
        <w:fldChar w:fldCharType="separate"/>
      </w:r>
      <w:r>
        <w:t>2</w:t>
      </w:r>
      <w:r>
        <w:fldChar w:fldCharType="end"/>
      </w:r>
    </w:p>
    <w:p>
      <w:pPr>
        <w:pStyle w:val="6"/>
        <w:tabs>
          <w:tab w:val="right" w:leader="dot" w:pos="14288"/>
          <w:tab w:val="clear" w:pos="9639"/>
        </w:tabs>
      </w:pPr>
      <w:r>
        <w:rPr>
          <w:lang w:eastAsia="ja-JP"/>
        </w:rPr>
        <w:t>1  Overview</w:t>
      </w:r>
      <w:r>
        <w:tab/>
      </w:r>
      <w:r>
        <w:fldChar w:fldCharType="begin"/>
      </w:r>
      <w:r>
        <w:instrText xml:space="preserve"> PAGEREF _Toc3305 \h </w:instrText>
      </w:r>
      <w:r>
        <w:fldChar w:fldCharType="separate"/>
      </w:r>
      <w:r>
        <w:t>2</w:t>
      </w:r>
      <w:r>
        <w:fldChar w:fldCharType="end"/>
      </w:r>
    </w:p>
    <w:p>
      <w:pPr>
        <w:pStyle w:val="7"/>
        <w:tabs>
          <w:tab w:val="right" w:leader="dot" w:pos="14288"/>
          <w:tab w:val="clear" w:pos="9639"/>
        </w:tabs>
      </w:pPr>
      <w:r>
        <w:rPr>
          <w:i w:val="0"/>
          <w:color w:val="auto"/>
        </w:rPr>
        <w:t xml:space="preserve">1.1 </w:t>
      </w:r>
      <w:r>
        <w:t>Verification Test Summary</w:t>
      </w:r>
      <w:r>
        <w:tab/>
      </w:r>
      <w:r>
        <w:fldChar w:fldCharType="begin"/>
      </w:r>
      <w:r>
        <w:instrText xml:space="preserve"> PAGEREF _Toc19694 \h </w:instrText>
      </w:r>
      <w:r>
        <w:fldChar w:fldCharType="separate"/>
      </w:r>
      <w:r>
        <w:t>2</w:t>
      </w:r>
      <w:r>
        <w:fldChar w:fldCharType="end"/>
      </w:r>
    </w:p>
    <w:p>
      <w:pPr>
        <w:pStyle w:val="6"/>
        <w:tabs>
          <w:tab w:val="right" w:leader="dot" w:pos="14288"/>
          <w:tab w:val="clear" w:pos="9639"/>
        </w:tabs>
      </w:pPr>
      <w:r>
        <w:t>2 Corrections required</w:t>
      </w:r>
      <w:r>
        <w:tab/>
      </w:r>
      <w:r>
        <w:fldChar w:fldCharType="begin"/>
      </w:r>
      <w:r>
        <w:instrText xml:space="preserve"> PAGEREF _Toc10566 \h </w:instrText>
      </w:r>
      <w:r>
        <w:fldChar w:fldCharType="separate"/>
      </w:r>
      <w:r>
        <w:t>3</w:t>
      </w:r>
      <w:r>
        <w:fldChar w:fldCharType="end"/>
      </w:r>
    </w:p>
    <w:p>
      <w:pPr>
        <w:pStyle w:val="7"/>
        <w:tabs>
          <w:tab w:val="right" w:leader="dot" w:pos="14288"/>
          <w:tab w:val="clear" w:pos="9639"/>
        </w:tabs>
      </w:pPr>
      <w:r>
        <w:rPr>
          <w:rFonts w:cs="Arial"/>
          <w:i w:val="0"/>
          <w:color w:val="auto"/>
          <w:lang w:eastAsia="en-GB"/>
        </w:rPr>
        <w:t xml:space="preserve">2.1 </w:t>
      </w:r>
      <w:r>
        <w:rPr>
          <w:lang w:val="pt-BR"/>
        </w:rPr>
        <w:t>Change 1</w:t>
      </w:r>
      <w:r>
        <w:tab/>
      </w:r>
      <w:r>
        <w:fldChar w:fldCharType="begin"/>
      </w:r>
      <w:r>
        <w:instrText xml:space="preserve"> PAGEREF _Toc31027 \h </w:instrText>
      </w:r>
      <w:r>
        <w:fldChar w:fldCharType="separate"/>
      </w:r>
      <w:r>
        <w:t>3</w:t>
      </w:r>
      <w:r>
        <w:fldChar w:fldCharType="end"/>
      </w:r>
    </w:p>
    <w:p>
      <w:pPr>
        <w:pStyle w:val="7"/>
        <w:tabs>
          <w:tab w:val="right" w:leader="dot" w:pos="14288"/>
          <w:tab w:val="clear" w:pos="9639"/>
        </w:tabs>
      </w:pPr>
      <w:r>
        <w:rPr>
          <w:rFonts w:hint="eastAsia" w:cs="Arial"/>
          <w:i w:val="0"/>
          <w:color w:val="auto"/>
          <w:lang w:val="en-US" w:eastAsia="en-GB"/>
        </w:rPr>
        <w:t xml:space="preserve">2.2 </w:t>
      </w:r>
      <w:r>
        <w:rPr>
          <w:lang w:val="pt-BR"/>
        </w:rPr>
        <w:t xml:space="preserve">Change </w:t>
      </w:r>
      <w:r>
        <w:rPr>
          <w:rFonts w:hint="eastAsia"/>
          <w:lang w:val="en-US" w:eastAsia="zh-CN"/>
        </w:rPr>
        <w:t>2</w:t>
      </w:r>
      <w:r>
        <w:tab/>
      </w:r>
      <w:r>
        <w:fldChar w:fldCharType="begin"/>
      </w:r>
      <w:r>
        <w:instrText xml:space="preserve"> PAGEREF _Toc27643 \h </w:instrText>
      </w:r>
      <w:r>
        <w:fldChar w:fldCharType="separate"/>
      </w:r>
      <w:r>
        <w:t>9</w:t>
      </w:r>
      <w:r>
        <w:fldChar w:fldCharType="end"/>
      </w:r>
    </w:p>
    <w:p>
      <w:pPr>
        <w:pStyle w:val="6"/>
        <w:tabs>
          <w:tab w:val="right" w:leader="dot" w:pos="14288"/>
          <w:tab w:val="clear" w:pos="9639"/>
        </w:tabs>
      </w:pPr>
      <w:r>
        <w:rPr>
          <w:rFonts w:cs="Arial"/>
        </w:rPr>
        <w:t>3 Branches executed</w:t>
      </w:r>
      <w:r>
        <w:tab/>
      </w:r>
      <w:r>
        <w:fldChar w:fldCharType="begin"/>
      </w:r>
      <w:r>
        <w:instrText xml:space="preserve"> PAGEREF _Toc30630 \h </w:instrText>
      </w:r>
      <w:r>
        <w:fldChar w:fldCharType="separate"/>
      </w:r>
      <w:r>
        <w:t>9</w:t>
      </w:r>
      <w:r>
        <w:fldChar w:fldCharType="end"/>
      </w:r>
    </w:p>
    <w:p>
      <w:pPr>
        <w:pStyle w:val="6"/>
        <w:tabs>
          <w:tab w:val="right" w:leader="dot" w:pos="14288"/>
          <w:tab w:val="clear" w:pos="9639"/>
        </w:tabs>
      </w:pPr>
      <w:r>
        <w:rPr>
          <w:rFonts w:cs="Arial"/>
        </w:rPr>
        <w:t>4 Execution Log Files</w:t>
      </w:r>
      <w:r>
        <w:tab/>
      </w:r>
      <w:r>
        <w:fldChar w:fldCharType="begin"/>
      </w:r>
      <w:r>
        <w:instrText xml:space="preserve"> PAGEREF _Toc17805 \h </w:instrText>
      </w:r>
      <w:r>
        <w:fldChar w:fldCharType="separate"/>
      </w:r>
      <w:r>
        <w:t>10</w:t>
      </w:r>
      <w:r>
        <w:fldChar w:fldCharType="end"/>
      </w:r>
    </w:p>
    <w:p>
      <w:pPr>
        <w:pStyle w:val="7"/>
        <w:tabs>
          <w:tab w:val="right" w:leader="dot" w:pos="14288"/>
          <w:tab w:val="clear" w:pos="9639"/>
        </w:tabs>
      </w:pPr>
      <w:r>
        <w:rPr>
          <w:rFonts w:cs="Arial"/>
          <w:i w:val="0"/>
          <w:color w:val="auto"/>
        </w:rPr>
        <w:t xml:space="preserve">4.1 </w:t>
      </w:r>
      <w:r>
        <w:rPr>
          <w:rFonts w:cs="Arial"/>
        </w:rPr>
        <w:t>Hisilicon Balong 5000 UE</w:t>
      </w:r>
      <w:r>
        <w:tab/>
      </w:r>
      <w:r>
        <w:fldChar w:fldCharType="begin"/>
      </w:r>
      <w:r>
        <w:instrText xml:space="preserve"> PAGEREF _Toc29263 \h </w:instrText>
      </w:r>
      <w:r>
        <w:fldChar w:fldCharType="separate"/>
      </w:r>
      <w:r>
        <w:t>10</w:t>
      </w:r>
      <w:r>
        <w:fldChar w:fldCharType="end"/>
      </w:r>
    </w:p>
    <w:p>
      <w:pPr>
        <w:pStyle w:val="6"/>
        <w:tabs>
          <w:tab w:val="right" w:leader="dot" w:pos="14288"/>
          <w:tab w:val="clear" w:pos="9639"/>
        </w:tabs>
      </w:pPr>
      <w:r>
        <w:rPr>
          <w:rFonts w:cs="Arial"/>
        </w:rPr>
        <w:t>5 References</w:t>
      </w:r>
      <w:r>
        <w:tab/>
      </w:r>
      <w:r>
        <w:fldChar w:fldCharType="begin"/>
      </w:r>
      <w:r>
        <w:instrText xml:space="preserve"> PAGEREF _Toc11544 \h </w:instrText>
      </w:r>
      <w:r>
        <w:fldChar w:fldCharType="separate"/>
      </w:r>
      <w:r>
        <w:t>10</w:t>
      </w:r>
      <w:r>
        <w:fldChar w:fldCharType="end"/>
      </w:r>
    </w:p>
    <w:p>
      <w:pPr>
        <w:pStyle w:val="2"/>
        <w:numPr>
          <w:ilvl w:val="0"/>
          <w:numId w:val="1"/>
        </w:numPr>
        <w:autoSpaceDN w:val="0"/>
        <w:rPr>
          <w:b/>
          <w:lang w:eastAsia="ja-JP"/>
        </w:rPr>
      </w:pPr>
      <w:r>
        <w:rPr>
          <w:rFonts w:cs="Arial"/>
        </w:rPr>
        <w:fldChar w:fldCharType="end"/>
      </w:r>
      <w:bookmarkStart w:id="2" w:name="_Toc122434485"/>
      <w:bookmarkStart w:id="3" w:name="_Toc106353536"/>
      <w:bookmarkStart w:id="4" w:name="_Toc101884688"/>
      <w:bookmarkStart w:id="5" w:name="_Toc107233704"/>
      <w:bookmarkStart w:id="6" w:name="_Toc107402409"/>
      <w:bookmarkStart w:id="7" w:name="_Toc106347389"/>
      <w:bookmarkStart w:id="8" w:name="_Toc107232973"/>
      <w:bookmarkStart w:id="9" w:name="_Toc107319472"/>
      <w:bookmarkStart w:id="10" w:name="_Toc107260461"/>
      <w:bookmarkStart w:id="11" w:name="_Toc106348108"/>
      <w:bookmarkStart w:id="12" w:name="_Toc3305"/>
      <w:bookmarkStart w:id="13" w:name="_Hlk107318485"/>
      <w:r>
        <w:rPr>
          <w:b/>
          <w:lang w:eastAsia="ja-JP"/>
        </w:rPr>
        <w:t xml:space="preserve"> Overview</w:t>
      </w:r>
      <w:bookmarkEnd w:id="2"/>
      <w:bookmarkEnd w:id="3"/>
      <w:bookmarkEnd w:id="4"/>
      <w:bookmarkEnd w:id="5"/>
      <w:bookmarkEnd w:id="6"/>
      <w:bookmarkEnd w:id="7"/>
      <w:bookmarkEnd w:id="8"/>
      <w:bookmarkEnd w:id="9"/>
      <w:bookmarkEnd w:id="10"/>
      <w:bookmarkEnd w:id="11"/>
      <w:bookmarkEnd w:id="12"/>
    </w:p>
    <w:p>
      <w:pPr>
        <w:pBdr>
          <w:top w:val="single" w:color="00B050" w:sz="4" w:space="1"/>
          <w:left w:val="single" w:color="00B050" w:sz="4" w:space="4"/>
          <w:bottom w:val="single" w:color="00B050" w:sz="4" w:space="1"/>
          <w:right w:val="single" w:color="00B050" w:sz="4" w:space="4"/>
        </w:pBdr>
        <w:rPr>
          <w:rFonts w:cs="Arial"/>
          <w:lang w:eastAsia="ja-JP"/>
        </w:rPr>
      </w:pPr>
      <w:r>
        <w:rPr>
          <w:rFonts w:cs="Arial"/>
        </w:rPr>
        <w:t xml:space="preserve">This document lists all the essential changes needed to correct </w:t>
      </w:r>
      <w:r>
        <w:rPr>
          <w:rFonts w:cs="Arial"/>
          <w:highlight w:val="none"/>
        </w:rPr>
        <w:t xml:space="preserve">problems in the </w:t>
      </w:r>
      <w:r>
        <w:rPr>
          <w:rFonts w:hint="eastAsia" w:cs="Arial"/>
          <w:highlight w:val="none"/>
        </w:rPr>
        <w:t>iwd-TTCN3-B2020-09_D22wk37</w:t>
      </w:r>
      <w:r>
        <w:rPr>
          <w:rFonts w:cs="Arial"/>
          <w:highlight w:val="none"/>
        </w:rPr>
        <w:t xml:space="preserve"> related to the title</w:t>
      </w:r>
      <w:r>
        <w:rPr>
          <w:rFonts w:cs="Arial"/>
        </w:rPr>
        <w:t xml:space="preserve"> of this CR</w:t>
      </w:r>
      <w:r>
        <w:rPr>
          <w:rFonts w:cs="Arial"/>
          <w:lang w:eastAsia="ja-JP"/>
        </w:rPr>
        <w:t xml:space="preserve">. </w:t>
      </w:r>
    </w:p>
    <w:p>
      <w:pPr>
        <w:pBdr>
          <w:top w:val="single" w:color="00B050" w:sz="4" w:space="1"/>
          <w:left w:val="single" w:color="00B050" w:sz="4" w:space="4"/>
          <w:bottom w:val="single" w:color="00B050" w:sz="4" w:space="1"/>
          <w:right w:val="single" w:color="00B050" w:sz="4" w:space="4"/>
        </w:pBdr>
        <w:tabs>
          <w:tab w:val="left" w:pos="2127"/>
        </w:tabs>
        <w:rPr>
          <w:rFonts w:hint="default" w:eastAsia="宋体" w:cs="Arial"/>
          <w:b/>
          <w:sz w:val="24"/>
          <w:lang w:val="en-US" w:eastAsia="zh-CN"/>
        </w:rPr>
      </w:pPr>
      <w:r>
        <w:rPr>
          <w:rFonts w:cs="Arial"/>
          <w:b/>
          <w:sz w:val="24"/>
          <w:lang w:eastAsia="ja-JP"/>
        </w:rPr>
        <w:t xml:space="preserve">Contact: </w:t>
      </w:r>
      <w:r>
        <w:rPr>
          <w:rFonts w:cs="Arial"/>
          <w:b/>
          <w:sz w:val="24"/>
          <w:lang w:eastAsia="ja-JP"/>
        </w:rPr>
        <w:tab/>
      </w:r>
      <w:r>
        <w:rPr>
          <w:rFonts w:hint="eastAsia" w:cs="Arial"/>
          <w:b/>
          <w:sz w:val="24"/>
          <w:lang w:val="en-US" w:eastAsia="zh-CN"/>
        </w:rPr>
        <w:t>Ting</w:t>
      </w:r>
      <w:r>
        <w:rPr>
          <w:rFonts w:cs="Arial"/>
          <w:b/>
          <w:sz w:val="24"/>
          <w:lang w:eastAsia="ja-JP"/>
        </w:rPr>
        <w:t xml:space="preserve"> </w:t>
      </w:r>
      <w:r>
        <w:rPr>
          <w:rFonts w:hint="eastAsia" w:cs="Arial"/>
          <w:b/>
          <w:sz w:val="24"/>
          <w:lang w:val="en-US" w:eastAsia="zh-CN"/>
        </w:rPr>
        <w:t>Gao</w:t>
      </w:r>
    </w:p>
    <w:p>
      <w:pPr>
        <w:pBdr>
          <w:top w:val="single" w:color="00B050" w:sz="4" w:space="1"/>
          <w:left w:val="single" w:color="00B050" w:sz="4" w:space="4"/>
          <w:bottom w:val="single" w:color="00B050" w:sz="4" w:space="1"/>
          <w:right w:val="single" w:color="00B050" w:sz="4" w:space="4"/>
        </w:pBdr>
        <w:tabs>
          <w:tab w:val="left" w:pos="2127"/>
        </w:tabs>
        <w:rPr>
          <w:rFonts w:cs="Arial"/>
          <w:b/>
          <w:lang w:eastAsia="ja-JP"/>
        </w:rPr>
      </w:pPr>
      <w:r>
        <w:rPr>
          <w:rFonts w:cs="Arial"/>
          <w:b/>
          <w:sz w:val="24"/>
          <w:lang w:eastAsia="ja-JP"/>
        </w:rPr>
        <w:tab/>
      </w:r>
      <w:r>
        <w:fldChar w:fldCharType="begin"/>
      </w:r>
      <w:r>
        <w:instrText xml:space="preserve"> HYPERLINK "mailto:parikshit.bhise@rohde-schwarz.com" </w:instrText>
      </w:r>
      <w:r>
        <w:fldChar w:fldCharType="separate"/>
      </w:r>
      <w:r>
        <w:rPr>
          <w:rStyle w:val="12"/>
          <w:rFonts w:hint="eastAsia" w:cs="Arial"/>
          <w:sz w:val="24"/>
          <w:lang w:val="en-US" w:eastAsia="zh-CN"/>
        </w:rPr>
        <w:t>gaoting</w:t>
      </w:r>
      <w:r>
        <w:rPr>
          <w:rStyle w:val="12"/>
          <w:rFonts w:cs="Arial"/>
          <w:sz w:val="24"/>
          <w:lang w:eastAsia="ja-JP"/>
        </w:rPr>
        <w:t>@</w:t>
      </w:r>
      <w:r>
        <w:rPr>
          <w:rStyle w:val="12"/>
          <w:rFonts w:hint="eastAsia" w:cs="Arial"/>
          <w:sz w:val="24"/>
          <w:lang w:val="en-US" w:eastAsia="zh-CN"/>
        </w:rPr>
        <w:t>starpointcomm.com</w:t>
      </w:r>
      <w:r>
        <w:rPr>
          <w:rStyle w:val="12"/>
          <w:rFonts w:hint="eastAsia" w:cs="Arial"/>
          <w:sz w:val="24"/>
          <w:lang w:val="en-US" w:eastAsia="zh-CN"/>
        </w:rPr>
        <w:fldChar w:fldCharType="end"/>
      </w:r>
      <w:r>
        <w:rPr>
          <w:rFonts w:cs="Arial"/>
          <w:b/>
          <w:sz w:val="24"/>
          <w:lang w:eastAsia="ja-JP"/>
        </w:rPr>
        <w:tab/>
      </w:r>
      <w:r>
        <w:rPr>
          <w:rFonts w:cs="Arial"/>
          <w:sz w:val="24"/>
          <w:lang w:eastAsia="ja-JP"/>
        </w:rPr>
        <w:br w:type="textWrapping"/>
      </w:r>
      <w:r>
        <w:rPr>
          <w:rFonts w:cs="Arial"/>
          <w:b/>
          <w:lang w:eastAsia="ja-JP"/>
        </w:rPr>
        <w:tab/>
      </w:r>
    </w:p>
    <w:p>
      <w:pPr>
        <w:pStyle w:val="3"/>
        <w:numPr>
          <w:ilvl w:val="1"/>
          <w:numId w:val="2"/>
        </w:numPr>
        <w:pBdr>
          <w:top w:val="single" w:color="00B050" w:sz="4" w:space="1"/>
          <w:left w:val="single" w:color="00B050" w:sz="4" w:space="4"/>
          <w:bottom w:val="single" w:color="00B050" w:sz="4" w:space="1"/>
          <w:right w:val="single" w:color="00B050" w:sz="4" w:space="4"/>
        </w:pBdr>
        <w:tabs>
          <w:tab w:val="left" w:pos="576"/>
        </w:tabs>
        <w:rPr>
          <w:b/>
        </w:rPr>
      </w:pPr>
      <w:bookmarkStart w:id="14" w:name="_Toc8147"/>
      <w:bookmarkStart w:id="15" w:name="_Toc19694"/>
      <w:r>
        <w:rPr>
          <w:b/>
        </w:rPr>
        <w:t>Verification Test Summary</w:t>
      </w:r>
      <w:bookmarkEnd w:id="14"/>
      <w:bookmarkEnd w:id="15"/>
      <w:r>
        <w:rPr>
          <w:b/>
        </w:rPr>
        <w:t xml:space="preserve">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 xml:space="preserve">Test Case: </w:t>
      </w:r>
      <w:r>
        <w:rPr>
          <w:rFonts w:cs="Arial"/>
          <w:b/>
          <w:lang w:eastAsia="ja-JP"/>
        </w:rPr>
        <w:tab/>
      </w:r>
      <w:r>
        <w:rPr>
          <w:rFonts w:cs="Arial"/>
          <w:lang w:eastAsia="ja-JP"/>
        </w:rPr>
        <w:t>8.1.</w:t>
      </w:r>
      <w:r>
        <w:rPr>
          <w:rFonts w:hint="eastAsia" w:cs="Arial"/>
          <w:lang w:val="en-US" w:eastAsia="zh-CN"/>
        </w:rPr>
        <w:t>4</w:t>
      </w:r>
      <w:r>
        <w:rPr>
          <w:rFonts w:cs="Arial"/>
          <w:lang w:eastAsia="ja-JP"/>
        </w:rPr>
        <w:t>.</w:t>
      </w:r>
      <w:r>
        <w:rPr>
          <w:rFonts w:hint="eastAsia" w:cs="Arial"/>
          <w:lang w:val="en-US" w:eastAsia="zh-CN"/>
        </w:rPr>
        <w:t>3</w:t>
      </w:r>
      <w:r>
        <w:rPr>
          <w:rFonts w:cs="Arial"/>
          <w:lang w:eastAsia="ja-JP"/>
        </w:rPr>
        <w:t>.</w:t>
      </w:r>
      <w:r>
        <w:rPr>
          <w:rFonts w:hint="eastAsia" w:cs="Arial"/>
          <w:lang w:val="en-US" w:eastAsia="zh-CN"/>
        </w:rPr>
        <w:t>2</w:t>
      </w:r>
      <w:r>
        <w:rPr>
          <w:rFonts w:cs="Arial"/>
          <w:lang w:eastAsia="ja-JP"/>
        </w:rPr>
        <w:t>.NR5GC</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ATS Version:</w:t>
      </w:r>
      <w:r>
        <w:rPr>
          <w:rFonts w:cs="Arial"/>
          <w:b/>
          <w:lang w:eastAsia="ja-JP"/>
        </w:rPr>
        <w:tab/>
      </w:r>
      <w:r>
        <w:rPr>
          <w:rFonts w:hint="eastAsia" w:cs="Arial"/>
          <w:highlight w:val="none"/>
        </w:rPr>
        <w:t>iwd-TTCN3-B2020-09_D22wk37</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hint="eastAsia" w:cs="Arial"/>
          <w:lang w:eastAsia="zh-CN"/>
        </w:rPr>
        <w:t>Starpoint SP9500 Test System</w:t>
      </w:r>
      <w:r>
        <w:rPr>
          <w:rFonts w:cs="Arial"/>
          <w:lang w:eastAsia="ja-JP"/>
        </w:rPr>
        <w:t xml:space="preserve">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rPr>
        <w:t>Hisilicon Balong 5000 UE</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pPr>
        <w:pBdr>
          <w:top w:val="single" w:color="00B050" w:sz="4" w:space="1"/>
          <w:left w:val="single" w:color="00B050" w:sz="4" w:space="4"/>
          <w:bottom w:val="single" w:color="00B050" w:sz="4" w:space="1"/>
          <w:right w:val="single" w:color="00B050" w:sz="4" w:space="4"/>
        </w:pBdr>
        <w:tabs>
          <w:tab w:val="left" w:pos="2127"/>
        </w:tabs>
        <w:rPr>
          <w:rFonts w:cs="Arial"/>
          <w:b/>
          <w:lang w:eastAsia="ja-JP"/>
        </w:rPr>
      </w:pPr>
    </w:p>
    <w:bookmarkEnd w:id="13"/>
    <w:p>
      <w:pPr>
        <w:rPr>
          <w:b/>
          <w:sz w:val="24"/>
          <w:lang w:eastAsia="ja-JP"/>
        </w:rPr>
      </w:pPr>
    </w:p>
    <w:p>
      <w:pPr>
        <w:pStyle w:val="2"/>
        <w:numPr>
          <w:ilvl w:val="0"/>
          <w:numId w:val="1"/>
        </w:numPr>
        <w:overflowPunct w:val="0"/>
        <w:autoSpaceDE w:val="0"/>
        <w:autoSpaceDN w:val="0"/>
        <w:adjustRightInd w:val="0"/>
        <w:rPr>
          <w:b/>
        </w:rPr>
      </w:pPr>
      <w:bookmarkStart w:id="16" w:name="_Toc295288959"/>
      <w:bookmarkStart w:id="17" w:name="_Toc122434488"/>
      <w:r>
        <w:rPr>
          <w:rFonts w:hint="eastAsia"/>
          <w:b/>
          <w:lang w:val="en-US" w:eastAsia="zh-CN"/>
        </w:rPr>
        <w:t xml:space="preserve"> </w:t>
      </w:r>
      <w:bookmarkStart w:id="18" w:name="_Toc10566"/>
      <w:r>
        <w:rPr>
          <w:b/>
        </w:rPr>
        <w:t>Corrections required</w:t>
      </w:r>
      <w:bookmarkEnd w:id="16"/>
      <w:bookmarkEnd w:id="17"/>
      <w:bookmarkEnd w:id="18"/>
    </w:p>
    <w:p>
      <w:pPr>
        <w:pStyle w:val="3"/>
        <w:numPr>
          <w:ilvl w:val="1"/>
          <w:numId w:val="3"/>
        </w:numPr>
        <w:tabs>
          <w:tab w:val="left" w:pos="576"/>
        </w:tabs>
        <w:overflowPunct w:val="0"/>
        <w:autoSpaceDE w:val="0"/>
        <w:autoSpaceDN w:val="0"/>
        <w:adjustRightInd w:val="0"/>
        <w:spacing w:before="480"/>
        <w:rPr>
          <w:rFonts w:cs="Arial"/>
          <w:b/>
          <w:color w:val="000000"/>
          <w:lang w:eastAsia="en-GB"/>
        </w:rPr>
      </w:pPr>
      <w:bookmarkStart w:id="19" w:name="_Toc54888063"/>
      <w:bookmarkStart w:id="20" w:name="_Toc93508300"/>
      <w:bookmarkStart w:id="21" w:name="_Toc15609"/>
      <w:bookmarkStart w:id="22" w:name="_Toc31027"/>
      <w:r>
        <w:rPr>
          <w:b/>
          <w:lang w:val="pt-BR"/>
        </w:rPr>
        <w:t>Change 1</w:t>
      </w:r>
      <w:bookmarkEnd w:id="19"/>
      <w:bookmarkEnd w:id="20"/>
      <w:bookmarkEnd w:id="21"/>
      <w:bookmarkEnd w:id="22"/>
    </w:p>
    <w:tbl>
      <w:tblPr>
        <w:tblStyle w:val="9"/>
        <w:tblW w:w="1346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eastAsia="en-GB"/>
              </w:rPr>
              <w:t>fl_TC_8_1_4_3_2And5_TestBody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80" w:type="dxa"/>
            <w:tcBorders>
              <w:top w:val="single" w:color="auto" w:sz="4" w:space="0"/>
              <w:left w:val="single" w:color="auto" w:sz="4" w:space="0"/>
              <w:bottom w:val="single" w:color="auto" w:sz="4" w:space="0"/>
              <w:right w:val="single" w:color="auto" w:sz="4" w:space="0"/>
            </w:tcBorders>
          </w:tcPr>
          <w:p>
            <w:pPr>
              <w:pStyle w:val="13"/>
              <w:numPr>
                <w:ilvl w:val="0"/>
                <w:numId w:val="4"/>
              </w:numPr>
              <w:spacing w:after="0"/>
              <w:rPr>
                <w:rFonts w:hint="eastAsia" w:ascii="Arial" w:hAnsi="Arial" w:eastAsia="宋体" w:cs="Arial"/>
                <w:sz w:val="20"/>
                <w:lang w:val="en-US" w:eastAsia="en-GB" w:bidi="ar-SA"/>
              </w:rPr>
            </w:pPr>
            <w:r>
              <w:rPr>
                <w:rFonts w:hint="eastAsia" w:ascii="Arial" w:hAnsi="Arial" w:eastAsia="宋体" w:cs="Arial"/>
                <w:sz w:val="20"/>
                <w:lang w:val="en-US" w:eastAsia="zh-CN" w:bidi="ar-SA"/>
              </w:rPr>
              <w:t xml:space="preserve">When T304 of the MCG expires and the DAPS bearer is configured, srb will re-establish the RLC entity for the source PCell, so SS should re-establish the RLC entity for the source PCell to keep conformant with UE. When DAPS handover to the target cell fails and if the source cell link is available, then the UE reverts back to the source cell configuration and resumes source cell SRBs for control plane signalling transmission, it means that SS should maintain the source cell </w:t>
            </w:r>
            <w:r>
              <w:rPr>
                <w:rFonts w:hint="eastAsia" w:cs="Arial"/>
                <w:sz w:val="20"/>
                <w:lang w:val="en-US" w:eastAsia="zh-CN" w:bidi="ar-SA"/>
              </w:rPr>
              <w:t>SRBs</w:t>
            </w:r>
            <w:r>
              <w:rPr>
                <w:rFonts w:hint="default" w:cs="Arial"/>
                <w:sz w:val="20"/>
                <w:lang w:val="en-US" w:eastAsia="zh-CN" w:bidi="ar-SA"/>
              </w:rPr>
              <w:t>’</w:t>
            </w:r>
            <w:r>
              <w:rPr>
                <w:rFonts w:hint="eastAsia" w:cs="Arial"/>
                <w:sz w:val="20"/>
                <w:lang w:val="en-US" w:eastAsia="zh-CN" w:bidi="ar-SA"/>
              </w:rPr>
              <w:t xml:space="preserve"> </w:t>
            </w:r>
            <w:r>
              <w:rPr>
                <w:rFonts w:hint="eastAsia" w:ascii="Arial" w:hAnsi="Arial" w:eastAsia="宋体" w:cs="Arial"/>
                <w:sz w:val="20"/>
                <w:lang w:val="en-US" w:eastAsia="zh-CN" w:bidi="ar-SA"/>
              </w:rPr>
              <w:t>PDCP entity</w:t>
            </w:r>
            <w:r>
              <w:rPr>
                <w:rFonts w:hint="eastAsia" w:cs="Arial"/>
                <w:sz w:val="20"/>
                <w:lang w:val="en-US" w:eastAsia="zh-CN" w:bidi="ar-SA"/>
              </w:rPr>
              <w:t xml:space="preserve"> during HO procedure. I</w:t>
            </w:r>
            <w:r>
              <w:rPr>
                <w:rFonts w:cs="Arial"/>
                <w:lang w:eastAsia="en-GB"/>
              </w:rPr>
              <w:t xml:space="preserve">t is proposed </w:t>
            </w:r>
            <w:r>
              <w:rPr>
                <w:rFonts w:hint="eastAsia" w:cs="Arial"/>
                <w:lang w:val="en-US" w:eastAsia="zh-CN"/>
              </w:rPr>
              <w:t xml:space="preserve">that </w:t>
            </w:r>
            <w:r>
              <w:rPr>
                <w:rFonts w:cs="Arial"/>
                <w:lang w:eastAsia="en-GB"/>
              </w:rPr>
              <w:t>to</w:t>
            </w:r>
            <w:r>
              <w:rPr>
                <w:rFonts w:hint="eastAsia" w:cs="Arial"/>
                <w:lang w:val="en-US" w:eastAsia="zh-CN"/>
              </w:rPr>
              <w:t xml:space="preserve"> resume the SRB1</w:t>
            </w:r>
            <w:r>
              <w:rPr>
                <w:rFonts w:hint="default" w:cs="Arial"/>
                <w:lang w:val="en-US" w:eastAsia="zh-CN"/>
              </w:rPr>
              <w:t>’</w:t>
            </w:r>
            <w:r>
              <w:rPr>
                <w:rFonts w:hint="eastAsia" w:cs="Arial"/>
                <w:lang w:val="en-US" w:eastAsia="zh-CN"/>
              </w:rPr>
              <w:t>s PDCP count in source cell after DAPS HO failure</w:t>
            </w:r>
            <w:r>
              <w:rPr>
                <w:rFonts w:hint="eastAsia" w:cs="Arial"/>
                <w:sz w:val="20"/>
                <w:lang w:val="en-US" w:eastAsia="zh-CN" w:bidi="ar-SA"/>
              </w:rPr>
              <w:t>;</w:t>
            </w:r>
            <w:r>
              <w:rPr>
                <w:rFonts w:hint="eastAsia" w:ascii="Arial" w:hAnsi="Arial" w:eastAsia="宋体" w:cs="Arial"/>
                <w:sz w:val="20"/>
                <w:lang w:val="en-US" w:eastAsia="en-GB" w:bidi="ar-SA"/>
              </w:rPr>
              <w:t xml:space="preserve"> </w:t>
            </w:r>
          </w:p>
          <w:p>
            <w:pPr>
              <w:pStyle w:val="13"/>
              <w:numPr>
                <w:ilvl w:val="0"/>
                <w:numId w:val="4"/>
              </w:numPr>
              <w:spacing w:after="0"/>
              <w:rPr>
                <w:rFonts w:hint="eastAsia" w:ascii="Arial" w:hAnsi="Arial" w:eastAsia="宋体" w:cs="Arial"/>
                <w:sz w:val="20"/>
                <w:lang w:val="en-US" w:eastAsia="en-GB" w:bidi="ar-SA"/>
              </w:rPr>
            </w:pPr>
            <w:r>
              <w:rPr>
                <w:rFonts w:hint="eastAsia" w:cs="Arial"/>
                <w:sz w:val="20"/>
                <w:lang w:val="en-US" w:eastAsia="zh-CN" w:bidi="ar-SA"/>
              </w:rPr>
              <w:t xml:space="preserve">The parameter of cr_FailureInformation in Step4 is against spec </w:t>
            </w:r>
            <w:r>
              <w:t>38.508-1</w:t>
            </w:r>
            <w:r>
              <w:rPr>
                <w:rFonts w:hint="eastAsia"/>
                <w:lang w:val="en-US" w:eastAsia="zh-CN"/>
              </w:rPr>
              <w:t xml:space="preserve">. In </w:t>
            </w:r>
            <w:r>
              <w:t>Table 4.6.1-4</w:t>
            </w:r>
            <w:r>
              <w:rPr>
                <w:rFonts w:hint="eastAsia"/>
                <w:lang w:val="en-US" w:eastAsia="zh-CN"/>
              </w:rPr>
              <w:t xml:space="preserve"> of </w:t>
            </w:r>
            <w:r>
              <w:t>TS 38.508-1 [4]</w:t>
            </w:r>
            <w:r>
              <w:rPr>
                <w:rFonts w:hint="eastAsia"/>
                <w:lang w:val="en-US" w:eastAsia="zh-CN"/>
              </w:rPr>
              <w:t>, th</w:t>
            </w:r>
            <w:r>
              <w:rPr>
                <w:rFonts w:hint="eastAsia" w:cs="Arial"/>
                <w:sz w:val="20"/>
                <w:lang w:val="en-US" w:eastAsia="zh-CN" w:bidi="ar-SA"/>
              </w:rPr>
              <w:t>e cellGroupId  does not need to be checked. And according to the message definition of FailureInformation in core spec,</w:t>
            </w:r>
            <w:r>
              <w:rPr>
                <w:rFonts w:hint="eastAsia" w:ascii="Arial" w:hAnsi="Arial" w:eastAsia="宋体" w:cs="Arial"/>
                <w:sz w:val="20"/>
                <w:lang w:val="en-US" w:eastAsia="zh-CN" w:bidi="ar-SA"/>
              </w:rPr>
              <w:t xml:space="preserve"> the entity failureInfoRLC-Bearer</w:t>
            </w:r>
            <w:r>
              <w:rPr>
                <w:rFonts w:hint="eastAsia" w:cs="Arial"/>
                <w:sz w:val="20"/>
                <w:lang w:val="en-US" w:eastAsia="zh-CN" w:bidi="ar-SA"/>
              </w:rPr>
              <w:t xml:space="preserve"> is optional, it means that the whole </w:t>
            </w:r>
            <w:r>
              <w:rPr>
                <w:rFonts w:hint="eastAsia" w:ascii="Arial" w:hAnsi="Arial" w:eastAsia="宋体" w:cs="Arial"/>
                <w:sz w:val="20"/>
                <w:lang w:val="en-US" w:eastAsia="zh-CN" w:bidi="ar-SA"/>
              </w:rPr>
              <w:t>failureInfoRLC-Bearer</w:t>
            </w:r>
            <w:r>
              <w:rPr>
                <w:rFonts w:hint="eastAsia" w:cs="Arial"/>
                <w:sz w:val="20"/>
                <w:lang w:val="en-US" w:eastAsia="zh-CN" w:bidi="ar-SA"/>
              </w:rPr>
              <w:t xml:space="preserve"> could be omit.To ensure UE treated fairly, </w:t>
            </w:r>
            <w:r>
              <w:rPr>
                <w:rFonts w:cs="Arial"/>
                <w:lang w:eastAsia="en-GB"/>
              </w:rPr>
              <w:t xml:space="preserve">it is proposed </w:t>
            </w:r>
            <w:r>
              <w:rPr>
                <w:rFonts w:hint="eastAsia" w:cs="Arial"/>
                <w:lang w:val="en-US" w:eastAsia="zh-CN"/>
              </w:rPr>
              <w:t xml:space="preserve">that </w:t>
            </w:r>
            <w:r>
              <w:rPr>
                <w:rFonts w:cs="Arial"/>
                <w:lang w:eastAsia="en-GB"/>
              </w:rPr>
              <w:t>to</w:t>
            </w:r>
            <w:r>
              <w:rPr>
                <w:rFonts w:hint="eastAsia" w:cs="Arial"/>
                <w:lang w:val="en-US" w:eastAsia="zh-CN"/>
              </w:rPr>
              <w:t xml:space="preserve"> cancel check the whole </w:t>
            </w:r>
            <w:r>
              <w:rPr>
                <w:rFonts w:hint="eastAsia" w:ascii="Arial" w:hAnsi="Arial" w:eastAsia="宋体" w:cs="Arial"/>
                <w:sz w:val="20"/>
                <w:lang w:val="en-US" w:eastAsia="zh-CN" w:bidi="ar-SA"/>
              </w:rPr>
              <w:t>failureInfoRLC-Bearer</w:t>
            </w:r>
            <w:r>
              <w:rPr>
                <w:rFonts w:hint="eastAsia" w:cs="Arial"/>
                <w:sz w:val="20"/>
                <w:lang w:val="en-US" w:eastAsia="zh-CN" w:bidi="ar-SA"/>
              </w:rPr>
              <w:t xml:space="preserve"> entity;</w:t>
            </w:r>
          </w:p>
          <w:p>
            <w:pPr>
              <w:pStyle w:val="13"/>
              <w:numPr>
                <w:ilvl w:val="0"/>
                <w:numId w:val="4"/>
              </w:numPr>
              <w:spacing w:after="0"/>
              <w:rPr>
                <w:rFonts w:hint="eastAsia" w:ascii="Arial" w:hAnsi="Arial" w:eastAsia="宋体" w:cs="Arial"/>
                <w:sz w:val="20"/>
                <w:lang w:val="en-US" w:eastAsia="en-GB" w:bidi="ar-SA"/>
              </w:rPr>
            </w:pPr>
            <w:r>
              <w:rPr>
                <w:rFonts w:hint="eastAsia" w:cs="Arial"/>
                <w:sz w:val="20"/>
                <w:lang w:val="en-US" w:eastAsia="zh-CN" w:bidi="ar-SA"/>
              </w:rPr>
              <w:t>Correct the wrong step number;</w:t>
            </w:r>
          </w:p>
          <w:p>
            <w:pPr>
              <w:pStyle w:val="13"/>
              <w:numPr>
                <w:ilvl w:val="0"/>
                <w:numId w:val="4"/>
              </w:numPr>
              <w:spacing w:after="0"/>
              <w:rPr>
                <w:rFonts w:hint="eastAsia" w:ascii="Arial" w:hAnsi="Arial" w:eastAsia="宋体" w:cs="Arial"/>
                <w:sz w:val="20"/>
                <w:lang w:val="en-US" w:eastAsia="en-GB" w:bidi="ar-SA"/>
              </w:rPr>
            </w:pPr>
            <w:r>
              <w:rPr>
                <w:rFonts w:hint="eastAsia" w:cs="Arial"/>
                <w:sz w:val="20"/>
                <w:lang w:val="en-US" w:eastAsia="zh-CN" w:bidi="ar-SA"/>
              </w:rPr>
              <w:t>The input parameter of f_Delay should be second instead of millisecond, so the input should be corrected to 0.3.</w:t>
            </w:r>
          </w:p>
          <w:p>
            <w:pPr>
              <w:pStyle w:val="13"/>
              <w:spacing w:after="0"/>
              <w:rPr>
                <w:rFonts w:hint="eastAsia" w:ascii="Arial" w:hAnsi="Arial" w:eastAsia="宋体" w:cs="Arial"/>
                <w:sz w:val="20"/>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80" w:type="dxa"/>
            <w:tcBorders>
              <w:top w:val="single" w:color="auto" w:sz="4" w:space="0"/>
              <w:left w:val="single" w:color="auto" w:sz="4" w:space="0"/>
              <w:bottom w:val="single" w:color="auto" w:sz="4" w:space="0"/>
              <w:right w:val="single" w:color="auto" w:sz="4" w:space="0"/>
            </w:tcBorders>
          </w:tcPr>
          <w:p>
            <w:pPr>
              <w:pStyle w:val="13"/>
              <w:numPr>
                <w:ilvl w:val="0"/>
                <w:numId w:val="5"/>
              </w:numPr>
              <w:spacing w:after="0"/>
              <w:rPr>
                <w:rFonts w:hint="default" w:cs="Arial"/>
                <w:sz w:val="20"/>
                <w:lang w:val="en-US" w:eastAsia="zh-CN" w:bidi="ar-SA"/>
              </w:rPr>
            </w:pPr>
            <w:r>
              <w:rPr>
                <w:rFonts w:hint="eastAsia" w:ascii="Arial" w:hAnsi="Arial" w:eastAsia="宋体" w:cs="Arial"/>
                <w:sz w:val="20"/>
                <w:lang w:val="en-US" w:eastAsia="zh-CN" w:bidi="ar-SA"/>
              </w:rPr>
              <w:t>When T304 of the MCG expires</w:t>
            </w:r>
            <w:r>
              <w:rPr>
                <w:rFonts w:hint="eastAsia" w:cs="Arial"/>
                <w:sz w:val="20"/>
                <w:lang w:val="en-US" w:eastAsia="zh-CN" w:bidi="ar-SA"/>
              </w:rPr>
              <w:t xml:space="preserve"> after step2, UE should </w:t>
            </w:r>
            <w:r>
              <w:rPr>
                <w:rFonts w:hint="eastAsia" w:ascii="Arial" w:hAnsi="Arial" w:eastAsia="宋体" w:cs="Arial"/>
                <w:sz w:val="20"/>
                <w:lang w:val="en-US" w:eastAsia="zh-CN" w:bidi="ar-SA"/>
              </w:rPr>
              <w:t>re-establish the RLC entity for the source PCell</w:t>
            </w:r>
            <w:r>
              <w:rPr>
                <w:rFonts w:hint="eastAsia" w:cs="Arial"/>
                <w:sz w:val="20"/>
                <w:lang w:val="en-US" w:eastAsia="zh-CN" w:bidi="ar-SA"/>
              </w:rPr>
              <w:t xml:space="preserve">.Meanwhile,UE should maintain the </w:t>
            </w:r>
            <w:r>
              <w:rPr>
                <w:rFonts w:hint="eastAsia" w:ascii="Arial" w:hAnsi="Arial" w:eastAsia="宋体" w:cs="Arial"/>
                <w:sz w:val="20"/>
                <w:lang w:val="en-US" w:eastAsia="zh-CN" w:bidi="ar-SA"/>
              </w:rPr>
              <w:t xml:space="preserve">maintain the source cell </w:t>
            </w:r>
            <w:r>
              <w:rPr>
                <w:rFonts w:hint="eastAsia" w:cs="Arial"/>
                <w:sz w:val="20"/>
                <w:lang w:val="en-US" w:eastAsia="zh-CN" w:bidi="ar-SA"/>
              </w:rPr>
              <w:t>SRBs</w:t>
            </w:r>
            <w:r>
              <w:rPr>
                <w:rFonts w:hint="default" w:cs="Arial"/>
                <w:sz w:val="20"/>
                <w:lang w:val="en-US" w:eastAsia="zh-CN" w:bidi="ar-SA"/>
              </w:rPr>
              <w:t>’</w:t>
            </w:r>
            <w:r>
              <w:rPr>
                <w:rFonts w:hint="eastAsia" w:cs="Arial"/>
                <w:sz w:val="20"/>
                <w:lang w:val="en-US" w:eastAsia="zh-CN" w:bidi="ar-SA"/>
              </w:rPr>
              <w:t xml:space="preserve"> </w:t>
            </w:r>
            <w:r>
              <w:rPr>
                <w:rFonts w:hint="eastAsia" w:ascii="Arial" w:hAnsi="Arial" w:eastAsia="宋体" w:cs="Arial"/>
                <w:sz w:val="20"/>
                <w:lang w:val="en-US" w:eastAsia="zh-CN" w:bidi="ar-SA"/>
              </w:rPr>
              <w:t>PDCP entity</w:t>
            </w:r>
            <w:r>
              <w:rPr>
                <w:rFonts w:hint="eastAsia" w:cs="Arial"/>
                <w:sz w:val="20"/>
                <w:lang w:val="en-US" w:eastAsia="zh-CN" w:bidi="ar-SA"/>
              </w:rPr>
              <w:t xml:space="preserve"> to ensure UE could resume source cell SRBs.</w:t>
            </w:r>
          </w:p>
          <w:p>
            <w:pPr>
              <w:pStyle w:val="13"/>
              <w:numPr>
                <w:ilvl w:val="0"/>
                <w:numId w:val="5"/>
              </w:numPr>
              <w:spacing w:after="0"/>
              <w:rPr>
                <w:rFonts w:hint="eastAsia" w:ascii="Arial" w:hAnsi="Arial" w:eastAsia="宋体" w:cs="Arial"/>
                <w:sz w:val="20"/>
                <w:lang w:val="en-US" w:eastAsia="en-GB" w:bidi="ar-SA"/>
              </w:rPr>
            </w:pPr>
            <w:r>
              <w:rPr>
                <w:rFonts w:hint="eastAsia" w:cs="Arial"/>
                <w:lang w:val="en-US" w:eastAsia="zh-CN"/>
              </w:rPr>
              <w:t xml:space="preserve">Step4 do not check </w:t>
            </w:r>
            <w:r>
              <w:rPr>
                <w:rFonts w:hint="eastAsia" w:ascii="Arial" w:hAnsi="Arial" w:eastAsia="宋体" w:cs="Arial"/>
                <w:sz w:val="20"/>
                <w:lang w:val="en-US" w:eastAsia="zh-CN" w:bidi="ar-SA"/>
              </w:rPr>
              <w:t>failureInfoRLC-Bearer</w:t>
            </w:r>
            <w:r>
              <w:rPr>
                <w:rFonts w:hint="eastAsia" w:cs="Arial"/>
                <w:sz w:val="20"/>
                <w:lang w:val="en-US" w:eastAsia="zh-CN" w:bidi="ar-SA"/>
              </w:rPr>
              <w:t xml:space="preserve"> IE in FailureInformation message;</w:t>
            </w:r>
            <w:bookmarkStart w:id="42" w:name="_GoBack"/>
            <w:bookmarkEnd w:id="42"/>
          </w:p>
          <w:p>
            <w:pPr>
              <w:pStyle w:val="13"/>
              <w:numPr>
                <w:ilvl w:val="0"/>
                <w:numId w:val="5"/>
              </w:numPr>
              <w:spacing w:after="0"/>
              <w:rPr>
                <w:rFonts w:hint="default" w:cs="Arial"/>
                <w:sz w:val="20"/>
                <w:lang w:val="en-US" w:eastAsia="zh-CN" w:bidi="ar-SA"/>
              </w:rPr>
            </w:pPr>
            <w:r>
              <w:rPr>
                <w:rFonts w:hint="eastAsia" w:cs="Arial"/>
                <w:sz w:val="20"/>
                <w:lang w:val="en-US" w:eastAsia="zh-CN" w:bidi="ar-SA"/>
              </w:rPr>
              <w:t>Correct the wrong step number ;</w:t>
            </w:r>
          </w:p>
          <w:p>
            <w:pPr>
              <w:pStyle w:val="13"/>
              <w:numPr>
                <w:ilvl w:val="0"/>
                <w:numId w:val="5"/>
              </w:numPr>
              <w:spacing w:after="0"/>
              <w:rPr>
                <w:rFonts w:hint="default" w:cs="Arial"/>
                <w:sz w:val="20"/>
                <w:lang w:val="en-US" w:eastAsia="zh-CN" w:bidi="ar-SA"/>
              </w:rPr>
            </w:pPr>
            <w:r>
              <w:rPr>
                <w:rFonts w:hint="eastAsia" w:cs="Arial"/>
                <w:sz w:val="20"/>
                <w:lang w:val="en-US" w:eastAsia="zh-CN" w:bidi="ar-SA"/>
              </w:rPr>
              <w:t>Correct the input of function f_Delay in step8.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8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hint="eastAsia" w:ascii="Arial" w:hAnsi="Arial" w:cs="Arial"/>
                <w:lang w:eastAsia="en-GB"/>
              </w:rPr>
              <w:t>RRC_DAPS_Handover_NR5GC</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8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spacing w:after="0"/>
        <w:rPr>
          <w:rFonts w:ascii="Arial" w:hAnsi="Arial"/>
          <w:b/>
          <w:lang w:eastAsia="en-GB"/>
        </w:rPr>
      </w:pPr>
      <w:r>
        <w:rPr>
          <w:rFonts w:ascii="Arial" w:hAnsi="Arial"/>
          <w:b/>
          <w:lang w:eastAsia="en-GB"/>
        </w:rPr>
        <w:t>Before Change: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fl_TC_8_1_4_3_2And5_TestBody(NR_CellId_Type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t_Wait := 5.0;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v_CellPowerList_AtT0 := {cs_NR_CellPower(p_SourceCellId, tsc_NR_ServingCellSSS_EPRE_FR1,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cs_NR_CellPower(p_TargetCellId, tsc_NR_SuitableIntraFreqCellSSS_EPRE_FR1,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v_CellPowerList_AtT1 := {cs_NR_CellPower(p_TargetCellId, tsc_NR_NonSuitableOffCellSSS_EPRE,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v_CellPowerList_AtT2 := {cs_NR_CellPower(p_TargetCellId, tsc_NR_ServingCellSSS_EPRE_FR1,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v_CellPowerList_AtT3 := {cs_NR_CellPower(p_SourceCellId, tsc_NR_NonSuitableOffCellSSS_EPRE,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//Set power level to T0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Configuration of Target Cell for no RACH response transmission)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f_NR_SS_RachProcedureConfig(p_TargetCellId, cs_NR_RachProcedureConfig_NoResponse, cs_TimingInfo_Now);</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an RRCReconfiguration message containing reconfigurationWithSync to order UE to perform DAPS handover to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DRB#n of the first PDU session is configured as DAPS bearer.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v_RACH_ConfigGeneric.preambleTransMax := n200; // Table 8.1.4.3.2.3.3-4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f_NR5GC_RRCReconfiguration_IntraNR_HO_DAPS(p_TargetCellId,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cs_MasterKeyUpdate(false, tsc_NR_38508_NextHopChainingCount),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SRB.send(cas_NR_SRB1_RrcPdu_REQ(p_SourceCellId, cs_TimingInfo_Now,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(v_CellPowerList_AtT1);</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3-4"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 an RRCReestablishmentRequest message on NR Cell 1 within 5s?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 a FailureInformation message with failureType-r16 set to daps-failure on NR Cell 1 within 5s?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t_Wait.start;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t_Wait.timeout{}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SRB.receive(car_NR_SRB0_RrcPdu_IND (p_SourceCellId, cr_38508_RRCReestablishmentRequest(?,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"RRCReestablishmentRequest received on NR Cell 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SRB.receive(car_NR_SRB1_RrcPdu_IND (p_SourceCellId, </w:t>
            </w:r>
            <w:r>
              <w:rPr>
                <w:rFonts w:hint="eastAsia" w:ascii="Courier New" w:hAnsi="Courier New" w:cs="Courier New"/>
                <w:color w:val="000000"/>
                <w:highlight w:val="yellow"/>
                <w:lang w:eastAsia="de-DE"/>
              </w:rPr>
              <w:t>cr_FailureInformation(tsc_NR_CellGroupId_MCG, ?, ?, cr_FailureInformation_v1610({daps_failure}))</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w:t>
            </w:r>
            <w:r>
              <w:rPr>
                <w:rFonts w:hint="eastAsia" w:ascii="Courier New" w:hAnsi="Courier New" w:cs="Courier New"/>
                <w:color w:val="000000"/>
                <w:highlight w:val="yellow"/>
                <w:lang w:eastAsia="de-DE"/>
              </w:rPr>
              <w:t>Step 7</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f_NR5GC_DAPS_HO_CheckDataPath(p_SourceCellId, "Step 5");</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6"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(v_CellPowerList_AtT2);</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7"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 := f_NR_GetNextSendOccasion_DL(p_SourceCellId, 700); // 700 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 := f_NR5GC_DAPS_HO_RRCReconfiguration_SSConfig(p_SourceCellId, p_TargetCellId, v_Timing);</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"T3" and waits 300ms to ensure T310 expires in NR Cell 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none"/>
                <w:lang w:eastAsia="de-DE"/>
              </w:rPr>
              <w:t xml:space="preserve"> f_Delay(</w:t>
            </w:r>
            <w:r>
              <w:rPr>
                <w:rFonts w:hint="eastAsia" w:ascii="Courier New" w:hAnsi="Courier New" w:cs="Courier New"/>
                <w:color w:val="000000"/>
                <w:highlight w:val="yellow"/>
                <w:lang w:eastAsia="de-DE"/>
              </w:rPr>
              <w:t>300.0</w:t>
            </w:r>
            <w:r>
              <w:rPr>
                <w:rFonts w:hint="eastAsia" w:ascii="Courier New" w:hAnsi="Courier New" w:cs="Courier New"/>
                <w:color w:val="000000"/>
                <w:highlight w:val="none"/>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9-10"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Random Access Response to respond to the latest preamble on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UE transmit an RRCReconfigurationComplete message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f_NR5GC_DAPS_HO_RACHProcedure_RRCReconfigurationComplete(p_TargetCellId,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10",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f_NR5GC_DAPS_HO_CheckDataPath(p_TargetCellId, "Step 11");</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12-13"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an RRCReconfiguration message with condition DAPS_HO_ReleaseSource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transmits an RRCReconfigurationComplete message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f_NR5GC_DAPS_HO_SourceRelease(p_SourceCellId, p_TargetCellId, -,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f_NR5GC_DAPS_HO_SourceRelease_SSConfig(p_SourceCellId);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w:t>
            </w:r>
          </w:p>
          <w:p>
            <w:pPr>
              <w:autoSpaceDE w:val="0"/>
              <w:autoSpaceDN w:val="0"/>
              <w:adjustRightInd w:val="0"/>
              <w:spacing w:after="0"/>
              <w:rPr>
                <w:rFonts w:ascii="Courier New" w:hAnsi="Courier New" w:cs="Courier New"/>
                <w:b/>
                <w:color w:val="000000"/>
                <w:lang w:eastAsia="de-DE"/>
              </w:rPr>
            </w:pPr>
          </w:p>
        </w:tc>
      </w:tr>
    </w:tbl>
    <w:p>
      <w:pPr>
        <w:spacing w:after="0"/>
        <w:rPr>
          <w:rFonts w:ascii="Arial" w:hAnsi="Arial"/>
          <w:b/>
          <w:color w:val="000000"/>
          <w:lang w:eastAsia="en-GB"/>
        </w:rPr>
      </w:pPr>
    </w:p>
    <w:p>
      <w:pPr>
        <w:spacing w:after="0"/>
        <w:rPr>
          <w:rFonts w:ascii="Arial" w:hAnsi="Arial"/>
          <w:b/>
          <w:color w:val="000000"/>
          <w:lang w:eastAsia="en-GB"/>
        </w:rPr>
      </w:pPr>
      <w:r>
        <w:rPr>
          <w:rFonts w:ascii="Arial" w:hAnsi="Arial"/>
          <w:b/>
          <w:color w:val="000000"/>
          <w:lang w:eastAsia="en-GB"/>
        </w:rPr>
        <w:t>After Change:</w:t>
      </w:r>
    </w:p>
    <w:tbl>
      <w:tblPr>
        <w:tblStyle w:val="9"/>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function fl_TC_8_1_4_3_2And5_TestBody(NR_CellId_Type 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NR_CellId_Type p_TargetCellId) runs on NR5GC_PTC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NR_CellPowerList_Type v_CellPowerList_AtT3;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RACH_ConfigGeneric v_RACH_ConfigGeneric;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NR_RadioBearerList_Type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template (value) DL_DCCH_Message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var SubFrameTiming_Type v_Timing;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timer t_Wait := 5.0;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yellow"/>
                <w:lang w:eastAsia="de-DE"/>
              </w:rPr>
              <w:t>var NR_PdcpCountInfoList_Type v_PdcpCountInfoList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v_CellPowerList_AtT0 := {cs_NR_CellPower(p_SourceCellId, tsc_NR_ServingCellSSS_EPRE_FR1,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cs_NR_CellPower(p_TargetCellId, tsc_NR_SuitableIntraFreqCellSSS_EPRE_FR1,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v_CellPowerList_AtT1 := {cs_NR_CellPower(p_TargetCellId, tsc_NR_NonSuitableOffCellSSS_EPRE,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v_CellPowerList_AtT2 := {cs_NR_CellPower(p_TargetCellId, tsc_NR_ServingCellSSS_EPRE_FR1,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v_CellPowerList_AtT3 := {cs_NR_CellPower(p_SourceCellId, tsc_NR_NonSuitableOffCellSSS_EPRE, tsc_NR_NonSuitableOffCellSSS_EPRE)}; // TC n/a for FR2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//Set power level to T0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(v_CellPowerList_AtT0);</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Configuration of Target Cell for no RACH response transmission)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f_NR_SS_RachProcedureConfig(p_TargetCellId, cs_NR_RachProcedureConfig_NoResponse, cs_TimingInfo_Now);</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an RRCReconfiguration message containing reconfigurationWithSync to order UE to perform DAPS handover to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DRB#n of the first PDU session is configured as DAPS bearer.</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 := f_NR_CellInfo_GetRACH_ConfigGeneric(p_SourceCellId, tsc_NR_BWP_Id);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v_RACH_ConfigGeneric.preambleTransMax := n200; // Table 8.1.4.3.2.3.3-4</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v_RRCReconfiguration := f_NR5GC_RRCReconfiguration_IntraNR_HO_DAPS(p_TargetCellId,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cs_MasterKeyUpdate(false, tsc_NR_38508_NextHopChainingCount),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SRB.send(cas_NR_SRB1_RrcPdu_REQ(p_SourceCellId, cs_TimingInfo_Now, v_RRCReconfiguration));</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2"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(v_CellPowerList_AtT1);</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lang w:eastAsia="de-DE"/>
              </w:rPr>
              <w:tab/>
            </w:r>
            <w:r>
              <w:rPr>
                <w:rFonts w:hint="eastAsia" w:ascii="Courier New" w:hAnsi="Courier New" w:cs="Courier New"/>
                <w:color w:val="000000"/>
                <w:highlight w:val="yellow"/>
                <w:lang w:eastAsia="de-DE"/>
              </w:rPr>
              <w:t>v_PdcpCountInfoList := f_NR_SS_PdcpCount_Get(p_SourceCellId,tsc_NR_RbId_SRB1);</w:t>
            </w:r>
          </w:p>
          <w:p>
            <w:pPr>
              <w:autoSpaceDE w:val="0"/>
              <w:autoSpaceDN w:val="0"/>
              <w:adjustRightInd w:val="0"/>
              <w:spacing w:after="0"/>
              <w:rPr>
                <w:rFonts w:hint="eastAsia" w:ascii="Courier New" w:hAnsi="Courier New" w:cs="Courier New"/>
                <w:color w:val="000000"/>
                <w:highlight w:val="yellow"/>
                <w:lang w:eastAsia="de-DE"/>
              </w:rPr>
            </w:pPr>
            <w:r>
              <w:rPr>
                <w:rFonts w:hint="eastAsia" w:ascii="Courier New" w:hAnsi="Courier New" w:cs="Courier New"/>
                <w:color w:val="000000"/>
                <w:highlight w:val="yellow"/>
                <w:lang w:eastAsia="de-DE"/>
              </w:rPr>
              <w:tab/>
            </w:r>
            <w:r>
              <w:rPr>
                <w:rFonts w:hint="eastAsia" w:ascii="Courier New" w:hAnsi="Courier New" w:cs="Courier New"/>
                <w:color w:val="000000"/>
                <w:highlight w:val="yellow"/>
                <w:lang w:eastAsia="de-DE"/>
              </w:rPr>
              <w:t>f_NR_SS_SRBs_DRBs_Release(p_SourceCellId, cs_TimingInfo_Now, {}, tsc_NoCnfReq);  //@sic R5-211417 R5s211169 sic@</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highlight w:val="yellow"/>
                <w:lang w:eastAsia="de-DE"/>
              </w:rPr>
              <w:t xml:space="preserve">    f_NR_SS_SRBs_DRBs_Config(p_SourceCellId, cs_TimingInfo_Now, omit, tsc_NoCnfReq);</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3-4"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 an RRCReestablishmentRequest message on NR Cell 1 within 5s?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 a FailureInformation message with failureType-r16 set to daps-failure on NR Cell 1 within 5s?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t_Wait.start;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alt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t_Wait.timeout{}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SRB.receive(car_NR_SRB0_RrcPdu_IND (p_SourceCellId, cr_38508_RRCReestablishmentRequest(?,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f_NR_SetVerdictFailOrInconc(__FILE__, __LINE__, "RRCReestablishmentRequest received on NR Cell 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SRB.receive(car_NR_SRB1_RrcPdu_IND (p_SourceCellId, </w:t>
            </w:r>
            <w:r>
              <w:rPr>
                <w:rFonts w:hint="eastAsia" w:ascii="Courier New" w:hAnsi="Courier New" w:cs="Courier New"/>
                <w:color w:val="000000"/>
                <w:highlight w:val="yellow"/>
                <w:lang w:eastAsia="de-DE"/>
              </w:rPr>
              <w:t>cr_FailureInformation_InfoRLC(*, cr_FailureInformation_v1610({daps_failure}))</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t_Wait.stop;</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f_NR_PreliminaryPass(__FILE__, __LINE__, "</w:t>
            </w:r>
            <w:r>
              <w:rPr>
                <w:rFonts w:hint="eastAsia" w:ascii="Courier New" w:hAnsi="Courier New" w:cs="Courier New"/>
                <w:color w:val="000000"/>
                <w:highlight w:val="yellow"/>
                <w:lang w:eastAsia="de-DE"/>
              </w:rPr>
              <w:t xml:space="preserve">Step </w:t>
            </w:r>
            <w:r>
              <w:rPr>
                <w:rFonts w:hint="eastAsia" w:ascii="Courier New" w:hAnsi="Courier New" w:cs="Courier New"/>
                <w:color w:val="000000"/>
                <w:highlight w:val="yellow"/>
                <w:lang w:val="en-US" w:eastAsia="zh-CN"/>
              </w:rPr>
              <w:t>4</w:t>
            </w:r>
            <w:r>
              <w:rPr>
                <w:rFonts w:hint="eastAsia" w:ascii="Courier New" w:hAnsi="Courier New" w:cs="Courier New"/>
                <w:color w:val="000000"/>
                <w:lang w:eastAsia="de-DE"/>
              </w:rPr>
              <w: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lang w:eastAsia="de-DE"/>
              </w:rPr>
              <w:tab/>
            </w:r>
            <w:r>
              <w:rPr>
                <w:rFonts w:hint="eastAsia" w:ascii="Courier New" w:hAnsi="Courier New" w:cs="Courier New"/>
                <w:color w:val="000000"/>
                <w:highlight w:val="yellow"/>
                <w:lang w:eastAsia="de-DE"/>
              </w:rPr>
              <w:t>f_NR_SS_PdcpCount_Set(p_SourceCellId, v_PdcpCountInfoList, cs_TimingInfo_Now);</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5"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f_NR5GC_DAPS_HO_CheckDataPath(p_SourceCellId, "Step 5");</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6"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(v_CellPowerList_AtT2);</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7"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v_Timing := f_NR_GetNextSendOccasion_DL(p_SourceCellId, 700); // 700 ms</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v_RadioBearerList := f_NR5GC_DAPS_HO_RRCReconfiguration_SSConfig(p_SourceCellId, p_TargetCellId, v_Timing);</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8"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changes the power level setting according to the row "T3" and waits 300ms to ensure T310 expires in NR Cell 1.</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f_NR_SetCellPowerList (v_CellPowerList_AtT3);</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r>
              <w:rPr>
                <w:rFonts w:hint="eastAsia" w:ascii="Courier New" w:hAnsi="Courier New" w:cs="Courier New"/>
                <w:color w:val="000000"/>
                <w:highlight w:val="none"/>
                <w:lang w:eastAsia="de-DE"/>
              </w:rPr>
              <w:t>f_Delay(</w:t>
            </w:r>
            <w:r>
              <w:rPr>
                <w:rFonts w:hint="eastAsia" w:ascii="Courier New" w:hAnsi="Courier New" w:cs="Courier New"/>
                <w:color w:val="000000"/>
                <w:highlight w:val="yellow"/>
                <w:lang w:eastAsia="de-DE"/>
              </w:rPr>
              <w:t>0.3</w:t>
            </w:r>
            <w:r>
              <w:rPr>
                <w:rFonts w:hint="eastAsia" w:ascii="Courier New" w:hAnsi="Courier New" w:cs="Courier New"/>
                <w:color w:val="000000"/>
                <w:highlight w:val="none"/>
                <w:lang w:eastAsia="de-DE"/>
              </w:rPr>
              <w:t>);</w:t>
            </w: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9-10"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Random Access Response to respond to the latest preamble on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UE transmit an RRCReconfigurationComplete message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f_NR5GC_DAPS_HO_RACHProcedure_RRCReconfigurationComplete(p_TargetCellId,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"Step 10",</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cs_NR_RACH_ConfigDedicated_Uplink(cs_38508_RACH_ConfigDedicated(v_RACH_ConfigGeneric, -, f_NR_CellInfo_GetSSB_Index(p_TargetCellId))));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 11"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f_NR5GC_DAPS_HO_CheckDataPath(p_TargetCellId, "Step 11");</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//@siclog "Steps 12-13" siclog@</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The SS transmits an RRCReconfiguration message with condition DAPS_HO_ReleaseSource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 Check: Does the UE transmits an RRCReconfigurationComplete message in NR Cell 2.</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f_NR5GC_DAPS_HO_SourceRelease(p_SourceCellId, p_TargetCellId, -, v_RadioBearerList);</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f_NR5GC_DAPS_HO_SourceRelease_SSConfig(p_SourceCellId);</w:t>
            </w: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 xml:space="preserve">  }</w:t>
            </w:r>
          </w:p>
          <w:p>
            <w:pPr>
              <w:autoSpaceDE w:val="0"/>
              <w:autoSpaceDN w:val="0"/>
              <w:adjustRightInd w:val="0"/>
              <w:spacing w:after="0"/>
              <w:rPr>
                <w:rFonts w:hint="eastAsia" w:ascii="Courier New" w:hAnsi="Courier New" w:cs="Courier New"/>
                <w:color w:val="000000"/>
                <w:lang w:eastAsia="de-DE"/>
              </w:rPr>
            </w:pPr>
          </w:p>
          <w:p>
            <w:pPr>
              <w:autoSpaceDE w:val="0"/>
              <w:autoSpaceDN w:val="0"/>
              <w:adjustRightInd w:val="0"/>
              <w:spacing w:after="0"/>
              <w:rPr>
                <w:rFonts w:hint="eastAsia" w:ascii="Courier New" w:hAnsi="Courier New" w:cs="Courier New"/>
                <w:color w:val="000000"/>
                <w:lang w:eastAsia="de-DE"/>
              </w:rPr>
            </w:pPr>
            <w:r>
              <w:rPr>
                <w:rFonts w:hint="eastAsia" w:ascii="Courier New" w:hAnsi="Courier New" w:cs="Courier New"/>
                <w:color w:val="000000"/>
                <w:lang w:eastAsia="de-DE"/>
              </w:rPr>
              <w:t>}</w:t>
            </w:r>
          </w:p>
          <w:p>
            <w:pPr>
              <w:autoSpaceDE w:val="0"/>
              <w:autoSpaceDN w:val="0"/>
              <w:adjustRightInd w:val="0"/>
              <w:spacing w:after="0"/>
              <w:rPr>
                <w:rFonts w:ascii="Courier New" w:hAnsi="Courier New" w:cs="Courier New"/>
                <w:color w:val="000000"/>
                <w:lang w:eastAsia="de-DE"/>
              </w:rPr>
            </w:pPr>
          </w:p>
        </w:tc>
      </w:tr>
    </w:tbl>
    <w:p>
      <w:pPr>
        <w:rPr>
          <w:lang w:eastAsia="en-GB"/>
        </w:rPr>
      </w:pPr>
    </w:p>
    <w:p>
      <w:pPr>
        <w:pStyle w:val="3"/>
        <w:numPr>
          <w:ilvl w:val="1"/>
          <w:numId w:val="3"/>
        </w:numPr>
        <w:tabs>
          <w:tab w:val="left" w:pos="576"/>
        </w:tabs>
        <w:overflowPunct w:val="0"/>
        <w:autoSpaceDE w:val="0"/>
        <w:autoSpaceDN w:val="0"/>
        <w:adjustRightInd w:val="0"/>
        <w:spacing w:before="480"/>
        <w:rPr>
          <w:rFonts w:hint="eastAsia" w:cs="Arial"/>
          <w:b/>
          <w:color w:val="000000"/>
          <w:lang w:val="en-US" w:eastAsia="en-GB"/>
        </w:rPr>
      </w:pPr>
      <w:bookmarkStart w:id="23" w:name="_Toc27643"/>
      <w:r>
        <w:rPr>
          <w:b/>
          <w:lang w:val="pt-BR"/>
        </w:rPr>
        <w:t xml:space="preserve">Change </w:t>
      </w:r>
      <w:r>
        <w:rPr>
          <w:rFonts w:hint="eastAsia"/>
          <w:b/>
          <w:lang w:val="en-US" w:eastAsia="zh-CN"/>
        </w:rPr>
        <w:t>2</w:t>
      </w:r>
      <w:bookmarkEnd w:id="23"/>
    </w:p>
    <w:tbl>
      <w:tblPr>
        <w:tblStyle w:val="9"/>
        <w:tblW w:w="1346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1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cs="Arial"/>
                <w:b/>
              </w:rPr>
            </w:pPr>
            <w:r>
              <w:rPr>
                <w:rFonts w:hint="eastAsia" w:ascii="Arial" w:hAnsi="Arial" w:cs="Arial"/>
                <w:b/>
                <w:bCs/>
                <w:lang w:val="en-US" w:eastAsia="zh-CN"/>
              </w:rPr>
              <w:t>Template</w:t>
            </w:r>
            <w:r>
              <w:rPr>
                <w:rFonts w:ascii="Arial" w:hAnsi="Arial" w:cs="Arial"/>
                <w:b/>
                <w:bCs/>
                <w:lang w:val="de-DE"/>
              </w:rPr>
              <w:t xml:space="preserve"> </w:t>
            </w:r>
            <w:r>
              <w:rPr>
                <w:rFonts w:ascii="Arial" w:hAnsi="Arial" w:cs="Arial"/>
                <w:b/>
              </w:rPr>
              <w:t>name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hint="eastAsia" w:cs="Arial"/>
                <w:b w:val="0"/>
                <w:bCs/>
                <w:lang w:val="en-US" w:eastAsia="de-DE"/>
              </w:rPr>
              <w:t>cr_FailureInformation_InfoRLC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0" w:hRule="atLeast"/>
        </w:trPr>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Reason for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hint="default" w:cs="Arial"/>
                <w:lang w:val="en-US" w:eastAsia="en-GB"/>
              </w:rPr>
            </w:pPr>
            <w:r>
              <w:rPr>
                <w:rFonts w:hint="eastAsia" w:cs="Arial"/>
                <w:lang w:val="en-US" w:eastAsia="zh-CN"/>
              </w:rPr>
              <w:t>For change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Summary of change</w:t>
            </w:r>
          </w:p>
        </w:tc>
        <w:tc>
          <w:tcPr>
            <w:tcW w:w="11480" w:type="dxa"/>
            <w:tcBorders>
              <w:top w:val="single" w:color="auto" w:sz="4" w:space="0"/>
              <w:left w:val="single" w:color="auto" w:sz="4" w:space="0"/>
              <w:bottom w:val="single" w:color="auto" w:sz="4" w:space="0"/>
              <w:right w:val="single" w:color="auto" w:sz="4" w:space="0"/>
            </w:tcBorders>
          </w:tcPr>
          <w:p>
            <w:pPr>
              <w:pStyle w:val="13"/>
              <w:spacing w:after="0"/>
              <w:rPr>
                <w:rFonts w:cs="Arial"/>
                <w:lang w:eastAsia="en-GB"/>
              </w:rPr>
            </w:pPr>
            <w:r>
              <w:rPr>
                <w:rFonts w:cs="Arial"/>
                <w:lang w:val="en-SG"/>
              </w:rPr>
              <w:t xml:space="preserve">Create a new </w:t>
            </w:r>
            <w:r>
              <w:rPr>
                <w:rFonts w:hint="eastAsia" w:cs="Arial"/>
                <w:lang w:val="en-US" w:eastAsia="zh-CN"/>
              </w:rPr>
              <w:t xml:space="preserve">template,the IE </w:t>
            </w:r>
            <w:r>
              <w:rPr>
                <w:rFonts w:hint="eastAsia" w:ascii="Arial" w:hAnsi="Arial" w:cs="Arial"/>
                <w:highlight w:val="none"/>
                <w:lang w:val="en-US"/>
              </w:rPr>
              <w:t>failureInfoRLC_Bearer</w:t>
            </w:r>
            <w:r>
              <w:rPr>
                <w:rFonts w:hint="eastAsia" w:cs="Arial"/>
                <w:highlight w:val="none"/>
                <w:lang w:val="en-US" w:eastAsia="zh-CN"/>
              </w:rPr>
              <w:t xml:space="preserve"> is not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rPr>
            </w:pPr>
            <w:r>
              <w:rPr>
                <w:rFonts w:ascii="Arial" w:hAnsi="Arial"/>
                <w:b/>
              </w:rPr>
              <w:t>TTCN module</w:t>
            </w:r>
          </w:p>
        </w:tc>
        <w:tc>
          <w:tcPr>
            <w:tcW w:w="11480" w:type="dxa"/>
            <w:tcBorders>
              <w:top w:val="single" w:color="auto" w:sz="4" w:space="0"/>
              <w:left w:val="single" w:color="auto" w:sz="4" w:space="0"/>
              <w:bottom w:val="single" w:color="auto" w:sz="4" w:space="0"/>
              <w:right w:val="single" w:color="auto" w:sz="4" w:space="0"/>
            </w:tcBorders>
          </w:tcPr>
          <w:p>
            <w:pPr>
              <w:spacing w:after="0"/>
              <w:rPr>
                <w:rFonts w:ascii="Arial" w:hAnsi="Arial" w:cs="Arial"/>
                <w:lang w:eastAsia="en-GB"/>
              </w:rPr>
            </w:pPr>
            <w:r>
              <w:rPr>
                <w:rFonts w:hint="eastAsia" w:ascii="Arial" w:hAnsi="Arial" w:cs="Arial"/>
                <w:lang w:eastAsia="en-GB"/>
              </w:rPr>
              <w:t>NR_RRC_Templates</w:t>
            </w:r>
            <w:r>
              <w:rPr>
                <w:rFonts w:ascii="Arial" w:hAnsi="Arial" w:cs="Arial"/>
                <w:lang w:eastAsia="en-GB"/>
              </w:rPr>
              <w:t>.ttcn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tcBorders>
              <w:top w:val="single" w:color="auto" w:sz="4" w:space="0"/>
              <w:left w:val="single" w:color="auto" w:sz="4" w:space="0"/>
              <w:bottom w:val="single" w:color="auto" w:sz="4" w:space="0"/>
              <w:right w:val="single" w:color="auto" w:sz="4" w:space="0"/>
            </w:tcBorders>
          </w:tcPr>
          <w:p>
            <w:pPr>
              <w:spacing w:before="40" w:after="40"/>
              <w:rPr>
                <w:rFonts w:ascii="Arial" w:hAnsi="Arial"/>
                <w:b/>
                <w:highlight w:val="cyan"/>
              </w:rPr>
            </w:pPr>
            <w:r>
              <w:rPr>
                <w:rFonts w:ascii="Arial" w:hAnsi="Arial"/>
                <w:b/>
              </w:rPr>
              <w:t>MCC160 Comment</w:t>
            </w:r>
          </w:p>
        </w:tc>
        <w:tc>
          <w:tcPr>
            <w:tcW w:w="11480" w:type="dxa"/>
            <w:tcBorders>
              <w:top w:val="single" w:color="auto" w:sz="4" w:space="0"/>
              <w:left w:val="single" w:color="auto" w:sz="4" w:space="0"/>
              <w:bottom w:val="single" w:color="auto" w:sz="4" w:space="0"/>
              <w:right w:val="single" w:color="auto" w:sz="4" w:space="0"/>
            </w:tcBorders>
          </w:tcPr>
          <w:p>
            <w:pPr>
              <w:rPr>
                <w:rFonts w:ascii="Arial" w:hAnsi="Arial"/>
                <w:highlight w:val="cyan"/>
                <w:lang w:eastAsia="zh-CN"/>
              </w:rPr>
            </w:pPr>
          </w:p>
        </w:tc>
      </w:tr>
    </w:tbl>
    <w:p>
      <w:pPr>
        <w:spacing w:after="0"/>
        <w:rPr>
          <w:rFonts w:ascii="Arial" w:hAnsi="Arial"/>
          <w:b/>
          <w:lang w:eastAsia="en-GB"/>
        </w:rPr>
      </w:pPr>
    </w:p>
    <w:p>
      <w:pPr>
        <w:rPr>
          <w:rFonts w:hint="default" w:ascii="Arial" w:hAnsi="Arial" w:eastAsia="宋体" w:cs="Arial"/>
          <w:lang w:val="en-US" w:eastAsia="zh-CN"/>
        </w:rPr>
      </w:pPr>
      <w:r>
        <w:rPr>
          <w:rFonts w:ascii="Arial" w:hAnsi="Arial" w:cs="Arial"/>
          <w:lang w:val="en-US"/>
        </w:rPr>
        <w:t xml:space="preserve">New </w:t>
      </w:r>
      <w:r>
        <w:rPr>
          <w:rFonts w:hint="eastAsia" w:ascii="Arial" w:hAnsi="Arial" w:cs="Arial"/>
          <w:lang w:val="en-US" w:eastAsia="zh-CN"/>
        </w:rPr>
        <w:t>template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0"/>
              <w:rPr>
                <w:rFonts w:hint="eastAsia" w:ascii="Arial" w:hAnsi="Arial" w:cs="Arial"/>
                <w:highlight w:val="none"/>
                <w:lang w:val="en-US"/>
              </w:rPr>
            </w:pPr>
            <w:r>
              <w:rPr>
                <w:rFonts w:ascii="Arial" w:hAnsi="Arial" w:cs="Arial"/>
                <w:lang w:val="en-US"/>
              </w:rPr>
              <w:t xml:space="preserve"> </w:t>
            </w:r>
            <w:r>
              <w:rPr>
                <w:rFonts w:ascii="Arial" w:hAnsi="Arial" w:cs="Arial"/>
                <w:highlight w:val="none"/>
                <w:lang w:val="en-US"/>
              </w:rPr>
              <w:t xml:space="preserve"> </w:t>
            </w:r>
            <w:r>
              <w:rPr>
                <w:rFonts w:hint="eastAsia" w:ascii="Arial" w:hAnsi="Arial" w:cs="Arial"/>
                <w:highlight w:val="none"/>
                <w:lang w:val="en-US"/>
              </w:rPr>
              <w:t>template (present) UL_DCCH_Message cr_FailureInformation_InfoRLC (</w:t>
            </w:r>
          </w:p>
          <w:p>
            <w:pPr>
              <w:spacing w:after="0"/>
              <w:ind w:firstLine="1400" w:firstLineChars="700"/>
              <w:rPr>
                <w:rFonts w:hint="eastAsia" w:ascii="Arial" w:hAnsi="Arial" w:cs="Arial"/>
                <w:highlight w:val="none"/>
                <w:lang w:val="en-US"/>
              </w:rPr>
            </w:pPr>
            <w:r>
              <w:rPr>
                <w:rFonts w:hint="eastAsia" w:ascii="Arial" w:hAnsi="Arial" w:cs="Arial"/>
                <w:highlight w:val="none"/>
                <w:lang w:val="en-US"/>
              </w:rPr>
              <w:t>template (present) FailureInfoRLC_Bearer p_FailureType := *,</w:t>
            </w:r>
          </w:p>
          <w:p>
            <w:pPr>
              <w:spacing w:after="0"/>
              <w:rPr>
                <w:rFonts w:hint="eastAsia" w:ascii="Arial" w:hAnsi="Arial" w:cs="Arial"/>
                <w:highlight w:val="none"/>
                <w:lang w:val="en-US"/>
              </w:rPr>
            </w:pPr>
            <w:r>
              <w:rPr>
                <w:rFonts w:hint="eastAsia" w:ascii="Arial" w:hAnsi="Arial" w:cs="Arial"/>
                <w:highlight w:val="none"/>
                <w:lang w:val="en-US"/>
              </w:rPr>
              <w:t xml:space="preserve">              template FailureInformation_v1610_IEs p_FailureInformation_v1610 := *):=</w:t>
            </w:r>
          </w:p>
          <w:p>
            <w:pPr>
              <w:spacing w:after="0"/>
              <w:rPr>
                <w:rFonts w:hint="eastAsia" w:ascii="Arial" w:hAnsi="Arial" w:cs="Arial"/>
                <w:highlight w:val="none"/>
                <w:lang w:val="en-US"/>
              </w:rPr>
            </w:pPr>
            <w:r>
              <w:rPr>
                <w:rFonts w:hint="eastAsia" w:ascii="Arial" w:hAnsi="Arial" w:cs="Arial"/>
                <w:highlight w:val="none"/>
                <w:lang w:val="en-US"/>
              </w:rPr>
              <w:t xml:space="preserve">  { </w:t>
            </w:r>
          </w:p>
          <w:p>
            <w:pPr>
              <w:spacing w:after="0"/>
              <w:rPr>
                <w:rFonts w:hint="eastAsia" w:ascii="Arial" w:hAnsi="Arial" w:cs="Arial"/>
                <w:highlight w:val="none"/>
                <w:lang w:val="en-US"/>
              </w:rPr>
            </w:pPr>
            <w:r>
              <w:rPr>
                <w:rFonts w:hint="eastAsia" w:ascii="Arial" w:hAnsi="Arial" w:cs="Arial"/>
                <w:highlight w:val="none"/>
                <w:lang w:val="en-US"/>
              </w:rPr>
              <w:t xml:space="preserve">    message_ := {</w:t>
            </w:r>
          </w:p>
          <w:p>
            <w:pPr>
              <w:spacing w:after="0"/>
              <w:rPr>
                <w:rFonts w:hint="eastAsia" w:ascii="Arial" w:hAnsi="Arial" w:cs="Arial"/>
                <w:highlight w:val="none"/>
                <w:lang w:val="en-US"/>
              </w:rPr>
            </w:pPr>
            <w:r>
              <w:rPr>
                <w:rFonts w:hint="eastAsia" w:ascii="Arial" w:hAnsi="Arial" w:cs="Arial"/>
                <w:highlight w:val="none"/>
                <w:lang w:val="en-US"/>
              </w:rPr>
              <w:t xml:space="preserve">      c1 := {</w:t>
            </w:r>
          </w:p>
          <w:p>
            <w:pPr>
              <w:spacing w:after="0"/>
              <w:rPr>
                <w:rFonts w:hint="eastAsia" w:ascii="Arial" w:hAnsi="Arial" w:cs="Arial"/>
                <w:highlight w:val="none"/>
                <w:lang w:val="en-US"/>
              </w:rPr>
            </w:pPr>
            <w:r>
              <w:rPr>
                <w:rFonts w:hint="eastAsia" w:ascii="Arial" w:hAnsi="Arial" w:cs="Arial"/>
                <w:highlight w:val="none"/>
                <w:lang w:val="en-US"/>
              </w:rPr>
              <w:t xml:space="preserve">          failureInformation :={</w:t>
            </w:r>
          </w:p>
          <w:p>
            <w:pPr>
              <w:spacing w:after="0"/>
              <w:rPr>
                <w:rFonts w:hint="eastAsia" w:ascii="Arial" w:hAnsi="Arial" w:cs="Arial"/>
                <w:highlight w:val="none"/>
                <w:lang w:val="en-US"/>
              </w:rPr>
            </w:pPr>
            <w:r>
              <w:rPr>
                <w:rFonts w:hint="eastAsia" w:ascii="Arial" w:hAnsi="Arial" w:cs="Arial"/>
                <w:highlight w:val="none"/>
                <w:lang w:val="en-US"/>
              </w:rPr>
              <w:t xml:space="preserve">                criticalExtensions :={</w:t>
            </w:r>
          </w:p>
          <w:p>
            <w:pPr>
              <w:spacing w:after="0"/>
              <w:rPr>
                <w:rFonts w:hint="eastAsia" w:ascii="Arial" w:hAnsi="Arial" w:cs="Arial"/>
                <w:highlight w:val="none"/>
                <w:lang w:val="en-US"/>
              </w:rPr>
            </w:pPr>
            <w:r>
              <w:rPr>
                <w:rFonts w:hint="eastAsia" w:ascii="Arial" w:hAnsi="Arial" w:cs="Arial"/>
                <w:highlight w:val="none"/>
                <w:lang w:val="en-US"/>
              </w:rPr>
              <w:t xml:space="preserve">                        failureInformation:={</w:t>
            </w:r>
          </w:p>
          <w:p>
            <w:pPr>
              <w:spacing w:after="0"/>
              <w:rPr>
                <w:rFonts w:hint="eastAsia" w:ascii="Arial" w:hAnsi="Arial" w:cs="Arial"/>
                <w:highlight w:val="none"/>
                <w:lang w:val="en-US"/>
              </w:rPr>
            </w:pPr>
            <w:r>
              <w:rPr>
                <w:rFonts w:hint="eastAsia" w:ascii="Arial" w:hAnsi="Arial" w:cs="Arial"/>
                <w:highlight w:val="none"/>
                <w:lang w:val="en-US"/>
              </w:rPr>
              <w:t xml:space="preserve">                            failureInfoRLC_Bearer := p_FailureType,</w:t>
            </w:r>
          </w:p>
          <w:p>
            <w:pPr>
              <w:spacing w:after="0"/>
              <w:rPr>
                <w:rFonts w:hint="eastAsia" w:ascii="Arial" w:hAnsi="Arial" w:cs="Arial"/>
                <w:highlight w:val="none"/>
                <w:lang w:val="en-US"/>
              </w:rPr>
            </w:pPr>
            <w:r>
              <w:rPr>
                <w:rFonts w:hint="eastAsia" w:ascii="Arial" w:hAnsi="Arial" w:cs="Arial"/>
                <w:highlight w:val="none"/>
                <w:lang w:val="en-US"/>
              </w:rPr>
              <w:t xml:space="preserve">                            lateNonCriticalExtension:= *,</w:t>
            </w:r>
          </w:p>
          <w:p>
            <w:pPr>
              <w:spacing w:after="0"/>
              <w:rPr>
                <w:rFonts w:hint="eastAsia" w:ascii="Arial" w:hAnsi="Arial" w:cs="Arial"/>
                <w:highlight w:val="none"/>
                <w:lang w:val="en-US"/>
              </w:rPr>
            </w:pPr>
            <w:r>
              <w:rPr>
                <w:rFonts w:hint="eastAsia" w:ascii="Arial" w:hAnsi="Arial" w:cs="Arial"/>
                <w:highlight w:val="none"/>
                <w:lang w:val="en-US"/>
              </w:rPr>
              <w:t xml:space="preserve">                            nonCriticalExtension:= p_FailureInformation_v1610</w:t>
            </w:r>
          </w:p>
          <w:p>
            <w:pPr>
              <w:spacing w:after="0"/>
              <w:rPr>
                <w:rFonts w:hint="eastAsia" w:ascii="Arial" w:hAnsi="Arial" w:cs="Arial"/>
                <w:highlight w:val="none"/>
                <w:lang w:val="en-US"/>
              </w:rPr>
            </w:pPr>
            <w:r>
              <w:rPr>
                <w:rFonts w:hint="eastAsia" w:ascii="Arial" w:hAnsi="Arial" w:cs="Arial"/>
                <w:highlight w:val="none"/>
                <w:lang w:val="en-US"/>
              </w:rPr>
              <w:t xml:space="preserve">                        }</w:t>
            </w:r>
          </w:p>
          <w:p>
            <w:pPr>
              <w:spacing w:after="0"/>
              <w:rPr>
                <w:rFonts w:hint="eastAsia" w:ascii="Arial" w:hAnsi="Arial" w:cs="Arial"/>
                <w:highlight w:val="none"/>
                <w:lang w:val="en-US"/>
              </w:rPr>
            </w:pPr>
            <w:r>
              <w:rPr>
                <w:rFonts w:hint="eastAsia" w:ascii="Arial" w:hAnsi="Arial" w:cs="Arial"/>
                <w:highlight w:val="none"/>
                <w:lang w:val="en-US"/>
              </w:rPr>
              <w:t xml:space="preserve">                }</w:t>
            </w:r>
          </w:p>
          <w:p>
            <w:pPr>
              <w:spacing w:after="0"/>
              <w:rPr>
                <w:rFonts w:hint="eastAsia" w:ascii="Arial" w:hAnsi="Arial" w:cs="Arial"/>
                <w:highlight w:val="none"/>
                <w:lang w:val="en-US"/>
              </w:rPr>
            </w:pPr>
            <w:r>
              <w:rPr>
                <w:rFonts w:hint="eastAsia" w:ascii="Arial" w:hAnsi="Arial" w:cs="Arial"/>
                <w:highlight w:val="none"/>
                <w:lang w:val="en-US"/>
              </w:rPr>
              <w:t xml:space="preserve">            }</w:t>
            </w:r>
          </w:p>
          <w:p>
            <w:pPr>
              <w:spacing w:after="0"/>
              <w:rPr>
                <w:rFonts w:hint="eastAsia" w:ascii="Arial" w:hAnsi="Arial" w:cs="Arial"/>
                <w:highlight w:val="none"/>
                <w:lang w:val="en-US"/>
              </w:rPr>
            </w:pPr>
            <w:r>
              <w:rPr>
                <w:rFonts w:hint="eastAsia" w:ascii="Arial" w:hAnsi="Arial" w:cs="Arial"/>
                <w:highlight w:val="none"/>
                <w:lang w:val="en-US"/>
              </w:rPr>
              <w:t xml:space="preserve">        }</w:t>
            </w:r>
          </w:p>
          <w:p>
            <w:pPr>
              <w:spacing w:after="0"/>
              <w:rPr>
                <w:rFonts w:hint="eastAsia" w:ascii="Arial" w:hAnsi="Arial" w:cs="Arial"/>
                <w:highlight w:val="none"/>
                <w:lang w:val="en-US"/>
              </w:rPr>
            </w:pPr>
            <w:r>
              <w:rPr>
                <w:rFonts w:hint="eastAsia" w:ascii="Arial" w:hAnsi="Arial" w:cs="Arial"/>
                <w:highlight w:val="none"/>
                <w:lang w:val="en-US"/>
              </w:rPr>
              <w:t xml:space="preserve">    }</w:t>
            </w:r>
          </w:p>
          <w:p>
            <w:pPr>
              <w:spacing w:after="0"/>
              <w:rPr>
                <w:rFonts w:ascii="Arial" w:hAnsi="Arial" w:cs="Arial"/>
                <w:lang w:val="en-US"/>
              </w:rPr>
            </w:pPr>
            <w:r>
              <w:rPr>
                <w:rFonts w:hint="eastAsia" w:ascii="Arial" w:hAnsi="Arial" w:cs="Arial"/>
                <w:highlight w:val="none"/>
                <w:lang w:val="en-US"/>
              </w:rPr>
              <w:t xml:space="preserve">  };</w:t>
            </w:r>
          </w:p>
        </w:tc>
      </w:tr>
    </w:tbl>
    <w:p/>
    <w:p>
      <w:pPr>
        <w:pStyle w:val="2"/>
        <w:numPr>
          <w:ilvl w:val="0"/>
          <w:numId w:val="3"/>
        </w:numPr>
        <w:tabs>
          <w:tab w:val="left" w:pos="432"/>
        </w:tabs>
        <w:autoSpaceDN w:val="0"/>
        <w:rPr>
          <w:rFonts w:cs="Arial"/>
          <w:b/>
        </w:rPr>
      </w:pPr>
      <w:bookmarkStart w:id="24" w:name="_Toc295288970"/>
      <w:bookmarkStart w:id="25" w:name="_Toc122434493"/>
      <w:bookmarkStart w:id="26" w:name="_Toc325725665"/>
      <w:bookmarkStart w:id="27" w:name="_Toc19580"/>
      <w:r>
        <w:rPr>
          <w:rFonts w:hint="eastAsia" w:cs="Arial"/>
          <w:b/>
          <w:lang w:val="en-US" w:eastAsia="zh-CN"/>
        </w:rPr>
        <w:t xml:space="preserve"> </w:t>
      </w:r>
      <w:bookmarkStart w:id="28" w:name="_Toc30630"/>
      <w:r>
        <w:rPr>
          <w:rFonts w:cs="Arial"/>
          <w:b/>
        </w:rPr>
        <w:t xml:space="preserve">Branches </w:t>
      </w:r>
      <w:bookmarkEnd w:id="24"/>
      <w:bookmarkEnd w:id="25"/>
      <w:bookmarkEnd w:id="26"/>
      <w:r>
        <w:rPr>
          <w:rFonts w:cs="Arial"/>
          <w:b/>
        </w:rPr>
        <w:t>executed</w:t>
      </w:r>
      <w:bookmarkEnd w:id="27"/>
      <w:bookmarkEnd w:id="28"/>
      <w:r>
        <w:rPr>
          <w:rFonts w:cs="Arial"/>
          <w:b/>
        </w:rPr>
        <w:t xml:space="preserve"> </w:t>
      </w:r>
    </w:p>
    <w:p>
      <w:pPr>
        <w:rPr>
          <w:rFonts w:cs="Arial"/>
          <w:b/>
        </w:rPr>
      </w:pPr>
      <w:bookmarkStart w:id="29" w:name="_Toc295288971"/>
      <w:bookmarkStart w:id="30" w:name="_Toc325725666"/>
      <w:bookmarkStart w:id="31" w:name="_Toc122434494"/>
      <w:r>
        <w:rPr>
          <w:rFonts w:cs="Arial"/>
        </w:rPr>
        <w:t>The test case was executed on NR band n41 uing NR ciphering nea2 and integrity algorithm nia2</w:t>
      </w:r>
    </w:p>
    <w:p>
      <w:pPr>
        <w:pStyle w:val="2"/>
        <w:numPr>
          <w:ilvl w:val="0"/>
          <w:numId w:val="3"/>
        </w:numPr>
        <w:tabs>
          <w:tab w:val="left" w:pos="432"/>
        </w:tabs>
        <w:autoSpaceDN w:val="0"/>
        <w:rPr>
          <w:rFonts w:cs="Arial"/>
          <w:b/>
        </w:rPr>
      </w:pPr>
      <w:bookmarkStart w:id="32" w:name="_Toc16419"/>
      <w:r>
        <w:rPr>
          <w:rFonts w:hint="eastAsia" w:cs="Arial"/>
          <w:b/>
          <w:lang w:val="en-US" w:eastAsia="zh-CN"/>
        </w:rPr>
        <w:t xml:space="preserve"> </w:t>
      </w:r>
      <w:bookmarkStart w:id="33" w:name="_Toc17805"/>
      <w:r>
        <w:rPr>
          <w:rFonts w:cs="Arial"/>
          <w:b/>
        </w:rPr>
        <w:t>Execution Log Files</w:t>
      </w:r>
      <w:bookmarkEnd w:id="29"/>
      <w:bookmarkEnd w:id="30"/>
      <w:bookmarkEnd w:id="31"/>
      <w:bookmarkEnd w:id="32"/>
      <w:bookmarkEnd w:id="33"/>
      <w:r>
        <w:rPr>
          <w:rFonts w:cs="Arial"/>
          <w:b/>
        </w:rPr>
        <w:t xml:space="preserve"> </w:t>
      </w:r>
    </w:p>
    <w:p>
      <w:pPr>
        <w:pStyle w:val="3"/>
        <w:numPr>
          <w:ilvl w:val="1"/>
          <w:numId w:val="3"/>
        </w:numPr>
        <w:tabs>
          <w:tab w:val="left" w:pos="576"/>
        </w:tabs>
        <w:overflowPunct w:val="0"/>
        <w:autoSpaceDE w:val="0"/>
        <w:autoSpaceDN w:val="0"/>
        <w:adjustRightInd w:val="0"/>
        <w:spacing w:before="480"/>
        <w:rPr>
          <w:rFonts w:cs="Arial"/>
          <w:b/>
        </w:rPr>
      </w:pPr>
      <w:bookmarkStart w:id="34" w:name="_Toc9797"/>
      <w:bookmarkStart w:id="35" w:name="_Toc93326803"/>
      <w:bookmarkStart w:id="36" w:name="_Toc29263"/>
      <w:r>
        <w:rPr>
          <w:rFonts w:cs="Arial"/>
          <w:b/>
        </w:rPr>
        <w:t>Hisilicon Balong 5000 UE</w:t>
      </w:r>
      <w:bookmarkEnd w:id="34"/>
      <w:bookmarkEnd w:id="35"/>
      <w:bookmarkEnd w:id="36"/>
    </w:p>
    <w:p>
      <w:pPr>
        <w:rPr>
          <w:rFonts w:cs="Arial"/>
        </w:rPr>
      </w:pPr>
      <w:r>
        <w:rPr>
          <w:rFonts w:cs="Arial"/>
        </w:rPr>
        <w:t>The Hisilicon Balong 5000 UE passed this test case on</w:t>
      </w:r>
      <w:r>
        <w:t xml:space="preserve"> </w:t>
      </w:r>
      <w:r>
        <w:rPr>
          <w:rFonts w:hint="eastAsia" w:cs="Arial"/>
          <w:lang w:eastAsia="zh-CN"/>
        </w:rPr>
        <w:t>Starpoint SP9500 Test System</w:t>
      </w:r>
      <w:r>
        <w:rPr>
          <w:rFonts w:cs="Arial"/>
        </w:rPr>
        <w:t>. The documentation below is enclosed as evidence of the successful test case run [1]:</w:t>
      </w:r>
    </w:p>
    <w:p>
      <w:pPr>
        <w:numPr>
          <w:ilvl w:val="0"/>
          <w:numId w:val="6"/>
        </w:numPr>
        <w:overflowPunct w:val="0"/>
        <w:autoSpaceDE w:val="0"/>
        <w:autoSpaceDN w:val="0"/>
        <w:adjustRightInd w:val="0"/>
        <w:rPr>
          <w:rFonts w:cs="Arial"/>
          <w:b/>
        </w:rPr>
      </w:pPr>
      <w:r>
        <w:rPr>
          <w:rFonts w:cs="Arial"/>
          <w:b/>
        </w:rPr>
        <w:t>Test case execution log file:</w:t>
      </w:r>
    </w:p>
    <w:p>
      <w:pPr>
        <w:overflowPunct w:val="0"/>
        <w:autoSpaceDE w:val="0"/>
        <w:autoSpaceDN w:val="0"/>
        <w:adjustRightInd w:val="0"/>
        <w:ind w:firstLine="400" w:firstLineChars="200"/>
        <w:rPr>
          <w:rFonts w:hint="eastAsia" w:cs="Arial"/>
        </w:rPr>
      </w:pPr>
      <w:r>
        <w:rPr>
          <w:rFonts w:hint="eastAsia" w:cs="Arial"/>
        </w:rPr>
        <w:t>TC_8_1_4_3_</w:t>
      </w:r>
      <w:r>
        <w:rPr>
          <w:rFonts w:hint="eastAsia" w:cs="Arial"/>
          <w:lang w:val="en-US" w:eastAsia="zh-CN"/>
        </w:rPr>
        <w:t>2</w:t>
      </w:r>
      <w:r>
        <w:rPr>
          <w:rFonts w:hint="eastAsia" w:cs="Arial"/>
        </w:rPr>
        <w:t>_NR5GC_n41_PASS.spm</w:t>
      </w:r>
    </w:p>
    <w:p>
      <w:pPr>
        <w:numPr>
          <w:ilvl w:val="0"/>
          <w:numId w:val="6"/>
        </w:numPr>
        <w:overflowPunct w:val="0"/>
        <w:autoSpaceDE w:val="0"/>
        <w:autoSpaceDN w:val="0"/>
        <w:adjustRightInd w:val="0"/>
        <w:rPr>
          <w:rFonts w:cs="Arial"/>
        </w:rPr>
      </w:pPr>
      <w:r>
        <w:rPr>
          <w:rFonts w:cs="Arial"/>
          <w:b/>
        </w:rPr>
        <w:t>PICS/PIXIT parameter file:</w:t>
      </w:r>
    </w:p>
    <w:p>
      <w:pPr>
        <w:overflowPunct w:val="0"/>
        <w:autoSpaceDE w:val="0"/>
        <w:autoSpaceDN w:val="0"/>
        <w:adjustRightInd w:val="0"/>
        <w:ind w:firstLine="400" w:firstLineChars="200"/>
        <w:rPr>
          <w:rFonts w:cs="Arial"/>
          <w:color w:val="FF0000"/>
        </w:rPr>
      </w:pPr>
      <w:r>
        <w:rPr>
          <w:rFonts w:hint="eastAsia" w:cs="Arial"/>
        </w:rPr>
        <w:t>PCT_PICS_PIXIT.sppar</w:t>
      </w:r>
      <w:r>
        <w:rPr>
          <w:rFonts w:cs="Arial"/>
          <w:b/>
          <w:color w:val="FF0000"/>
        </w:rPr>
        <w:br w:type="textWrapping"/>
      </w:r>
    </w:p>
    <w:p>
      <w:pPr>
        <w:pStyle w:val="2"/>
        <w:numPr>
          <w:ilvl w:val="0"/>
          <w:numId w:val="3"/>
        </w:numPr>
        <w:tabs>
          <w:tab w:val="left" w:pos="432"/>
        </w:tabs>
        <w:autoSpaceDN w:val="0"/>
        <w:rPr>
          <w:rFonts w:cs="Arial"/>
          <w:b/>
        </w:rPr>
      </w:pPr>
      <w:bookmarkStart w:id="37" w:name="_Toc122434496"/>
      <w:bookmarkStart w:id="38" w:name="_Toc325725668"/>
      <w:bookmarkStart w:id="39" w:name="_Toc295288973"/>
      <w:bookmarkStart w:id="40" w:name="_Toc30986"/>
      <w:r>
        <w:rPr>
          <w:rFonts w:hint="eastAsia" w:cs="Arial"/>
          <w:b/>
          <w:lang w:val="en-US" w:eastAsia="zh-CN"/>
        </w:rPr>
        <w:t xml:space="preserve"> </w:t>
      </w:r>
      <w:bookmarkStart w:id="41" w:name="_Toc11544"/>
      <w:r>
        <w:rPr>
          <w:rFonts w:cs="Arial"/>
          <w:b/>
        </w:rPr>
        <w:t>References</w:t>
      </w:r>
      <w:bookmarkEnd w:id="37"/>
      <w:bookmarkEnd w:id="38"/>
      <w:bookmarkEnd w:id="39"/>
      <w:bookmarkEnd w:id="40"/>
      <w:bookmarkEnd w:id="41"/>
    </w:p>
    <w:tbl>
      <w:tblPr>
        <w:tblStyle w:val="9"/>
        <w:tblW w:w="0" w:type="auto"/>
        <w:tblInd w:w="70" w:type="dxa"/>
        <w:tblLayout w:type="fixed"/>
        <w:tblCellMar>
          <w:top w:w="0" w:type="dxa"/>
          <w:left w:w="70" w:type="dxa"/>
          <w:bottom w:w="0" w:type="dxa"/>
          <w:right w:w="70" w:type="dxa"/>
        </w:tblCellMar>
      </w:tblPr>
      <w:tblGrid>
        <w:gridCol w:w="709"/>
        <w:gridCol w:w="7667"/>
      </w:tblGrid>
      <w:tr>
        <w:tc>
          <w:tcPr>
            <w:tcW w:w="709" w:type="dxa"/>
          </w:tcPr>
          <w:p>
            <w:pPr>
              <w:pStyle w:val="17"/>
              <w:spacing w:before="40" w:after="40"/>
              <w:rPr>
                <w:rFonts w:cs="Arial"/>
                <w:b/>
                <w:sz w:val="18"/>
                <w:lang w:eastAsia="en-GB"/>
              </w:rPr>
            </w:pPr>
            <w:r>
              <w:rPr>
                <w:rFonts w:cs="Arial"/>
                <w:b/>
                <w:sz w:val="18"/>
              </w:rPr>
              <w:t>[1]</w:t>
            </w:r>
          </w:p>
        </w:tc>
        <w:tc>
          <w:tcPr>
            <w:tcW w:w="7667" w:type="dxa"/>
          </w:tcPr>
          <w:p>
            <w:pPr>
              <w:overflowPunct w:val="0"/>
              <w:autoSpaceDE w:val="0"/>
              <w:autoSpaceDN w:val="0"/>
              <w:adjustRightInd w:val="0"/>
              <w:spacing w:before="40" w:after="40"/>
              <w:rPr>
                <w:rFonts w:ascii="Arial" w:hAnsi="Arial" w:cs="Arial"/>
                <w:b/>
                <w:sz w:val="18"/>
                <w:lang w:eastAsia="en-GB"/>
              </w:rPr>
            </w:pPr>
            <w:r>
              <w:rPr>
                <w:rFonts w:hint="eastAsia" w:ascii="Arial" w:hAnsi="Arial" w:cs="Arial"/>
                <w:b/>
                <w:sz w:val="18"/>
                <w:lang w:eastAsia="en-GB"/>
              </w:rPr>
              <w:t>R5s221243：Supporting information for addition of NR5GC RRC test case 8.1.4.3.2 in FR1.</w:t>
            </w:r>
          </w:p>
        </w:tc>
      </w:tr>
    </w:tbl>
    <w:p>
      <w:pPr>
        <w:spacing w:after="0"/>
        <w:rPr>
          <w:rFonts w:ascii="Arial" w:hAnsi="Arial"/>
          <w:b/>
          <w:color w:val="000000"/>
          <w:lang w:eastAsia="en-GB"/>
        </w:rPr>
      </w:pPr>
    </w:p>
    <w:p>
      <w:pPr>
        <w:rPr>
          <w:lang w:eastAsia="en-GB"/>
        </w:rPr>
      </w:pPr>
    </w:p>
    <w:p>
      <w:pPr>
        <w:rPr>
          <w:lang w:eastAsia="en-GB"/>
        </w:rPr>
      </w:pPr>
    </w:p>
    <w:p>
      <w:pPr>
        <w:rPr>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pPr>
        <w:spacing w:after="0"/>
        <w:rPr>
          <w:rFonts w:ascii="Arial" w:hAnsi="Arial"/>
          <w:b/>
          <w:color w:val="000000"/>
          <w:lang w:eastAsia="en-GB"/>
        </w:rPr>
      </w:pPr>
    </w:p>
    <w:p/>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505242206"/>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wYVFlMAIAAHYEAAAOAAAAAAAAAAEAIAAAACMBAABkcnMvZTJvRG9jLnhtbFBL&#10;BQYAAAAABgAGAFkBAADFBQAAAAA=&#10;">
              <v:fill on="f" focussize="0,0"/>
              <v:stroke on="f" weight="0.5pt"/>
              <v:imagedata o:title=""/>
              <o:lock v:ext="edit" aspectratio="f"/>
              <v:textbox inset="0mm,0mm,0mm,0mm" style="mso-fit-shape-to-text:t;">
                <w:txbxContent>
                  <w:sdt>
                    <w:sdtPr>
                      <w:rPr>
                        <w:rStyle w:val="16"/>
                      </w:rPr>
                      <w:alias w:val="Classification"/>
                      <w:tag w:val="RS_Classification_Standard"/>
                      <w:id w:val="1505242206"/>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835793571"/>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D7uvlYvAgAAdgQAAA4AAAAAAAAAAQAgAAAAIwEAAGRycy9lMm9Eb2MueG1sUEsF&#10;BgAAAAAGAAYAWQEAAMQFAAAAAA==&#10;">
              <v:fill on="f" focussize="0,0"/>
              <v:stroke on="f" weight="0.5pt"/>
              <v:imagedata o:title=""/>
              <o:lock v:ext="edit" aspectratio="f"/>
              <v:textbox inset="0mm,0mm,0mm,0mm" style="mso-fit-shape-to-text:t;">
                <w:txbxContent>
                  <w:sdt>
                    <w:sdtPr>
                      <w:rPr>
                        <w:rStyle w:val="16"/>
                      </w:rPr>
                      <w:alias w:val="Classification"/>
                      <w:tag w:val="RS_Classification_Standard"/>
                      <w:id w:val="1835793571"/>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62336" behindDoc="0" locked="1" layoutInCell="1" allowOverlap="1">
              <wp:simplePos x="0" y="0"/>
              <wp:positionH relativeFrom="margin">
                <wp:align>left</wp:align>
              </wp:positionH>
              <wp:positionV relativeFrom="page">
                <wp:posOffset>180340</wp:posOffset>
              </wp:positionV>
              <wp:extent cx="5767070" cy="327660"/>
              <wp:effectExtent l="0" t="0" r="0" b="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1811218751"/>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2336;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6"/>
                      </w:rPr>
                      <w:alias w:val="Classification"/>
                      <w:tag w:val="RS_Classification_Standard"/>
                      <w:id w:val="1811218751"/>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0" b="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6"/>
                            </w:rPr>
                            <w:alias w:val="Classification"/>
                            <w:tag w:val="RS_Classification_Standard"/>
                            <w:id w:val="-859051867"/>
                          </w:sdtPr>
                          <w:sdtEndPr>
                            <w:rPr>
                              <w:rStyle w:val="16"/>
                            </w:rPr>
                          </w:sdtEndPr>
                          <w:sdtContent>
                            <w:p>
                              <w:pPr>
                                <w:pStyle w:val="15"/>
                                <w:rPr>
                                  <w:lang w:val="fr-CH"/>
                                </w:rPr>
                              </w:pPr>
                              <w:r>
                                <w:rPr>
                                  <w:rStyle w:val="1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6"/>
                      </w:rPr>
                      <w:alias w:val="Classification"/>
                      <w:tag w:val="RS_Classification_Standard"/>
                      <w:id w:val="-859051867"/>
                    </w:sdtPr>
                    <w:sdtEndPr>
                      <w:rPr>
                        <w:rStyle w:val="16"/>
                      </w:rPr>
                    </w:sdtEndPr>
                    <w:sdtContent>
                      <w:p>
                        <w:pPr>
                          <w:pStyle w:val="15"/>
                          <w:rPr>
                            <w:lang w:val="fr-CH"/>
                          </w:rPr>
                        </w:pPr>
                        <w:r>
                          <w:rPr>
                            <w:rStyle w:val="1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4A75C"/>
    <w:multiLevelType w:val="singleLevel"/>
    <w:tmpl w:val="9E04A75C"/>
    <w:lvl w:ilvl="0" w:tentative="0">
      <w:start w:val="1"/>
      <w:numFmt w:val="decimal"/>
      <w:suff w:val="space"/>
      <w:lvlText w:val="%1)"/>
      <w:lvlJc w:val="left"/>
    </w:lvl>
  </w:abstractNum>
  <w:abstractNum w:abstractNumId="1">
    <w:nsid w:val="E8F0B245"/>
    <w:multiLevelType w:val="singleLevel"/>
    <w:tmpl w:val="E8F0B245"/>
    <w:lvl w:ilvl="0" w:tentative="0">
      <w:start w:val="1"/>
      <w:numFmt w:val="decimal"/>
      <w:suff w:val="space"/>
      <w:lvlText w:val="%1)"/>
      <w:lvlJc w:val="left"/>
    </w:lvl>
  </w:abstractNum>
  <w:abstractNum w:abstractNumId="2">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3">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0YWUyNjgwY2IzYzk4NTNhMDkxZWY3MTczNTI2MWQifQ=="/>
  </w:docVars>
  <w:rsids>
    <w:rsidRoot w:val="7BE61165"/>
    <w:rsid w:val="01CF7782"/>
    <w:rsid w:val="025432FC"/>
    <w:rsid w:val="0284691F"/>
    <w:rsid w:val="032064E7"/>
    <w:rsid w:val="033E4BBF"/>
    <w:rsid w:val="03476509"/>
    <w:rsid w:val="037211CF"/>
    <w:rsid w:val="03CE7CF1"/>
    <w:rsid w:val="061B4D44"/>
    <w:rsid w:val="06DA4BFF"/>
    <w:rsid w:val="07027CB2"/>
    <w:rsid w:val="07C64D36"/>
    <w:rsid w:val="07DE24CD"/>
    <w:rsid w:val="099C263F"/>
    <w:rsid w:val="09DA6CC4"/>
    <w:rsid w:val="0A5D149A"/>
    <w:rsid w:val="0A626302"/>
    <w:rsid w:val="0A652A31"/>
    <w:rsid w:val="0ABD3413"/>
    <w:rsid w:val="0B1A7CC0"/>
    <w:rsid w:val="0B9C6927"/>
    <w:rsid w:val="0C550884"/>
    <w:rsid w:val="0C801DA5"/>
    <w:rsid w:val="0DB717F6"/>
    <w:rsid w:val="0F144A26"/>
    <w:rsid w:val="0F54441C"/>
    <w:rsid w:val="102313C5"/>
    <w:rsid w:val="10DD2E31"/>
    <w:rsid w:val="10DE52EC"/>
    <w:rsid w:val="10EE0DE3"/>
    <w:rsid w:val="124D097B"/>
    <w:rsid w:val="12C66BFF"/>
    <w:rsid w:val="12C86253"/>
    <w:rsid w:val="12EA7F78"/>
    <w:rsid w:val="137255B4"/>
    <w:rsid w:val="144E09DA"/>
    <w:rsid w:val="160956A4"/>
    <w:rsid w:val="189C1D14"/>
    <w:rsid w:val="19E020D4"/>
    <w:rsid w:val="19EF056A"/>
    <w:rsid w:val="1ADC0AEE"/>
    <w:rsid w:val="1AF5570C"/>
    <w:rsid w:val="1B2F3692"/>
    <w:rsid w:val="1BC25F36"/>
    <w:rsid w:val="1C2E5379"/>
    <w:rsid w:val="1C450915"/>
    <w:rsid w:val="1C5A5674"/>
    <w:rsid w:val="1E1B7B7F"/>
    <w:rsid w:val="1E2377B9"/>
    <w:rsid w:val="1F136AA8"/>
    <w:rsid w:val="1FDD6465"/>
    <w:rsid w:val="205B27F9"/>
    <w:rsid w:val="20B4015B"/>
    <w:rsid w:val="20E57FD0"/>
    <w:rsid w:val="217B3095"/>
    <w:rsid w:val="219739C1"/>
    <w:rsid w:val="21AD6D40"/>
    <w:rsid w:val="21B207FA"/>
    <w:rsid w:val="21C91BF8"/>
    <w:rsid w:val="2210107D"/>
    <w:rsid w:val="22590C76"/>
    <w:rsid w:val="231A69A9"/>
    <w:rsid w:val="2355143D"/>
    <w:rsid w:val="23D245E4"/>
    <w:rsid w:val="23DF51AB"/>
    <w:rsid w:val="241A4470"/>
    <w:rsid w:val="245636BF"/>
    <w:rsid w:val="252C2672"/>
    <w:rsid w:val="260B2287"/>
    <w:rsid w:val="26D8064E"/>
    <w:rsid w:val="272F01F7"/>
    <w:rsid w:val="278B7FF6"/>
    <w:rsid w:val="28E52C41"/>
    <w:rsid w:val="2907142C"/>
    <w:rsid w:val="29DD2845"/>
    <w:rsid w:val="2AE31A25"/>
    <w:rsid w:val="2B966A97"/>
    <w:rsid w:val="2BCA6741"/>
    <w:rsid w:val="2BD15D21"/>
    <w:rsid w:val="2D4268D7"/>
    <w:rsid w:val="2F212B1B"/>
    <w:rsid w:val="2F827A5E"/>
    <w:rsid w:val="2FA84FEB"/>
    <w:rsid w:val="300A7A53"/>
    <w:rsid w:val="306727B0"/>
    <w:rsid w:val="308570DA"/>
    <w:rsid w:val="30E928AF"/>
    <w:rsid w:val="31605B7D"/>
    <w:rsid w:val="31D64091"/>
    <w:rsid w:val="32453CE3"/>
    <w:rsid w:val="32503B4C"/>
    <w:rsid w:val="325E7BE3"/>
    <w:rsid w:val="33EF143A"/>
    <w:rsid w:val="344A041F"/>
    <w:rsid w:val="34D523DE"/>
    <w:rsid w:val="36234A8C"/>
    <w:rsid w:val="36387ED0"/>
    <w:rsid w:val="36F01751"/>
    <w:rsid w:val="37A83DDA"/>
    <w:rsid w:val="387B504A"/>
    <w:rsid w:val="38A24AEC"/>
    <w:rsid w:val="38D8303D"/>
    <w:rsid w:val="39897C3B"/>
    <w:rsid w:val="3A6F6E31"/>
    <w:rsid w:val="3C553E04"/>
    <w:rsid w:val="3F446ADE"/>
    <w:rsid w:val="40644F5E"/>
    <w:rsid w:val="40E8793D"/>
    <w:rsid w:val="411B7AD3"/>
    <w:rsid w:val="417018B7"/>
    <w:rsid w:val="41DB1E56"/>
    <w:rsid w:val="42937435"/>
    <w:rsid w:val="42DC0DDB"/>
    <w:rsid w:val="4307713D"/>
    <w:rsid w:val="4359067E"/>
    <w:rsid w:val="438576C5"/>
    <w:rsid w:val="43D9356D"/>
    <w:rsid w:val="448E15DB"/>
    <w:rsid w:val="46195EA3"/>
    <w:rsid w:val="46C329DE"/>
    <w:rsid w:val="474D05F5"/>
    <w:rsid w:val="47F170D7"/>
    <w:rsid w:val="485E2293"/>
    <w:rsid w:val="488717E9"/>
    <w:rsid w:val="4AB663B6"/>
    <w:rsid w:val="4AEC627C"/>
    <w:rsid w:val="4B4A3118"/>
    <w:rsid w:val="4C1C4A55"/>
    <w:rsid w:val="4D2530A2"/>
    <w:rsid w:val="4D715F27"/>
    <w:rsid w:val="4D9F1383"/>
    <w:rsid w:val="4E001E00"/>
    <w:rsid w:val="4E4F4B57"/>
    <w:rsid w:val="4E5959D6"/>
    <w:rsid w:val="4F4F0BC5"/>
    <w:rsid w:val="4FF84D7B"/>
    <w:rsid w:val="50012827"/>
    <w:rsid w:val="50B96C00"/>
    <w:rsid w:val="51713037"/>
    <w:rsid w:val="51915487"/>
    <w:rsid w:val="52946FDD"/>
    <w:rsid w:val="52FB3500"/>
    <w:rsid w:val="532F4F57"/>
    <w:rsid w:val="53C90F08"/>
    <w:rsid w:val="54216F96"/>
    <w:rsid w:val="54501629"/>
    <w:rsid w:val="550B5550"/>
    <w:rsid w:val="556A671B"/>
    <w:rsid w:val="56510B27"/>
    <w:rsid w:val="5730791B"/>
    <w:rsid w:val="58586CFE"/>
    <w:rsid w:val="585F459E"/>
    <w:rsid w:val="58B303D9"/>
    <w:rsid w:val="5B0D2022"/>
    <w:rsid w:val="5C732359"/>
    <w:rsid w:val="5C971FF8"/>
    <w:rsid w:val="5CB36BF9"/>
    <w:rsid w:val="5ED61133"/>
    <w:rsid w:val="5F30008D"/>
    <w:rsid w:val="602949B6"/>
    <w:rsid w:val="606A3A73"/>
    <w:rsid w:val="615A3AE7"/>
    <w:rsid w:val="62015222"/>
    <w:rsid w:val="620911E6"/>
    <w:rsid w:val="62DB0C58"/>
    <w:rsid w:val="63B514A9"/>
    <w:rsid w:val="63C81A62"/>
    <w:rsid w:val="65075D34"/>
    <w:rsid w:val="657F58CB"/>
    <w:rsid w:val="674E7C4A"/>
    <w:rsid w:val="67787146"/>
    <w:rsid w:val="67E9326D"/>
    <w:rsid w:val="67F64ABD"/>
    <w:rsid w:val="68060D49"/>
    <w:rsid w:val="68100FD4"/>
    <w:rsid w:val="68756DC9"/>
    <w:rsid w:val="68BD65F9"/>
    <w:rsid w:val="6A815C41"/>
    <w:rsid w:val="6AED1528"/>
    <w:rsid w:val="6B0D1BCA"/>
    <w:rsid w:val="6B855C05"/>
    <w:rsid w:val="6B8A4FC9"/>
    <w:rsid w:val="6C395931"/>
    <w:rsid w:val="6CBD32E5"/>
    <w:rsid w:val="6E14501E"/>
    <w:rsid w:val="6E900B48"/>
    <w:rsid w:val="6F4831D1"/>
    <w:rsid w:val="6F7F4719"/>
    <w:rsid w:val="7036127C"/>
    <w:rsid w:val="71125845"/>
    <w:rsid w:val="728C1627"/>
    <w:rsid w:val="72A16523"/>
    <w:rsid w:val="72A30413"/>
    <w:rsid w:val="737D4F50"/>
    <w:rsid w:val="744E4026"/>
    <w:rsid w:val="765406AD"/>
    <w:rsid w:val="767B5CDF"/>
    <w:rsid w:val="76BD26F7"/>
    <w:rsid w:val="77D01FB6"/>
    <w:rsid w:val="780037E6"/>
    <w:rsid w:val="79351B90"/>
    <w:rsid w:val="798E3ED6"/>
    <w:rsid w:val="79B64C70"/>
    <w:rsid w:val="7B043027"/>
    <w:rsid w:val="7B7535A0"/>
    <w:rsid w:val="7BE61165"/>
    <w:rsid w:val="7F833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footer"/>
    <w:basedOn w:val="5"/>
    <w:qFormat/>
    <w:uiPriority w:val="0"/>
    <w:pPr>
      <w:jc w:val="center"/>
    </w:pPr>
    <w:rPr>
      <w:i/>
    </w:rPr>
  </w:style>
  <w:style w:type="paragraph" w:styleId="5">
    <w:name w:val="header"/>
    <w:qFormat/>
    <w:uiPriority w:val="0"/>
    <w:pPr>
      <w:widowControl w:val="0"/>
    </w:pPr>
    <w:rPr>
      <w:rFonts w:ascii="Arial" w:hAnsi="Arial" w:eastAsia="宋体" w:cs="Times New Roman"/>
      <w:b/>
      <w:sz w:val="18"/>
      <w:lang w:val="en-GB" w:eastAsia="en-US" w:bidi="ar-SA"/>
    </w:rPr>
  </w:style>
  <w:style w:type="paragraph" w:styleId="6">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7">
    <w:name w:val="toc 2"/>
    <w:basedOn w:val="6"/>
    <w:next w:val="1"/>
    <w:qFormat/>
    <w:uiPriority w:val="39"/>
    <w:pPr>
      <w:keepNext w:val="0"/>
      <w:spacing w:before="0"/>
      <w:ind w:left="851" w:hanging="851"/>
    </w:pPr>
    <w:rPr>
      <w:sz w:val="20"/>
    </w:rPr>
  </w:style>
  <w:style w:type="paragraph" w:styleId="8">
    <w:name w:val="Title"/>
    <w:basedOn w:val="1"/>
    <w:next w:val="1"/>
    <w:qFormat/>
    <w:uiPriority w:val="0"/>
    <w:pPr>
      <w:spacing w:before="240" w:after="60"/>
      <w:jc w:val="center"/>
      <w:outlineLvl w:val="0"/>
    </w:pPr>
    <w:rPr>
      <w:rFonts w:ascii="Cambria" w:hAnsi="Cambria"/>
      <w:b/>
      <w:bCs/>
      <w:kern w:val="28"/>
      <w:sz w:val="32"/>
      <w:szCs w:val="32"/>
    </w:rPr>
  </w:style>
  <w:style w:type="character" w:styleId="11">
    <w:name w:val="Emphasis"/>
    <w:qFormat/>
    <w:uiPriority w:val="20"/>
    <w:rPr>
      <w:i/>
      <w:iCs/>
    </w:rPr>
  </w:style>
  <w:style w:type="character" w:styleId="12">
    <w:name w:val="Hyperlink"/>
    <w:qFormat/>
    <w:uiPriority w:val="0"/>
    <w:rPr>
      <w:color w:val="0000FF"/>
      <w:u w:val="single"/>
    </w:rPr>
  </w:style>
  <w:style w:type="paragraph" w:customStyle="1" w:styleId="13">
    <w:name w:val="CR Cover Page"/>
    <w:qFormat/>
    <w:uiPriority w:val="0"/>
    <w:pPr>
      <w:spacing w:after="120"/>
    </w:pPr>
    <w:rPr>
      <w:rFonts w:ascii="Arial" w:hAnsi="Arial" w:eastAsia="宋体" w:cs="Times New Roman"/>
      <w:lang w:val="en-GB" w:eastAsia="en-US" w:bidi="ar-SA"/>
    </w:rPr>
  </w:style>
  <w:style w:type="paragraph" w:styleId="14">
    <w:name w:val="List Paragraph"/>
    <w:basedOn w:val="1"/>
    <w:qFormat/>
    <w:uiPriority w:val="34"/>
    <w:pPr>
      <w:ind w:left="720"/>
    </w:pPr>
  </w:style>
  <w:style w:type="paragraph" w:styleId="15">
    <w:name w:val="No Spacing"/>
    <w:basedOn w:val="1"/>
    <w:qFormat/>
    <w:uiPriority w:val="1"/>
    <w:pPr>
      <w:spacing w:after="0"/>
    </w:pPr>
    <w:rPr>
      <w:rFonts w:asciiTheme="minorHAnsi" w:hAnsiTheme="minorHAnsi" w:eastAsiaTheme="minorEastAsia" w:cstheme="minorBidi"/>
      <w:lang w:val="en-US" w:eastAsia="zh-CN"/>
    </w:rPr>
  </w:style>
  <w:style w:type="character" w:customStyle="1" w:styleId="16">
    <w:name w:val="Classification"/>
    <w:basedOn w:val="10"/>
    <w:qFormat/>
    <w:uiPriority w:val="99"/>
    <w:rPr>
      <w:rFonts w:asciiTheme="minorHAnsi" w:hAnsiTheme="minorHAnsi" w:eastAsiaTheme="minorEastAsia" w:cstheme="minorBidi"/>
      <w:b/>
      <w:bCs/>
      <w:caps/>
      <w:color w:val="000000"/>
      <w:spacing w:val="20"/>
      <w:sz w:val="20"/>
      <w:szCs w:val="20"/>
    </w:rPr>
  </w:style>
  <w:style w:type="paragraph" w:customStyle="1" w:styleId="17">
    <w:name w:val="FP"/>
    <w:basedOn w:val="1"/>
    <w:qFormat/>
    <w:uiPriority w:val="0"/>
    <w:pPr>
      <w:spacing w:after="0"/>
    </w:pPr>
  </w:style>
  <w:style w:type="paragraph" w:customStyle="1" w:styleId="18">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1699</Words>
  <Characters>13616</Characters>
  <Lines>0</Lines>
  <Paragraphs>0</Paragraphs>
  <TotalTime>1</TotalTime>
  <ScaleCrop>false</ScaleCrop>
  <LinksUpToDate>false</LinksUpToDate>
  <CharactersWithSpaces>17345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2022-09-23T05:47:00Z</dcterms:created>
  <dc:creator>Administrator</dc:creator>
  <cp:lastModifiedBy>Administrator</cp:lastModifiedBy>
  <dcterms:modified xsi:type="dcterms:W3CDTF">2022-10-27T07:08:57Z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829AADA6338E4B2D92D3304E126B0C3A</vt:lpwstr>
  </property>
</Properties>
</file>