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126D6697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F92CF9">
        <w:rPr>
          <w:b/>
          <w:noProof/>
          <w:sz w:val="24"/>
        </w:rPr>
        <w:t>2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 w:rsidR="00F92CF9">
          <w:rPr>
            <w:b/>
            <w:i/>
            <w:noProof/>
            <w:sz w:val="28"/>
          </w:rPr>
          <w:t>2</w:t>
        </w:r>
        <w:r w:rsidR="00865051">
          <w:rPr>
            <w:b/>
            <w:i/>
            <w:noProof/>
            <w:sz w:val="28"/>
          </w:rPr>
          <w:t>1069</w:t>
        </w:r>
      </w:fldSimple>
    </w:p>
    <w:p w14:paraId="663EA847" w14:textId="60ECEAD5" w:rsidR="000148C5" w:rsidRDefault="00000000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F92CF9">
          <w:rPr>
            <w:b/>
            <w:noProof/>
            <w:sz w:val="24"/>
          </w:rPr>
          <w:t>13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F92CF9">
        <w:rPr>
          <w:b/>
          <w:noProof/>
          <w:sz w:val="24"/>
        </w:rPr>
        <w:t>1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F92CF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77777777" w:rsidR="00DA10BB" w:rsidRPr="000148C5" w:rsidRDefault="009A326D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r w:rsidRPr="000148C5">
              <w:rPr>
                <w:b/>
                <w:sz w:val="28"/>
                <w:szCs w:val="28"/>
                <w:lang w:val="en-US" w:eastAsia="zh-CN"/>
              </w:rPr>
              <w:t>36.523-</w:t>
            </w:r>
            <w:r w:rsidR="005043D2" w:rsidRPr="000148C5">
              <w:rPr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3E57E67F" w:rsidR="00DA10BB" w:rsidRPr="00622B4B" w:rsidRDefault="00865051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4688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00000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62A79654" w:rsidR="00DA10BB" w:rsidRPr="00410371" w:rsidRDefault="00000000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9E7C95">
                <w:rPr>
                  <w:b/>
                  <w:noProof/>
                  <w:sz w:val="28"/>
                </w:rPr>
                <w:t>7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9963D4">
                <w:rPr>
                  <w:b/>
                  <w:noProof/>
                  <w:sz w:val="28"/>
                </w:rPr>
                <w:t>3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5DBAB812" w:rsidR="00A1752C" w:rsidRDefault="002A5669" w:rsidP="00A1752C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E442C0">
              <w:t xml:space="preserve">to LTE </w:t>
            </w:r>
            <w:r w:rsidR="006D6BE5">
              <w:t>MFBI</w:t>
            </w:r>
            <w:r w:rsidR="007D137E">
              <w:t xml:space="preserve"> </w:t>
            </w:r>
            <w:r w:rsidR="00E442C0">
              <w:t xml:space="preserve">testcase </w:t>
            </w:r>
            <w:r w:rsidR="006D6BE5">
              <w:t>6.1.2.20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7854CAE6" w:rsidR="00A1752C" w:rsidRDefault="00E8137F" w:rsidP="00667A8A">
            <w:pPr>
              <w:pStyle w:val="CRCoverPage"/>
              <w:spacing w:after="0"/>
              <w:ind w:left="100"/>
            </w:pPr>
            <w:r w:rsidRPr="00E8137F">
              <w:t>TEI</w:t>
            </w:r>
            <w:r w:rsidR="006D6BE5">
              <w:t>9</w:t>
            </w:r>
            <w:r w:rsidRPr="00E8137F"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74D68625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D1DB9">
              <w:t>0</w:t>
            </w:r>
            <w:r w:rsidR="00F2332B">
              <w:t>9</w:t>
            </w:r>
            <w:r>
              <w:t>-</w:t>
            </w:r>
            <w:r w:rsidR="006D6BE5">
              <w:t>0</w:t>
            </w:r>
            <w:r w:rsidR="00F2332B">
              <w:t>5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00000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5C04D22F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F7B3B">
              <w:rPr>
                <w:noProof/>
              </w:rPr>
              <w:t>7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56214753" w:rsidR="00B03522" w:rsidRPr="005D3F7D" w:rsidRDefault="009023AC" w:rsidP="00C35C2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val="en-SG" w:eastAsia="ja-JP"/>
              </w:rPr>
              <w:t xml:space="preserve">As per </w:t>
            </w:r>
            <w:r>
              <w:rPr>
                <w:rFonts w:cs="Arial"/>
                <w:lang w:val="en-IN" w:eastAsia="en-IN"/>
              </w:rPr>
              <w:t xml:space="preserve">Table </w:t>
            </w:r>
            <w:r w:rsidRPr="0068268D">
              <w:rPr>
                <w:rFonts w:cs="Arial"/>
                <w:lang w:val="en-IN" w:eastAsia="en-IN"/>
              </w:rPr>
              <w:t>6.1.2.20.3.3-2</w:t>
            </w:r>
            <w:r>
              <w:rPr>
                <w:rFonts w:cs="Arial"/>
                <w:lang w:val="en-IN" w:eastAsia="en-IN"/>
              </w:rPr>
              <w:t xml:space="preserve"> [TS 36.523-1], the value of </w:t>
            </w:r>
            <w:proofErr w:type="spellStart"/>
            <w:r w:rsidRPr="00945564">
              <w:rPr>
                <w:rFonts w:cs="Arial"/>
                <w:lang w:val="en-IN" w:eastAsia="en-IN"/>
              </w:rPr>
              <w:t>freqBandIndicator</w:t>
            </w:r>
            <w:proofErr w:type="spellEnd"/>
            <w:r w:rsidRPr="00945564">
              <w:rPr>
                <w:rFonts w:cs="Arial"/>
                <w:lang w:val="en-IN" w:eastAsia="en-IN"/>
              </w:rPr>
              <w:t xml:space="preserve"> </w:t>
            </w:r>
            <w:r>
              <w:rPr>
                <w:rFonts w:cs="Arial"/>
                <w:lang w:val="en-IN" w:eastAsia="en-IN"/>
              </w:rPr>
              <w:t xml:space="preserve">IE </w:t>
            </w:r>
            <w:r w:rsidRPr="00945564">
              <w:rPr>
                <w:rFonts w:cs="Arial"/>
                <w:lang w:val="en-IN" w:eastAsia="en-IN"/>
              </w:rPr>
              <w:t>in SIB5</w:t>
            </w:r>
            <w:r>
              <w:rPr>
                <w:rFonts w:cs="Arial"/>
                <w:lang w:val="en-IN" w:eastAsia="en-IN"/>
              </w:rPr>
              <w:t xml:space="preserve"> should be set to 64, when </w:t>
            </w:r>
            <w:proofErr w:type="spellStart"/>
            <w:r>
              <w:rPr>
                <w:rFonts w:cs="Arial"/>
                <w:lang w:val="en-IN" w:eastAsia="en-IN"/>
              </w:rPr>
              <w:t>mFBI</w:t>
            </w:r>
            <w:proofErr w:type="spellEnd"/>
            <w:r>
              <w:rPr>
                <w:rFonts w:cs="Arial"/>
                <w:lang w:val="en-IN" w:eastAsia="en-IN"/>
              </w:rPr>
              <w:t xml:space="preserve"> band &gt; 64. But currently </w:t>
            </w:r>
            <w:proofErr w:type="spellStart"/>
            <w:r>
              <w:rPr>
                <w:rFonts w:cs="Arial"/>
                <w:lang w:val="en-IN" w:eastAsia="en-IN"/>
              </w:rPr>
              <w:t>ttcn</w:t>
            </w:r>
            <w:proofErr w:type="spellEnd"/>
            <w:r>
              <w:rPr>
                <w:rFonts w:cs="Arial"/>
                <w:lang w:val="en-IN" w:eastAsia="en-IN"/>
              </w:rPr>
              <w:t xml:space="preserve"> sets it with the value of </w:t>
            </w:r>
            <w:proofErr w:type="spellStart"/>
            <w:r w:rsidRPr="0068268D">
              <w:rPr>
                <w:rFonts w:cs="Arial"/>
                <w:lang w:val="en-IN" w:eastAsia="en-IN"/>
              </w:rPr>
              <w:t>px_MFBI_FrequencyBand</w:t>
            </w:r>
            <w:proofErr w:type="spellEnd"/>
            <w:r w:rsidRPr="0068268D">
              <w:rPr>
                <w:rFonts w:cs="Arial"/>
                <w:lang w:val="en-IN" w:eastAsia="en-IN"/>
              </w:rPr>
              <w:t xml:space="preserve"> </w:t>
            </w:r>
            <w:r>
              <w:rPr>
                <w:rFonts w:cs="Arial"/>
                <w:lang w:val="en-IN" w:eastAsia="en-IN"/>
              </w:rPr>
              <w:t>parameter, which causes encoding error during runtime.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2ED334F0" w:rsidR="00BB53CF" w:rsidRPr="00FE3D89" w:rsidRDefault="009023AC" w:rsidP="00BB53CF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en-IN" w:eastAsia="en-IN"/>
              </w:rPr>
              <w:t xml:space="preserve">The value of </w:t>
            </w:r>
            <w:proofErr w:type="spellStart"/>
            <w:r w:rsidRPr="00945564">
              <w:rPr>
                <w:rFonts w:ascii="Arial" w:hAnsi="Arial" w:cs="Arial"/>
                <w:lang w:val="en-IN" w:eastAsia="en-IN"/>
              </w:rPr>
              <w:t>freqBandIndicator</w:t>
            </w:r>
            <w:proofErr w:type="spellEnd"/>
            <w:r w:rsidRPr="00945564">
              <w:rPr>
                <w:rFonts w:ascii="Arial" w:hAnsi="Arial" w:cs="Arial"/>
                <w:lang w:val="en-IN" w:eastAsia="en-IN"/>
              </w:rPr>
              <w:t xml:space="preserve"> </w:t>
            </w:r>
            <w:r>
              <w:rPr>
                <w:rFonts w:ascii="Arial" w:hAnsi="Arial" w:cs="Arial"/>
                <w:lang w:val="en-IN" w:eastAsia="en-IN"/>
              </w:rPr>
              <w:t xml:space="preserve">IE </w:t>
            </w:r>
            <w:r w:rsidRPr="00945564">
              <w:rPr>
                <w:rFonts w:ascii="Arial" w:hAnsi="Arial" w:cs="Arial"/>
                <w:lang w:val="en-IN" w:eastAsia="en-IN"/>
              </w:rPr>
              <w:t>in SIB5</w:t>
            </w:r>
            <w:r>
              <w:rPr>
                <w:rFonts w:ascii="Arial" w:hAnsi="Arial" w:cs="Arial"/>
                <w:lang w:val="en-IN" w:eastAsia="en-IN"/>
              </w:rPr>
              <w:t xml:space="preserve"> is set to 64, when </w:t>
            </w:r>
            <w:proofErr w:type="spellStart"/>
            <w:r>
              <w:rPr>
                <w:rFonts w:ascii="Arial" w:hAnsi="Arial" w:cs="Arial"/>
                <w:lang w:val="en-IN" w:eastAsia="en-IN"/>
              </w:rPr>
              <w:t>mFBI</w:t>
            </w:r>
            <w:proofErr w:type="spellEnd"/>
            <w:r>
              <w:rPr>
                <w:rFonts w:ascii="Arial" w:hAnsi="Arial" w:cs="Arial"/>
                <w:lang w:val="en-IN" w:eastAsia="en-IN"/>
              </w:rPr>
              <w:t xml:space="preserve"> band &gt; 64.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24ED317" w:rsidR="00BB53CF" w:rsidRPr="00C91E2F" w:rsidRDefault="006D6BE5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Test</w:t>
            </w:r>
            <w:r w:rsidR="00BB53CF">
              <w:rPr>
                <w:rFonts w:cs="Arial"/>
                <w:lang w:eastAsia="en-GB"/>
              </w:rPr>
              <w:t xml:space="preserve"> case</w:t>
            </w:r>
            <w:r>
              <w:rPr>
                <w:rFonts w:cs="Arial"/>
                <w:lang w:eastAsia="en-GB"/>
              </w:rPr>
              <w:t xml:space="preserve"> ends up in runtime error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621BE369" w:rsidR="00BB53CF" w:rsidRDefault="006D6BE5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6.1.2.20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2DA47970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735EA509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055B8B">
        <w:rPr>
          <w:rFonts w:cs="Arial"/>
        </w:rPr>
        <w:t>2</w:t>
      </w:r>
      <w:r w:rsidR="00E154CC">
        <w:rPr>
          <w:rFonts w:cs="Arial"/>
        </w:rPr>
        <w:t>3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0E80F4DF" w:rsidR="00055B8B" w:rsidRPr="0068308B" w:rsidRDefault="006D6BE5" w:rsidP="00A40090">
            <w:pPr>
              <w:rPr>
                <w:rFonts w:ascii="Arial" w:eastAsia="Calibri" w:hAnsi="Arial" w:cs="Arial"/>
                <w:color w:val="000000"/>
              </w:rPr>
            </w:pPr>
            <w:r w:rsidRPr="006D6BE5">
              <w:rPr>
                <w:rFonts w:ascii="Arial" w:eastAsia="Calibri" w:hAnsi="Arial" w:cs="Arial"/>
                <w:color w:val="000000"/>
              </w:rPr>
              <w:t>f_TC_6_1_2_20_EUTRA</w:t>
            </w:r>
          </w:p>
        </w:tc>
      </w:tr>
      <w:tr w:rsidR="00055B8B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2DF1CFEE" w:rsidR="0070773C" w:rsidRPr="00811755" w:rsidRDefault="0068268D" w:rsidP="00322A84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val="en-SG" w:eastAsia="ja-JP"/>
              </w:rPr>
              <w:t xml:space="preserve">As per </w:t>
            </w:r>
            <w:r>
              <w:rPr>
                <w:rFonts w:cs="Arial"/>
                <w:lang w:val="en-IN" w:eastAsia="en-IN"/>
              </w:rPr>
              <w:t xml:space="preserve">Table </w:t>
            </w:r>
            <w:r w:rsidRPr="0068268D">
              <w:rPr>
                <w:rFonts w:cs="Arial"/>
                <w:lang w:val="en-IN" w:eastAsia="en-IN"/>
              </w:rPr>
              <w:t>6.1.2.20.3.3-2</w:t>
            </w:r>
            <w:r>
              <w:rPr>
                <w:rFonts w:cs="Arial"/>
                <w:lang w:val="en-IN" w:eastAsia="en-IN"/>
              </w:rPr>
              <w:t xml:space="preserve"> [TS 36.523-1], the value of </w:t>
            </w:r>
            <w:proofErr w:type="spellStart"/>
            <w:r w:rsidRPr="00945564">
              <w:rPr>
                <w:rFonts w:cs="Arial"/>
                <w:lang w:val="en-IN" w:eastAsia="en-IN"/>
              </w:rPr>
              <w:t>freqBandIndicator</w:t>
            </w:r>
            <w:proofErr w:type="spellEnd"/>
            <w:r w:rsidRPr="00945564">
              <w:rPr>
                <w:rFonts w:cs="Arial"/>
                <w:lang w:val="en-IN" w:eastAsia="en-IN"/>
              </w:rPr>
              <w:t xml:space="preserve"> </w:t>
            </w:r>
            <w:r>
              <w:rPr>
                <w:rFonts w:cs="Arial"/>
                <w:lang w:val="en-IN" w:eastAsia="en-IN"/>
              </w:rPr>
              <w:t xml:space="preserve">IE </w:t>
            </w:r>
            <w:r w:rsidRPr="00945564">
              <w:rPr>
                <w:rFonts w:cs="Arial"/>
                <w:lang w:val="en-IN" w:eastAsia="en-IN"/>
              </w:rPr>
              <w:t>in SIB5</w:t>
            </w:r>
            <w:r>
              <w:rPr>
                <w:rFonts w:cs="Arial"/>
                <w:lang w:val="en-IN" w:eastAsia="en-IN"/>
              </w:rPr>
              <w:t xml:space="preserve"> should be set to 64, when </w:t>
            </w:r>
            <w:proofErr w:type="spellStart"/>
            <w:r>
              <w:rPr>
                <w:rFonts w:cs="Arial"/>
                <w:lang w:val="en-IN" w:eastAsia="en-IN"/>
              </w:rPr>
              <w:t>mFBI</w:t>
            </w:r>
            <w:proofErr w:type="spellEnd"/>
            <w:r>
              <w:rPr>
                <w:rFonts w:cs="Arial"/>
                <w:lang w:val="en-IN" w:eastAsia="en-IN"/>
              </w:rPr>
              <w:t xml:space="preserve"> band &gt; 64. But currently </w:t>
            </w:r>
            <w:proofErr w:type="spellStart"/>
            <w:r>
              <w:rPr>
                <w:rFonts w:cs="Arial"/>
                <w:lang w:val="en-IN" w:eastAsia="en-IN"/>
              </w:rPr>
              <w:t>ttcn</w:t>
            </w:r>
            <w:proofErr w:type="spellEnd"/>
            <w:r>
              <w:rPr>
                <w:rFonts w:cs="Arial"/>
                <w:lang w:val="en-IN" w:eastAsia="en-IN"/>
              </w:rPr>
              <w:t xml:space="preserve"> sets it with </w:t>
            </w:r>
            <w:r w:rsidR="008F5CE9">
              <w:rPr>
                <w:rFonts w:cs="Arial"/>
                <w:lang w:val="en-IN" w:eastAsia="en-IN"/>
              </w:rPr>
              <w:t xml:space="preserve">the </w:t>
            </w:r>
            <w:r>
              <w:rPr>
                <w:rFonts w:cs="Arial"/>
                <w:lang w:val="en-IN" w:eastAsia="en-IN"/>
              </w:rPr>
              <w:t xml:space="preserve">value of </w:t>
            </w:r>
            <w:proofErr w:type="spellStart"/>
            <w:r w:rsidRPr="0068268D">
              <w:rPr>
                <w:rFonts w:cs="Arial"/>
                <w:lang w:val="en-IN" w:eastAsia="en-IN"/>
              </w:rPr>
              <w:t>px_MFBI_FrequencyBand</w:t>
            </w:r>
            <w:proofErr w:type="spellEnd"/>
            <w:r w:rsidRPr="0068268D">
              <w:rPr>
                <w:rFonts w:cs="Arial"/>
                <w:lang w:val="en-IN" w:eastAsia="en-IN"/>
              </w:rPr>
              <w:t xml:space="preserve"> </w:t>
            </w:r>
            <w:r>
              <w:rPr>
                <w:rFonts w:cs="Arial"/>
                <w:lang w:val="en-IN" w:eastAsia="en-IN"/>
              </w:rPr>
              <w:t>parameter, which cause</w:t>
            </w:r>
            <w:r w:rsidR="008F5CE9">
              <w:rPr>
                <w:rFonts w:cs="Arial"/>
                <w:lang w:val="en-IN" w:eastAsia="en-IN"/>
              </w:rPr>
              <w:t>s</w:t>
            </w:r>
            <w:r>
              <w:rPr>
                <w:rFonts w:cs="Arial"/>
                <w:lang w:val="en-IN" w:eastAsia="en-IN"/>
              </w:rPr>
              <w:t xml:space="preserve"> encoding error</w:t>
            </w:r>
            <w:r w:rsidR="008F5CE9">
              <w:rPr>
                <w:rFonts w:cs="Arial"/>
                <w:lang w:val="en-IN" w:eastAsia="en-IN"/>
              </w:rPr>
              <w:t xml:space="preserve"> during runtime</w:t>
            </w:r>
            <w:r>
              <w:rPr>
                <w:rFonts w:cs="Arial"/>
                <w:lang w:val="en-IN" w:eastAsia="en-IN"/>
              </w:rPr>
              <w:t xml:space="preserve">. </w:t>
            </w:r>
          </w:p>
        </w:tc>
      </w:tr>
      <w:tr w:rsidR="00055B8B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37F0A040" w:rsidR="00055B8B" w:rsidRPr="00945564" w:rsidRDefault="00945564" w:rsidP="00A40090">
            <w:pPr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IN" w:eastAsia="en-IN"/>
              </w:rPr>
              <w:t xml:space="preserve">The value of </w:t>
            </w:r>
            <w:proofErr w:type="spellStart"/>
            <w:r w:rsidRPr="00945564">
              <w:rPr>
                <w:rFonts w:ascii="Arial" w:hAnsi="Arial" w:cs="Arial"/>
                <w:lang w:val="en-IN" w:eastAsia="en-IN"/>
              </w:rPr>
              <w:t>freqBandIndicator</w:t>
            </w:r>
            <w:proofErr w:type="spellEnd"/>
            <w:r w:rsidRPr="00945564">
              <w:rPr>
                <w:rFonts w:ascii="Arial" w:hAnsi="Arial" w:cs="Arial"/>
                <w:lang w:val="en-IN" w:eastAsia="en-IN"/>
              </w:rPr>
              <w:t xml:space="preserve"> </w:t>
            </w:r>
            <w:r>
              <w:rPr>
                <w:rFonts w:ascii="Arial" w:hAnsi="Arial" w:cs="Arial"/>
                <w:lang w:val="en-IN" w:eastAsia="en-IN"/>
              </w:rPr>
              <w:t xml:space="preserve">IE </w:t>
            </w:r>
            <w:r w:rsidRPr="00945564">
              <w:rPr>
                <w:rFonts w:ascii="Arial" w:hAnsi="Arial" w:cs="Arial"/>
                <w:lang w:val="en-IN" w:eastAsia="en-IN"/>
              </w:rPr>
              <w:t>in SIB5</w:t>
            </w:r>
            <w:r>
              <w:rPr>
                <w:rFonts w:ascii="Arial" w:hAnsi="Arial" w:cs="Arial"/>
                <w:lang w:val="en-IN" w:eastAsia="en-IN"/>
              </w:rPr>
              <w:t xml:space="preserve"> is set to </w:t>
            </w:r>
            <w:r w:rsidR="0068268D">
              <w:rPr>
                <w:rFonts w:ascii="Arial" w:hAnsi="Arial" w:cs="Arial"/>
                <w:lang w:val="en-IN" w:eastAsia="en-IN"/>
              </w:rPr>
              <w:t xml:space="preserve">64, when </w:t>
            </w:r>
            <w:proofErr w:type="spellStart"/>
            <w:r w:rsidR="0068268D">
              <w:rPr>
                <w:rFonts w:ascii="Arial" w:hAnsi="Arial" w:cs="Arial"/>
                <w:lang w:val="en-IN" w:eastAsia="en-IN"/>
              </w:rPr>
              <w:t>mFBI</w:t>
            </w:r>
            <w:proofErr w:type="spellEnd"/>
            <w:r w:rsidR="0068268D">
              <w:rPr>
                <w:rFonts w:ascii="Arial" w:hAnsi="Arial" w:cs="Arial"/>
                <w:lang w:val="en-IN" w:eastAsia="en-IN"/>
              </w:rPr>
              <w:t xml:space="preserve"> band &gt; 64</w:t>
            </w:r>
            <w:r w:rsidR="0077358E">
              <w:rPr>
                <w:rFonts w:ascii="Arial" w:hAnsi="Arial" w:cs="Arial"/>
                <w:lang w:val="en-IN" w:eastAsia="en-IN"/>
              </w:rPr>
              <w:t>.</w:t>
            </w:r>
          </w:p>
        </w:tc>
      </w:tr>
      <w:tr w:rsidR="00055B8B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51E64E1D" w:rsidR="00055B8B" w:rsidRPr="007C0A48" w:rsidRDefault="006D6BE5" w:rsidP="00A40090">
            <w:pPr>
              <w:spacing w:after="0"/>
              <w:rPr>
                <w:rFonts w:ascii="Arial" w:hAnsi="Arial" w:cs="Arial"/>
                <w:color w:val="000000"/>
              </w:rPr>
            </w:pPr>
            <w:r w:rsidRPr="006D6BE5">
              <w:rPr>
                <w:rFonts w:ascii="Arial" w:hAnsi="Arial" w:cs="Arial"/>
                <w:color w:val="000000"/>
              </w:rPr>
              <w:t>LTE\6_1</w:t>
            </w:r>
            <w:r>
              <w:rPr>
                <w:rFonts w:ascii="Arial" w:hAnsi="Arial" w:cs="Arial"/>
                <w:color w:val="000000"/>
              </w:rPr>
              <w:t>\</w:t>
            </w:r>
            <w:proofErr w:type="spellStart"/>
            <w:r w:rsidRPr="006D6BE5">
              <w:rPr>
                <w:rFonts w:ascii="Arial" w:hAnsi="Arial" w:cs="Arial"/>
                <w:color w:val="000000"/>
              </w:rPr>
              <w:t>Idle_CellReselection.ttcn</w:t>
            </w:r>
            <w:proofErr w:type="spellEnd"/>
          </w:p>
        </w:tc>
      </w:tr>
      <w:tr w:rsidR="00055B8B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055B8B" w:rsidRPr="007C0A48" w:rsidRDefault="00055B8B" w:rsidP="00A40090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9572B2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function f_TC_6_1_2_20_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401F119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02F35CD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AtT1;</w:t>
      </w:r>
      <w:proofErr w:type="gramEnd"/>
    </w:p>
    <w:p w14:paraId="4D3D40B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Frequency_fList_Type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Freq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41E9083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ChannelBandwidthDependency_Type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ChannelBandwidthDependency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23EE403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InterFreqCarrierFreqList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_InterFreqCarrierList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062243F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InterFreqCarrierFreqInfo_v9e0_List_Type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= omit;  //@sic R5s201503 sic@</w:t>
      </w:r>
    </w:p>
    <w:p w14:paraId="6B96273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; //@sic R5-171110 band&gt;64 sic@</w:t>
      </w:r>
    </w:p>
    <w:p w14:paraId="7A6BEDB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98BFCF9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2A748E7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(eutra_Cell3, -73)</w:t>
      </w:r>
    </w:p>
    <w:p w14:paraId="5489181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2A6DBCB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EED7F3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//Initialise all cell, 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security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and mobile parameters</w:t>
      </w:r>
    </w:p>
    <w:p w14:paraId="0836267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f_EUTRA_Init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(c3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06D7F2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3B3438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//Initialise the Band in SIB1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FreqBandIndicator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and the MFBI frequency</w:t>
      </w:r>
    </w:p>
    <w:p w14:paraId="2F313A8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R5-142974 sic@</w:t>
      </w:r>
    </w:p>
    <w:p w14:paraId="0E9FFDC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//Cell 1 belongs to the absolute centre frequency which overlaps between bands controlled by IXITs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and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.</w:t>
      </w:r>
    </w:p>
    <w:p w14:paraId="2AD78AD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//Frequencies are defined in 36.508 Table 6.2.3.1-1b, Table 6.2.3.1-1c, Table 6.2.3.1-2b and Table 6.2.3.1-2c</w:t>
      </w:r>
    </w:p>
    <w:p w14:paraId="29F73CB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f_EUTRA_InitBandFrequency_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px_OverlappingNotSupportedFrequencyBand_MFBI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f_ConvertDL_BandwidthToUL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0CE2138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//Cell 3 belongs to another absolute centre frequency which again overlaps between bands controlled by IXITs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and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px_OverlappingNotSupportedFrequencyBandMFBI</w:t>
      </w:r>
      <w:proofErr w:type="spellEnd"/>
    </w:p>
    <w:p w14:paraId="5814C97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//Frequencies are defined in 36.508 Table 6.2.3.1-1b, Table 6.2.3.1-1c, Table 6.2.3.1-2b and Table 6.2.3.1-2c</w:t>
      </w:r>
    </w:p>
    <w:p w14:paraId="30827BE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f_EUTRA_InitBandFrequency_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eutra_Cell3,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px_OverlappingNotSupportedFrequencyBand_MFBI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f_ConvertDL_BandwidthToUL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18D82F4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89B636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TAC according to 36.523-1 6.0.1-2</w:t>
      </w:r>
    </w:p>
    <w:p w14:paraId="3C415CB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//TAC for Cell 1 is set to 1 in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f_EUTRA_Init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28F448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f_EUTRA_CellInfo_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SetTAC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eutra_Cell3, tsc_IdleMode_TAC_Cell3);</w:t>
      </w:r>
    </w:p>
    <w:p w14:paraId="3D43E92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15419F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SIB1 according to Table 6.1.2.20.3.3-1</w:t>
      </w:r>
    </w:p>
    <w:p w14:paraId="427402C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R5-142974 R5-144651 sic@</w:t>
      </w:r>
    </w:p>
    <w:p w14:paraId="779C3AA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3F82094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New SIB5 neighbour cell list</w:t>
      </w:r>
    </w:p>
    <w:p w14:paraId="7AA9E9A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Freq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= f_EUTRA_InitFrequency_f1Tof4_MFBI(px_OverlappingNotSupportedFrequencyBand_MFBI,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f_ConvertDL_BandwidthToUL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6375090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ChannelBandwidthDependency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f_EUTRA_BandDependentParam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f_ConvertDL_BandwidthToUL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1BE914D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R5-166250: band extension sic@</w:t>
      </w:r>
    </w:p>
    <w:p w14:paraId="57D20D4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f_EUTRA_CellInfo_GetBand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3054DA2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= {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cs_InterFreqCarrierFreq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(v_Freq.f2.dl_CarrierFreq,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v_ChannelBandwidthDependency.AllowedMeasBandwidth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)};</w:t>
      </w:r>
    </w:p>
    <w:p w14:paraId="4240DC5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&gt; 64) {</w:t>
      </w:r>
    </w:p>
    <w:p w14:paraId="4D51997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= { cs_InterFreqCarrierFreq_v9e0(v_Freq.f2.dl_CarrierFreq_v9e0)};</w:t>
      </w:r>
    </w:p>
    <w:p w14:paraId="4E7A773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B3BC61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5( eutra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_Cell1, cs_508_SystemInformationBlockType5_Def(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4F2BC6D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D77CF1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R5s140586 R5-166250 sic@</w:t>
      </w:r>
    </w:p>
    <w:p w14:paraId="58508CE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= {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cs_InterFreqCarrierFreq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(v_Freq.f1.dl_CarrierFreq,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v_ChannelBandwidthDependency.AllowedMeasBandwidth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)};</w:t>
      </w:r>
    </w:p>
    <w:p w14:paraId="253A7B2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&gt; 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64){</w:t>
      </w:r>
      <w:proofErr w:type="gramEnd"/>
    </w:p>
    <w:p w14:paraId="4F94071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= { cs_InterFreqCarrierFreq_v9e0(v_Freq.f1.dl_CarrierFreq_v9e0)};</w:t>
      </w:r>
    </w:p>
    <w:p w14:paraId="7CE21CA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0973390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5( eutra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_Cell3, cs_508_SystemInformationBlockType5_Def(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2460425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BDD302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InterFreqCarrierFreqInfo-v8h0 in SIB5 according to Table 6.1.2.20.3.3-2</w:t>
      </w:r>
    </w:p>
    <w:p w14:paraId="0F8C7B3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&lt;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maxFBI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1B5FD84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eutra_Cell1, cs_SystemInformationBlockType5_v8h0_IEs({cs_InterFreqCarrierFreqInfo_v8h0({px_MFBI_FrequencyBand})})); //@sic R5s130969 sic@</w:t>
      </w:r>
    </w:p>
    <w:p w14:paraId="46F8F9D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eutra_Cell3, cs_SystemInformationBlockType5_v8h0_IEs({cs_InterFreqCarrierFreqInfo_v8h0({px_MFBI_FrequencyBand})})); //@sic R5s130969 sic@</w:t>
      </w:r>
    </w:p>
    <w:p w14:paraId="5895124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69EB2CF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= { cs_InterFreqCarrierFreq_v9e0(omit, cs_MultiBandInfoList1_v9e0(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))};</w:t>
      </w:r>
    </w:p>
    <w:p w14:paraId="7E28231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cs_SystemInformationBlockType5_v8h0_Freq(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4D8229E" w14:textId="77D9C08A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{cs_InterFreqCarrierFreqInfo_v8h0({</w:t>
      </w:r>
      <w:proofErr w:type="spellStart"/>
      <w:r w:rsidR="00945564" w:rsidRPr="0094556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})})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2B4F6D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eutra_Cell3, cs_SystemInformationBlockType5_v8h0_Freq(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36D8D97" w14:textId="5BADECEE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{cs_InterFreqCarrierFreqInfo_v8h0({</w:t>
      </w:r>
      <w:proofErr w:type="spellStart"/>
      <w:r w:rsidR="00945564" w:rsidRPr="0094556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})})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CDD8F4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7ACE842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5FB206C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SIB2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acc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to Table 6.1.2.20.3.3-1A @sic R5-145162 sic@</w:t>
      </w:r>
    </w:p>
    <w:p w14:paraId="4BBA8B9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f_EUTRA_CellInfo_SetSysInfo_SIB2_v8h0_IEs(eutra_Cell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1,cs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_SystemInformationBlockType2_v8h0_IEs({1}));</w:t>
      </w:r>
    </w:p>
    <w:p w14:paraId="4E8AA38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f_EUTRA_CellInfo_SetSysInfo_SIB2_v8h0_IEs(eutra_Cell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3,cs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_SystemInformationBlockType2_v8h0_IEs({1})); //@sic R5s141366 sic@</w:t>
      </w:r>
    </w:p>
    <w:p w14:paraId="37B16E2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CDBB9C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maximum cell power level for cell 3</w:t>
      </w:r>
    </w:p>
    <w:p w14:paraId="047267C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f_EUTRA_CellInfo_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InitMaxReferencePower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eutra_Cell3, -73);</w:t>
      </w:r>
    </w:p>
    <w:p w14:paraId="3402F88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710553B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//Create and configure all cells</w:t>
      </w:r>
    </w:p>
    <w:p w14:paraId="7468A8C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(eutra_Cell1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6E1FE7A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(eutra_Cell3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907F51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1538A4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//Bring UE to initial state</w:t>
      </w:r>
    </w:p>
    <w:p w14:paraId="1CED258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Preamble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eutra_Cell1, STATE2_IDLEUPDATE);</w:t>
      </w:r>
    </w:p>
    <w:p w14:paraId="50C5946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46DBA7A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 that the "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px_OverlappingNotSupportedFrequencyBand_MFBI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" band is not supported by UE</w:t>
      </w:r>
    </w:p>
    <w:p w14:paraId="73BCC41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R5-142974 sic@</w:t>
      </w:r>
    </w:p>
    <w:p w14:paraId="2BBC305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CheckNotSupportedBand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_OverlappingNotSupportedFrequencyBand_MFBI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);</w:t>
      </w:r>
    </w:p>
    <w:p w14:paraId="6D97BFF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1AB52D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(true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4952D3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9F4523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0"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D042EB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//Wait 1 second. (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to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ensure than 1 second has elapsed since the UE camped on the current serving cell)</w:t>
      </w:r>
    </w:p>
    <w:p w14:paraId="1481688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Delay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1.0);</w:t>
      </w:r>
    </w:p>
    <w:p w14:paraId="43936CB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9BE7D6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6BDC9DF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changes the cells power level setting according to the row "T1" in table 6.1.2.20.3.2-1.</w:t>
      </w:r>
    </w:p>
    <w:p w14:paraId="09A61C7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(v_CellPowerList_AtT1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49F29E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9170B29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//@siclog "Step 2"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413FCF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test result of generic test procedure in TS 36.508 subclause 6.4.2.7 indicate that the UE is camped on E-UTRAN Cell 2?</w:t>
      </w:r>
    </w:p>
    <w:p w14:paraId="3DDD284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//NOTE: The UE performs a TAU procedure and the RRC connection is released.</w:t>
      </w:r>
    </w:p>
    <w:p w14:paraId="685E6E9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f_EUTRA_IdleMode_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TAU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eutra_Cell3);</w:t>
      </w:r>
    </w:p>
    <w:p w14:paraId="09C4EE3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2F4AF7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__FILE__, __LINE__, "Test Case 6.1.2.20 Step 2");</w:t>
      </w:r>
    </w:p>
    <w:p w14:paraId="5FFD4EF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3CC0E1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(false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6444099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36EFDA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//Switch/power off UE</w:t>
      </w:r>
    </w:p>
    <w:p w14:paraId="6406DCB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eutra_Cell3, E1_IDLE);</w:t>
      </w:r>
    </w:p>
    <w:p w14:paraId="11BB3CB1" w14:textId="17D65D6B" w:rsid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15CA88A6" w14:textId="77777777" w:rsid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6656BB8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function f_TC_6_1_2_20_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 runs on EUTRA_PTC</w:t>
      </w:r>
    </w:p>
    <w:p w14:paraId="2864759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{</w:t>
      </w:r>
    </w:p>
    <w:p w14:paraId="31001C5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CellPowerList_Type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v_CellPowerList_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AtT1;</w:t>
      </w:r>
      <w:proofErr w:type="gramEnd"/>
    </w:p>
    <w:p w14:paraId="6C4CF4F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Frequency_fList_Type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Freq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5F5DEDF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ChannelBandwidthDependency_Type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ChannelBandwidthDependency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317ECE8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InterFreqCarrierFreqList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_InterFreqCarrierList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;</w:t>
      </w:r>
    </w:p>
    <w:p w14:paraId="68C715C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InterFreqCarrierFreqInfo_v9e0_List_Type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= omit;  //@sic R5s201503 sic@</w:t>
      </w:r>
    </w:p>
    <w:p w14:paraId="389B0DE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integer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; //@sic R5-171110 band&gt;64 sic@</w:t>
      </w:r>
    </w:p>
    <w:p w14:paraId="2F70D02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5EF1AD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v_CellPowerList_AtT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1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= {</w:t>
      </w:r>
    </w:p>
    <w:p w14:paraId="10E5E22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cs_CellPower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(eutra_Cell3, -73)</w:t>
      </w:r>
    </w:p>
    <w:p w14:paraId="5E20EA0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};</w:t>
      </w:r>
    </w:p>
    <w:p w14:paraId="2FBEC07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43E9AE3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//Initialise all cell, 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security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and mobile parameters</w:t>
      </w:r>
    </w:p>
    <w:p w14:paraId="76CCE41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f_EUTRA_Init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(c3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D57597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B0F0D1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//Initialise the Band in SIB1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FreqBandIndicator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and the MFBI frequency</w:t>
      </w:r>
    </w:p>
    <w:p w14:paraId="5B76A27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R5-142974 sic@</w:t>
      </w:r>
    </w:p>
    <w:p w14:paraId="7143B16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//Cell 1 belongs to the absolute centre frequency which overlaps between bands controlled by IXITs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and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.</w:t>
      </w:r>
    </w:p>
    <w:p w14:paraId="4CF8C3A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//Frequencies are defined in 36.508 Table 6.2.3.1-1b, Table 6.2.3.1-1c, Table 6.2.3.1-2b and Table 6.2.3.1-2c</w:t>
      </w:r>
    </w:p>
    <w:p w14:paraId="7E75FF2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f_EUTRA_InitBandFrequency_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px_OverlappingNotSupportedFrequencyBand_MFBI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f_ConvertDL_BandwidthToUL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0FCB860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//Cell 3 belongs to another absolute centre frequency which again overlaps between bands controlled by IXITs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and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px_OverlappingNotSupportedFrequencyBandMFBI</w:t>
      </w:r>
      <w:proofErr w:type="spellEnd"/>
    </w:p>
    <w:p w14:paraId="0DE2111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//Frequencies are defined in 36.508 Table 6.2.3.1-1b, Table 6.2.3.1-1c, Table 6.2.3.1-2b and Table 6.2.3.1-2c</w:t>
      </w:r>
    </w:p>
    <w:p w14:paraId="34B56E1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f_EUTRA_InitBandFrequency_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eutra_Cell3,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px_OverlappingNotSupportedFrequencyBand_MFBI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f_ConvertDL_BandwidthToUL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2F4CB1E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2C5102E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TAC according to 36.523-1 6.0.1-2</w:t>
      </w:r>
    </w:p>
    <w:p w14:paraId="3AE9C6B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//TAC for Cell 1 is set to 1 in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f_EUTRA_Init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(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579300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f_EUTRA_CellInfo_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SetTAC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eutra_Cell3, tsc_IdleMode_TAC_Cell3);</w:t>
      </w:r>
    </w:p>
    <w:p w14:paraId="053526D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631F977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SIB1 according to Table 6.1.2.20.3.3-1</w:t>
      </w:r>
    </w:p>
    <w:p w14:paraId="4E0375A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R5-142974 R5-144651 sic@</w:t>
      </w:r>
    </w:p>
    <w:p w14:paraId="75C50F9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3F4B74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New SIB5 neighbour cell list</w:t>
      </w:r>
    </w:p>
    <w:p w14:paraId="7E26FB8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Freq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= f_EUTRA_InitFrequency_f1Tof4_MFBI(px_OverlappingNotSupportedFrequencyBand_MFBI,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f_ConvertDL_BandwidthToUL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388C256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ChannelBandwidthDependency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f_EUTRA_BandDependentParam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f_ConvertDL_BandwidthToUL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px_MFBI_BandChannelBandwidth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73831B6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R5-166250: band extension sic@</w:t>
      </w:r>
    </w:p>
    <w:p w14:paraId="07BF59D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f_EUTRA_CellInfo_GetBand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(eutra_Cell1);</w:t>
      </w:r>
    </w:p>
    <w:p w14:paraId="52E59CA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= {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cs_InterFreqCarrierFreq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(v_Freq.f2.dl_CarrierFreq,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v_ChannelBandwidthDependency.AllowedMeasBandwidth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)};</w:t>
      </w:r>
    </w:p>
    <w:p w14:paraId="4DB700C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&gt; 64) {</w:t>
      </w:r>
    </w:p>
    <w:p w14:paraId="00A53A1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= { cs_InterFreqCarrierFreq_v9e0(v_Freq.f2.dl_CarrierFreq_v9e0)};</w:t>
      </w:r>
    </w:p>
    <w:p w14:paraId="5DB26AD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20BA3FF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5( eutra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_Cell1, cs_508_SystemInformationBlockType5_Def(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24355F1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2E8EE10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R5s140586 R5-166250 sic@</w:t>
      </w:r>
    </w:p>
    <w:p w14:paraId="3A5CCA2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= {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cs_InterFreqCarrierFreq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(v_Freq.f1.dl_CarrierFreq,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v_ChannelBandwidthDependency.AllowedMeasBandwidth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)};</w:t>
      </w:r>
    </w:p>
    <w:p w14:paraId="14C3FB8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if 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&gt; 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64){</w:t>
      </w:r>
      <w:proofErr w:type="gramEnd"/>
    </w:p>
    <w:p w14:paraId="3D946CB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= { cs_InterFreqCarrierFreq_v9e0(v_Freq.f1.dl_CarrierFreq_v9e0)};</w:t>
      </w:r>
    </w:p>
    <w:p w14:paraId="021A7A3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4CCEBD5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f_EUTRA_CellInfo_SetSIB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5( eutra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_Cell3, cs_508_SystemInformationBlockType5_Def(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,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));</w:t>
      </w:r>
    </w:p>
    <w:p w14:paraId="324258A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650937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Set InterFreqCarrierFreqInfo-v8h0 in SIB5 according to Table 6.1.2.20.3.3-2</w:t>
      </w:r>
    </w:p>
    <w:p w14:paraId="4C35A23B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if 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&lt;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maxFBI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 {</w:t>
      </w:r>
    </w:p>
    <w:p w14:paraId="409D8A2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eutra_Cell1, cs_SystemInformationBlockType5_v8h0_IEs({cs_InterFreqCarrierFreqInfo_v8h0({px_MFBI_FrequencyBand})})); //@sic R5s130969 sic@</w:t>
      </w:r>
    </w:p>
    <w:p w14:paraId="76C9B00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eutra_Cell3, cs_SystemInformationBlockType5_v8h0_IEs({cs_InterFreqCarrierFreqInfo_v8h0({px_MFBI_FrequencyBand})})); //@sic R5s130969 sic@</w:t>
      </w:r>
    </w:p>
    <w:p w14:paraId="3273607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 else {</w:t>
      </w:r>
    </w:p>
    <w:p w14:paraId="0F48F11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= { cs_InterFreqCarrierFreq_v9e0(omit, cs_MultiBandInfoList1_v9e0(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px_MFBI_FrequencyBand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))};</w:t>
      </w:r>
    </w:p>
    <w:p w14:paraId="7C554E0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eutra_Cell1, cs_SystemInformationBlockType5_v8h0_Freq(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6FA034F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{cs_InterFreqCarrierFreqInfo_v8h0({</w:t>
      </w:r>
      <w:proofErr w:type="spellStart"/>
      <w:r w:rsidRPr="0094556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maxFBI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})})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01DE03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f_EUTRA_CellInfo_SetSysInfo_SIB5_v8h0_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IEs(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eutra_Cell3, cs_SystemInformationBlockType5_v8h0_Freq(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v_InterFreqCarrierListExt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530A0F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    {cs_InterFreqCarrierFreqInfo_v8h0({</w:t>
      </w:r>
      <w:proofErr w:type="spellStart"/>
      <w:r w:rsidRPr="00945564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maxFBI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})})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759CC42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}</w:t>
      </w:r>
    </w:p>
    <w:p w14:paraId="1A1D050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65590C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SIB2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acc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to Table 6.1.2.20.3.3-1A @sic R5-145162 sic@</w:t>
      </w:r>
    </w:p>
    <w:p w14:paraId="7B9F78C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f_EUTRA_CellInfo_SetSysInfo_SIB2_v8h0_IEs(eutra_Cell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1,cs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_SystemInformationBlockType2_v8h0_IEs({1}));</w:t>
      </w:r>
    </w:p>
    <w:p w14:paraId="2FE978B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f_EUTRA_CellInfo_SetSysInfo_SIB2_v8h0_IEs(eutra_Cell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3,cs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_SystemInformationBlockType2_v8h0_IEs({1})); //@sic R5s141366 sic@</w:t>
      </w:r>
    </w:p>
    <w:p w14:paraId="2AC9835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FBF64B0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//Set maximum cell power level for cell 3</w:t>
      </w:r>
    </w:p>
    <w:p w14:paraId="3C86787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f_EUTRA_CellInfo_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InitMaxReferencePower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eutra_Cell3, -73);</w:t>
      </w:r>
    </w:p>
    <w:p w14:paraId="0DC981B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681502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//Create and configure all cells</w:t>
      </w:r>
    </w:p>
    <w:p w14:paraId="29ED7EE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(eutra_Cell1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72A325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f_EUTRA_CellConfig_Def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(eutra_Cell3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48DB20C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98664D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//Bring UE to initial state</w:t>
      </w:r>
    </w:p>
    <w:p w14:paraId="53D66191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Preamble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eutra_Cell1, STATE2_IDLEUPDATE);</w:t>
      </w:r>
    </w:p>
    <w:p w14:paraId="6269E7FE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3F5DFD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Check that the "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px_OverlappingNotSupportedFrequencyBand_MFBI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" band is not supported by UE</w:t>
      </w:r>
    </w:p>
    <w:p w14:paraId="5A9898B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 R5-142974 sic@</w:t>
      </w:r>
    </w:p>
    <w:p w14:paraId="2B27700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CheckNotSupportedBand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(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px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_OverlappingNotSupportedFrequencyBand_MFBI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);</w:t>
      </w:r>
    </w:p>
    <w:p w14:paraId="2300DA2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2BE4423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(true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0848EC7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70A4BE3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0"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7B2313A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//Wait 1 second. (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to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ensure than 1 second has elapsed since the UE camped on the current serving cell)</w:t>
      </w:r>
    </w:p>
    <w:p w14:paraId="0BB60AA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Delay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1.0);</w:t>
      </w:r>
    </w:p>
    <w:p w14:paraId="61C32418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164CA9DA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1"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161CD0B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//The SS changes the cells power level setting according to the row "T1" in table 6.1.2.20.3.2-1.</w:t>
      </w:r>
    </w:p>
    <w:p w14:paraId="6A7F98A7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f_EUTRA_SetCellPowerList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(v_CellPowerList_AtT1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3C1023E6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523DF13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//@siclog "Step 2"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siclog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@</w:t>
      </w:r>
    </w:p>
    <w:p w14:paraId="2D5CA45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//Check: Does the test result of generic test procedure in TS 36.508 subclause 6.4.2.7 indicate that the UE is camped on E-UTRAN Cell 2?</w:t>
      </w:r>
    </w:p>
    <w:p w14:paraId="5618E4F5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//NOTE: The UE performs a TAU procedure and the RRC connection is released.</w:t>
      </w:r>
    </w:p>
    <w:p w14:paraId="14147EE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f_EUTRA_IdleMode_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TAU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eutra_Cell3);</w:t>
      </w:r>
    </w:p>
    <w:p w14:paraId="7155D722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52B246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PreliminaryPass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__FILE__, __LINE__, "Test Case 6.1.2.20 Step 2");</w:t>
      </w:r>
    </w:p>
    <w:p w14:paraId="6320FA7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3352F54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f_EUTRA_TestBody_Set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(false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2A654E4F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</w:p>
    <w:p w14:paraId="0B79E74D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//Switch/power off UE</w:t>
      </w:r>
    </w:p>
    <w:p w14:paraId="5EAB1ABC" w14:textId="77777777" w:rsidR="006D6BE5" w:rsidRP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f_EUTRA_</w:t>
      </w:r>
      <w:proofErr w:type="gramStart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Postamble</w:t>
      </w:r>
      <w:proofErr w:type="spell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>eutra_Cell3, E1_IDLE);</w:t>
      </w:r>
    </w:p>
    <w:p w14:paraId="3DD41D16" w14:textId="652D8D1D" w:rsidR="006D6BE5" w:rsidRDefault="006D6BE5" w:rsidP="006D6BE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6D6BE5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sectPr w:rsidR="006D6BE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08EDC" w14:textId="77777777" w:rsidR="006C4833" w:rsidRDefault="006C4833">
      <w:pPr>
        <w:spacing w:after="0"/>
      </w:pPr>
      <w:r>
        <w:separator/>
      </w:r>
    </w:p>
  </w:endnote>
  <w:endnote w:type="continuationSeparator" w:id="0">
    <w:p w14:paraId="242723AB" w14:textId="77777777" w:rsidR="006C4833" w:rsidRDefault="006C48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3D892" w14:textId="77777777" w:rsidR="006C4833" w:rsidRDefault="006C4833">
      <w:pPr>
        <w:spacing w:after="0"/>
      </w:pPr>
      <w:r>
        <w:separator/>
      </w:r>
    </w:p>
  </w:footnote>
  <w:footnote w:type="continuationSeparator" w:id="0">
    <w:p w14:paraId="69AA286E" w14:textId="77777777" w:rsidR="006C4833" w:rsidRDefault="006C48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7"/>
  </w:num>
  <w:num w:numId="3" w16cid:durableId="268242098">
    <w:abstractNumId w:val="11"/>
  </w:num>
  <w:num w:numId="4" w16cid:durableId="400249159">
    <w:abstractNumId w:val="12"/>
  </w:num>
  <w:num w:numId="5" w16cid:durableId="1900626487">
    <w:abstractNumId w:val="22"/>
  </w:num>
  <w:num w:numId="6" w16cid:durableId="2035571454">
    <w:abstractNumId w:val="0"/>
  </w:num>
  <w:num w:numId="7" w16cid:durableId="667711057">
    <w:abstractNumId w:val="4"/>
  </w:num>
  <w:num w:numId="8" w16cid:durableId="198737707">
    <w:abstractNumId w:val="16"/>
  </w:num>
  <w:num w:numId="9" w16cid:durableId="2067796567">
    <w:abstractNumId w:val="8"/>
  </w:num>
  <w:num w:numId="10" w16cid:durableId="1633747954">
    <w:abstractNumId w:val="19"/>
  </w:num>
  <w:num w:numId="11" w16cid:durableId="62677825">
    <w:abstractNumId w:val="5"/>
  </w:num>
  <w:num w:numId="12" w16cid:durableId="1151092621">
    <w:abstractNumId w:val="6"/>
  </w:num>
  <w:num w:numId="13" w16cid:durableId="164365029">
    <w:abstractNumId w:val="21"/>
  </w:num>
  <w:num w:numId="14" w16cid:durableId="576861860">
    <w:abstractNumId w:val="2"/>
  </w:num>
  <w:num w:numId="15" w16cid:durableId="1222133580">
    <w:abstractNumId w:val="9"/>
  </w:num>
  <w:num w:numId="16" w16cid:durableId="498472304">
    <w:abstractNumId w:val="3"/>
  </w:num>
  <w:num w:numId="17" w16cid:durableId="868837559">
    <w:abstractNumId w:val="17"/>
  </w:num>
  <w:num w:numId="18" w16cid:durableId="36896882">
    <w:abstractNumId w:val="18"/>
  </w:num>
  <w:num w:numId="19" w16cid:durableId="1167014060">
    <w:abstractNumId w:val="1"/>
  </w:num>
  <w:num w:numId="20" w16cid:durableId="1871722726">
    <w:abstractNumId w:val="20"/>
  </w:num>
  <w:num w:numId="21" w16cid:durableId="1170561434">
    <w:abstractNumId w:val="14"/>
  </w:num>
  <w:num w:numId="22" w16cid:durableId="1636640177">
    <w:abstractNumId w:val="15"/>
  </w:num>
  <w:num w:numId="23" w16cid:durableId="248928310">
    <w:abstractNumId w:val="10"/>
  </w:num>
  <w:num w:numId="24" w16cid:durableId="128211078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22E4A"/>
    <w:rsid w:val="00023EE7"/>
    <w:rsid w:val="00024866"/>
    <w:rsid w:val="00030D99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BBD"/>
    <w:rsid w:val="00092A15"/>
    <w:rsid w:val="0009581D"/>
    <w:rsid w:val="00096F61"/>
    <w:rsid w:val="000A1C38"/>
    <w:rsid w:val="000A4903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6598"/>
    <w:rsid w:val="000C6EE7"/>
    <w:rsid w:val="000D3937"/>
    <w:rsid w:val="000D40AB"/>
    <w:rsid w:val="000D5B8C"/>
    <w:rsid w:val="000E56E9"/>
    <w:rsid w:val="000F119F"/>
    <w:rsid w:val="000F2181"/>
    <w:rsid w:val="000F3F83"/>
    <w:rsid w:val="000F447C"/>
    <w:rsid w:val="000F6977"/>
    <w:rsid w:val="00105083"/>
    <w:rsid w:val="001109AC"/>
    <w:rsid w:val="00114782"/>
    <w:rsid w:val="001202A8"/>
    <w:rsid w:val="0012136E"/>
    <w:rsid w:val="00123E6F"/>
    <w:rsid w:val="0012589B"/>
    <w:rsid w:val="00126237"/>
    <w:rsid w:val="00145D43"/>
    <w:rsid w:val="001465F7"/>
    <w:rsid w:val="00146DCF"/>
    <w:rsid w:val="001536E7"/>
    <w:rsid w:val="001574CD"/>
    <w:rsid w:val="00164EFC"/>
    <w:rsid w:val="00172A27"/>
    <w:rsid w:val="00174983"/>
    <w:rsid w:val="0018050E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F28D1"/>
    <w:rsid w:val="001F406A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14D39"/>
    <w:rsid w:val="00221C5A"/>
    <w:rsid w:val="00223084"/>
    <w:rsid w:val="0022778C"/>
    <w:rsid w:val="002358C6"/>
    <w:rsid w:val="0024525F"/>
    <w:rsid w:val="002526FB"/>
    <w:rsid w:val="002564C6"/>
    <w:rsid w:val="002565AD"/>
    <w:rsid w:val="0026004D"/>
    <w:rsid w:val="00262CA9"/>
    <w:rsid w:val="002640DD"/>
    <w:rsid w:val="00266ADF"/>
    <w:rsid w:val="00275D12"/>
    <w:rsid w:val="00275D30"/>
    <w:rsid w:val="002766B7"/>
    <w:rsid w:val="00277139"/>
    <w:rsid w:val="002843CD"/>
    <w:rsid w:val="00284FEB"/>
    <w:rsid w:val="00285DB0"/>
    <w:rsid w:val="002860C4"/>
    <w:rsid w:val="00291BB6"/>
    <w:rsid w:val="00295FE8"/>
    <w:rsid w:val="002A5669"/>
    <w:rsid w:val="002B5741"/>
    <w:rsid w:val="002B5B6B"/>
    <w:rsid w:val="002C7C0B"/>
    <w:rsid w:val="002D0DCF"/>
    <w:rsid w:val="002D1004"/>
    <w:rsid w:val="002E15A2"/>
    <w:rsid w:val="002F3F0B"/>
    <w:rsid w:val="002F45F1"/>
    <w:rsid w:val="002F60F3"/>
    <w:rsid w:val="002F7B3B"/>
    <w:rsid w:val="002F7D40"/>
    <w:rsid w:val="00305409"/>
    <w:rsid w:val="00322A84"/>
    <w:rsid w:val="00322D46"/>
    <w:rsid w:val="0032377B"/>
    <w:rsid w:val="0033294A"/>
    <w:rsid w:val="003330A6"/>
    <w:rsid w:val="0033356A"/>
    <w:rsid w:val="0033468F"/>
    <w:rsid w:val="00336D70"/>
    <w:rsid w:val="00341F6F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67B7"/>
    <w:rsid w:val="00374DD4"/>
    <w:rsid w:val="00375BB0"/>
    <w:rsid w:val="003806A7"/>
    <w:rsid w:val="003858C9"/>
    <w:rsid w:val="00387792"/>
    <w:rsid w:val="003904E3"/>
    <w:rsid w:val="00393BCA"/>
    <w:rsid w:val="003A0AEF"/>
    <w:rsid w:val="003A6F1B"/>
    <w:rsid w:val="003A7270"/>
    <w:rsid w:val="003C5EF7"/>
    <w:rsid w:val="003C6990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40F70"/>
    <w:rsid w:val="00444057"/>
    <w:rsid w:val="00446488"/>
    <w:rsid w:val="00450C73"/>
    <w:rsid w:val="00452089"/>
    <w:rsid w:val="00456743"/>
    <w:rsid w:val="00457135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519B"/>
    <w:rsid w:val="005279F5"/>
    <w:rsid w:val="00534E37"/>
    <w:rsid w:val="00541599"/>
    <w:rsid w:val="005419FE"/>
    <w:rsid w:val="005431D4"/>
    <w:rsid w:val="00547111"/>
    <w:rsid w:val="00550D59"/>
    <w:rsid w:val="00552CB7"/>
    <w:rsid w:val="00555E5F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D3336"/>
    <w:rsid w:val="005D3F7D"/>
    <w:rsid w:val="005D3FCB"/>
    <w:rsid w:val="005D720A"/>
    <w:rsid w:val="005E18C6"/>
    <w:rsid w:val="005E2C44"/>
    <w:rsid w:val="005E42FB"/>
    <w:rsid w:val="005F391D"/>
    <w:rsid w:val="005F6672"/>
    <w:rsid w:val="00606FE5"/>
    <w:rsid w:val="00610C5B"/>
    <w:rsid w:val="006124C9"/>
    <w:rsid w:val="006129FD"/>
    <w:rsid w:val="0061652C"/>
    <w:rsid w:val="00617D68"/>
    <w:rsid w:val="00620F69"/>
    <w:rsid w:val="00621188"/>
    <w:rsid w:val="00622B4B"/>
    <w:rsid w:val="006257ED"/>
    <w:rsid w:val="00625867"/>
    <w:rsid w:val="00625B17"/>
    <w:rsid w:val="00642F4F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A076B"/>
    <w:rsid w:val="006A737E"/>
    <w:rsid w:val="006B233D"/>
    <w:rsid w:val="006B46FB"/>
    <w:rsid w:val="006C10AA"/>
    <w:rsid w:val="006C4833"/>
    <w:rsid w:val="006D10B0"/>
    <w:rsid w:val="006D4E36"/>
    <w:rsid w:val="006D6BE5"/>
    <w:rsid w:val="006D743A"/>
    <w:rsid w:val="006E0D6E"/>
    <w:rsid w:val="006E21FB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32AD2"/>
    <w:rsid w:val="007375A9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4362"/>
    <w:rsid w:val="0084664F"/>
    <w:rsid w:val="008626E7"/>
    <w:rsid w:val="00865051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E0B"/>
    <w:rsid w:val="009148DE"/>
    <w:rsid w:val="0091508F"/>
    <w:rsid w:val="009159D3"/>
    <w:rsid w:val="00916386"/>
    <w:rsid w:val="00933815"/>
    <w:rsid w:val="00941429"/>
    <w:rsid w:val="00941E30"/>
    <w:rsid w:val="00943B96"/>
    <w:rsid w:val="00945564"/>
    <w:rsid w:val="00945659"/>
    <w:rsid w:val="00945C25"/>
    <w:rsid w:val="009478EE"/>
    <w:rsid w:val="0095373C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10D"/>
    <w:rsid w:val="009A326D"/>
    <w:rsid w:val="009A3E76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2C30"/>
    <w:rsid w:val="00A05BD4"/>
    <w:rsid w:val="00A06659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4532"/>
    <w:rsid w:val="00A47E70"/>
    <w:rsid w:val="00A50CF0"/>
    <w:rsid w:val="00A52F6F"/>
    <w:rsid w:val="00A66C63"/>
    <w:rsid w:val="00A70BC7"/>
    <w:rsid w:val="00A749F0"/>
    <w:rsid w:val="00A7671C"/>
    <w:rsid w:val="00A84550"/>
    <w:rsid w:val="00A90724"/>
    <w:rsid w:val="00A92CF6"/>
    <w:rsid w:val="00A93C22"/>
    <w:rsid w:val="00A95A08"/>
    <w:rsid w:val="00A9709B"/>
    <w:rsid w:val="00A971AC"/>
    <w:rsid w:val="00AA2CBC"/>
    <w:rsid w:val="00AA47E8"/>
    <w:rsid w:val="00AA49EB"/>
    <w:rsid w:val="00AA4BCB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40285"/>
    <w:rsid w:val="00B52828"/>
    <w:rsid w:val="00B55E92"/>
    <w:rsid w:val="00B5725C"/>
    <w:rsid w:val="00B6108A"/>
    <w:rsid w:val="00B64726"/>
    <w:rsid w:val="00B67B97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2299B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34E67"/>
    <w:rsid w:val="00D362A9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757D"/>
    <w:rsid w:val="00DC1B76"/>
    <w:rsid w:val="00DD0B2D"/>
    <w:rsid w:val="00DD0F43"/>
    <w:rsid w:val="00DD11FD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30289"/>
    <w:rsid w:val="00E31AA4"/>
    <w:rsid w:val="00E34898"/>
    <w:rsid w:val="00E37029"/>
    <w:rsid w:val="00E37234"/>
    <w:rsid w:val="00E4034E"/>
    <w:rsid w:val="00E4068A"/>
    <w:rsid w:val="00E42131"/>
    <w:rsid w:val="00E442C0"/>
    <w:rsid w:val="00E45FDF"/>
    <w:rsid w:val="00E5322D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7D7C"/>
    <w:rsid w:val="00EF51E1"/>
    <w:rsid w:val="00EF5423"/>
    <w:rsid w:val="00F0098D"/>
    <w:rsid w:val="00F11469"/>
    <w:rsid w:val="00F123A7"/>
    <w:rsid w:val="00F13645"/>
    <w:rsid w:val="00F224CC"/>
    <w:rsid w:val="00F2332B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2350</Words>
  <Characters>13396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15715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2021-04-12T02:16:00Z</cp:lastPrinted>
  <dcterms:created xsi:type="dcterms:W3CDTF">2022-09-05T12:04:00Z</dcterms:created>
  <dcterms:modified xsi:type="dcterms:W3CDTF">2022-09-05T12:04:00Z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