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4"/>
        <w:tabs>
          <w:tab w:val="right" w:pos="9639"/>
        </w:tabs>
        <w:spacing w:after="0"/>
        <w:rPr>
          <w:rFonts w:hint="eastAsia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2022</w:t>
      </w:r>
      <w:r>
        <w:rPr>
          <w:b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t>-TTCN email</w:t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R5s2206</w:t>
      </w:r>
      <w:r>
        <w:rPr>
          <w:rFonts w:hint="eastAsia"/>
          <w:b/>
          <w:i/>
          <w:sz w:val="28"/>
          <w:lang w:val="en-US" w:eastAsia="zh-CN"/>
        </w:rPr>
        <w:t>9</w:t>
      </w:r>
      <w:r>
        <w:rPr>
          <w:b/>
          <w:i/>
          <w:sz w:val="28"/>
        </w:rPr>
        <w:fldChar w:fldCharType="end"/>
      </w:r>
      <w:r>
        <w:rPr>
          <w:rFonts w:hint="eastAsia"/>
          <w:b/>
          <w:i/>
          <w:sz w:val="28"/>
          <w:lang w:val="en-US" w:eastAsia="zh-CN"/>
        </w:rPr>
        <w:t>0</w:t>
      </w:r>
    </w:p>
    <w:p>
      <w:pPr>
        <w:pStyle w:val="84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Online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10th Dec 2021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31st Dec 2022</w:t>
      </w:r>
      <w:r>
        <w:rPr>
          <w:b/>
          <w:sz w:val="24"/>
        </w:rPr>
        <w:fldChar w:fldCharType="end"/>
      </w:r>
    </w:p>
    <w:tbl>
      <w:tblPr>
        <w:tblStyle w:val="4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4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4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4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38.523-3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4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4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254</w:t>
            </w:r>
            <w:r>
              <w:rPr>
                <w:rFonts w:hint="eastAsia"/>
                <w:b/>
                <w:sz w:val="28"/>
                <w:lang w:val="en-US" w:eastAsia="zh-CN"/>
              </w:rPr>
              <w:t>2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4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4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4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4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17.2.0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4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4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4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8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8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8"/>
                <w:rFonts w:cs="Arial"/>
                <w:b/>
                <w:i/>
                <w:color w:val="FF0000"/>
              </w:rPr>
              <w:t>P</w:t>
            </w:r>
            <w:r>
              <w:rPr>
                <w:rStyle w:val="48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8"/>
                <w:rFonts w:cs="Arial"/>
                <w:i/>
              </w:rPr>
              <w:t>http://www.3gpp.org/Change-Requests</w:t>
            </w:r>
            <w:r>
              <w:rPr>
                <w:rStyle w:val="48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4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4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4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4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4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Correction to NR testcase </w:t>
            </w:r>
            <w:r>
              <w:rPr>
                <w:rFonts w:hint="eastAsia"/>
              </w:rPr>
              <w:t>8.1.3.2.2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100"/>
            </w:pPr>
            <w:r>
              <w:rPr>
                <w:rFonts w:hint="eastAsia" w:eastAsia="宋体"/>
                <w:lang w:eastAsia="zh-CN"/>
              </w:rPr>
              <w:t>Starpoint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100"/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4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TEI15_Test, 5GS_NR_LTE-UEConTest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4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4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2022-05-1</w:t>
            </w:r>
            <w:r>
              <w:rPr>
                <w:rFonts w:hint="eastAsia"/>
                <w:lang w:val="en-US" w:eastAsia="zh-CN"/>
              </w:rPr>
              <w:t>8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4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4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4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Rel-17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4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4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8"/>
                <w:sz w:val="18"/>
              </w:rPr>
              <w:t>TR 21.900</w:t>
            </w:r>
            <w:r>
              <w:rPr>
                <w:rStyle w:val="48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4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numPr>
                <w:numId w:val="0"/>
              </w:numPr>
              <w:spacing w:after="0"/>
              <w:rPr>
                <w:rFonts w:hint="default" w:eastAsia="宋体" w:cs="Arial"/>
                <w:lang w:val="en-US" w:eastAsia="zh-CN"/>
              </w:rPr>
            </w:pPr>
            <w:r>
              <w:rPr>
                <w:rFonts w:hint="eastAsia" w:cs="Arial"/>
                <w:lang w:val="en-US" w:eastAsia="zh-CN"/>
              </w:rPr>
              <w:t xml:space="preserve"> </w:t>
            </w:r>
            <w:r>
              <w:rPr>
                <w:rFonts w:hint="eastAsia" w:cs="Arial"/>
                <w:highlight w:val="none"/>
                <w:lang w:val="en-US" w:eastAsia="zh-CN"/>
              </w:rPr>
              <w:t xml:space="preserve">According to TS38.523-1 </w:t>
            </w:r>
            <w:r>
              <w:rPr>
                <w:highlight w:val="none"/>
              </w:rPr>
              <w:t>Table 8.1.3.2.2.3.3-3</w:t>
            </w:r>
            <w:r>
              <w:rPr>
                <w:rFonts w:hint="eastAsia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cs="Arial"/>
                <w:highlight w:val="none"/>
                <w:lang w:val="en-US" w:eastAsia="zh-CN"/>
              </w:rPr>
              <w:t xml:space="preserve">and TS 38.508-1 </w:t>
            </w:r>
            <w:r>
              <w:rPr>
                <w:highlight w:val="none"/>
              </w:rPr>
              <w:t>Table 4.6.3-141</w:t>
            </w:r>
            <w:r>
              <w:rPr>
                <w:rFonts w:hint="eastAsia"/>
                <w:highlight w:val="none"/>
                <w:lang w:val="en-US" w:eastAsia="zh-CN"/>
              </w:rPr>
              <w:t xml:space="preserve">, </w:t>
            </w:r>
            <w:r>
              <w:rPr>
                <w:highlight w:val="none"/>
              </w:rPr>
              <w:t>Hysteresis</w:t>
            </w:r>
            <w:r>
              <w:rPr>
                <w:rFonts w:hint="eastAsia"/>
                <w:highlight w:val="none"/>
                <w:lang w:val="en-US" w:eastAsia="zh-CN"/>
              </w:rPr>
              <w:t xml:space="preserve"> and </w:t>
            </w:r>
            <w:r>
              <w:rPr>
                <w:highlight w:val="none"/>
              </w:rPr>
              <w:t xml:space="preserve"> timeToTrigger</w:t>
            </w:r>
            <w:r>
              <w:rPr>
                <w:rFonts w:hint="eastAsia"/>
                <w:highlight w:val="none"/>
                <w:lang w:val="en-US" w:eastAsia="zh-CN"/>
              </w:rPr>
              <w:t xml:space="preserve"> for event B2 is not correct in current TTCN implementation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4"/>
              <w:spacing w:after="0"/>
              <w:rPr>
                <w:rFonts w:cs="Arial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numPr>
                <w:numId w:val="0"/>
              </w:numPr>
              <w:spacing w:after="0"/>
              <w:rPr>
                <w:rFonts w:hint="eastAsia" w:eastAsia="宋体" w:cs="Arial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Set Hysteresis</w:t>
            </w:r>
            <w:r>
              <w:rPr>
                <w:rFonts w:hint="eastAsia"/>
                <w:highlight w:val="none"/>
                <w:lang w:val="en-US" w:eastAsia="zh-CN"/>
              </w:rPr>
              <w:t xml:space="preserve"> to 3 and  timeToTrigger</w:t>
            </w:r>
            <w:r>
              <w:rPr>
                <w:rFonts w:hint="eastAsia"/>
                <w:highlight w:val="none"/>
                <w:lang w:val="en-US" w:eastAsia="zh-CN"/>
              </w:rPr>
              <w:t xml:space="preserve"> to ms1024</w:t>
            </w:r>
            <w:r>
              <w:rPr>
                <w:rFonts w:hint="eastAsia"/>
                <w:highlight w:val="none"/>
                <w:lang w:val="en-US" w:eastAsia="zh-CN"/>
              </w:rPr>
              <w:t xml:space="preserve"> when setup inter-RAT measurement and reporting for event B2.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4"/>
              <w:spacing w:after="0"/>
              <w:rPr>
                <w:rFonts w:cs="Arial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A Conformant UE may fail this test case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</w:pPr>
            <w:r>
              <w:rPr>
                <w:rFonts w:hint="eastAsia"/>
              </w:rPr>
              <w:t>8.1.3.2.2.NR5GC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4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4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4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4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4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4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4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100"/>
            </w:pPr>
          </w:p>
        </w:tc>
      </w:tr>
    </w:tbl>
    <w:p/>
    <w:p>
      <w:pPr>
        <w:pStyle w:val="84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/>
    <w:p>
      <w:pPr>
        <w:pStyle w:val="41"/>
        <w:jc w:val="left"/>
        <w:rPr>
          <w:rStyle w:val="47"/>
          <w:rFonts w:ascii="Arial" w:hAnsi="Arial" w:cs="Arial"/>
          <w:i w:val="0"/>
          <w:lang w:eastAsia="en-GB"/>
        </w:rPr>
      </w:pPr>
      <w:bookmarkStart w:id="1" w:name="_Toc30326"/>
      <w:r>
        <w:rPr>
          <w:rStyle w:val="47"/>
          <w:rFonts w:ascii="Arial" w:hAnsi="Arial" w:cs="Arial"/>
          <w:i w:val="0"/>
        </w:rPr>
        <w:t>Table of Contents</w:t>
      </w:r>
      <w:bookmarkEnd w:id="1"/>
    </w:p>
    <w:p>
      <w:pPr>
        <w:pStyle w:val="21"/>
        <w:tabs>
          <w:tab w:val="right" w:leader="dot" w:pos="14288"/>
          <w:tab w:val="clear" w:pos="9639"/>
        </w:tabs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>
        <w:rPr>
          <w:rFonts w:ascii="Arial" w:hAnsi="Arial" w:cs="Arial"/>
          <w:i w:val="0"/>
        </w:rPr>
        <w:t>Table of Contents</w:t>
      </w:r>
      <w:r>
        <w:tab/>
      </w:r>
      <w:r>
        <w:fldChar w:fldCharType="begin"/>
      </w:r>
      <w:r>
        <w:instrText xml:space="preserve"> PAGEREF _Toc30326 \h </w:instrText>
      </w:r>
      <w:r>
        <w:fldChar w:fldCharType="separate"/>
      </w:r>
      <w:r>
        <w:t>2</w:t>
      </w:r>
      <w:r>
        <w:fldChar w:fldCharType="end"/>
      </w:r>
    </w:p>
    <w:p>
      <w:pPr>
        <w:pStyle w:val="21"/>
        <w:tabs>
          <w:tab w:val="right" w:leader="dot" w:pos="14288"/>
          <w:tab w:val="clear" w:pos="9639"/>
        </w:tabs>
      </w:pPr>
      <w:r>
        <w:t>1 Corrections required</w:t>
      </w:r>
      <w:r>
        <w:tab/>
      </w:r>
      <w:r>
        <w:fldChar w:fldCharType="begin"/>
      </w:r>
      <w:r>
        <w:instrText xml:space="preserve"> PAGEREF _Toc6389 \h </w:instrText>
      </w:r>
      <w:r>
        <w:fldChar w:fldCharType="separate"/>
      </w:r>
      <w:r>
        <w:t>2</w:t>
      </w:r>
      <w:r>
        <w:fldChar w:fldCharType="end"/>
      </w:r>
    </w:p>
    <w:p>
      <w:pPr>
        <w:pStyle w:val="20"/>
        <w:tabs>
          <w:tab w:val="right" w:leader="dot" w:pos="14288"/>
          <w:tab w:val="clear" w:pos="9639"/>
        </w:tabs>
      </w:pPr>
      <w:r>
        <w:rPr>
          <w:rFonts w:cs="Arial"/>
          <w:i w:val="0"/>
          <w:color w:val="auto"/>
          <w:lang w:eastAsia="en-GB"/>
        </w:rPr>
        <w:t xml:space="preserve">1.1 </w:t>
      </w:r>
      <w:r>
        <w:rPr>
          <w:rFonts w:cs="Arial"/>
          <w:color w:val="000000"/>
          <w:lang w:eastAsia="en-GB"/>
        </w:rPr>
        <w:t xml:space="preserve">Correction to </w:t>
      </w:r>
      <w:r>
        <w:rPr>
          <w:rFonts w:hint="eastAsia" w:cs="Arial"/>
          <w:color w:val="000000"/>
          <w:lang w:eastAsia="de-DE"/>
        </w:rPr>
        <w:t>f_TC_8_1_3_2_2_TestBody</w:t>
      </w:r>
      <w:r>
        <w:tab/>
      </w:r>
      <w:r>
        <w:fldChar w:fldCharType="begin"/>
      </w:r>
      <w:r>
        <w:instrText xml:space="preserve"> PAGEREF _Toc6703 \h </w:instrText>
      </w:r>
      <w:r>
        <w:fldChar w:fldCharType="separate"/>
      </w:r>
      <w:r>
        <w:t>2</w:t>
      </w:r>
      <w:r>
        <w:fldChar w:fldCharType="end"/>
      </w:r>
    </w:p>
    <w:p>
      <w:pPr>
        <w:pStyle w:val="20"/>
        <w:tabs>
          <w:tab w:val="right" w:leader="dot" w:pos="14288"/>
          <w:tab w:val="clear" w:pos="9639"/>
        </w:tabs>
      </w:pPr>
      <w:r>
        <w:rPr>
          <w:rFonts w:cs="Arial"/>
          <w:i w:val="0"/>
          <w:color w:val="auto"/>
          <w:lang w:eastAsia="en-GB"/>
        </w:rPr>
        <w:t xml:space="preserve">1.2 </w:t>
      </w:r>
      <w:r>
        <w:rPr>
          <w:rFonts w:cs="Arial"/>
          <w:color w:val="000000"/>
          <w:lang w:eastAsia="en-GB"/>
        </w:rPr>
        <w:t xml:space="preserve">Correction to </w:t>
      </w:r>
      <w:r>
        <w:rPr>
          <w:rFonts w:hint="eastAsia" w:cs="Arial"/>
          <w:color w:val="000000"/>
          <w:lang w:eastAsia="en-GB"/>
        </w:rPr>
        <w:t>cs_NR_ReportConfigInterRAT_Trigger_eventB2_EUTRA</w:t>
      </w:r>
      <w:r>
        <w:tab/>
      </w:r>
      <w:r>
        <w:fldChar w:fldCharType="begin"/>
      </w:r>
      <w:r>
        <w:instrText xml:space="preserve"> PAGEREF _Toc6733 \h </w:instrText>
      </w:r>
      <w:r>
        <w:fldChar w:fldCharType="separate"/>
      </w:r>
      <w:r>
        <w:t>4</w:t>
      </w:r>
      <w:r>
        <w:fldChar w:fldCharType="end"/>
      </w:r>
    </w:p>
    <w:p>
      <w:pPr>
        <w:rPr>
          <w:b/>
          <w:sz w:val="24"/>
          <w:lang w:eastAsia="ja-JP"/>
        </w:rPr>
      </w:pPr>
      <w:r>
        <w:rPr>
          <w:rFonts w:cs="Arial"/>
        </w:rPr>
        <w:fldChar w:fldCharType="end"/>
      </w:r>
    </w:p>
    <w:p>
      <w:pPr>
        <w:pStyle w:val="2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2" w:name="_Toc295288959"/>
      <w:bookmarkStart w:id="3" w:name="_Toc122434488"/>
      <w:bookmarkStart w:id="4" w:name="_Toc6389"/>
      <w:r>
        <w:rPr>
          <w:b/>
        </w:rPr>
        <w:t>Corrections required</w:t>
      </w:r>
      <w:bookmarkEnd w:id="2"/>
      <w:bookmarkEnd w:id="3"/>
      <w:bookmarkEnd w:id="4"/>
    </w:p>
    <w:p>
      <w:pPr>
        <w:pStyle w:val="3"/>
        <w:numPr>
          <w:ilvl w:val="1"/>
          <w:numId w:val="2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5" w:name="_Toc6703"/>
      <w:r>
        <w:rPr>
          <w:rFonts w:cs="Arial"/>
          <w:b/>
          <w:color w:val="000000"/>
          <w:lang w:eastAsia="en-GB"/>
        </w:rPr>
        <w:t xml:space="preserve">Correction to </w:t>
      </w:r>
      <w:r>
        <w:rPr>
          <w:rFonts w:hint="eastAsia" w:cs="Arial"/>
          <w:b/>
          <w:color w:val="000000"/>
          <w:lang w:eastAsia="de-DE"/>
        </w:rPr>
        <w:t>f_TC_8_1_3_2_2_TestBody</w:t>
      </w:r>
      <w:bookmarkEnd w:id="5"/>
    </w:p>
    <w:tbl>
      <w:tblPr>
        <w:tblStyle w:val="43"/>
        <w:tblW w:w="9498" w:type="dxa"/>
        <w:tblInd w:w="7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1985"/>
        <w:gridCol w:w="75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 xml:space="preserve">Function </w:t>
            </w:r>
            <w:r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 w:ascii="Courier New" w:hAnsi="Courier New" w:eastAsia="宋体" w:cs="Courier New"/>
                <w:b w:val="0"/>
                <w:bCs/>
                <w:color w:val="000000"/>
                <w:lang w:val="en-US" w:eastAsia="en-GB" w:bidi="ar-SA"/>
              </w:rPr>
            </w:pPr>
            <w:r>
              <w:rPr>
                <w:rFonts w:hint="eastAsia" w:ascii="Courier New" w:hAnsi="Courier New" w:eastAsia="宋体" w:cs="Courier New"/>
                <w:b w:val="0"/>
                <w:bCs/>
                <w:color w:val="000000"/>
                <w:lang w:val="en-US" w:eastAsia="de-DE" w:bidi="ar-SA"/>
              </w:rPr>
              <w:t>f_TC_8_1_3_2_2_TestBody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50" w:hRule="atLeast"/>
        </w:trPr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4"/>
              <w:numPr>
                <w:ilvl w:val="0"/>
                <w:numId w:val="0"/>
              </w:numPr>
              <w:spacing w:after="0"/>
              <w:rPr>
                <w:rFonts w:hint="eastAsia" w:ascii="Courier New" w:hAnsi="Courier New" w:eastAsia="宋体" w:cs="Courier New"/>
                <w:b w:val="0"/>
                <w:bCs/>
                <w:color w:val="000000"/>
                <w:lang w:val="en-US" w:eastAsia="de-DE" w:bidi="ar-SA"/>
              </w:rPr>
            </w:pPr>
            <w:r>
              <w:rPr>
                <w:rFonts w:hint="eastAsia" w:ascii="Courier New" w:hAnsi="Courier New" w:eastAsia="宋体" w:cs="Courier New"/>
                <w:b w:val="0"/>
                <w:bCs/>
                <w:color w:val="000000"/>
                <w:lang w:val="en-US" w:eastAsia="zh-CN" w:bidi="ar-SA"/>
              </w:rPr>
              <w:t xml:space="preserve">According to TS38.523-1 </w:t>
            </w:r>
            <w:r>
              <w:rPr>
                <w:rFonts w:hint="eastAsia" w:ascii="Courier New" w:hAnsi="Courier New" w:eastAsia="宋体" w:cs="Courier New"/>
                <w:b w:val="0"/>
                <w:bCs/>
                <w:color w:val="000000"/>
                <w:lang w:val="en-GB" w:eastAsia="de-DE" w:bidi="ar-SA"/>
              </w:rPr>
              <w:t>Table 8.1.3.2.2.3.3-3</w:t>
            </w:r>
            <w:r>
              <w:rPr>
                <w:rFonts w:hint="eastAsia" w:ascii="Courier New" w:hAnsi="Courier New" w:eastAsia="宋体" w:cs="Courier New"/>
                <w:b w:val="0"/>
                <w:bCs/>
                <w:color w:val="000000"/>
                <w:lang w:val="en-US" w:eastAsia="zh-CN" w:bidi="ar-SA"/>
              </w:rPr>
              <w:t xml:space="preserve"> and TS 38.508-1 </w:t>
            </w:r>
            <w:r>
              <w:rPr>
                <w:rFonts w:hint="eastAsia" w:ascii="Courier New" w:hAnsi="Courier New" w:eastAsia="宋体" w:cs="Courier New"/>
                <w:b w:val="0"/>
                <w:bCs/>
                <w:color w:val="000000"/>
                <w:lang w:val="en-GB" w:eastAsia="de-DE" w:bidi="ar-SA"/>
              </w:rPr>
              <w:t>Table 4.6.3-141</w:t>
            </w:r>
            <w:r>
              <w:rPr>
                <w:rFonts w:hint="eastAsia" w:ascii="Courier New" w:hAnsi="Courier New" w:eastAsia="宋体" w:cs="Courier New"/>
                <w:b w:val="0"/>
                <w:bCs/>
                <w:color w:val="000000"/>
                <w:lang w:val="en-US" w:eastAsia="zh-CN" w:bidi="ar-SA"/>
              </w:rPr>
              <w:t xml:space="preserve">, </w:t>
            </w:r>
            <w:r>
              <w:rPr>
                <w:rFonts w:hint="eastAsia" w:ascii="Courier New" w:hAnsi="Courier New" w:eastAsia="宋体" w:cs="Courier New"/>
                <w:b w:val="0"/>
                <w:bCs/>
                <w:color w:val="000000"/>
                <w:lang w:val="en-GB" w:eastAsia="de-DE" w:bidi="ar-SA"/>
              </w:rPr>
              <w:t>Hysteresis</w:t>
            </w:r>
            <w:r>
              <w:rPr>
                <w:rFonts w:hint="eastAsia" w:ascii="Courier New" w:hAnsi="Courier New" w:eastAsia="宋体" w:cs="Courier New"/>
                <w:b w:val="0"/>
                <w:bCs/>
                <w:color w:val="000000"/>
                <w:lang w:val="en-US" w:eastAsia="zh-CN" w:bidi="ar-SA"/>
              </w:rPr>
              <w:t xml:space="preserve"> and </w:t>
            </w:r>
            <w:r>
              <w:rPr>
                <w:rFonts w:hint="eastAsia" w:ascii="Courier New" w:hAnsi="Courier New" w:eastAsia="宋体" w:cs="Courier New"/>
                <w:b w:val="0"/>
                <w:bCs/>
                <w:color w:val="000000"/>
                <w:lang w:val="en-GB" w:eastAsia="de-DE" w:bidi="ar-SA"/>
              </w:rPr>
              <w:t xml:space="preserve"> timeToTrigger</w:t>
            </w:r>
            <w:r>
              <w:rPr>
                <w:rFonts w:hint="eastAsia" w:ascii="Courier New" w:hAnsi="Courier New" w:eastAsia="宋体" w:cs="Courier New"/>
                <w:b w:val="0"/>
                <w:bCs/>
                <w:color w:val="000000"/>
                <w:lang w:val="en-US" w:eastAsia="zh-CN" w:bidi="ar-SA"/>
              </w:rPr>
              <w:t xml:space="preserve"> for event B2 is not correct in current TTCN implementation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4"/>
              <w:numPr>
                <w:ilvl w:val="0"/>
                <w:numId w:val="0"/>
              </w:numPr>
              <w:spacing w:after="0"/>
              <w:rPr>
                <w:rFonts w:hint="default" w:ascii="Courier New" w:hAnsi="Courier New" w:eastAsia="宋体" w:cs="Courier New"/>
                <w:b w:val="0"/>
                <w:bCs/>
                <w:color w:val="000000"/>
                <w:lang w:val="en-US" w:eastAsia="en-GB" w:bidi="ar-SA"/>
              </w:rPr>
            </w:pPr>
            <w:r>
              <w:rPr>
                <w:rFonts w:hint="eastAsia" w:ascii="Courier New" w:hAnsi="Courier New" w:eastAsia="宋体" w:cs="Courier New"/>
                <w:b w:val="0"/>
                <w:bCs/>
                <w:color w:val="000000"/>
                <w:lang w:val="en-US" w:eastAsia="zh-CN" w:bidi="ar-SA"/>
              </w:rPr>
              <w:t>Set Hysteresis to 3 when setup inter-RAT measurement and reporting for event B2</w:t>
            </w:r>
            <w:r>
              <w:rPr>
                <w:rFonts w:hint="eastAsia" w:ascii="Courier New" w:hAnsi="Courier New" w:cs="Courier New"/>
                <w:b w:val="0"/>
                <w:bCs/>
                <w:color w:val="000000"/>
                <w:lang w:val="en-US" w:eastAsia="zh-CN" w:bidi="ar-SA"/>
              </w:rPr>
              <w:t>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hint="default" w:ascii="Courier New" w:hAnsi="Courier New" w:eastAsia="宋体" w:cs="Courier New"/>
                <w:b w:val="0"/>
                <w:bCs/>
                <w:color w:val="000000"/>
                <w:lang w:val="en-US" w:eastAsia="zh-CN" w:bidi="ar-SA"/>
              </w:rPr>
            </w:pPr>
            <w:r>
              <w:rPr>
                <w:rFonts w:hint="eastAsia" w:ascii="Courier New" w:hAnsi="Courier New" w:eastAsia="宋体" w:cs="Courier New"/>
                <w:b w:val="0"/>
                <w:bCs/>
                <w:color w:val="000000"/>
                <w:lang w:val="en-US" w:eastAsia="en-GB" w:bidi="ar-SA"/>
              </w:rPr>
              <w:t>RRC_Measurement_NR5GC_NR</w:t>
            </w:r>
            <w:r>
              <w:rPr>
                <w:rFonts w:hint="eastAsia" w:ascii="Courier New" w:hAnsi="Courier New" w:eastAsia="宋体" w:cs="Courier New"/>
                <w:b w:val="0"/>
                <w:bCs/>
                <w:color w:val="000000"/>
                <w:lang w:val="en-US" w:eastAsia="zh-CN" w:bidi="ar-SA"/>
              </w:rPr>
              <w:t>.ttcn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>
      <w:pPr>
        <w:spacing w:after="0"/>
        <w:rPr>
          <w:rFonts w:ascii="Arial" w:hAnsi="Arial"/>
          <w:b/>
          <w:lang w:eastAsia="en-GB"/>
        </w:rPr>
      </w:pPr>
    </w:p>
    <w:p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Style w:val="4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spacing w:after="0"/>
              <w:ind w:firstLine="480"/>
              <w:rPr>
                <w:rFonts w:hint="eastAsia" w:ascii="Courier New" w:hAnsi="Courier New" w:cs="Courier New"/>
                <w:b w:val="0"/>
                <w:bCs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b/>
                <w:color w:val="000000"/>
                <w:lang w:eastAsia="de-DE"/>
              </w:rPr>
              <w:t xml:space="preserve"> </w:t>
            </w:r>
            <w:r>
              <w:rPr>
                <w:rFonts w:hint="eastAsia" w:ascii="Courier New" w:hAnsi="Courier New" w:cs="Courier New"/>
                <w:b w:val="0"/>
                <w:bCs/>
                <w:color w:val="000000"/>
                <w:lang w:eastAsia="de-DE"/>
              </w:rPr>
              <w:t xml:space="preserve"> function f_TC_8_1_3_2_2_TestBody() runs on NR_BASE_PTC</w:t>
            </w:r>
          </w:p>
          <w:p>
            <w:pPr>
              <w:autoSpaceDE w:val="0"/>
              <w:autoSpaceDN w:val="0"/>
              <w:adjustRightInd w:val="0"/>
              <w:spacing w:after="0"/>
              <w:ind w:firstLine="480"/>
              <w:rPr>
                <w:rFonts w:hint="eastAsia" w:ascii="Courier New" w:hAnsi="Courier New" w:cs="Courier New"/>
                <w:b w:val="0"/>
                <w:bCs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b w:val="0"/>
                <w:bCs/>
                <w:color w:val="000000"/>
                <w:lang w:eastAsia="de-DE"/>
              </w:rPr>
              <w:t xml:space="preserve">  {</w:t>
            </w:r>
          </w:p>
          <w:p>
            <w:pPr>
              <w:autoSpaceDE w:val="0"/>
              <w:autoSpaceDN w:val="0"/>
              <w:adjustRightInd w:val="0"/>
              <w:spacing w:after="0"/>
              <w:ind w:firstLine="480"/>
              <w:rPr>
                <w:rFonts w:hint="eastAsia" w:ascii="Courier New" w:hAnsi="Courier New" w:cs="Courier New"/>
                <w:b w:val="0"/>
                <w:bCs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b w:val="0"/>
                <w:bCs/>
                <w:color w:val="000000"/>
                <w:lang w:eastAsia="de-DE"/>
              </w:rPr>
              <w:t xml:space="preserve">    var template(value) NR_CellPowerList_Type v_CellPowerList_AtT0;</w:t>
            </w:r>
          </w:p>
          <w:p>
            <w:pPr>
              <w:autoSpaceDE w:val="0"/>
              <w:autoSpaceDN w:val="0"/>
              <w:adjustRightInd w:val="0"/>
              <w:spacing w:after="0"/>
              <w:ind w:firstLine="480"/>
              <w:rPr>
                <w:rFonts w:hint="eastAsia" w:ascii="Courier New" w:hAnsi="Courier New" w:cs="Courier New"/>
                <w:b w:val="0"/>
                <w:bCs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b w:val="0"/>
                <w:bCs/>
                <w:color w:val="000000"/>
                <w:lang w:eastAsia="de-DE"/>
              </w:rPr>
              <w:t xml:space="preserve">    var template(value) NR_CellPowerList_Type v_CellPowerList_AtT1;</w:t>
            </w:r>
          </w:p>
          <w:p>
            <w:pPr>
              <w:autoSpaceDE w:val="0"/>
              <w:autoSpaceDN w:val="0"/>
              <w:adjustRightInd w:val="0"/>
              <w:spacing w:after="0"/>
              <w:ind w:firstLine="480"/>
              <w:rPr>
                <w:rFonts w:hint="eastAsia" w:ascii="Courier New" w:hAnsi="Courier New" w:cs="Courier New"/>
                <w:b w:val="0"/>
                <w:bCs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b w:val="0"/>
                <w:bCs/>
                <w:color w:val="000000"/>
                <w:lang w:eastAsia="de-DE"/>
              </w:rPr>
              <w:t xml:space="preserve">    var NR_AbsoluteCellPower_Type v_CellPower_T0_FR1 := -78; //@sic R5-204382, R5-201477 sic@</w:t>
            </w:r>
          </w:p>
          <w:p>
            <w:pPr>
              <w:autoSpaceDE w:val="0"/>
              <w:autoSpaceDN w:val="0"/>
              <w:adjustRightInd w:val="0"/>
              <w:spacing w:after="0"/>
              <w:ind w:firstLine="480"/>
              <w:rPr>
                <w:rFonts w:hint="eastAsia" w:ascii="Courier New" w:hAnsi="Courier New" w:cs="Courier New"/>
                <w:b w:val="0"/>
                <w:bCs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b w:val="0"/>
                <w:bCs/>
                <w:color w:val="000000"/>
                <w:lang w:eastAsia="de-DE"/>
              </w:rPr>
              <w:t xml:space="preserve">    var NR_AbsoluteCellPower_Type v_CellPower_T1_FR1 := -90; //@sic R5s201614, R5-204382, R5-201477 sic@</w:t>
            </w:r>
          </w:p>
          <w:p>
            <w:pPr>
              <w:autoSpaceDE w:val="0"/>
              <w:autoSpaceDN w:val="0"/>
              <w:adjustRightInd w:val="0"/>
              <w:spacing w:after="0"/>
              <w:ind w:firstLine="480"/>
              <w:rPr>
                <w:rFonts w:hint="eastAsia" w:ascii="Courier New" w:hAnsi="Courier New" w:cs="Courier New"/>
                <w:b w:val="0"/>
                <w:bCs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b w:val="0"/>
                <w:bCs/>
                <w:color w:val="000000"/>
                <w:lang w:eastAsia="de-DE"/>
              </w:rPr>
              <w:t xml:space="preserve">    var PhysCellId v_PhysCellId;</w:t>
            </w:r>
          </w:p>
          <w:p>
            <w:pPr>
              <w:autoSpaceDE w:val="0"/>
              <w:autoSpaceDN w:val="0"/>
              <w:adjustRightInd w:val="0"/>
              <w:spacing w:after="0"/>
              <w:ind w:firstLine="480"/>
              <w:rPr>
                <w:rFonts w:hint="eastAsia" w:ascii="Courier New" w:hAnsi="Courier New" w:cs="Courier New"/>
                <w:b w:val="0"/>
                <w:bCs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b w:val="0"/>
                <w:bCs/>
                <w:color w:val="000000"/>
                <w:lang w:eastAsia="de-DE"/>
              </w:rPr>
              <w:t xml:space="preserve">    var ARFCN_ValueEUTRA v_ARFCN_ValueEUTRA;</w:t>
            </w:r>
          </w:p>
          <w:p>
            <w:pPr>
              <w:autoSpaceDE w:val="0"/>
              <w:autoSpaceDN w:val="0"/>
              <w:adjustRightInd w:val="0"/>
              <w:spacing w:after="0"/>
              <w:ind w:firstLine="480"/>
              <w:rPr>
                <w:rFonts w:hint="eastAsia" w:ascii="Courier New" w:hAnsi="Courier New" w:cs="Courier New"/>
                <w:b w:val="0"/>
                <w:bCs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b w:val="0"/>
                <w:bCs/>
                <w:color w:val="000000"/>
                <w:lang w:eastAsia="de-DE"/>
              </w:rPr>
              <w:t xml:space="preserve">    var EUTRA_PhysCellId v_EUTRA_CellId;</w:t>
            </w:r>
          </w:p>
          <w:p>
            <w:pPr>
              <w:autoSpaceDE w:val="0"/>
              <w:autoSpaceDN w:val="0"/>
              <w:adjustRightInd w:val="0"/>
              <w:spacing w:after="0"/>
              <w:ind w:firstLine="480"/>
              <w:rPr>
                <w:rFonts w:hint="eastAsia" w:ascii="Courier New" w:hAnsi="Courier New" w:cs="Courier New"/>
                <w:b w:val="0"/>
                <w:bCs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b w:val="0"/>
                <w:bCs/>
                <w:color w:val="000000"/>
                <w:lang w:eastAsia="de-DE"/>
              </w:rPr>
              <w:t xml:space="preserve">    var integer v_MeasurementBandwidth_int;</w:t>
            </w:r>
          </w:p>
          <w:p>
            <w:pPr>
              <w:autoSpaceDE w:val="0"/>
              <w:autoSpaceDN w:val="0"/>
              <w:adjustRightInd w:val="0"/>
              <w:spacing w:after="0"/>
              <w:ind w:firstLine="480"/>
              <w:rPr>
                <w:rFonts w:hint="eastAsia" w:ascii="Courier New" w:hAnsi="Courier New" w:cs="Courier New"/>
                <w:b w:val="0"/>
                <w:bCs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b w:val="0"/>
                <w:bCs/>
                <w:color w:val="000000"/>
                <w:lang w:eastAsia="de-DE"/>
              </w:rPr>
              <w:t xml:space="preserve">    var EUTRA_AllowedMeasBandwidth v_MeasurementBandwidth;</w:t>
            </w:r>
          </w:p>
          <w:p>
            <w:pPr>
              <w:autoSpaceDE w:val="0"/>
              <w:autoSpaceDN w:val="0"/>
              <w:adjustRightInd w:val="0"/>
              <w:spacing w:after="0"/>
              <w:ind w:firstLine="480"/>
              <w:rPr>
                <w:rFonts w:hint="eastAsia" w:ascii="Courier New" w:hAnsi="Courier New" w:cs="Courier New"/>
                <w:b w:val="0"/>
                <w:bCs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b w:val="0"/>
                <w:bCs/>
                <w:color w:val="000000"/>
                <w:lang w:eastAsia="de-DE"/>
              </w:rPr>
              <w:t xml:space="preserve">    var Hysteresis v_Hysteresis := </w:t>
            </w:r>
            <w:r>
              <w:rPr>
                <w:rFonts w:hint="eastAsia" w:ascii="Courier New" w:hAnsi="Courier New" w:cs="Courier New"/>
                <w:b w:val="0"/>
                <w:bCs/>
                <w:color w:val="000000"/>
                <w:highlight w:val="yellow"/>
                <w:lang w:eastAsia="de-DE"/>
              </w:rPr>
              <w:t>0</w:t>
            </w:r>
            <w:r>
              <w:rPr>
                <w:rFonts w:hint="eastAsia" w:ascii="Courier New" w:hAnsi="Courier New" w:cs="Courier New"/>
                <w:b w:val="0"/>
                <w:bCs/>
                <w:color w:val="000000"/>
                <w:lang w:eastAsia="de-DE"/>
              </w:rPr>
              <w:t>; //@sic R5-218355 sic@</w:t>
            </w:r>
          </w:p>
          <w:p>
            <w:pPr>
              <w:autoSpaceDE w:val="0"/>
              <w:autoSpaceDN w:val="0"/>
              <w:adjustRightInd w:val="0"/>
              <w:spacing w:after="0"/>
              <w:ind w:firstLine="480"/>
              <w:rPr>
                <w:rFonts w:hint="eastAsia" w:ascii="Courier New" w:hAnsi="Courier New" w:cs="Courier New"/>
                <w:b w:val="0"/>
                <w:bCs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b w:val="0"/>
                <w:bCs/>
                <w:color w:val="000000"/>
                <w:lang w:eastAsia="de-DE"/>
              </w:rPr>
              <w:t xml:space="preserve">    var EventTriggerConfigInterRAT.reportAmount v_ReportAmount := r1;</w:t>
            </w:r>
          </w:p>
          <w:p>
            <w:pPr>
              <w:autoSpaceDE w:val="0"/>
              <w:autoSpaceDN w:val="0"/>
              <w:adjustRightInd w:val="0"/>
              <w:spacing w:after="0"/>
              <w:ind w:firstLine="480"/>
              <w:rPr>
                <w:rFonts w:hint="eastAsia" w:ascii="Courier New" w:hAnsi="Courier New" w:cs="Courier New"/>
                <w:b w:val="0"/>
                <w:bCs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b w:val="0"/>
                <w:bCs/>
                <w:color w:val="000000"/>
                <w:lang w:eastAsia="de-DE"/>
              </w:rPr>
              <w:t xml:space="preserve">    var RSRP_Range v_B2_Threshold1 := 73; //@sic R5-201477, R5-195346 sic@</w:t>
            </w:r>
          </w:p>
          <w:p>
            <w:pPr>
              <w:autoSpaceDE w:val="0"/>
              <w:autoSpaceDN w:val="0"/>
              <w:adjustRightInd w:val="0"/>
              <w:spacing w:after="0"/>
              <w:ind w:firstLine="480"/>
              <w:rPr>
                <w:rFonts w:hint="eastAsia" w:ascii="Courier New" w:hAnsi="Courier New" w:cs="Courier New"/>
                <w:b w:val="0"/>
                <w:bCs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b w:val="0"/>
                <w:bCs/>
                <w:color w:val="000000"/>
                <w:lang w:eastAsia="de-DE"/>
              </w:rPr>
              <w:t xml:space="preserve">    var RSRP_RangeEUTRA v_B2_Threshold2EUTRA := 58; //@sic R5-198920, R5-195346 sic@</w:t>
            </w:r>
          </w:p>
          <w:p>
            <w:pPr>
              <w:autoSpaceDE w:val="0"/>
              <w:autoSpaceDN w:val="0"/>
              <w:adjustRightInd w:val="0"/>
              <w:spacing w:after="0"/>
              <w:ind w:firstLine="480"/>
              <w:rPr>
                <w:rFonts w:hint="eastAsia" w:ascii="Courier New" w:hAnsi="Courier New" w:cs="Courier New"/>
                <w:b w:val="0"/>
                <w:bCs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b w:val="0"/>
                <w:bCs/>
                <w:color w:val="000000"/>
                <w:lang w:eastAsia="de-DE"/>
              </w:rPr>
              <w:t xml:space="preserve">    var EUTRA_NR_CoOrd_SysInfo_Type v_CoOrd_SysInfo;</w:t>
            </w:r>
          </w:p>
          <w:p>
            <w:pPr>
              <w:autoSpaceDE w:val="0"/>
              <w:autoSpaceDN w:val="0"/>
              <w:adjustRightInd w:val="0"/>
              <w:spacing w:after="0"/>
              <w:ind w:firstLine="480"/>
              <w:rPr>
                <w:rFonts w:hint="eastAsia" w:ascii="Courier New" w:hAnsi="Courier New" w:cs="Courier New"/>
                <w:b w:val="0"/>
                <w:bCs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b w:val="0"/>
                <w:bCs/>
                <w:color w:val="000000"/>
                <w:lang w:eastAsia="de-DE"/>
              </w:rPr>
              <w:t xml:space="preserve">      </w:t>
            </w:r>
          </w:p>
          <w:p>
            <w:pPr>
              <w:autoSpaceDE w:val="0"/>
              <w:autoSpaceDN w:val="0"/>
              <w:adjustRightInd w:val="0"/>
              <w:spacing w:after="0"/>
              <w:ind w:firstLine="480"/>
              <w:rPr>
                <w:rFonts w:hint="eastAsia" w:ascii="Courier New" w:hAnsi="Courier New" w:cs="Courier New"/>
                <w:b w:val="0"/>
                <w:bCs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b w:val="0"/>
                <w:bCs/>
                <w:color w:val="000000"/>
                <w:lang w:eastAsia="de-DE"/>
              </w:rPr>
              <w:t xml:space="preserve">    var template (value) MeasObjectParamsList_Type v_MeasuredObjectList_NR;</w:t>
            </w:r>
          </w:p>
          <w:p>
            <w:pPr>
              <w:autoSpaceDE w:val="0"/>
              <w:autoSpaceDN w:val="0"/>
              <w:adjustRightInd w:val="0"/>
              <w:spacing w:after="0"/>
              <w:ind w:firstLine="480"/>
              <w:rPr>
                <w:rFonts w:hint="eastAsia" w:ascii="Courier New" w:hAnsi="Courier New" w:cs="Courier New"/>
                <w:b w:val="0"/>
                <w:bCs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b w:val="0"/>
                <w:bCs/>
                <w:color w:val="000000"/>
                <w:lang w:eastAsia="de-DE"/>
              </w:rPr>
              <w:t xml:space="preserve">    var template (value) MeasObjectParamsList_Type_EUTRA v_MeasuredObjectList_EUTRA;</w:t>
            </w:r>
          </w:p>
          <w:p>
            <w:pPr>
              <w:autoSpaceDE w:val="0"/>
              <w:autoSpaceDN w:val="0"/>
              <w:adjustRightInd w:val="0"/>
              <w:spacing w:after="0"/>
              <w:ind w:firstLine="480"/>
              <w:rPr>
                <w:rFonts w:hint="eastAsia" w:ascii="Courier New" w:hAnsi="Courier New" w:cs="Courier New"/>
                <w:b w:val="0"/>
                <w:bCs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b w:val="0"/>
                <w:bCs/>
                <w:color w:val="000000"/>
                <w:lang w:eastAsia="de-DE"/>
              </w:rPr>
              <w:t xml:space="preserve">    var template (value) ReportConfigToAddModList v_ReportConfigList;</w:t>
            </w:r>
          </w:p>
          <w:p>
            <w:pPr>
              <w:autoSpaceDE w:val="0"/>
              <w:autoSpaceDN w:val="0"/>
              <w:adjustRightInd w:val="0"/>
              <w:spacing w:after="0"/>
              <w:ind w:firstLine="480"/>
              <w:rPr>
                <w:rFonts w:hint="eastAsia" w:ascii="Courier New" w:hAnsi="Courier New" w:cs="Courier New"/>
                <w:b w:val="0"/>
                <w:bCs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b w:val="0"/>
                <w:bCs/>
                <w:color w:val="000000"/>
                <w:lang w:eastAsia="de-DE"/>
              </w:rPr>
              <w:t xml:space="preserve">    var template (value) MeasIdToAddModList v_MeasIdConfigList;</w:t>
            </w:r>
          </w:p>
          <w:p>
            <w:pPr>
              <w:autoSpaceDE w:val="0"/>
              <w:autoSpaceDN w:val="0"/>
              <w:adjustRightInd w:val="0"/>
              <w:spacing w:after="0"/>
              <w:ind w:firstLine="480"/>
              <w:rPr>
                <w:rFonts w:hint="eastAsia" w:ascii="Courier New" w:hAnsi="Courier New" w:cs="Courier New"/>
                <w:b w:val="0"/>
                <w:bCs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b w:val="0"/>
                <w:bCs/>
                <w:color w:val="000000"/>
                <w:lang w:eastAsia="de-DE"/>
              </w:rPr>
              <w:t xml:space="preserve">    var template (omit) MeasConfig v_MeasConfig;</w:t>
            </w:r>
          </w:p>
          <w:p>
            <w:pPr>
              <w:autoSpaceDE w:val="0"/>
              <w:autoSpaceDN w:val="0"/>
              <w:adjustRightInd w:val="0"/>
              <w:spacing w:after="0"/>
              <w:ind w:firstLine="480"/>
              <w:rPr>
                <w:rFonts w:hint="eastAsia" w:ascii="Courier New" w:hAnsi="Courier New" w:cs="Courier New"/>
                <w:b w:val="0"/>
                <w:bCs/>
                <w:color w:val="000000"/>
                <w:lang w:eastAsia="de-DE"/>
              </w:rPr>
            </w:pPr>
          </w:p>
          <w:p>
            <w:pPr>
              <w:autoSpaceDE w:val="0"/>
              <w:autoSpaceDN w:val="0"/>
              <w:adjustRightInd w:val="0"/>
              <w:spacing w:after="0"/>
              <w:ind w:firstLine="480"/>
              <w:rPr>
                <w:rFonts w:hint="eastAsia" w:ascii="Courier New" w:hAnsi="Courier New" w:cs="Courier New"/>
                <w:b w:val="0"/>
                <w:bCs/>
                <w:color w:val="000000"/>
                <w:lang w:val="en-US" w:eastAsia="zh-CN"/>
              </w:rPr>
            </w:pPr>
            <w:r>
              <w:rPr>
                <w:rFonts w:hint="eastAsia" w:ascii="Courier New" w:hAnsi="Courier New" w:cs="Courier New"/>
                <w:b w:val="0"/>
                <w:bCs/>
                <w:color w:val="000000"/>
                <w:lang w:val="en-US" w:eastAsia="zh-CN"/>
              </w:rPr>
              <w:t>...</w:t>
            </w:r>
          </w:p>
          <w:p>
            <w:pPr>
              <w:autoSpaceDE w:val="0"/>
              <w:autoSpaceDN w:val="0"/>
              <w:adjustRightInd w:val="0"/>
              <w:spacing w:after="0"/>
              <w:ind w:firstLine="480"/>
              <w:rPr>
                <w:rFonts w:hint="eastAsia" w:ascii="Courier New" w:hAnsi="Courier New" w:cs="Courier New"/>
                <w:b w:val="0"/>
                <w:bCs/>
                <w:color w:val="000000"/>
                <w:lang w:val="en-US" w:eastAsia="zh-CN"/>
              </w:rPr>
            </w:pPr>
          </w:p>
          <w:p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b w:val="0"/>
                <w:bCs/>
                <w:color w:val="000000"/>
                <w:lang w:val="en-US" w:eastAsia="zh-CN"/>
              </w:rPr>
              <w:t>}</w:t>
            </w:r>
          </w:p>
        </w:tc>
      </w:tr>
    </w:tbl>
    <w:p>
      <w:pPr>
        <w:spacing w:after="0"/>
        <w:rPr>
          <w:rFonts w:ascii="Arial" w:hAnsi="Arial"/>
          <w:b/>
          <w:color w:val="000000"/>
          <w:lang w:eastAsia="en-GB"/>
        </w:rPr>
      </w:pPr>
    </w:p>
    <w:p>
      <w:pPr>
        <w:spacing w:after="0"/>
        <w:rPr>
          <w:rFonts w:ascii="Arial" w:hAnsi="Arial"/>
          <w:b/>
          <w:color w:val="000000"/>
          <w:lang w:eastAsia="en-GB"/>
        </w:rPr>
      </w:pPr>
      <w:r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Style w:val="43"/>
        <w:tblW w:w="967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7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spacing w:after="0"/>
              <w:ind w:firstLine="480"/>
              <w:rPr>
                <w:rFonts w:hint="eastAsia" w:ascii="Courier New" w:hAnsi="Courier New" w:cs="Courier New"/>
                <w:b w:val="0"/>
                <w:bCs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b/>
                <w:color w:val="000000"/>
                <w:lang w:eastAsia="de-DE"/>
              </w:rPr>
              <w:t xml:space="preserve"> </w:t>
            </w:r>
            <w:r>
              <w:rPr>
                <w:rFonts w:hint="eastAsia" w:ascii="Courier New" w:hAnsi="Courier New" w:cs="Courier New"/>
                <w:b w:val="0"/>
                <w:bCs/>
                <w:color w:val="000000"/>
                <w:lang w:eastAsia="de-DE"/>
              </w:rPr>
              <w:t>function f_TC_8_1_3_2_2_TestBody() runs on NR_BASE_PTC</w:t>
            </w:r>
          </w:p>
          <w:p>
            <w:pPr>
              <w:autoSpaceDE w:val="0"/>
              <w:autoSpaceDN w:val="0"/>
              <w:adjustRightInd w:val="0"/>
              <w:spacing w:after="0"/>
              <w:ind w:firstLine="480"/>
              <w:rPr>
                <w:rFonts w:hint="eastAsia" w:ascii="Courier New" w:hAnsi="Courier New" w:cs="Courier New"/>
                <w:b w:val="0"/>
                <w:bCs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b w:val="0"/>
                <w:bCs/>
                <w:color w:val="000000"/>
                <w:lang w:eastAsia="de-DE"/>
              </w:rPr>
              <w:t xml:space="preserve">  {</w:t>
            </w:r>
          </w:p>
          <w:p>
            <w:pPr>
              <w:autoSpaceDE w:val="0"/>
              <w:autoSpaceDN w:val="0"/>
              <w:adjustRightInd w:val="0"/>
              <w:spacing w:after="0"/>
              <w:ind w:firstLine="480"/>
              <w:rPr>
                <w:rFonts w:hint="eastAsia" w:ascii="Courier New" w:hAnsi="Courier New" w:cs="Courier New"/>
                <w:b w:val="0"/>
                <w:bCs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b w:val="0"/>
                <w:bCs/>
                <w:color w:val="000000"/>
                <w:lang w:eastAsia="de-DE"/>
              </w:rPr>
              <w:t xml:space="preserve">    var template(value) NR_CellPowerList_Type v_CellPowerList_AtT0;</w:t>
            </w:r>
          </w:p>
          <w:p>
            <w:pPr>
              <w:autoSpaceDE w:val="0"/>
              <w:autoSpaceDN w:val="0"/>
              <w:adjustRightInd w:val="0"/>
              <w:spacing w:after="0"/>
              <w:ind w:firstLine="480"/>
              <w:rPr>
                <w:rFonts w:hint="eastAsia" w:ascii="Courier New" w:hAnsi="Courier New" w:cs="Courier New"/>
                <w:b w:val="0"/>
                <w:bCs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b w:val="0"/>
                <w:bCs/>
                <w:color w:val="000000"/>
                <w:lang w:eastAsia="de-DE"/>
              </w:rPr>
              <w:t xml:space="preserve">    var template(value) NR_CellPowerList_Type v_CellPowerList_AtT1;</w:t>
            </w:r>
          </w:p>
          <w:p>
            <w:pPr>
              <w:autoSpaceDE w:val="0"/>
              <w:autoSpaceDN w:val="0"/>
              <w:adjustRightInd w:val="0"/>
              <w:spacing w:after="0"/>
              <w:ind w:firstLine="480"/>
              <w:rPr>
                <w:rFonts w:hint="eastAsia" w:ascii="Courier New" w:hAnsi="Courier New" w:cs="Courier New"/>
                <w:b w:val="0"/>
                <w:bCs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b w:val="0"/>
                <w:bCs/>
                <w:color w:val="000000"/>
                <w:lang w:eastAsia="de-DE"/>
              </w:rPr>
              <w:t xml:space="preserve">    var NR_AbsoluteCellPower_Type v_CellPower_T0_FR1 := -78; //@sic R5-204382, R5-201477 sic@</w:t>
            </w:r>
          </w:p>
          <w:p>
            <w:pPr>
              <w:autoSpaceDE w:val="0"/>
              <w:autoSpaceDN w:val="0"/>
              <w:adjustRightInd w:val="0"/>
              <w:spacing w:after="0"/>
              <w:ind w:firstLine="480"/>
              <w:rPr>
                <w:rFonts w:hint="eastAsia" w:ascii="Courier New" w:hAnsi="Courier New" w:cs="Courier New"/>
                <w:b w:val="0"/>
                <w:bCs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b w:val="0"/>
                <w:bCs/>
                <w:color w:val="000000"/>
                <w:lang w:eastAsia="de-DE"/>
              </w:rPr>
              <w:t xml:space="preserve">    var NR_AbsoluteCellPower_Type v_CellPower_T1_FR1 := -90; //@sic R5s201614, R5-204382, R5-201477 sic@</w:t>
            </w:r>
          </w:p>
          <w:p>
            <w:pPr>
              <w:autoSpaceDE w:val="0"/>
              <w:autoSpaceDN w:val="0"/>
              <w:adjustRightInd w:val="0"/>
              <w:spacing w:after="0"/>
              <w:ind w:firstLine="480"/>
              <w:rPr>
                <w:rFonts w:hint="eastAsia" w:ascii="Courier New" w:hAnsi="Courier New" w:cs="Courier New"/>
                <w:b w:val="0"/>
                <w:bCs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b w:val="0"/>
                <w:bCs/>
                <w:color w:val="000000"/>
                <w:lang w:eastAsia="de-DE"/>
              </w:rPr>
              <w:t xml:space="preserve">    var PhysCellId v_PhysCellId;</w:t>
            </w:r>
          </w:p>
          <w:p>
            <w:pPr>
              <w:autoSpaceDE w:val="0"/>
              <w:autoSpaceDN w:val="0"/>
              <w:adjustRightInd w:val="0"/>
              <w:spacing w:after="0"/>
              <w:ind w:firstLine="480"/>
              <w:rPr>
                <w:rFonts w:hint="eastAsia" w:ascii="Courier New" w:hAnsi="Courier New" w:cs="Courier New"/>
                <w:b w:val="0"/>
                <w:bCs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b w:val="0"/>
                <w:bCs/>
                <w:color w:val="000000"/>
                <w:lang w:eastAsia="de-DE"/>
              </w:rPr>
              <w:t xml:space="preserve">    var ARFCN_ValueEUTRA v_ARFCN_ValueEUTRA;</w:t>
            </w:r>
          </w:p>
          <w:p>
            <w:pPr>
              <w:autoSpaceDE w:val="0"/>
              <w:autoSpaceDN w:val="0"/>
              <w:adjustRightInd w:val="0"/>
              <w:spacing w:after="0"/>
              <w:ind w:firstLine="480"/>
              <w:rPr>
                <w:rFonts w:hint="eastAsia" w:ascii="Courier New" w:hAnsi="Courier New" w:cs="Courier New"/>
                <w:b w:val="0"/>
                <w:bCs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b w:val="0"/>
                <w:bCs/>
                <w:color w:val="000000"/>
                <w:lang w:eastAsia="de-DE"/>
              </w:rPr>
              <w:t xml:space="preserve">    var EUTRA_PhysCellId v_EUTRA_CellId;</w:t>
            </w:r>
          </w:p>
          <w:p>
            <w:pPr>
              <w:autoSpaceDE w:val="0"/>
              <w:autoSpaceDN w:val="0"/>
              <w:adjustRightInd w:val="0"/>
              <w:spacing w:after="0"/>
              <w:ind w:firstLine="480"/>
              <w:rPr>
                <w:rFonts w:hint="eastAsia" w:ascii="Courier New" w:hAnsi="Courier New" w:cs="Courier New"/>
                <w:b w:val="0"/>
                <w:bCs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b w:val="0"/>
                <w:bCs/>
                <w:color w:val="000000"/>
                <w:lang w:eastAsia="de-DE"/>
              </w:rPr>
              <w:t xml:space="preserve">    var integer v_MeasurementBandwidth_int;</w:t>
            </w:r>
          </w:p>
          <w:p>
            <w:pPr>
              <w:autoSpaceDE w:val="0"/>
              <w:autoSpaceDN w:val="0"/>
              <w:adjustRightInd w:val="0"/>
              <w:spacing w:after="0"/>
              <w:ind w:firstLine="480"/>
              <w:rPr>
                <w:rFonts w:hint="eastAsia" w:ascii="Courier New" w:hAnsi="Courier New" w:cs="Courier New"/>
                <w:b w:val="0"/>
                <w:bCs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b w:val="0"/>
                <w:bCs/>
                <w:color w:val="000000"/>
                <w:lang w:eastAsia="de-DE"/>
              </w:rPr>
              <w:t xml:space="preserve">    var EUTRA_AllowedMeasBandwidth v_MeasurementBandwidth;</w:t>
            </w:r>
          </w:p>
          <w:p>
            <w:pPr>
              <w:autoSpaceDE w:val="0"/>
              <w:autoSpaceDN w:val="0"/>
              <w:adjustRightInd w:val="0"/>
              <w:spacing w:after="0"/>
              <w:ind w:firstLine="480"/>
              <w:rPr>
                <w:rFonts w:hint="eastAsia" w:ascii="Courier New" w:hAnsi="Courier New" w:cs="Courier New"/>
                <w:b w:val="0"/>
                <w:bCs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b w:val="0"/>
                <w:bCs/>
                <w:color w:val="000000"/>
                <w:lang w:eastAsia="de-DE"/>
              </w:rPr>
              <w:t xml:space="preserve">    var Hysteresis v_Hysteresis := </w:t>
            </w:r>
            <w:r>
              <w:rPr>
                <w:rFonts w:hint="eastAsia" w:ascii="Courier New" w:hAnsi="Courier New" w:cs="Courier New"/>
                <w:b w:val="0"/>
                <w:bCs/>
                <w:color w:val="000000"/>
                <w:highlight w:val="yellow"/>
                <w:lang w:val="en-US" w:eastAsia="zh-CN"/>
              </w:rPr>
              <w:t>3</w:t>
            </w:r>
            <w:r>
              <w:rPr>
                <w:rFonts w:hint="eastAsia" w:ascii="Courier New" w:hAnsi="Courier New" w:cs="Courier New"/>
                <w:b w:val="0"/>
                <w:bCs/>
                <w:color w:val="000000"/>
                <w:lang w:eastAsia="de-DE"/>
              </w:rPr>
              <w:t>; //@sic R5-218355 sic@</w:t>
            </w:r>
          </w:p>
          <w:p>
            <w:pPr>
              <w:autoSpaceDE w:val="0"/>
              <w:autoSpaceDN w:val="0"/>
              <w:adjustRightInd w:val="0"/>
              <w:spacing w:after="0"/>
              <w:ind w:firstLine="480"/>
              <w:rPr>
                <w:rFonts w:hint="eastAsia" w:ascii="Courier New" w:hAnsi="Courier New" w:cs="Courier New"/>
                <w:b w:val="0"/>
                <w:bCs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b w:val="0"/>
                <w:bCs/>
                <w:color w:val="000000"/>
                <w:lang w:eastAsia="de-DE"/>
              </w:rPr>
              <w:t xml:space="preserve">    var EventTriggerConfigInterRAT.reportAmount v_ReportAmount := r1;</w:t>
            </w:r>
          </w:p>
          <w:p>
            <w:pPr>
              <w:autoSpaceDE w:val="0"/>
              <w:autoSpaceDN w:val="0"/>
              <w:adjustRightInd w:val="0"/>
              <w:spacing w:after="0"/>
              <w:ind w:firstLine="480"/>
              <w:rPr>
                <w:rFonts w:hint="eastAsia" w:ascii="Courier New" w:hAnsi="Courier New" w:cs="Courier New"/>
                <w:b w:val="0"/>
                <w:bCs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b w:val="0"/>
                <w:bCs/>
                <w:color w:val="000000"/>
                <w:lang w:eastAsia="de-DE"/>
              </w:rPr>
              <w:t xml:space="preserve">    var RSRP_Range v_B2_Threshold1 := 73; //@sic R5-201477, R5-195346 sic@</w:t>
            </w:r>
          </w:p>
          <w:p>
            <w:pPr>
              <w:autoSpaceDE w:val="0"/>
              <w:autoSpaceDN w:val="0"/>
              <w:adjustRightInd w:val="0"/>
              <w:spacing w:after="0"/>
              <w:ind w:firstLine="480"/>
              <w:rPr>
                <w:rFonts w:hint="eastAsia" w:ascii="Courier New" w:hAnsi="Courier New" w:cs="Courier New"/>
                <w:b w:val="0"/>
                <w:bCs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b w:val="0"/>
                <w:bCs/>
                <w:color w:val="000000"/>
                <w:lang w:eastAsia="de-DE"/>
              </w:rPr>
              <w:t xml:space="preserve">    var RSRP_RangeEUTRA v_B2_Threshold2EUTRA := 58; //@sic R5-198920, R5-195346 sic@</w:t>
            </w:r>
          </w:p>
          <w:p>
            <w:pPr>
              <w:autoSpaceDE w:val="0"/>
              <w:autoSpaceDN w:val="0"/>
              <w:adjustRightInd w:val="0"/>
              <w:spacing w:after="0"/>
              <w:ind w:firstLine="480"/>
              <w:rPr>
                <w:rFonts w:hint="eastAsia" w:ascii="Courier New" w:hAnsi="Courier New" w:cs="Courier New"/>
                <w:b w:val="0"/>
                <w:bCs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b w:val="0"/>
                <w:bCs/>
                <w:color w:val="000000"/>
                <w:lang w:eastAsia="de-DE"/>
              </w:rPr>
              <w:t xml:space="preserve">    var EUTRA_NR_CoOrd_SysInfo_Type v_CoOrd_SysInfo;</w:t>
            </w:r>
          </w:p>
          <w:p>
            <w:pPr>
              <w:autoSpaceDE w:val="0"/>
              <w:autoSpaceDN w:val="0"/>
              <w:adjustRightInd w:val="0"/>
              <w:spacing w:after="0"/>
              <w:ind w:firstLine="480"/>
              <w:rPr>
                <w:rFonts w:hint="eastAsia" w:ascii="Courier New" w:hAnsi="Courier New" w:cs="Courier New"/>
                <w:b w:val="0"/>
                <w:bCs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b w:val="0"/>
                <w:bCs/>
                <w:color w:val="000000"/>
                <w:lang w:eastAsia="de-DE"/>
              </w:rPr>
              <w:t xml:space="preserve">      </w:t>
            </w:r>
          </w:p>
          <w:p>
            <w:pPr>
              <w:autoSpaceDE w:val="0"/>
              <w:autoSpaceDN w:val="0"/>
              <w:adjustRightInd w:val="0"/>
              <w:spacing w:after="0"/>
              <w:ind w:firstLine="480"/>
              <w:rPr>
                <w:rFonts w:hint="eastAsia" w:ascii="Courier New" w:hAnsi="Courier New" w:cs="Courier New"/>
                <w:b w:val="0"/>
                <w:bCs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b w:val="0"/>
                <w:bCs/>
                <w:color w:val="000000"/>
                <w:lang w:eastAsia="de-DE"/>
              </w:rPr>
              <w:t xml:space="preserve">    var template (value) MeasObjectParamsList_Type v_MeasuredObjectList_NR;</w:t>
            </w:r>
          </w:p>
          <w:p>
            <w:pPr>
              <w:autoSpaceDE w:val="0"/>
              <w:autoSpaceDN w:val="0"/>
              <w:adjustRightInd w:val="0"/>
              <w:spacing w:after="0"/>
              <w:ind w:firstLine="480"/>
              <w:rPr>
                <w:rFonts w:hint="eastAsia" w:ascii="Courier New" w:hAnsi="Courier New" w:cs="Courier New"/>
                <w:b w:val="0"/>
                <w:bCs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b w:val="0"/>
                <w:bCs/>
                <w:color w:val="000000"/>
                <w:lang w:eastAsia="de-DE"/>
              </w:rPr>
              <w:t xml:space="preserve">    var template (value) MeasObjectParamsList_Type_EUTRA v_MeasuredObjectList_EUTRA;</w:t>
            </w:r>
          </w:p>
          <w:p>
            <w:pPr>
              <w:autoSpaceDE w:val="0"/>
              <w:autoSpaceDN w:val="0"/>
              <w:adjustRightInd w:val="0"/>
              <w:spacing w:after="0"/>
              <w:ind w:firstLine="480"/>
              <w:rPr>
                <w:rFonts w:hint="eastAsia" w:ascii="Courier New" w:hAnsi="Courier New" w:cs="Courier New"/>
                <w:b w:val="0"/>
                <w:bCs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b w:val="0"/>
                <w:bCs/>
                <w:color w:val="000000"/>
                <w:lang w:eastAsia="de-DE"/>
              </w:rPr>
              <w:t xml:space="preserve">    var template (value) ReportConfigToAddModList v_ReportConfigList;</w:t>
            </w:r>
          </w:p>
          <w:p>
            <w:pPr>
              <w:autoSpaceDE w:val="0"/>
              <w:autoSpaceDN w:val="0"/>
              <w:adjustRightInd w:val="0"/>
              <w:spacing w:after="0"/>
              <w:ind w:firstLine="480"/>
              <w:rPr>
                <w:rFonts w:hint="eastAsia" w:ascii="Courier New" w:hAnsi="Courier New" w:cs="Courier New"/>
                <w:b w:val="0"/>
                <w:bCs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b w:val="0"/>
                <w:bCs/>
                <w:color w:val="000000"/>
                <w:lang w:eastAsia="de-DE"/>
              </w:rPr>
              <w:t xml:space="preserve">    var template (value) MeasIdToAddModList v_MeasIdConfigList;</w:t>
            </w:r>
          </w:p>
          <w:p>
            <w:pPr>
              <w:autoSpaceDE w:val="0"/>
              <w:autoSpaceDN w:val="0"/>
              <w:adjustRightInd w:val="0"/>
              <w:spacing w:after="0"/>
              <w:ind w:firstLine="480"/>
              <w:rPr>
                <w:rFonts w:hint="eastAsia" w:ascii="Courier New" w:hAnsi="Courier New" w:cs="Courier New"/>
                <w:b w:val="0"/>
                <w:bCs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b w:val="0"/>
                <w:bCs/>
                <w:color w:val="000000"/>
                <w:lang w:eastAsia="de-DE"/>
              </w:rPr>
              <w:t xml:space="preserve">    var template (omit) MeasConfig v_MeasConfig;</w:t>
            </w:r>
          </w:p>
          <w:p>
            <w:pPr>
              <w:autoSpaceDE w:val="0"/>
              <w:autoSpaceDN w:val="0"/>
              <w:adjustRightInd w:val="0"/>
              <w:spacing w:after="0"/>
              <w:ind w:firstLine="480"/>
              <w:rPr>
                <w:rFonts w:hint="eastAsia" w:ascii="Courier New" w:hAnsi="Courier New" w:cs="Courier New"/>
                <w:b w:val="0"/>
                <w:bCs/>
                <w:color w:val="000000"/>
                <w:lang w:eastAsia="de-DE"/>
              </w:rPr>
            </w:pPr>
          </w:p>
          <w:p>
            <w:pPr>
              <w:autoSpaceDE w:val="0"/>
              <w:autoSpaceDN w:val="0"/>
              <w:adjustRightInd w:val="0"/>
              <w:spacing w:after="0"/>
              <w:ind w:firstLine="480"/>
              <w:rPr>
                <w:rFonts w:hint="eastAsia" w:ascii="Courier New" w:hAnsi="Courier New" w:cs="Courier New"/>
                <w:b w:val="0"/>
                <w:bCs/>
                <w:color w:val="000000"/>
                <w:lang w:eastAsia="de-DE"/>
              </w:rPr>
            </w:pPr>
          </w:p>
          <w:p>
            <w:pPr>
              <w:autoSpaceDE w:val="0"/>
              <w:autoSpaceDN w:val="0"/>
              <w:adjustRightInd w:val="0"/>
              <w:spacing w:after="0"/>
              <w:ind w:firstLine="480"/>
              <w:rPr>
                <w:rFonts w:hint="eastAsia" w:ascii="Courier New" w:hAnsi="Courier New" w:cs="Courier New"/>
                <w:b w:val="0"/>
                <w:bCs/>
                <w:color w:val="000000"/>
                <w:lang w:val="en-US" w:eastAsia="zh-CN"/>
              </w:rPr>
            </w:pPr>
            <w:r>
              <w:rPr>
                <w:rFonts w:hint="eastAsia" w:ascii="Courier New" w:hAnsi="Courier New" w:cs="Courier New"/>
                <w:b w:val="0"/>
                <w:bCs/>
                <w:color w:val="000000"/>
                <w:lang w:val="en-US" w:eastAsia="zh-CN"/>
              </w:rPr>
              <w:t>...</w:t>
            </w:r>
          </w:p>
          <w:p>
            <w:pPr>
              <w:autoSpaceDE w:val="0"/>
              <w:autoSpaceDN w:val="0"/>
              <w:adjustRightInd w:val="0"/>
              <w:spacing w:after="0"/>
              <w:ind w:firstLine="480"/>
              <w:rPr>
                <w:rFonts w:hint="eastAsia" w:ascii="Courier New" w:hAnsi="Courier New" w:cs="Courier New"/>
                <w:b w:val="0"/>
                <w:bCs/>
                <w:color w:val="000000"/>
                <w:lang w:val="en-US" w:eastAsia="zh-CN"/>
              </w:rPr>
            </w:pP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b w:val="0"/>
                <w:bCs/>
                <w:color w:val="000000"/>
                <w:lang w:val="en-US" w:eastAsia="zh-CN"/>
              </w:rPr>
              <w:t>}</w:t>
            </w:r>
          </w:p>
        </w:tc>
      </w:tr>
    </w:tbl>
    <w:p>
      <w:pPr>
        <w:rPr>
          <w:lang w:eastAsia="en-GB"/>
        </w:rPr>
      </w:pPr>
    </w:p>
    <w:p>
      <w:pPr>
        <w:rPr>
          <w:lang w:eastAsia="en-GB"/>
        </w:rPr>
      </w:pPr>
    </w:p>
    <w:p>
      <w:pPr>
        <w:pStyle w:val="3"/>
        <w:numPr>
          <w:ilvl w:val="1"/>
          <w:numId w:val="2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6" w:name="_Toc6733"/>
      <w:r>
        <w:rPr>
          <w:rFonts w:cs="Arial"/>
          <w:b/>
          <w:color w:val="000000"/>
          <w:lang w:eastAsia="en-GB"/>
        </w:rPr>
        <w:t xml:space="preserve">Correction to </w:t>
      </w:r>
      <w:r>
        <w:rPr>
          <w:rFonts w:hint="eastAsia" w:cs="Arial"/>
          <w:b/>
          <w:color w:val="000000"/>
          <w:lang w:eastAsia="en-GB"/>
        </w:rPr>
        <w:t>cs_NR_ReportConfigInterRAT_Trigger_eventB2_EUTRA</w:t>
      </w:r>
      <w:bookmarkEnd w:id="6"/>
    </w:p>
    <w:tbl>
      <w:tblPr>
        <w:tblStyle w:val="43"/>
        <w:tblW w:w="9498" w:type="dxa"/>
        <w:tblInd w:w="7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1985"/>
        <w:gridCol w:w="75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 xml:space="preserve">Function </w:t>
            </w:r>
            <w:r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 w:ascii="Courier New" w:hAnsi="Courier New" w:eastAsia="宋体" w:cs="Courier New"/>
                <w:b w:val="0"/>
                <w:bCs/>
                <w:color w:val="000000"/>
                <w:lang w:val="en-US" w:eastAsia="en-GB" w:bidi="ar-SA"/>
              </w:rPr>
            </w:pPr>
            <w:r>
              <w:rPr>
                <w:rFonts w:hint="eastAsia" w:ascii="Courier New" w:hAnsi="Courier New" w:eastAsia="宋体" w:cs="Courier New"/>
                <w:b w:val="0"/>
                <w:bCs/>
                <w:color w:val="000000"/>
                <w:lang w:val="en-US" w:eastAsia="en-GB" w:bidi="ar-SA"/>
              </w:rPr>
              <w:t>cs_NR_ReportConfigInterRAT_Trigger_eventB2_EUTRA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50" w:hRule="atLeast"/>
        </w:trPr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4"/>
              <w:numPr>
                <w:ilvl w:val="0"/>
                <w:numId w:val="0"/>
              </w:numPr>
              <w:spacing w:after="0"/>
              <w:rPr>
                <w:rFonts w:hint="eastAsia" w:ascii="Courier New" w:hAnsi="Courier New" w:eastAsia="宋体" w:cs="Courier New"/>
                <w:b w:val="0"/>
                <w:bCs/>
                <w:color w:val="000000"/>
                <w:lang w:val="en-US" w:eastAsia="de-DE" w:bidi="ar-SA"/>
              </w:rPr>
            </w:pPr>
            <w:r>
              <w:rPr>
                <w:rFonts w:hint="eastAsia" w:ascii="Courier New" w:hAnsi="Courier New" w:eastAsia="宋体" w:cs="Courier New"/>
                <w:b w:val="0"/>
                <w:bCs/>
                <w:color w:val="000000"/>
                <w:lang w:val="en-US" w:eastAsia="zh-CN" w:bidi="ar-SA"/>
              </w:rPr>
              <w:t xml:space="preserve">According to TS38.523-1 </w:t>
            </w:r>
            <w:r>
              <w:rPr>
                <w:rFonts w:hint="eastAsia" w:ascii="Courier New" w:hAnsi="Courier New" w:eastAsia="宋体" w:cs="Courier New"/>
                <w:b w:val="0"/>
                <w:bCs/>
                <w:color w:val="000000"/>
                <w:lang w:val="en-GB" w:eastAsia="de-DE" w:bidi="ar-SA"/>
              </w:rPr>
              <w:t>Table 8.1.3.2.2.3.3-3</w:t>
            </w:r>
            <w:r>
              <w:rPr>
                <w:rFonts w:hint="eastAsia" w:ascii="Courier New" w:hAnsi="Courier New" w:eastAsia="宋体" w:cs="Courier New"/>
                <w:b w:val="0"/>
                <w:bCs/>
                <w:color w:val="000000"/>
                <w:lang w:val="en-US" w:eastAsia="zh-CN" w:bidi="ar-SA"/>
              </w:rPr>
              <w:t xml:space="preserve"> and TS 38.508-1 </w:t>
            </w:r>
            <w:r>
              <w:rPr>
                <w:rFonts w:hint="eastAsia" w:ascii="Courier New" w:hAnsi="Courier New" w:eastAsia="宋体" w:cs="Courier New"/>
                <w:b w:val="0"/>
                <w:bCs/>
                <w:color w:val="000000"/>
                <w:lang w:val="en-GB" w:eastAsia="de-DE" w:bidi="ar-SA"/>
              </w:rPr>
              <w:t>Table 4.6.3-141</w:t>
            </w:r>
            <w:r>
              <w:rPr>
                <w:rFonts w:hint="eastAsia" w:ascii="Courier New" w:hAnsi="Courier New" w:eastAsia="宋体" w:cs="Courier New"/>
                <w:b w:val="0"/>
                <w:bCs/>
                <w:color w:val="000000"/>
                <w:lang w:val="en-US" w:eastAsia="zh-CN" w:bidi="ar-SA"/>
              </w:rPr>
              <w:t xml:space="preserve">, </w:t>
            </w:r>
            <w:r>
              <w:rPr>
                <w:rFonts w:hint="eastAsia" w:ascii="Courier New" w:hAnsi="Courier New" w:eastAsia="宋体" w:cs="Courier New"/>
                <w:b w:val="0"/>
                <w:bCs/>
                <w:color w:val="000000"/>
                <w:lang w:val="en-GB" w:eastAsia="de-DE" w:bidi="ar-SA"/>
              </w:rPr>
              <w:t>Hysteresis</w:t>
            </w:r>
            <w:r>
              <w:rPr>
                <w:rFonts w:hint="eastAsia" w:ascii="Courier New" w:hAnsi="Courier New" w:eastAsia="宋体" w:cs="Courier New"/>
                <w:b w:val="0"/>
                <w:bCs/>
                <w:color w:val="000000"/>
                <w:lang w:val="en-US" w:eastAsia="zh-CN" w:bidi="ar-SA"/>
              </w:rPr>
              <w:t xml:space="preserve"> and </w:t>
            </w:r>
            <w:r>
              <w:rPr>
                <w:rFonts w:hint="eastAsia" w:ascii="Courier New" w:hAnsi="Courier New" w:eastAsia="宋体" w:cs="Courier New"/>
                <w:b w:val="0"/>
                <w:bCs/>
                <w:color w:val="000000"/>
                <w:lang w:val="en-GB" w:eastAsia="de-DE" w:bidi="ar-SA"/>
              </w:rPr>
              <w:t xml:space="preserve"> timeToTrigger</w:t>
            </w:r>
            <w:r>
              <w:rPr>
                <w:rFonts w:hint="eastAsia" w:ascii="Courier New" w:hAnsi="Courier New" w:eastAsia="宋体" w:cs="Courier New"/>
                <w:b w:val="0"/>
                <w:bCs/>
                <w:color w:val="000000"/>
                <w:lang w:val="en-US" w:eastAsia="zh-CN" w:bidi="ar-SA"/>
              </w:rPr>
              <w:t xml:space="preserve"> for event B2 is not correct in current TTCN implementation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4"/>
              <w:numPr>
                <w:ilvl w:val="0"/>
                <w:numId w:val="0"/>
              </w:numPr>
              <w:spacing w:after="0"/>
              <w:rPr>
                <w:rFonts w:hint="eastAsia" w:ascii="Courier New" w:hAnsi="Courier New" w:eastAsia="宋体" w:cs="Courier New"/>
                <w:b w:val="0"/>
                <w:bCs/>
                <w:color w:val="000000"/>
                <w:lang w:val="en-US" w:eastAsia="en-GB" w:bidi="ar-SA"/>
              </w:rPr>
            </w:pPr>
            <w:r>
              <w:rPr>
                <w:rFonts w:hint="eastAsia" w:ascii="Courier New" w:hAnsi="Courier New" w:eastAsia="宋体" w:cs="Courier New"/>
                <w:b w:val="0"/>
                <w:bCs/>
                <w:color w:val="000000"/>
                <w:lang w:val="en-US" w:eastAsia="zh-CN" w:bidi="ar-SA"/>
              </w:rPr>
              <w:t>Set timeToTrigger to ms1024</w:t>
            </w:r>
            <w:r>
              <w:rPr>
                <w:rFonts w:hint="eastAsia" w:ascii="Courier New" w:hAnsi="Courier New" w:cs="Courier New"/>
                <w:b w:val="0"/>
                <w:bCs/>
                <w:color w:val="000000"/>
                <w:lang w:val="en-US" w:eastAsia="zh-CN" w:bidi="ar-SA"/>
              </w:rPr>
              <w:t xml:space="preserve"> </w:t>
            </w:r>
            <w:r>
              <w:rPr>
                <w:rFonts w:hint="eastAsia" w:ascii="Courier New" w:hAnsi="Courier New" w:eastAsia="宋体" w:cs="Courier New"/>
                <w:b w:val="0"/>
                <w:bCs/>
                <w:color w:val="000000"/>
                <w:lang w:val="en-US" w:eastAsia="zh-CN" w:bidi="ar-SA"/>
              </w:rPr>
              <w:t>when setup inter-RAT measurement and reporting for event B2</w:t>
            </w:r>
            <w:r>
              <w:rPr>
                <w:rFonts w:hint="eastAsia" w:ascii="Courier New" w:hAnsi="Courier New" w:cs="Courier New"/>
                <w:b w:val="0"/>
                <w:bCs/>
                <w:color w:val="000000"/>
                <w:lang w:val="en-US" w:eastAsia="zh-CN" w:bidi="ar-SA"/>
              </w:rPr>
              <w:t>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hint="default" w:ascii="Courier New" w:hAnsi="Courier New" w:eastAsia="宋体" w:cs="Courier New"/>
                <w:b w:val="0"/>
                <w:bCs/>
                <w:color w:val="000000"/>
                <w:lang w:val="en-US" w:eastAsia="zh-CN" w:bidi="ar-SA"/>
              </w:rPr>
            </w:pPr>
            <w:r>
              <w:rPr>
                <w:rFonts w:hint="eastAsia" w:ascii="Courier New" w:hAnsi="Courier New" w:eastAsia="宋体" w:cs="Courier New"/>
                <w:b w:val="0"/>
                <w:bCs/>
                <w:color w:val="000000"/>
                <w:lang w:val="en-US" w:eastAsia="en-GB" w:bidi="ar-SA"/>
              </w:rPr>
              <w:t>NR_Measurement_Templates</w:t>
            </w:r>
            <w:r>
              <w:rPr>
                <w:rFonts w:hint="eastAsia" w:ascii="Courier New" w:hAnsi="Courier New" w:eastAsia="宋体" w:cs="Courier New"/>
                <w:b w:val="0"/>
                <w:bCs/>
                <w:color w:val="000000"/>
                <w:lang w:val="en-US" w:eastAsia="zh-CN" w:bidi="ar-SA"/>
              </w:rPr>
              <w:t>.ttcn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>
      <w:pPr>
        <w:spacing w:after="0"/>
        <w:rPr>
          <w:rFonts w:ascii="Arial" w:hAnsi="Arial"/>
          <w:b/>
          <w:lang w:eastAsia="en-GB"/>
        </w:rPr>
      </w:pPr>
    </w:p>
    <w:p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Style w:val="4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9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>template (value) EventTriggerConfigInterRAT cs_NR_ReportConfigInterRAT_Trigger_eventB2_EUTRA(RSRP_Range p_B2_Threshold2, //MeasTriggerQuantity p_MeasTriggerQuantity,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                 RSRP_RangeEUTRA p_ThresholdEUTRA, //template (value) RSRP_RangeEUTRA p_ThresholdEUTRA,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                 Hysteresis p_Hysteresis,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                 EventTriggerConfigInterRAT.reportAmount p_ReportAmount,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                 boolean p_Rsrq,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                 boolean p_Sinr) :=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{ /* @status    APPROVED (NR5GC_IRAT) */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//@sic R5-195949 sic@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eventId := {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eventB2 := {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b2_Threshold1 := {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    rsrp := p_B2_Threshold2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},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b2_Threshold2EUTRA := {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    rsrp := p_ThresholdEUTRA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},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reportOnLeave := false,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hysteresis := p_Hysteresis,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timeToTrigger := </w:t>
            </w:r>
            <w:r>
              <w:rPr>
                <w:rFonts w:hint="eastAsia" w:ascii="Courier New" w:hAnsi="Courier New" w:cs="Courier New"/>
                <w:color w:val="000000"/>
                <w:highlight w:val="yellow"/>
                <w:lang w:eastAsia="de-DE"/>
              </w:rPr>
              <w:t>ms0</w:t>
            </w: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//@sic R5-218335, R5s200713 sic@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},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rsType := ssb,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reportInterval := ms120,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reportAmount := p_ReportAmount,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reportQuantity := {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rsrp := true,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rsrq := p_Rsrq,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sinr := p_Sinr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},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maxReportCells := 8,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reportQuantityUTRA_FDD_r16 := omit,  /* @sic R5s201387 BASELINE MOVING 2020 sic@ */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includeCommonLocationInfo_r16 := omit,  /* @sic R5s211526 BASELINE MOVING 2021 sic@ */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includeBT_Meas_r16 := omit,  /* @sic R5s211526 BASELINE MOVING 2021 sic@ */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includeWLAN_Meas_r16 := omit,   /* @sic R5s211526 BASELINE MOVING 2021 sic@ */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includeSensor_Meas_r16 := omit   /* @sic R5s211526 BASELINE MOVING 2021 sic@ */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};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}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</w:tc>
      </w:tr>
    </w:tbl>
    <w:p>
      <w:pPr>
        <w:spacing w:after="0"/>
        <w:rPr>
          <w:rFonts w:ascii="Arial" w:hAnsi="Arial"/>
          <w:b/>
          <w:lang w:eastAsia="en-GB"/>
        </w:rPr>
      </w:pPr>
    </w:p>
    <w:p>
      <w:pPr>
        <w:spacing w:after="0"/>
        <w:rPr>
          <w:rFonts w:ascii="Arial" w:hAnsi="Arial"/>
          <w:b/>
          <w:lang w:eastAsia="en-GB"/>
        </w:rPr>
      </w:pPr>
    </w:p>
    <w:p>
      <w:pPr>
        <w:spacing w:after="0"/>
        <w:rPr>
          <w:rFonts w:ascii="Arial" w:hAnsi="Arial"/>
          <w:b/>
          <w:lang w:eastAsia="en-GB"/>
        </w:rPr>
      </w:pPr>
    </w:p>
    <w:p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Style w:val="4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1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template (value) EventTriggerConfigInterRAT cs_NR_ReportConfigInterRAT_Trigger_eventB2_EUTRA(RSRP_Range p_B2_Threshold2, //MeasTriggerQuantity p_MeasTriggerQuantity,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                 RSRP_RangeEUTRA p_ThresholdEUTRA, //template (value) RSRP_RangeEUTRA p_ThresholdEUTRA,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                 Hysteresis p_Hysteresis,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                 EventTriggerConfigInterRAT.reportAmount p_ReportAmount,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                 boolean p_Rsrq,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                 boolean p_Sinr) :=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{ /* @status    APPROVED (NR5GC_IRAT) */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//@sic R5-195949 sic@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eventId := {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eventB2 := {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b2_Threshold1 := {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    rsrp := p_B2_Threshold2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},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b2_Threshold2EUTRA := {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    rsrp := p_ThresholdEUTRA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},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reportOnLeave := false,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hysteresis := p_Hysteresis,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timeToTrigger := </w:t>
            </w:r>
            <w:r>
              <w:rPr>
                <w:rFonts w:hint="eastAsia" w:ascii="Courier New" w:hAnsi="Courier New" w:cs="Courier New"/>
                <w:color w:val="000000"/>
                <w:highlight w:val="yellow"/>
                <w:lang w:eastAsia="de-DE"/>
              </w:rPr>
              <w:t>ms1024</w:t>
            </w: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>//ms0 //@sic R5-218335, R5s200713 sic@</w:t>
            </w:r>
            <w:bookmarkStart w:id="7" w:name="_GoBack"/>
            <w:bookmarkEnd w:id="7"/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},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rsType := ssb,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reportInterval := ms120,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reportAmount := p_ReportAmount,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reportQuantity := {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rsrp := true,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rsrq := p_Rsrq,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sinr := p_Sinr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},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maxReportCells := 8,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reportQuantityUTRA_FDD_r16 := omit,  /* @sic R5s201387 BASELINE MOVING 2020 sic@ */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includeCommonLocationInfo_r16 := omit,  /* @sic R5s211526 BASELINE MOVING 2021 sic@ */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includeBT_Meas_r16 := omit,  /* @sic R5s211526 BASELINE MOVING 2021 sic@ */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includeWLAN_Meas_r16 := omit,   /* @sic R5s211526 BASELINE MOVING 2021 sic@ */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includeSensor_Meas_r16 := omit   /* @sic R5s211526 BASELINE MOVING 2021 sic@ */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};</w:t>
            </w:r>
          </w:p>
        </w:tc>
      </w:tr>
    </w:tbl>
    <w:p>
      <w:pPr>
        <w:spacing w:after="0"/>
        <w:rPr>
          <w:rFonts w:ascii="Arial" w:hAnsi="Arial"/>
          <w:b/>
          <w:color w:val="000000"/>
          <w:lang w:eastAsia="en-GB"/>
        </w:rPr>
      </w:pPr>
    </w:p>
    <w:p>
      <w:pPr>
        <w:spacing w:after="0"/>
        <w:rPr>
          <w:rFonts w:ascii="Arial" w:hAnsi="Arial"/>
          <w:b/>
          <w:color w:val="000000"/>
          <w:lang w:val="de-DE" w:eastAsia="en-GB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 w:num="1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MS LineDraw">
    <w:altName w:val="Simplified Arabic Fixed"/>
    <w:panose1 w:val="02070309020205020404"/>
    <w:charset w:val="02"/>
    <w:family w:val="modern"/>
    <w:pitch w:val="default"/>
    <w:sig w:usb0="00000000" w:usb1="00000000" w:usb2="00000000" w:usb3="00000000" w:csb0="00000000" w:csb1="00000000"/>
  </w:font>
  <w:font w:name="Simplified Arabic Fixed">
    <w:panose1 w:val="02070309020205020404"/>
    <w:charset w:val="00"/>
    <w:family w:val="auto"/>
    <w:pitch w:val="default"/>
    <w:sig w:usb0="00002003" w:usb1="00000000" w:usb2="00000000" w:usb3="00000000" w:csb0="00000041" w:csb1="2008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4270B4C"/>
    <w:multiLevelType w:val="multilevel"/>
    <w:tmpl w:val="34270B4C"/>
    <w:lvl w:ilvl="0" w:tentative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 w:tentative="0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b/>
        <w:i w:val="0"/>
        <w:color w:val="auto"/>
      </w:rPr>
    </w:lvl>
    <w:lvl w:ilvl="2" w:tentative="0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sz w:val="24"/>
      </w:rPr>
    </w:lvl>
    <w:lvl w:ilvl="3" w:tentative="0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 w:tentative="0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 w:tentative="0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 w:tentative="0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 w:tentative="0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 w:tentative="0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Dc0YWUyNjgwY2IzYzk4NTNhMDkxZWY3MTczNTI2MWQifQ=="/>
  </w:docVars>
  <w:rsids>
    <w:rsidRoot w:val="00022E4A"/>
    <w:rsid w:val="00001833"/>
    <w:rsid w:val="00005833"/>
    <w:rsid w:val="00007575"/>
    <w:rsid w:val="00011C14"/>
    <w:rsid w:val="00022E4A"/>
    <w:rsid w:val="00024866"/>
    <w:rsid w:val="0003629C"/>
    <w:rsid w:val="00036FE7"/>
    <w:rsid w:val="00053290"/>
    <w:rsid w:val="00054E62"/>
    <w:rsid w:val="00057DBD"/>
    <w:rsid w:val="000614B3"/>
    <w:rsid w:val="0006562C"/>
    <w:rsid w:val="000665CE"/>
    <w:rsid w:val="000731C4"/>
    <w:rsid w:val="000749BF"/>
    <w:rsid w:val="00085D06"/>
    <w:rsid w:val="0009581D"/>
    <w:rsid w:val="00096F61"/>
    <w:rsid w:val="00097354"/>
    <w:rsid w:val="000A1153"/>
    <w:rsid w:val="000A1C38"/>
    <w:rsid w:val="000A30FB"/>
    <w:rsid w:val="000A4903"/>
    <w:rsid w:val="000A4AB6"/>
    <w:rsid w:val="000A55CC"/>
    <w:rsid w:val="000A6394"/>
    <w:rsid w:val="000A7D1D"/>
    <w:rsid w:val="000B3353"/>
    <w:rsid w:val="000B70AF"/>
    <w:rsid w:val="000B7FED"/>
    <w:rsid w:val="000C038A"/>
    <w:rsid w:val="000C104F"/>
    <w:rsid w:val="000C610A"/>
    <w:rsid w:val="000C6598"/>
    <w:rsid w:val="000D40AB"/>
    <w:rsid w:val="000F119F"/>
    <w:rsid w:val="000F140E"/>
    <w:rsid w:val="000F34D6"/>
    <w:rsid w:val="0010027D"/>
    <w:rsid w:val="001109AC"/>
    <w:rsid w:val="00112785"/>
    <w:rsid w:val="0011415B"/>
    <w:rsid w:val="001209DE"/>
    <w:rsid w:val="0012136E"/>
    <w:rsid w:val="00126237"/>
    <w:rsid w:val="001302CE"/>
    <w:rsid w:val="00134670"/>
    <w:rsid w:val="001373AB"/>
    <w:rsid w:val="00145D43"/>
    <w:rsid w:val="00146DCF"/>
    <w:rsid w:val="00164CFC"/>
    <w:rsid w:val="00173835"/>
    <w:rsid w:val="0018198A"/>
    <w:rsid w:val="00186753"/>
    <w:rsid w:val="001901A2"/>
    <w:rsid w:val="00192C46"/>
    <w:rsid w:val="001A08B3"/>
    <w:rsid w:val="001A0D31"/>
    <w:rsid w:val="001A709A"/>
    <w:rsid w:val="001A7B60"/>
    <w:rsid w:val="001B3FE8"/>
    <w:rsid w:val="001B52F0"/>
    <w:rsid w:val="001B7A65"/>
    <w:rsid w:val="001C574F"/>
    <w:rsid w:val="001C5C2A"/>
    <w:rsid w:val="001E3D37"/>
    <w:rsid w:val="001E41F3"/>
    <w:rsid w:val="001F1817"/>
    <w:rsid w:val="001F406A"/>
    <w:rsid w:val="002040A1"/>
    <w:rsid w:val="00220349"/>
    <w:rsid w:val="00221C5A"/>
    <w:rsid w:val="00223B81"/>
    <w:rsid w:val="00241A66"/>
    <w:rsid w:val="00245CA4"/>
    <w:rsid w:val="002564C6"/>
    <w:rsid w:val="0026004D"/>
    <w:rsid w:val="0026151F"/>
    <w:rsid w:val="00263668"/>
    <w:rsid w:val="002640DD"/>
    <w:rsid w:val="00275D12"/>
    <w:rsid w:val="00284FEB"/>
    <w:rsid w:val="002860C4"/>
    <w:rsid w:val="002901A3"/>
    <w:rsid w:val="00295CE5"/>
    <w:rsid w:val="002A4DCB"/>
    <w:rsid w:val="002B14D3"/>
    <w:rsid w:val="002B5741"/>
    <w:rsid w:val="002C7E01"/>
    <w:rsid w:val="002D6876"/>
    <w:rsid w:val="002E008A"/>
    <w:rsid w:val="002E0D93"/>
    <w:rsid w:val="002F02D4"/>
    <w:rsid w:val="002F45F1"/>
    <w:rsid w:val="002F5F47"/>
    <w:rsid w:val="002F710F"/>
    <w:rsid w:val="002F7D40"/>
    <w:rsid w:val="00305409"/>
    <w:rsid w:val="00310217"/>
    <w:rsid w:val="0031061D"/>
    <w:rsid w:val="00316F13"/>
    <w:rsid w:val="003216F1"/>
    <w:rsid w:val="00322277"/>
    <w:rsid w:val="00322D46"/>
    <w:rsid w:val="003237E0"/>
    <w:rsid w:val="0033294A"/>
    <w:rsid w:val="00341F6F"/>
    <w:rsid w:val="00342D98"/>
    <w:rsid w:val="00343CD7"/>
    <w:rsid w:val="00345383"/>
    <w:rsid w:val="00346D77"/>
    <w:rsid w:val="003556DC"/>
    <w:rsid w:val="003609EF"/>
    <w:rsid w:val="0036231A"/>
    <w:rsid w:val="00374DD4"/>
    <w:rsid w:val="003750CA"/>
    <w:rsid w:val="00375BB0"/>
    <w:rsid w:val="003764EC"/>
    <w:rsid w:val="003806A7"/>
    <w:rsid w:val="00383C3D"/>
    <w:rsid w:val="003858C9"/>
    <w:rsid w:val="00387792"/>
    <w:rsid w:val="003904E3"/>
    <w:rsid w:val="003920A8"/>
    <w:rsid w:val="003926A3"/>
    <w:rsid w:val="00393BCA"/>
    <w:rsid w:val="003B2CB3"/>
    <w:rsid w:val="003C2766"/>
    <w:rsid w:val="003D1466"/>
    <w:rsid w:val="003D1BC0"/>
    <w:rsid w:val="003E1A36"/>
    <w:rsid w:val="003E51C2"/>
    <w:rsid w:val="003F3287"/>
    <w:rsid w:val="00410371"/>
    <w:rsid w:val="00411482"/>
    <w:rsid w:val="00411FB9"/>
    <w:rsid w:val="00412379"/>
    <w:rsid w:val="00412F20"/>
    <w:rsid w:val="0041471B"/>
    <w:rsid w:val="004153A1"/>
    <w:rsid w:val="00415491"/>
    <w:rsid w:val="00416FA7"/>
    <w:rsid w:val="0042409E"/>
    <w:rsid w:val="004242F1"/>
    <w:rsid w:val="0043163D"/>
    <w:rsid w:val="00433730"/>
    <w:rsid w:val="00440D0A"/>
    <w:rsid w:val="004438DB"/>
    <w:rsid w:val="00446488"/>
    <w:rsid w:val="00457E6A"/>
    <w:rsid w:val="00460215"/>
    <w:rsid w:val="00461008"/>
    <w:rsid w:val="00461F12"/>
    <w:rsid w:val="004635E5"/>
    <w:rsid w:val="004717EA"/>
    <w:rsid w:val="00482B43"/>
    <w:rsid w:val="00495060"/>
    <w:rsid w:val="004976F0"/>
    <w:rsid w:val="004A2AED"/>
    <w:rsid w:val="004B01A5"/>
    <w:rsid w:val="004B2C2D"/>
    <w:rsid w:val="004B526E"/>
    <w:rsid w:val="004B75B7"/>
    <w:rsid w:val="004C252A"/>
    <w:rsid w:val="004D455F"/>
    <w:rsid w:val="004D5164"/>
    <w:rsid w:val="004F661B"/>
    <w:rsid w:val="005045C7"/>
    <w:rsid w:val="005105E0"/>
    <w:rsid w:val="0051196A"/>
    <w:rsid w:val="005135A1"/>
    <w:rsid w:val="0051580D"/>
    <w:rsid w:val="00515916"/>
    <w:rsid w:val="005279F5"/>
    <w:rsid w:val="00530662"/>
    <w:rsid w:val="00532891"/>
    <w:rsid w:val="00547111"/>
    <w:rsid w:val="00550D59"/>
    <w:rsid w:val="00564EDF"/>
    <w:rsid w:val="0056673A"/>
    <w:rsid w:val="00566F6F"/>
    <w:rsid w:val="0058168B"/>
    <w:rsid w:val="0058240F"/>
    <w:rsid w:val="00583778"/>
    <w:rsid w:val="00583784"/>
    <w:rsid w:val="00587F6A"/>
    <w:rsid w:val="00592D74"/>
    <w:rsid w:val="00596753"/>
    <w:rsid w:val="005A2FDD"/>
    <w:rsid w:val="005A7C8E"/>
    <w:rsid w:val="005B4127"/>
    <w:rsid w:val="005C1313"/>
    <w:rsid w:val="005D27CA"/>
    <w:rsid w:val="005D4FB3"/>
    <w:rsid w:val="005E18C6"/>
    <w:rsid w:val="005E2C44"/>
    <w:rsid w:val="005E42FB"/>
    <w:rsid w:val="005E4350"/>
    <w:rsid w:val="005F12D6"/>
    <w:rsid w:val="005F391D"/>
    <w:rsid w:val="005F740E"/>
    <w:rsid w:val="006006C1"/>
    <w:rsid w:val="00602F42"/>
    <w:rsid w:val="00610C5B"/>
    <w:rsid w:val="00613D6B"/>
    <w:rsid w:val="00617D68"/>
    <w:rsid w:val="00620F69"/>
    <w:rsid w:val="00621188"/>
    <w:rsid w:val="006257ED"/>
    <w:rsid w:val="00625935"/>
    <w:rsid w:val="006316B2"/>
    <w:rsid w:val="00642CCB"/>
    <w:rsid w:val="00644586"/>
    <w:rsid w:val="00652A36"/>
    <w:rsid w:val="0065364E"/>
    <w:rsid w:val="006537B5"/>
    <w:rsid w:val="0065613F"/>
    <w:rsid w:val="00661E2C"/>
    <w:rsid w:val="00662F93"/>
    <w:rsid w:val="00667016"/>
    <w:rsid w:val="006723CA"/>
    <w:rsid w:val="0068444E"/>
    <w:rsid w:val="00693944"/>
    <w:rsid w:val="00695808"/>
    <w:rsid w:val="00696273"/>
    <w:rsid w:val="006A5853"/>
    <w:rsid w:val="006A6982"/>
    <w:rsid w:val="006A737E"/>
    <w:rsid w:val="006B46FB"/>
    <w:rsid w:val="006B7B2F"/>
    <w:rsid w:val="006D0191"/>
    <w:rsid w:val="006E21FB"/>
    <w:rsid w:val="006E4465"/>
    <w:rsid w:val="006E5627"/>
    <w:rsid w:val="006E7773"/>
    <w:rsid w:val="006F6B99"/>
    <w:rsid w:val="006F7B09"/>
    <w:rsid w:val="00704829"/>
    <w:rsid w:val="00707080"/>
    <w:rsid w:val="007101FB"/>
    <w:rsid w:val="0072522A"/>
    <w:rsid w:val="0073208D"/>
    <w:rsid w:val="007324C2"/>
    <w:rsid w:val="00733998"/>
    <w:rsid w:val="0073742E"/>
    <w:rsid w:val="0073773F"/>
    <w:rsid w:val="00755C92"/>
    <w:rsid w:val="00762213"/>
    <w:rsid w:val="00763BA2"/>
    <w:rsid w:val="007656FE"/>
    <w:rsid w:val="007658A5"/>
    <w:rsid w:val="00773E5C"/>
    <w:rsid w:val="00784FE8"/>
    <w:rsid w:val="00792342"/>
    <w:rsid w:val="007977A8"/>
    <w:rsid w:val="007A73E5"/>
    <w:rsid w:val="007B512A"/>
    <w:rsid w:val="007C13F4"/>
    <w:rsid w:val="007C2097"/>
    <w:rsid w:val="007C28A7"/>
    <w:rsid w:val="007D4F07"/>
    <w:rsid w:val="007D6A07"/>
    <w:rsid w:val="007D6DB1"/>
    <w:rsid w:val="007D7566"/>
    <w:rsid w:val="007F0389"/>
    <w:rsid w:val="007F3701"/>
    <w:rsid w:val="007F7259"/>
    <w:rsid w:val="00800A71"/>
    <w:rsid w:val="00801700"/>
    <w:rsid w:val="00801CF0"/>
    <w:rsid w:val="008040A8"/>
    <w:rsid w:val="008058E1"/>
    <w:rsid w:val="00824C2C"/>
    <w:rsid w:val="00825391"/>
    <w:rsid w:val="00825C07"/>
    <w:rsid w:val="00826B27"/>
    <w:rsid w:val="008279FA"/>
    <w:rsid w:val="008343E6"/>
    <w:rsid w:val="00842AC6"/>
    <w:rsid w:val="008445AF"/>
    <w:rsid w:val="0085441A"/>
    <w:rsid w:val="00857495"/>
    <w:rsid w:val="008626E7"/>
    <w:rsid w:val="00870EE7"/>
    <w:rsid w:val="0087510D"/>
    <w:rsid w:val="00875564"/>
    <w:rsid w:val="00880F55"/>
    <w:rsid w:val="00883A39"/>
    <w:rsid w:val="008863B9"/>
    <w:rsid w:val="0089088C"/>
    <w:rsid w:val="008A2B56"/>
    <w:rsid w:val="008A45A6"/>
    <w:rsid w:val="008B2743"/>
    <w:rsid w:val="008B2A57"/>
    <w:rsid w:val="008D4141"/>
    <w:rsid w:val="008E6B1F"/>
    <w:rsid w:val="008F686C"/>
    <w:rsid w:val="00900B0A"/>
    <w:rsid w:val="00901400"/>
    <w:rsid w:val="00904EBA"/>
    <w:rsid w:val="00907B05"/>
    <w:rsid w:val="0091261A"/>
    <w:rsid w:val="00913E0B"/>
    <w:rsid w:val="009148DE"/>
    <w:rsid w:val="00916386"/>
    <w:rsid w:val="00935DEC"/>
    <w:rsid w:val="009418D9"/>
    <w:rsid w:val="00941E30"/>
    <w:rsid w:val="00943B96"/>
    <w:rsid w:val="00946424"/>
    <w:rsid w:val="009478EE"/>
    <w:rsid w:val="0095139C"/>
    <w:rsid w:val="00956250"/>
    <w:rsid w:val="00956A50"/>
    <w:rsid w:val="00973015"/>
    <w:rsid w:val="009777D9"/>
    <w:rsid w:val="00986821"/>
    <w:rsid w:val="00991B88"/>
    <w:rsid w:val="0099750A"/>
    <w:rsid w:val="009A07BF"/>
    <w:rsid w:val="009A4E0F"/>
    <w:rsid w:val="009A5255"/>
    <w:rsid w:val="009A5753"/>
    <w:rsid w:val="009A579D"/>
    <w:rsid w:val="009B0B50"/>
    <w:rsid w:val="009B5164"/>
    <w:rsid w:val="009C0A75"/>
    <w:rsid w:val="009C1018"/>
    <w:rsid w:val="009C22FE"/>
    <w:rsid w:val="009C53C6"/>
    <w:rsid w:val="009D257C"/>
    <w:rsid w:val="009D2590"/>
    <w:rsid w:val="009D3B51"/>
    <w:rsid w:val="009D476E"/>
    <w:rsid w:val="009D7147"/>
    <w:rsid w:val="009E24DE"/>
    <w:rsid w:val="009E3297"/>
    <w:rsid w:val="009E779C"/>
    <w:rsid w:val="009F734F"/>
    <w:rsid w:val="009F7D81"/>
    <w:rsid w:val="00A00487"/>
    <w:rsid w:val="00A0746C"/>
    <w:rsid w:val="00A230E4"/>
    <w:rsid w:val="00A246B6"/>
    <w:rsid w:val="00A25A1D"/>
    <w:rsid w:val="00A40634"/>
    <w:rsid w:val="00A47E70"/>
    <w:rsid w:val="00A50CF0"/>
    <w:rsid w:val="00A52B35"/>
    <w:rsid w:val="00A52F6F"/>
    <w:rsid w:val="00A57528"/>
    <w:rsid w:val="00A601CD"/>
    <w:rsid w:val="00A63670"/>
    <w:rsid w:val="00A66C63"/>
    <w:rsid w:val="00A70BC7"/>
    <w:rsid w:val="00A72118"/>
    <w:rsid w:val="00A72665"/>
    <w:rsid w:val="00A7410A"/>
    <w:rsid w:val="00A7583C"/>
    <w:rsid w:val="00A7671C"/>
    <w:rsid w:val="00A81EA3"/>
    <w:rsid w:val="00A84550"/>
    <w:rsid w:val="00A90724"/>
    <w:rsid w:val="00A916D2"/>
    <w:rsid w:val="00AA0376"/>
    <w:rsid w:val="00AA2CBC"/>
    <w:rsid w:val="00AA49EB"/>
    <w:rsid w:val="00AB0D3A"/>
    <w:rsid w:val="00AB4631"/>
    <w:rsid w:val="00AB6981"/>
    <w:rsid w:val="00AC5820"/>
    <w:rsid w:val="00AD0648"/>
    <w:rsid w:val="00AD0A4A"/>
    <w:rsid w:val="00AD1CD8"/>
    <w:rsid w:val="00AD7555"/>
    <w:rsid w:val="00AE78D5"/>
    <w:rsid w:val="00B017A9"/>
    <w:rsid w:val="00B05D84"/>
    <w:rsid w:val="00B10E9C"/>
    <w:rsid w:val="00B17EC1"/>
    <w:rsid w:val="00B258BB"/>
    <w:rsid w:val="00B3074E"/>
    <w:rsid w:val="00B454F7"/>
    <w:rsid w:val="00B51BA6"/>
    <w:rsid w:val="00B52828"/>
    <w:rsid w:val="00B5725C"/>
    <w:rsid w:val="00B67B97"/>
    <w:rsid w:val="00B7315D"/>
    <w:rsid w:val="00B75E77"/>
    <w:rsid w:val="00B76E16"/>
    <w:rsid w:val="00B76EA2"/>
    <w:rsid w:val="00B84F41"/>
    <w:rsid w:val="00B918AC"/>
    <w:rsid w:val="00B91C30"/>
    <w:rsid w:val="00B9335B"/>
    <w:rsid w:val="00B93A96"/>
    <w:rsid w:val="00B968C8"/>
    <w:rsid w:val="00BA048E"/>
    <w:rsid w:val="00BA2CD7"/>
    <w:rsid w:val="00BA3EC5"/>
    <w:rsid w:val="00BA51D9"/>
    <w:rsid w:val="00BB1BF6"/>
    <w:rsid w:val="00BB5645"/>
    <w:rsid w:val="00BB5DFC"/>
    <w:rsid w:val="00BC40B1"/>
    <w:rsid w:val="00BD279D"/>
    <w:rsid w:val="00BD542D"/>
    <w:rsid w:val="00BD5479"/>
    <w:rsid w:val="00BD6BB8"/>
    <w:rsid w:val="00BE47A2"/>
    <w:rsid w:val="00BE4DD2"/>
    <w:rsid w:val="00BF1721"/>
    <w:rsid w:val="00BF53F2"/>
    <w:rsid w:val="00BF60DF"/>
    <w:rsid w:val="00C0055E"/>
    <w:rsid w:val="00C01A4C"/>
    <w:rsid w:val="00C07A7D"/>
    <w:rsid w:val="00C1082F"/>
    <w:rsid w:val="00C10D23"/>
    <w:rsid w:val="00C13D0C"/>
    <w:rsid w:val="00C23C46"/>
    <w:rsid w:val="00C259BF"/>
    <w:rsid w:val="00C27B36"/>
    <w:rsid w:val="00C30684"/>
    <w:rsid w:val="00C30A15"/>
    <w:rsid w:val="00C34763"/>
    <w:rsid w:val="00C41AB6"/>
    <w:rsid w:val="00C4494A"/>
    <w:rsid w:val="00C47F3E"/>
    <w:rsid w:val="00C51E37"/>
    <w:rsid w:val="00C53AC6"/>
    <w:rsid w:val="00C56A9B"/>
    <w:rsid w:val="00C628B1"/>
    <w:rsid w:val="00C657A8"/>
    <w:rsid w:val="00C66BA2"/>
    <w:rsid w:val="00C72ED8"/>
    <w:rsid w:val="00C852CF"/>
    <w:rsid w:val="00C856F4"/>
    <w:rsid w:val="00C8622A"/>
    <w:rsid w:val="00C867E2"/>
    <w:rsid w:val="00C87A12"/>
    <w:rsid w:val="00C87F0E"/>
    <w:rsid w:val="00C95985"/>
    <w:rsid w:val="00C9778B"/>
    <w:rsid w:val="00C979AE"/>
    <w:rsid w:val="00CA3559"/>
    <w:rsid w:val="00CB12BC"/>
    <w:rsid w:val="00CC1C39"/>
    <w:rsid w:val="00CC39F9"/>
    <w:rsid w:val="00CC4988"/>
    <w:rsid w:val="00CC5026"/>
    <w:rsid w:val="00CC63D6"/>
    <w:rsid w:val="00CC68D0"/>
    <w:rsid w:val="00CD057D"/>
    <w:rsid w:val="00CD2451"/>
    <w:rsid w:val="00CE0B19"/>
    <w:rsid w:val="00CE0BFA"/>
    <w:rsid w:val="00CE3B53"/>
    <w:rsid w:val="00CE5930"/>
    <w:rsid w:val="00CE7AF9"/>
    <w:rsid w:val="00CF1024"/>
    <w:rsid w:val="00CF39F2"/>
    <w:rsid w:val="00CF3AF4"/>
    <w:rsid w:val="00D00537"/>
    <w:rsid w:val="00D03582"/>
    <w:rsid w:val="00D03F9A"/>
    <w:rsid w:val="00D05437"/>
    <w:rsid w:val="00D06BBD"/>
    <w:rsid w:val="00D06D51"/>
    <w:rsid w:val="00D15B17"/>
    <w:rsid w:val="00D17487"/>
    <w:rsid w:val="00D235D8"/>
    <w:rsid w:val="00D24991"/>
    <w:rsid w:val="00D25A5F"/>
    <w:rsid w:val="00D32B66"/>
    <w:rsid w:val="00D34E67"/>
    <w:rsid w:val="00D50255"/>
    <w:rsid w:val="00D52BD7"/>
    <w:rsid w:val="00D63444"/>
    <w:rsid w:val="00D66520"/>
    <w:rsid w:val="00D66757"/>
    <w:rsid w:val="00D6759F"/>
    <w:rsid w:val="00D720E3"/>
    <w:rsid w:val="00D7237E"/>
    <w:rsid w:val="00D7387B"/>
    <w:rsid w:val="00D86DC8"/>
    <w:rsid w:val="00DA0394"/>
    <w:rsid w:val="00DA356D"/>
    <w:rsid w:val="00DB3570"/>
    <w:rsid w:val="00DB440E"/>
    <w:rsid w:val="00DC0D26"/>
    <w:rsid w:val="00DC3B85"/>
    <w:rsid w:val="00DD0F43"/>
    <w:rsid w:val="00DD11FD"/>
    <w:rsid w:val="00DD53E1"/>
    <w:rsid w:val="00DD6978"/>
    <w:rsid w:val="00DD7F13"/>
    <w:rsid w:val="00DE237C"/>
    <w:rsid w:val="00DE34CF"/>
    <w:rsid w:val="00DE477E"/>
    <w:rsid w:val="00DE67FB"/>
    <w:rsid w:val="00DF0FB2"/>
    <w:rsid w:val="00DF343E"/>
    <w:rsid w:val="00DF69F6"/>
    <w:rsid w:val="00E13F3D"/>
    <w:rsid w:val="00E14D7D"/>
    <w:rsid w:val="00E1748E"/>
    <w:rsid w:val="00E20322"/>
    <w:rsid w:val="00E2067E"/>
    <w:rsid w:val="00E31E12"/>
    <w:rsid w:val="00E32E48"/>
    <w:rsid w:val="00E34898"/>
    <w:rsid w:val="00E37029"/>
    <w:rsid w:val="00E41660"/>
    <w:rsid w:val="00E541FB"/>
    <w:rsid w:val="00E5624B"/>
    <w:rsid w:val="00E61DC5"/>
    <w:rsid w:val="00E65DC4"/>
    <w:rsid w:val="00E716C1"/>
    <w:rsid w:val="00E717C5"/>
    <w:rsid w:val="00E769F3"/>
    <w:rsid w:val="00E777D7"/>
    <w:rsid w:val="00E77B87"/>
    <w:rsid w:val="00E814FE"/>
    <w:rsid w:val="00E83DFE"/>
    <w:rsid w:val="00E852E7"/>
    <w:rsid w:val="00E8742B"/>
    <w:rsid w:val="00E909C3"/>
    <w:rsid w:val="00E9504A"/>
    <w:rsid w:val="00EA6BD9"/>
    <w:rsid w:val="00EA7E97"/>
    <w:rsid w:val="00EB09B7"/>
    <w:rsid w:val="00EB0DD2"/>
    <w:rsid w:val="00EB40F5"/>
    <w:rsid w:val="00EC34D8"/>
    <w:rsid w:val="00EC51B2"/>
    <w:rsid w:val="00EC54C7"/>
    <w:rsid w:val="00ED605E"/>
    <w:rsid w:val="00EE16C4"/>
    <w:rsid w:val="00EE7D7C"/>
    <w:rsid w:val="00EF2028"/>
    <w:rsid w:val="00F0098D"/>
    <w:rsid w:val="00F11469"/>
    <w:rsid w:val="00F173A4"/>
    <w:rsid w:val="00F25D98"/>
    <w:rsid w:val="00F300FB"/>
    <w:rsid w:val="00F510C9"/>
    <w:rsid w:val="00F60DF0"/>
    <w:rsid w:val="00F6195F"/>
    <w:rsid w:val="00F637A3"/>
    <w:rsid w:val="00F65E51"/>
    <w:rsid w:val="00F73479"/>
    <w:rsid w:val="00F75DFD"/>
    <w:rsid w:val="00F76F15"/>
    <w:rsid w:val="00F770AB"/>
    <w:rsid w:val="00F8051F"/>
    <w:rsid w:val="00F83E9A"/>
    <w:rsid w:val="00F95DCB"/>
    <w:rsid w:val="00FA1F4E"/>
    <w:rsid w:val="00FA2C28"/>
    <w:rsid w:val="00FA485A"/>
    <w:rsid w:val="00FB4454"/>
    <w:rsid w:val="00FB4F2E"/>
    <w:rsid w:val="00FB598F"/>
    <w:rsid w:val="00FB6386"/>
    <w:rsid w:val="00FC3E53"/>
    <w:rsid w:val="00FC75B0"/>
    <w:rsid w:val="00FD22E5"/>
    <w:rsid w:val="00FD44EF"/>
    <w:rsid w:val="00FD7BE3"/>
    <w:rsid w:val="00FE668F"/>
    <w:rsid w:val="00FF41D4"/>
    <w:rsid w:val="00FF5019"/>
    <w:rsid w:val="00FF5074"/>
    <w:rsid w:val="06C21663"/>
    <w:rsid w:val="09681A10"/>
    <w:rsid w:val="0A233901"/>
    <w:rsid w:val="0AD90EE7"/>
    <w:rsid w:val="0B973201"/>
    <w:rsid w:val="0D2762D7"/>
    <w:rsid w:val="0DC449F2"/>
    <w:rsid w:val="12216999"/>
    <w:rsid w:val="18454945"/>
    <w:rsid w:val="1AC21DD8"/>
    <w:rsid w:val="1B601F5B"/>
    <w:rsid w:val="1DCD4457"/>
    <w:rsid w:val="20A30886"/>
    <w:rsid w:val="212C2A82"/>
    <w:rsid w:val="24F37160"/>
    <w:rsid w:val="25416CFC"/>
    <w:rsid w:val="2F642CA3"/>
    <w:rsid w:val="361E1732"/>
    <w:rsid w:val="367E2601"/>
    <w:rsid w:val="36AA57C0"/>
    <w:rsid w:val="38AB76D3"/>
    <w:rsid w:val="3D7A6BA6"/>
    <w:rsid w:val="3EA77439"/>
    <w:rsid w:val="45DE30BD"/>
    <w:rsid w:val="4CE20549"/>
    <w:rsid w:val="4CFD02CC"/>
    <w:rsid w:val="4E0977EC"/>
    <w:rsid w:val="51791EEB"/>
    <w:rsid w:val="567250FE"/>
    <w:rsid w:val="5AA85586"/>
    <w:rsid w:val="5C161975"/>
    <w:rsid w:val="60284CE5"/>
    <w:rsid w:val="665C20B0"/>
    <w:rsid w:val="6A941FF8"/>
    <w:rsid w:val="6AA9791B"/>
    <w:rsid w:val="6C1D4BA3"/>
    <w:rsid w:val="6DC33D90"/>
    <w:rsid w:val="72EE0533"/>
    <w:rsid w:val="780A78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92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Title"/>
    <w:basedOn w:val="1"/>
    <w:next w:val="1"/>
    <w:link w:val="86"/>
    <w:qFormat/>
    <w:uiPriority w:val="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character" w:styleId="45">
    <w:name w:val="Strong"/>
    <w:qFormat/>
    <w:uiPriority w:val="22"/>
    <w:rPr>
      <w:b/>
      <w:bCs/>
    </w:rPr>
  </w:style>
  <w:style w:type="character" w:styleId="46">
    <w:name w:val="FollowedHyperlink"/>
    <w:qFormat/>
    <w:uiPriority w:val="0"/>
    <w:rPr>
      <w:color w:val="800080"/>
      <w:u w:val="single"/>
    </w:rPr>
  </w:style>
  <w:style w:type="character" w:styleId="47">
    <w:name w:val="Emphasis"/>
    <w:qFormat/>
    <w:uiPriority w:val="0"/>
    <w:rPr>
      <w:i/>
      <w:iCs/>
    </w:rPr>
  </w:style>
  <w:style w:type="character" w:styleId="48">
    <w:name w:val="Hyperlink"/>
    <w:qFormat/>
    <w:uiPriority w:val="0"/>
    <w:rPr>
      <w:color w:val="0000FF"/>
      <w:u w:val="single"/>
    </w:rPr>
  </w:style>
  <w:style w:type="character" w:styleId="49">
    <w:name w:val="annotation reference"/>
    <w:semiHidden/>
    <w:qFormat/>
    <w:uiPriority w:val="0"/>
    <w:rPr>
      <w:sz w:val="16"/>
    </w:rPr>
  </w:style>
  <w:style w:type="character" w:styleId="50">
    <w:name w:val="footnote reference"/>
    <w:semiHidden/>
    <w:qFormat/>
    <w:uiPriority w:val="0"/>
    <w:rPr>
      <w:b/>
      <w:position w:val="6"/>
      <w:sz w:val="16"/>
    </w:rPr>
  </w:style>
  <w:style w:type="paragraph" w:customStyle="1" w:styleId="51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52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3">
    <w:name w:val="TT"/>
    <w:basedOn w:val="2"/>
    <w:next w:val="1"/>
    <w:qFormat/>
    <w:uiPriority w:val="0"/>
    <w:pPr>
      <w:outlineLvl w:val="9"/>
    </w:pPr>
  </w:style>
  <w:style w:type="paragraph" w:customStyle="1" w:styleId="54">
    <w:name w:val="TAH"/>
    <w:basedOn w:val="55"/>
    <w:qFormat/>
    <w:uiPriority w:val="0"/>
    <w:rPr>
      <w:b/>
    </w:rPr>
  </w:style>
  <w:style w:type="paragraph" w:customStyle="1" w:styleId="55">
    <w:name w:val="TAC"/>
    <w:basedOn w:val="56"/>
    <w:qFormat/>
    <w:uiPriority w:val="0"/>
    <w:pPr>
      <w:jc w:val="center"/>
    </w:pPr>
  </w:style>
  <w:style w:type="paragraph" w:customStyle="1" w:styleId="56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7">
    <w:name w:val="TF"/>
    <w:basedOn w:val="58"/>
    <w:qFormat/>
    <w:uiPriority w:val="0"/>
    <w:pPr>
      <w:keepNext w:val="0"/>
      <w:spacing w:before="0" w:after="240"/>
    </w:pPr>
  </w:style>
  <w:style w:type="paragraph" w:customStyle="1" w:styleId="58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9">
    <w:name w:val="NO"/>
    <w:basedOn w:val="1"/>
    <w:link w:val="89"/>
    <w:qFormat/>
    <w:uiPriority w:val="0"/>
    <w:pPr>
      <w:keepLines/>
      <w:ind w:left="1135" w:hanging="851"/>
    </w:pPr>
  </w:style>
  <w:style w:type="paragraph" w:customStyle="1" w:styleId="60">
    <w:name w:val="EX"/>
    <w:basedOn w:val="1"/>
    <w:qFormat/>
    <w:uiPriority w:val="0"/>
    <w:pPr>
      <w:keepLines/>
      <w:ind w:left="1702" w:hanging="1418"/>
    </w:pPr>
  </w:style>
  <w:style w:type="paragraph" w:customStyle="1" w:styleId="61">
    <w:name w:val="FP"/>
    <w:basedOn w:val="1"/>
    <w:qFormat/>
    <w:uiPriority w:val="0"/>
    <w:pPr>
      <w:spacing w:after="0"/>
    </w:pPr>
  </w:style>
  <w:style w:type="paragraph" w:customStyle="1" w:styleId="62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63">
    <w:name w:val="NW"/>
    <w:basedOn w:val="59"/>
    <w:qFormat/>
    <w:uiPriority w:val="0"/>
    <w:pPr>
      <w:spacing w:after="0"/>
    </w:pPr>
  </w:style>
  <w:style w:type="paragraph" w:customStyle="1" w:styleId="64">
    <w:name w:val="EW"/>
    <w:basedOn w:val="60"/>
    <w:qFormat/>
    <w:uiPriority w:val="0"/>
    <w:pPr>
      <w:spacing w:after="0"/>
    </w:pPr>
  </w:style>
  <w:style w:type="paragraph" w:customStyle="1" w:styleId="65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6">
    <w:name w:val="NF"/>
    <w:basedOn w:val="59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7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8">
    <w:name w:val="TAR"/>
    <w:basedOn w:val="56"/>
    <w:qFormat/>
    <w:uiPriority w:val="0"/>
    <w:pPr>
      <w:jc w:val="right"/>
    </w:pPr>
  </w:style>
  <w:style w:type="paragraph" w:customStyle="1" w:styleId="69">
    <w:name w:val="TAN"/>
    <w:basedOn w:val="56"/>
    <w:qFormat/>
    <w:uiPriority w:val="0"/>
    <w:pPr>
      <w:ind w:left="851" w:hanging="851"/>
    </w:pPr>
  </w:style>
  <w:style w:type="paragraph" w:customStyle="1" w:styleId="70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71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72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3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4">
    <w:name w:val="ZV"/>
    <w:basedOn w:val="73"/>
    <w:qFormat/>
    <w:uiPriority w:val="0"/>
    <w:pPr>
      <w:framePr w:y="16161"/>
    </w:pPr>
  </w:style>
  <w:style w:type="character" w:customStyle="1" w:styleId="75">
    <w:name w:val="ZGSM"/>
    <w:qFormat/>
    <w:uiPriority w:val="0"/>
  </w:style>
  <w:style w:type="paragraph" w:customStyle="1" w:styleId="76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7">
    <w:name w:val="Editor's Note"/>
    <w:basedOn w:val="59"/>
    <w:qFormat/>
    <w:uiPriority w:val="0"/>
    <w:rPr>
      <w:color w:val="FF0000"/>
    </w:rPr>
  </w:style>
  <w:style w:type="paragraph" w:customStyle="1" w:styleId="78">
    <w:name w:val="B1"/>
    <w:basedOn w:val="14"/>
    <w:link w:val="90"/>
    <w:qFormat/>
    <w:uiPriority w:val="0"/>
  </w:style>
  <w:style w:type="paragraph" w:customStyle="1" w:styleId="79">
    <w:name w:val="B2"/>
    <w:basedOn w:val="13"/>
    <w:link w:val="91"/>
    <w:qFormat/>
    <w:uiPriority w:val="0"/>
  </w:style>
  <w:style w:type="paragraph" w:customStyle="1" w:styleId="80">
    <w:name w:val="B3"/>
    <w:basedOn w:val="12"/>
    <w:qFormat/>
    <w:uiPriority w:val="0"/>
  </w:style>
  <w:style w:type="paragraph" w:customStyle="1" w:styleId="81">
    <w:name w:val="B4"/>
    <w:basedOn w:val="37"/>
    <w:qFormat/>
    <w:uiPriority w:val="0"/>
  </w:style>
  <w:style w:type="paragraph" w:customStyle="1" w:styleId="82">
    <w:name w:val="B5"/>
    <w:basedOn w:val="36"/>
    <w:qFormat/>
    <w:uiPriority w:val="0"/>
  </w:style>
  <w:style w:type="paragraph" w:customStyle="1" w:styleId="83">
    <w:name w:val="ZTD"/>
    <w:basedOn w:val="71"/>
    <w:qFormat/>
    <w:uiPriority w:val="0"/>
    <w:pPr>
      <w:framePr w:hRule="auto" w:y="852"/>
    </w:pPr>
    <w:rPr>
      <w:i w:val="0"/>
      <w:sz w:val="40"/>
    </w:rPr>
  </w:style>
  <w:style w:type="paragraph" w:customStyle="1" w:styleId="84">
    <w:name w:val="CR Cover Page"/>
    <w:link w:val="87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5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6">
    <w:name w:val="Title Char"/>
    <w:link w:val="41"/>
    <w:qFormat/>
    <w:uiPriority w:val="0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87">
    <w:name w:val="CR Cover Page Char"/>
    <w:link w:val="84"/>
    <w:qFormat/>
    <w:locked/>
    <w:uiPriority w:val="0"/>
    <w:rPr>
      <w:rFonts w:ascii="Arial" w:hAnsi="Arial"/>
      <w:lang w:eastAsia="en-US"/>
    </w:rPr>
  </w:style>
  <w:style w:type="paragraph" w:styleId="88">
    <w:name w:val="List Paragraph"/>
    <w:basedOn w:val="1"/>
    <w:qFormat/>
    <w:uiPriority w:val="34"/>
    <w:pPr>
      <w:ind w:left="720"/>
    </w:pPr>
  </w:style>
  <w:style w:type="character" w:customStyle="1" w:styleId="89">
    <w:name w:val="NO Char"/>
    <w:link w:val="59"/>
    <w:qFormat/>
    <w:locked/>
    <w:uiPriority w:val="0"/>
    <w:rPr>
      <w:rFonts w:ascii="Times New Roman" w:hAnsi="Times New Roman"/>
      <w:lang w:val="en-GB"/>
    </w:rPr>
  </w:style>
  <w:style w:type="character" w:customStyle="1" w:styleId="90">
    <w:name w:val="B1 Char1"/>
    <w:link w:val="78"/>
    <w:qFormat/>
    <w:locked/>
    <w:uiPriority w:val="0"/>
    <w:rPr>
      <w:rFonts w:ascii="Times New Roman" w:hAnsi="Times New Roman"/>
      <w:lang w:val="en-GB"/>
    </w:rPr>
  </w:style>
  <w:style w:type="character" w:customStyle="1" w:styleId="91">
    <w:name w:val="B2 Char"/>
    <w:link w:val="79"/>
    <w:qFormat/>
    <w:locked/>
    <w:uiPriority w:val="0"/>
    <w:rPr>
      <w:rFonts w:ascii="Times New Roman" w:hAnsi="Times New Roman"/>
      <w:lang w:val="en-GB"/>
    </w:rPr>
  </w:style>
  <w:style w:type="character" w:customStyle="1" w:styleId="92">
    <w:name w:val="Heading 2 Char"/>
    <w:link w:val="3"/>
    <w:qFormat/>
    <w:uiPriority w:val="0"/>
    <w:rPr>
      <w:rFonts w:ascii="Arial" w:hAnsi="Arial"/>
      <w:sz w:val="32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ulkar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1D76D9-B9EF-4FD2-AE97-B4912610520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7</Pages>
  <Words>886</Words>
  <Characters>6769</Characters>
  <Lines>237</Lines>
  <Paragraphs>66</Paragraphs>
  <TotalTime>3</TotalTime>
  <ScaleCrop>false</ScaleCrop>
  <LinksUpToDate>false</LinksUpToDate>
  <CharactersWithSpaces>8979</CharactersWithSpaces>
  <Application>WPS Office_11.1.0.11636_F1E327BC-269C-435d-A152-05C5408002CA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2022-05-17T10:33:00Z</dcterms:created>
  <dc:creator>Michael Sanders, John M Meredith</dc:creator>
  <cp:lastModifiedBy>Administrator</cp:lastModifiedBy>
  <cp:lastPrinted>2411-12-31T00:00:00Z</cp:lastPrinted>
  <dcterms:modified xsi:type="dcterms:W3CDTF">2022-05-18T08:49:20Z</dcterms:modified>
  <dc:title>MTG_TITLE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2052-11.1.0.11636</vt:lpwstr>
  </property>
  <property fmtid="{D5CDD505-2E9C-101B-9397-08002B2CF9AE}" pid="22" name="ICV">
    <vt:lpwstr>49856D004EA041AB9DD5908AA66B6781</vt:lpwstr>
  </property>
</Properties>
</file>