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  <w:highlight w:val="none"/>
        </w:rPr>
        <w:t>R5s210162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highlight w:val="none"/>
                <w:lang w:val="en-US" w:eastAsia="zh-CN"/>
              </w:rPr>
              <w:t>1569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test case 8.1.4.1.5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Keysight Technologies UK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</w:rPr>
              <w:t>8.1.4.1.5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ATS.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8.1.4.1.5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8.1.4.1.5</w:t>
            </w:r>
            <w:r>
              <w:rPr>
                <w:rFonts w:hint="eastAsia" w:cs="Arial"/>
                <w:lang w:val="en-US" w:eastAsia="zh-CN"/>
              </w:rPr>
              <w:t>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rPr>
                <w:sz w:val="21"/>
                <w:szCs w:val="22"/>
              </w:rPr>
              <w:t>TS38.523-1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1916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bookmarkStart w:id="27" w:name="_GoBack"/>
      <w:bookmarkEnd w:id="27"/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_Toc1916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_Toc25745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_Toc30165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_Toc7277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szCs w:val="22"/>
          <w:lang w:val="pt-BR"/>
        </w:rPr>
        <w:t xml:space="preserve">2.1 </w:t>
      </w:r>
      <w:r>
        <w:rPr>
          <w:szCs w:val="22"/>
          <w:lang w:val="pt-BR"/>
        </w:rPr>
        <w:t>Change 1</w:t>
      </w:r>
      <w:r>
        <w:tab/>
      </w:r>
      <w:r>
        <w:fldChar w:fldCharType="begin"/>
      </w:r>
      <w:r>
        <w:instrText xml:space="preserve"> PAGEREF _Toc23979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szCs w:val="22"/>
          <w:lang w:val="pt-BR"/>
        </w:rPr>
        <w:t xml:space="preserve">2.2 </w:t>
      </w:r>
      <w:r>
        <w:rPr>
          <w:szCs w:val="22"/>
          <w:lang w:val="pt-BR"/>
        </w:rPr>
        <w:t xml:space="preserve">Change </w:t>
      </w:r>
      <w:r>
        <w:rPr>
          <w:rFonts w:hint="eastAsia" w:eastAsia="宋体"/>
          <w:szCs w:val="22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_Toc28238 </w:instrText>
      </w:r>
      <w:r>
        <w:fldChar w:fldCharType="separate"/>
      </w:r>
      <w:r>
        <w:t>4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_Toc9469 </w:instrText>
      </w:r>
      <w:r>
        <w:fldChar w:fldCharType="separate"/>
      </w:r>
      <w:r>
        <w:t>7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_Toc22045 </w:instrText>
      </w:r>
      <w:r>
        <w:fldChar w:fldCharType="separate"/>
      </w:r>
      <w:r>
        <w:t>8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</w:rPr>
        <w:t xml:space="preserve">4.1 </w:t>
      </w:r>
      <w:r>
        <w:rPr>
          <w:rFonts w:hint="eastAsia" w:ascii="Arial" w:hAnsi="Arial"/>
          <w:color w:val="auto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_Toc22123 </w:instrText>
      </w:r>
      <w:r>
        <w:fldChar w:fldCharType="separate"/>
      </w:r>
      <w:r>
        <w:t>8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_Toc8418 </w:instrText>
      </w:r>
      <w:r>
        <w:fldChar w:fldCharType="separate"/>
      </w:r>
      <w:r>
        <w:t>8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5745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eastAsia="宋体" w:cs="Arial"/>
          <w:lang w:val="en-US" w:eastAsia="zh-CN"/>
        </w:rPr>
        <w:t>8.1.4.1.5</w:t>
      </w:r>
      <w:r>
        <w:rPr>
          <w:rFonts w:cs="Arial"/>
        </w:rPr>
        <w:t xml:space="preserve"> which is part of the </w:t>
      </w:r>
      <w:r>
        <w:rPr>
          <w:rFonts w:hint="eastAsia" w:cs="Arial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eastAsia" w:cs="Arial"/>
          <w:b w:val="0"/>
          <w:bCs/>
          <w:color w:val="auto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fldChar w:fldCharType="begin"/>
      </w:r>
      <w:r>
        <w:rPr>
          <w:rFonts w:hint="eastAsia" w:cs="Arial"/>
          <w:b w:val="0"/>
          <w:bCs/>
          <w:color w:val="auto"/>
          <w:lang w:val="en-US" w:eastAsia="zh-CN"/>
        </w:rPr>
        <w:instrText xml:space="preserve"> HYPERLINK "mailto:gaoting@starpointcomm.com" </w:instrText>
      </w:r>
      <w:r>
        <w:rPr>
          <w:rFonts w:hint="eastAsia" w:cs="Arial"/>
          <w:b w:val="0"/>
          <w:bCs/>
          <w:color w:val="auto"/>
          <w:lang w:val="en-US" w:eastAsia="zh-CN"/>
        </w:rPr>
        <w:fldChar w:fldCharType="separate"/>
      </w:r>
      <w:r>
        <w:rPr>
          <w:rStyle w:val="46"/>
          <w:rFonts w:hint="eastAsia" w:cs="Arial"/>
          <w:b w:val="0"/>
          <w:bCs/>
          <w:lang w:val="en-US" w:eastAsia="zh-CN"/>
        </w:rPr>
        <w:t>gaoting@starpointcomm.com</w:t>
      </w:r>
      <w:r>
        <w:rPr>
          <w:rFonts w:hint="eastAsia" w:cs="Arial"/>
          <w:b w:val="0"/>
          <w:bCs/>
          <w:color w:val="auto"/>
          <w:lang w:val="en-US" w:eastAsia="zh-CN"/>
        </w:rPr>
        <w:fldChar w:fldCharType="end"/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firstLine="2160" w:firstLineChars="900"/>
        <w:rPr>
          <w:rFonts w:hint="eastAsia" w:cs="Arial"/>
          <w:b w:val="0"/>
          <w:bCs/>
          <w:color w:val="auto"/>
          <w:lang w:val="en-US" w:eastAsia="ja-JP"/>
        </w:rPr>
      </w:pP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sz w:val="21"/>
          <w:szCs w:val="22"/>
          <w:lang w:val="en-US" w:eastAsia="ja-JP"/>
        </w:rPr>
        <w:t>shaun.harry@keysight.com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6" w:name="_Toc30165"/>
      <w:r>
        <w:rPr>
          <w:b/>
        </w:rPr>
        <w:t>Verification Test Summary</w:t>
      </w:r>
      <w:bookmarkEnd w:id="6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eastAsia="宋体" w:cs="Arial"/>
          <w:lang w:val="en-US" w:eastAsia="zh-CN"/>
        </w:rPr>
        <w:t>8.1.4.1.5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lang w:eastAsia="ja-JP"/>
        </w:rPr>
        <w:t>iwd-TTCN3-B2020-09_D20wk50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system，</w:t>
      </w:r>
      <w:r>
        <w:rPr>
          <w:rFonts w:hint="eastAsia" w:ascii="Times New Roman" w:hAnsi="Times New Roman" w:eastAsia="Times New Roman" w:cs="Arial"/>
          <w:color w:val="auto"/>
          <w:sz w:val="21"/>
          <w:szCs w:val="22"/>
          <w:lang w:val="en-US" w:eastAsia="ja-JP"/>
        </w:rPr>
        <w:t>Keysight S8704A Protocol Conformance Toolset solution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7277"/>
      <w:r>
        <w:rPr>
          <w:b/>
        </w:rPr>
        <w:t>Corrections required</w:t>
      </w:r>
      <w:bookmarkEnd w:id="7"/>
      <w:bookmarkEnd w:id="8"/>
      <w:bookmarkEnd w:id="9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szCs w:val="22"/>
          <w:lang w:val="pt-BR"/>
        </w:rPr>
      </w:pPr>
      <w:bookmarkStart w:id="10" w:name="_Toc23979"/>
      <w:bookmarkStart w:id="11" w:name="_Toc31200"/>
      <w:bookmarkStart w:id="12" w:name="_Toc8307"/>
      <w:r>
        <w:rPr>
          <w:b/>
          <w:szCs w:val="22"/>
          <w:lang w:val="pt-BR"/>
        </w:rPr>
        <w:t>Change 1</w:t>
      </w:r>
      <w:bookmarkEnd w:id="10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ja-JP" w:bidi="ar-SA"/>
              </w:rPr>
              <w:t>f_TC_8_1_4_1_5_NR5GC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>As per TP3, Re-establishment needs to take place on the source cell but in the test procedure, it is happening on target cell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 xml:space="preserve">End test case on 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NRcell1.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RRC_IntraNR_Handover_NR5GC.ttcn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>function f_TC_8_1_4_1_5_NR5GC()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 Intra NR handover / Failure / Re-establishment successful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f_NR5GC_Init(NR_2);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//Set Table 8.1.4.1.5.3.3-1: SIB1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f_NR_CellInfo_SetSIB1_PreambleTransMax(nr_Cell1, n50);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f_NR_CellInfo_SetSIB1_PreambleTransMax(nr_Cell2, n50);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//Create and configure cell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f_NR_CellConfig_Def(nr_Cell1);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f_NR_CellConfig_Def(nr_Cell2);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UE is in 5GS state 3N-A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f_NR5GC_Preamble (nr_Cell1, STATE_CONNECTED_3A);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f_NR_TestBody_Set(true);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fl_TC_8_1_4_1_5_TestBody();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f_NR_TestBody_Set(false);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f_NR_Postamble(</w:t>
      </w:r>
      <w:r>
        <w:rPr>
          <w:rFonts w:hint="eastAsia" w:ascii="Calibri" w:hAnsi="Arial" w:cs="Arial"/>
          <w:highlight w:val="yellow"/>
          <w:lang w:eastAsia="ja-JP"/>
        </w:rPr>
        <w:t>nr_Cell2</w:t>
      </w:r>
      <w:r>
        <w:rPr>
          <w:rFonts w:hint="eastAsia" w:ascii="Calibri" w:hAnsi="Arial" w:cs="Arial"/>
          <w:lang w:eastAsia="ja-JP"/>
        </w:rPr>
        <w:t>, STATE_IDLE_1A);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//End of f_TC_8_1_4_1_5_NR5GC  }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</w:t>
      </w:r>
      <w:r>
        <w:rPr>
          <w:rFonts w:hint="eastAsia" w:ascii="Calibri" w:hAnsi="Arial" w:cs="Arial"/>
          <w:lang w:eastAsia="ja-JP"/>
        </w:rPr>
        <w:t xml:space="preserve"> function f_TC_8_1_4_1_5_NR5GC()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 Intra NR handover / Failure / Re-establishment successful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f_NR5GC_Init(NR_2);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//Set Table 8.1.4.1.5.3.3-1: SIB1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f_NR_CellInfo_SetSIB1_PreambleTransMax(nr_Cell1, n50);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f_NR_CellInfo_SetSIB1_PreambleTransMax(nr_Cell2, n50);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//Create and configure cell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f_NR_CellConfig_Def(nr_Cell1);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f_NR_CellConfig_Def(nr_Cell2);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UE is in 5GS state 3N-A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f_NR5GC_Preamble (nr_Cell1, STATE_CONNECTED_3A);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f_NR_TestBody_Set(true);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fl_TC_8_1_4_1_5_TestBody();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f_NR_TestBody_Set(false);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f_NR_Postamble(</w:t>
      </w:r>
      <w:r>
        <w:rPr>
          <w:rFonts w:hint="eastAsia" w:ascii="Calibri" w:hAnsi="Arial" w:cs="Arial"/>
          <w:highlight w:val="yellow"/>
          <w:lang w:eastAsia="ja-JP"/>
        </w:rPr>
        <w:t>nr_Cell1</w:t>
      </w:r>
      <w:r>
        <w:rPr>
          <w:rFonts w:hint="eastAsia" w:ascii="Calibri" w:hAnsi="Arial" w:cs="Arial"/>
          <w:lang w:eastAsia="ja-JP"/>
        </w:rPr>
        <w:t>, STATE_IDLE_1A);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b/>
          <w:lang w:val="pt-BR"/>
        </w:rPr>
      </w:pPr>
      <w:r>
        <w:rPr>
          <w:rFonts w:hint="eastAsia" w:ascii="Calibri" w:hAnsi="Arial" w:cs="Arial"/>
          <w:lang w:eastAsia="ja-JP"/>
        </w:rPr>
        <w:t xml:space="preserve">  } //End of f_TC_8_1_4_1_5_NR5GC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szCs w:val="22"/>
          <w:lang w:val="pt-BR"/>
        </w:rPr>
      </w:pPr>
      <w:bookmarkStart w:id="13" w:name="_Toc28238"/>
      <w:r>
        <w:rPr>
          <w:b/>
          <w:szCs w:val="22"/>
          <w:lang w:val="pt-BR"/>
        </w:rPr>
        <w:t xml:space="preserve">Change </w:t>
      </w:r>
      <w:bookmarkEnd w:id="11"/>
      <w:bookmarkEnd w:id="12"/>
      <w:r>
        <w:rPr>
          <w:rFonts w:hint="eastAsia" w:eastAsia="宋体"/>
          <w:b/>
          <w:szCs w:val="22"/>
          <w:lang w:val="en-US" w:eastAsia="zh-CN"/>
        </w:rPr>
        <w:t>2</w:t>
      </w:r>
      <w:bookmarkEnd w:id="13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/>
              </w:rPr>
              <w:t>fl_TC_8_1_4_1_5_TestBody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3"/>
              </w:numP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 xml:space="preserve">As per TP3, Re-establishment needs to take place on the source cell but in the test procedure, it is happening on target cell </w:t>
            </w:r>
          </w:p>
          <w:p>
            <w:pPr>
              <w:pStyle w:val="83"/>
              <w:numPr>
                <w:ilvl w:val="0"/>
                <w:numId w:val="3"/>
              </w:numP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>As per TP3, nextHopChainingcount needs to be same as with the currently active KgNB in Table 8.1.4.1.5.3.3-6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1 Modify the test procedure after step8 according to the prose cr.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2 Use NCC=2 in step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RRC_IntraNR_Handover_NR5GC.ttcn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function fl_TC_8_1_4_1_5_TestBody ()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DL_DCCH_Message v_RRCReconfigurationHO;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float v_T304Min := f_NR_SetTimerToleranceMin(nr_Cell1, rrcTimer, 1.0); //T304 is ms1000 according to 38.508-1 Table 4.6.3-19.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float v_T304Max := f_NR_SetTimerToleranceMax(nr_Cell1, rrcTimer, 1.0); //T304 is ms1000 according to 38.508-1 Table 4.6.3-19.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TimingInfo_Type v_TimingInfo;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v_SubframeTiming;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//Power level as per Table 8.1.4.1.5.3.2-1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NR_CellPowerList_Type v_CellPowerList_AtT1 := { cs_NR_CellPower(nr_Cell2, tsc_NR_ServingCellSSS_EPRE_FR1, tsc_NR_ServingCellSSS_EPRE_FR2)};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NR_CellPowerList_Type v_CellPowerList_AtT2 := { cs_NR_CellPower(nr_Cell2, tsc_NR_NonSuitableOffCellSSS_EPRE, tsc_NR_NonSuitableOffCellSSS_EPRE)};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NR_CellPowerList_Type v_CellPowerList_AtT3 := { cs_NR_CellPower(nr_Cell1, tsc_NR_NonSuitableOffCellSSS_EPRE, tsc_NR_NonSuitableOffCellSSS_EPRE),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                    cs_NR_CellPower(nr_Cell2, tsc_NR_ServingCellSSS_EPRE_FR1, tsc_NR_ServingCellSSS_EPRE_FR2)};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timer t_T304Min;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Reconfigure nr_Cell2 to no respond to any 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Table 8.1.4.1.5.3.2-4: The UE attempts to perform the handover using MAC Random Access Preamble on NR Cell 2. SS does not respond.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f_NR_SS_RachProcedureConfig(nr_Cell2, cs_NR_RachProcedureConfig_NoResponse);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1"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The SS changes the power level setting according to the row "T1".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2"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The SS transmits an RRCReconfiguration message on NR Cell 1 to order the UE to perform handover to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Note: failure case UE doesn't go to nr_Cell2 =&gt; the standard function need not be used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v_RRCReconfigurationHO := f_NR5GC_RRCReconfiguration_IntraNR_HO(nr_Cell2);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SRB.send(cas_NR_SRB1_RrcPdu_REQ(nr_Cell1, cs_TimingInfo_Now, v_RRCReconfigurationHO));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t_T304Min.start(v_T304Min);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changes the power level setting according to the row "T2".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4-6B"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//Check: Does the UE transmit an RRCReestablishmentRequest message on NR Cell 1?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 R5-206369, R5-206336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f_NR5GC_RRCReestablishment_Def(nr_Cell1, nr_Cell1, -, 2, -, -, "Step 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7"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changes the power level setting according to the row "T1".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transmits an RRCReconfiguration message on NR Cell 1 to order the UE to perform handover to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v_SubframeTiming := f_NR_GetNextSendOccasion_DL(nr_Cell1);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SRB.send(cas_NR_SRB1_RrcPdu_REQ(nr_Cell1,  cs_TimingInfo_NR(v_SubframeTiming), v_RRCReconfigurationHO));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//Re-configure RACH procedure as for initial access in nr_Cell2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v_TimingInfo := f_NR_TimingOtherCell(nr_Cell1, cs_TimingInfo_NR(v_SubframeTiming), nr_Cell2);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v_SubframeTiming := f_SubFrameTiming_AddMilliSeconds(valueof(v_TimingInfo.SubFrame), float2int(v_T304Max * 1000.0)); //Add T304max to make sure T304 timeout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f_NR_SS_RachProcedureConfig_Def(nr_Cell2,  cs_TimingInfo_NR(v_SubframeTiming));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//EXCEPTION: In parallel to the events described in step 9 the steps specified in Table 8.1.4.1.5.3.2-4 should take place.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//Nothing to do nr_Cell2 already configured to not respond to any 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9"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changes the power level setting according to the row "T3".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</w:t>
      </w:r>
      <w:r>
        <w:rPr>
          <w:rFonts w:hint="eastAsia" w:ascii="Calibri" w:hAnsi="Arial" w:cs="Arial"/>
          <w:highlight w:val="yellow"/>
          <w:lang w:eastAsia="ja-JP"/>
        </w:rPr>
        <w:t>v_CellPowerList_AtT3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10-12B"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Check: Does the UE transmit an RRCReestablishmentRequest message on NR Cell 2?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 R5-206369, R5-206336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f_NR5GC_RRCReestablishment_Def(nr_Cell1, </w:t>
      </w:r>
      <w:r>
        <w:rPr>
          <w:rFonts w:hint="eastAsia" w:ascii="Calibri" w:hAnsi="Arial" w:cs="Arial"/>
          <w:highlight w:val="yellow"/>
          <w:lang w:eastAsia="ja-JP"/>
        </w:rPr>
        <w:t>nr_Cell2</w:t>
      </w:r>
      <w:r>
        <w:rPr>
          <w:rFonts w:hint="eastAsia" w:ascii="Calibri" w:hAnsi="Arial" w:cs="Arial"/>
          <w:lang w:eastAsia="ja-JP"/>
        </w:rPr>
        <w:t xml:space="preserve">, -, </w:t>
      </w:r>
      <w:r>
        <w:rPr>
          <w:rFonts w:hint="eastAsia" w:ascii="Calibri" w:hAnsi="Arial" w:cs="Arial"/>
          <w:highlight w:val="yellow"/>
          <w:lang w:eastAsia="ja-JP"/>
        </w:rPr>
        <w:t>0</w:t>
      </w:r>
      <w:r>
        <w:rPr>
          <w:rFonts w:hint="eastAsia" w:ascii="Calibri" w:hAnsi="Arial" w:cs="Arial"/>
          <w:lang w:eastAsia="ja-JP"/>
        </w:rPr>
        <w:t>, -, -, "Step 12");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13"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transmits an RRCRelease message on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f_NR_RRCRelease</w:t>
      </w:r>
      <w:r>
        <w:rPr>
          <w:rFonts w:hint="eastAsia" w:ascii="Calibri" w:hAnsi="Arial" w:cs="Arial"/>
          <w:highlight w:val="yellow"/>
          <w:lang w:eastAsia="ja-JP"/>
        </w:rPr>
        <w:t>(nr_Cell2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// End of fl_TC_8_1_4_1_5_TestBody    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>function fl_TC_8_1_4_1_5_TestBody ()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DL_DCCH_Message v_RRCReconfigurationHO;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float v_T304Min := f_NR_SetTimerToleranceMin(nr_Cell1, rrcTimer, 1.0); //T304 is ms1000 according to 38.508-1 Table 4.6.3-19.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float v_T304Max := f_NR_SetTimerToleranceMax(nr_Cell1, rrcTimer, 1.0); //T304 is ms1000 according to 38.508-1 Table 4.6.3-19.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template(value) TimingInfo_Type v_TimingInfo;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SubFrameTiming_Type v_SubframeTiming;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//Power level as per Table 8.1.4.1.5.3.2-1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template(value) NR_CellPowerList_Type v_CellPowerList_AtT1 := { cs_NR_CellPower(nr_Cell2, tsc_NR_ServingCellSSS_EPRE_FR1, tsc_NR_ServingCellSSS_EPRE_FR2)};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template(value) NR_CellPowerList_Type v_CellPowerList_AtT2 := { cs_NR_CellPower(nr_Cell2, tsc_NR_NonSuitableOffCellSSS_EPRE, tsc_NR_NonSuitableOffCellSSS_EPRE)};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template(value) NR_CellPowerList_Type v_CellPowerList_AtT3 := { cs_NR_CellPower(nr_Cell1, tsc_NR_NonSuitableOffCellSSS_EPRE, tsc_NR_NonSuitableOffCellSSS_EPRE),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                                                   cs_NR_CellPower(nr_Cell2, tsc_NR_ServingCellSSS_EPRE_FR1, tsc_NR_ServingCellSSS_EPRE_FR2)};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timer t_T304Min;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Reconfigure nr_Cell2 to no respond to any 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Table 8.1.4.1.5.3.2-4: The UE attempts to perform the handover using MAC Random Access Preamble on NR Cell 2. SS does not respond.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f_NR_SS_RachProcedureConfig(nr_Cell2, cs_NR_RachProcedureConfig_NoResponse);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1"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The SS changes the power level setting according to the row "T1".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f_NR_SetCellPowerList(v_CellPowerList_AtT1);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2"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The SS transmits an RRCReconfiguration message on NR Cell 1 to order the UE to perform handover to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Note: failure case UE doesn't go to nr_Cell2 =&gt; the standard function need not be used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v_RRCReconfigurationHO := f_NR5GC_RRCReconfiguration_IntraNR_HO(nr_Cell2);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SRB.send(cas_NR_SRB1_RrcPdu_REQ(nr_Cell1, cs_TimingInfo_Now, v_RRCReconfigurationHO));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t_T304Min.start(v_T304Min);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//The SS changes the power level setting according to the row "T2".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f_NR_SetCellPowerList(v_CellPowerList_AtT2);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4-6B"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//Check: Does the UE transmit an RRCReestablishmentRequest message on NR Cell 1?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 R5-206369, R5-206336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f_NR5GC_RRCReestablishment_Def(nr_Cell1, nr_Cell1, -, 2, -, -, "Step 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7"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//The SS changes the power level setting according to the row "T1".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f_NR_SetCellPowerList(v_CellPowerList_AtT1);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//The SS transmits an RRCReconfiguration message on NR Cell 1 to order the UE to perform handover to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v_SubframeTiming := f_NR_GetNextSendOccasion_DL(nr_Cell1);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SRB.send(cas_NR_SRB1_RrcPdu_REQ(nr_Cell1,  cs_TimingInfo_NR(v_SubframeTiming), v_RRCReconfigurationHO));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//Re-configure RACH procedure as for initial access in nr_Cell2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//EXCEPTION: In parallel to the events described in step 9 the steps specified in Table 8.1.4.1.5.3.2-4 should take place.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//Nothing to do nr_Cell2 already configured to not respond to any 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9"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//The SS changes the power level setting according to the row "T3".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f_NR_SetCellPowerList(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v_CellPowerList_AtT2</w:t>
      </w:r>
      <w:r>
        <w:rPr>
          <w:rFonts w:hint="eastAsia" w:ascii="Calibri" w:hAnsi="Arial" w:cs="Arial"/>
          <w:sz w:val="21"/>
          <w:szCs w:val="22"/>
          <w:lang w:eastAsia="ja-JP"/>
        </w:rPr>
        <w:t xml:space="preserve">);//prose cr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10-12B"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Check: Does the UE transmit an RRCReestablishmentRequest message on NR Cell 2?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 R5-206369, R5-206336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f_NR5GC_RRCReestablishment_Def(nr_Cell1,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nr_Cell1</w:t>
      </w:r>
      <w:r>
        <w:rPr>
          <w:rFonts w:hint="eastAsia" w:ascii="Calibri" w:hAnsi="Arial" w:cs="Arial"/>
          <w:sz w:val="21"/>
          <w:szCs w:val="22"/>
          <w:lang w:eastAsia="ja-JP"/>
        </w:rPr>
        <w:t xml:space="preserve">, -,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2</w:t>
      </w:r>
      <w:r>
        <w:rPr>
          <w:rFonts w:hint="eastAsia" w:ascii="Calibri" w:hAnsi="Arial" w:cs="Arial"/>
          <w:sz w:val="21"/>
          <w:szCs w:val="22"/>
          <w:lang w:eastAsia="ja-JP"/>
        </w:rPr>
        <w:t>, -, -, "Step 12");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 13"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//The SS transmits an RRCRelease message on NR Cell 2.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f_NR_RRCRelease(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nr_Cell</w:t>
      </w:r>
      <w:r>
        <w:rPr>
          <w:rFonts w:hint="eastAsia" w:ascii="Calibri" w:hAnsi="Arial" w:eastAsia="宋体" w:cs="Arial"/>
          <w:sz w:val="21"/>
          <w:szCs w:val="22"/>
          <w:highlight w:val="yellow"/>
          <w:lang w:val="en-US" w:eastAsia="zh-CN"/>
        </w:rPr>
        <w:t>1</w:t>
      </w:r>
      <w:r>
        <w:rPr>
          <w:rFonts w:hint="eastAsia" w:ascii="Calibri" w:hAnsi="Arial" w:cs="Arial"/>
          <w:sz w:val="21"/>
          <w:szCs w:val="22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} // End of fl_TC_8_1_4_1_5_TestBody</w:t>
      </w:r>
    </w:p>
    <w:p>
      <w:pPr>
        <w:rPr>
          <w:rFonts w:hint="eastAsia" w:eastAsia="宋体" w:cs="Arial"/>
          <w:color w:val="auto"/>
          <w:sz w:val="21"/>
          <w:szCs w:val="22"/>
          <w:lang w:val="en-US" w:eastAsia="zh-CN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325725665"/>
      <w:bookmarkStart w:id="15" w:name="_Toc122434493"/>
      <w:bookmarkStart w:id="16" w:name="_Toc295288970"/>
      <w:bookmarkStart w:id="17" w:name="_Toc9469"/>
      <w:r>
        <w:rPr>
          <w:b/>
          <w:szCs w:val="22"/>
        </w:rPr>
        <w:t xml:space="preserve">Branches </w:t>
      </w:r>
      <w:bookmarkEnd w:id="14"/>
      <w:bookmarkEnd w:id="15"/>
      <w:bookmarkEnd w:id="16"/>
      <w:r>
        <w:rPr>
          <w:b/>
          <w:szCs w:val="22"/>
        </w:rPr>
        <w:t>executed</w:t>
      </w:r>
      <w:bookmarkEnd w:id="17"/>
      <w:r>
        <w:rPr>
          <w:b/>
          <w:szCs w:val="22"/>
        </w:rPr>
        <w:t xml:space="preserve"> </w:t>
      </w:r>
    </w:p>
    <w:p>
      <w:pPr>
        <w:rPr>
          <w:rFonts w:hint="eastAsia" w:eastAsia="宋体" w:cs="Arial"/>
          <w:color w:val="auto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hint="eastAsia" w:eastAsia="宋体"/>
          <w:lang w:val="en-US" w:eastAsia="zh-CN"/>
        </w:rPr>
        <w:t>n41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295288971"/>
      <w:bookmarkStart w:id="19" w:name="_Toc325725666"/>
      <w:bookmarkStart w:id="20" w:name="_Toc122434494"/>
      <w:bookmarkStart w:id="21" w:name="_Toc22045"/>
      <w:r>
        <w:rPr>
          <w:b/>
          <w:szCs w:val="22"/>
        </w:rPr>
        <w:t>Execution Log Files</w:t>
      </w:r>
      <w:bookmarkEnd w:id="18"/>
      <w:bookmarkEnd w:id="19"/>
      <w:bookmarkEnd w:id="20"/>
      <w:bookmarkEnd w:id="21"/>
    </w:p>
    <w:p>
      <w:pPr>
        <w:pStyle w:val="3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</w:rPr>
      </w:pPr>
      <w:bookmarkStart w:id="22" w:name="_Toc22123"/>
      <w:r>
        <w:rPr>
          <w:rFonts w:hint="eastAsia" w:ascii="Arial" w:hAnsi="Arial"/>
          <w:b/>
          <w:color w:val="auto"/>
          <w:sz w:val="32"/>
          <w:szCs w:val="32"/>
          <w:lang w:val="en-US" w:eastAsia="ja-JP"/>
        </w:rPr>
        <w:t>HiSilicon Balong 5000</w:t>
      </w:r>
      <w:bookmarkEnd w:id="22"/>
    </w:p>
    <w:p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cs="Arial"/>
          <w:color w:val="auto"/>
        </w:rPr>
        <w:t xml:space="preserve"> passed this test case on </w:t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  <w:r>
        <w:rPr>
          <w:rFonts w:hint="eastAsia" w:cs="Arial"/>
          <w:color w:val="auto"/>
          <w:sz w:val="21"/>
          <w:szCs w:val="22"/>
          <w:lang w:val="en-US" w:eastAsia="ja-JP"/>
        </w:rPr>
        <w:t xml:space="preserve">. </w:t>
      </w:r>
      <w:r>
        <w:rPr>
          <w:rFonts w:cs="Arial"/>
          <w:color w:val="auto"/>
        </w:rPr>
        <w:t>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8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1_5_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NR5GC_PASS.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zh-CN" w:bidi="ar-SA"/>
        </w:rPr>
        <w:t>spm</w:t>
      </w:r>
    </w:p>
    <w:p>
      <w:pPr>
        <w:pStyle w:val="87"/>
        <w:keepNext w:val="0"/>
        <w:keepLines w:val="0"/>
        <w:numPr>
          <w:ilvl w:val="0"/>
          <w:numId w:val="0"/>
        </w:numPr>
        <w:tabs>
          <w:tab w:val="left" w:pos="360"/>
        </w:tabs>
        <w:overflowPunct/>
        <w:autoSpaceDE/>
        <w:adjustRightInd/>
        <w:spacing w:after="0"/>
        <w:ind w:leftChars="0"/>
        <w:textAlignment w:val="auto"/>
        <w:rPr>
          <w:rFonts w:cs="Arial"/>
          <w:color w:val="auto"/>
        </w:rPr>
      </w:pPr>
    </w:p>
    <w:p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NR5GC_Testsuite</w:t>
      </w:r>
      <w:r>
        <w:rPr>
          <w:rFonts w:eastAsia="宋体"/>
          <w:color w:val="auto"/>
        </w:rPr>
        <w:t>.</w:t>
      </w:r>
      <w:r>
        <w:rPr>
          <w:rFonts w:hint="eastAsia" w:eastAsia="宋体"/>
          <w:color w:val="auto"/>
          <w:lang w:eastAsia="zh-CN"/>
        </w:rPr>
        <w:t>sppar</w:t>
      </w:r>
    </w:p>
    <w:p>
      <w:pPr>
        <w:rPr>
          <w:rFonts w:hint="eastAsia" w:ascii="Times New Roman" w:hAnsi="Times New Roman" w:eastAsia="Times New Roman" w:cs="Arial"/>
          <w:color w:val="auto"/>
          <w:sz w:val="21"/>
          <w:szCs w:val="22"/>
          <w:lang w:val="en-US" w:eastAsia="ja-JP"/>
        </w:rPr>
      </w:pPr>
      <w:r>
        <w:rPr>
          <w:rFonts w:hint="eastAsia" w:ascii="Times New Roman" w:hAnsi="Times New Roman" w:eastAsia="Times New Roman" w:cs="Arial"/>
          <w:color w:val="auto"/>
          <w:sz w:val="21"/>
          <w:szCs w:val="22"/>
          <w:lang w:val="en-US" w:eastAsia="ja-JP"/>
        </w:rPr>
        <w:t>The HiSilicon Balong 5000 passed this test case on the Keysight S8704A Protocol Conformance Toolset solution. 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TC_8_1_4_1_5_LOG.html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TC_8_1_4_1_5_PIXIT.xml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22434496"/>
      <w:bookmarkStart w:id="25" w:name="_Toc325725668"/>
      <w:bookmarkStart w:id="26" w:name="_Toc8418"/>
      <w:r>
        <w:rPr>
          <w:b/>
          <w:szCs w:val="22"/>
        </w:rPr>
        <w:t>References</w:t>
      </w:r>
      <w:bookmarkEnd w:id="23"/>
      <w:bookmarkEnd w:id="24"/>
      <w:bookmarkEnd w:id="25"/>
      <w:bookmarkEnd w:id="26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R5s210163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8.1.4.1.5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82D"/>
    <w:multiLevelType w:val="singleLevel"/>
    <w:tmpl w:val="134878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B551338"/>
    <w:multiLevelType w:val="multilevel"/>
    <w:tmpl w:val="2B55133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26F2D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051CD6"/>
    <w:rsid w:val="019A212A"/>
    <w:rsid w:val="02030836"/>
    <w:rsid w:val="021A7F1E"/>
    <w:rsid w:val="0415755D"/>
    <w:rsid w:val="042650CE"/>
    <w:rsid w:val="04485149"/>
    <w:rsid w:val="04F61D91"/>
    <w:rsid w:val="0581018D"/>
    <w:rsid w:val="064407F5"/>
    <w:rsid w:val="072D4CFE"/>
    <w:rsid w:val="07695FB0"/>
    <w:rsid w:val="07FE7423"/>
    <w:rsid w:val="08AA4269"/>
    <w:rsid w:val="08E70E4D"/>
    <w:rsid w:val="09BA6EA5"/>
    <w:rsid w:val="0A904D93"/>
    <w:rsid w:val="0ADC0594"/>
    <w:rsid w:val="0B3C2B7E"/>
    <w:rsid w:val="0BA4169B"/>
    <w:rsid w:val="0D201AB6"/>
    <w:rsid w:val="0D817551"/>
    <w:rsid w:val="0DC415C2"/>
    <w:rsid w:val="0E254B9D"/>
    <w:rsid w:val="0FBB0D76"/>
    <w:rsid w:val="104B5218"/>
    <w:rsid w:val="1136263F"/>
    <w:rsid w:val="11861629"/>
    <w:rsid w:val="11D259F6"/>
    <w:rsid w:val="122F167B"/>
    <w:rsid w:val="127C1DDB"/>
    <w:rsid w:val="1316744D"/>
    <w:rsid w:val="13195CA8"/>
    <w:rsid w:val="140535A6"/>
    <w:rsid w:val="14DC2BC7"/>
    <w:rsid w:val="157E058F"/>
    <w:rsid w:val="15DC2068"/>
    <w:rsid w:val="16A93AE6"/>
    <w:rsid w:val="173068B9"/>
    <w:rsid w:val="17694B61"/>
    <w:rsid w:val="17BA1F66"/>
    <w:rsid w:val="18106B64"/>
    <w:rsid w:val="1889433A"/>
    <w:rsid w:val="18FD4F31"/>
    <w:rsid w:val="1C5038D1"/>
    <w:rsid w:val="1D5E5E31"/>
    <w:rsid w:val="1D7A074C"/>
    <w:rsid w:val="1DAD57A5"/>
    <w:rsid w:val="1EA14B94"/>
    <w:rsid w:val="1F41763F"/>
    <w:rsid w:val="1FA77E9B"/>
    <w:rsid w:val="1FD80717"/>
    <w:rsid w:val="20085534"/>
    <w:rsid w:val="221A65BF"/>
    <w:rsid w:val="223E1CFD"/>
    <w:rsid w:val="227100D0"/>
    <w:rsid w:val="22734CF4"/>
    <w:rsid w:val="229A34F1"/>
    <w:rsid w:val="22B942F4"/>
    <w:rsid w:val="244C024E"/>
    <w:rsid w:val="246538EF"/>
    <w:rsid w:val="24A86801"/>
    <w:rsid w:val="24CC6C2E"/>
    <w:rsid w:val="24D957B7"/>
    <w:rsid w:val="25AE0886"/>
    <w:rsid w:val="261F3B7B"/>
    <w:rsid w:val="263453CD"/>
    <w:rsid w:val="26942579"/>
    <w:rsid w:val="26F77197"/>
    <w:rsid w:val="27CB5246"/>
    <w:rsid w:val="287B70C6"/>
    <w:rsid w:val="29076D16"/>
    <w:rsid w:val="293A743C"/>
    <w:rsid w:val="29832710"/>
    <w:rsid w:val="2B0E6C9E"/>
    <w:rsid w:val="2B4A67E7"/>
    <w:rsid w:val="2C4539AB"/>
    <w:rsid w:val="2C905BD1"/>
    <w:rsid w:val="2D440A0D"/>
    <w:rsid w:val="2D497C8F"/>
    <w:rsid w:val="2D7618E3"/>
    <w:rsid w:val="2DBE2AB8"/>
    <w:rsid w:val="2DF62D64"/>
    <w:rsid w:val="2E3F368C"/>
    <w:rsid w:val="2EEA761B"/>
    <w:rsid w:val="2F024836"/>
    <w:rsid w:val="2FB9388E"/>
    <w:rsid w:val="2FCD0A91"/>
    <w:rsid w:val="30747809"/>
    <w:rsid w:val="313E4787"/>
    <w:rsid w:val="3166748C"/>
    <w:rsid w:val="323C4203"/>
    <w:rsid w:val="34DB536E"/>
    <w:rsid w:val="34E26170"/>
    <w:rsid w:val="354E1C7A"/>
    <w:rsid w:val="367401A0"/>
    <w:rsid w:val="36905065"/>
    <w:rsid w:val="375A28F1"/>
    <w:rsid w:val="381622A1"/>
    <w:rsid w:val="38C429C5"/>
    <w:rsid w:val="3AD55471"/>
    <w:rsid w:val="3AF266EB"/>
    <w:rsid w:val="3B55563C"/>
    <w:rsid w:val="3C573374"/>
    <w:rsid w:val="3C705EE3"/>
    <w:rsid w:val="3C8448BD"/>
    <w:rsid w:val="3CDD7099"/>
    <w:rsid w:val="3D720BFC"/>
    <w:rsid w:val="3E2A737F"/>
    <w:rsid w:val="3E7E5B37"/>
    <w:rsid w:val="409023CC"/>
    <w:rsid w:val="410471C4"/>
    <w:rsid w:val="45B94A47"/>
    <w:rsid w:val="46C028FB"/>
    <w:rsid w:val="472B3B34"/>
    <w:rsid w:val="47807426"/>
    <w:rsid w:val="47F0185B"/>
    <w:rsid w:val="48044D83"/>
    <w:rsid w:val="480A7A6F"/>
    <w:rsid w:val="485E1DE5"/>
    <w:rsid w:val="498F4E18"/>
    <w:rsid w:val="49EC591F"/>
    <w:rsid w:val="4B3967B2"/>
    <w:rsid w:val="4B8B1884"/>
    <w:rsid w:val="4BBA540F"/>
    <w:rsid w:val="4C526270"/>
    <w:rsid w:val="4C58781D"/>
    <w:rsid w:val="4D6651CB"/>
    <w:rsid w:val="4D917AA2"/>
    <w:rsid w:val="4E2136D4"/>
    <w:rsid w:val="4F5002AE"/>
    <w:rsid w:val="502107E5"/>
    <w:rsid w:val="51167F7E"/>
    <w:rsid w:val="514D306A"/>
    <w:rsid w:val="5259140D"/>
    <w:rsid w:val="525C2548"/>
    <w:rsid w:val="52A82445"/>
    <w:rsid w:val="52FE2F0E"/>
    <w:rsid w:val="53AF07B9"/>
    <w:rsid w:val="53E76C4D"/>
    <w:rsid w:val="55FE094E"/>
    <w:rsid w:val="5703032D"/>
    <w:rsid w:val="578C447E"/>
    <w:rsid w:val="57C9427B"/>
    <w:rsid w:val="57CA101A"/>
    <w:rsid w:val="59C37652"/>
    <w:rsid w:val="5A0463CD"/>
    <w:rsid w:val="5A95504A"/>
    <w:rsid w:val="5AAB0F83"/>
    <w:rsid w:val="5AD27A0C"/>
    <w:rsid w:val="5B490A4A"/>
    <w:rsid w:val="5B8329EF"/>
    <w:rsid w:val="5C074481"/>
    <w:rsid w:val="5CA0390D"/>
    <w:rsid w:val="5CDB448E"/>
    <w:rsid w:val="5D61066E"/>
    <w:rsid w:val="5D7774B9"/>
    <w:rsid w:val="5D9069B6"/>
    <w:rsid w:val="5EF96194"/>
    <w:rsid w:val="6004312F"/>
    <w:rsid w:val="607252A2"/>
    <w:rsid w:val="607C2C98"/>
    <w:rsid w:val="613A26F0"/>
    <w:rsid w:val="614454A9"/>
    <w:rsid w:val="61B1727E"/>
    <w:rsid w:val="61D85D26"/>
    <w:rsid w:val="6499369D"/>
    <w:rsid w:val="651A516B"/>
    <w:rsid w:val="651F64A9"/>
    <w:rsid w:val="654A5AE6"/>
    <w:rsid w:val="65A12611"/>
    <w:rsid w:val="66200241"/>
    <w:rsid w:val="66305E39"/>
    <w:rsid w:val="66421125"/>
    <w:rsid w:val="66DE2D29"/>
    <w:rsid w:val="68E108C0"/>
    <w:rsid w:val="693E6BB4"/>
    <w:rsid w:val="696739A6"/>
    <w:rsid w:val="69724BDF"/>
    <w:rsid w:val="69B245C1"/>
    <w:rsid w:val="6A372263"/>
    <w:rsid w:val="6BC43A74"/>
    <w:rsid w:val="6BF429F7"/>
    <w:rsid w:val="6C6073DA"/>
    <w:rsid w:val="6D9973B0"/>
    <w:rsid w:val="6D9B3464"/>
    <w:rsid w:val="6E0A2A71"/>
    <w:rsid w:val="6F3F4EF9"/>
    <w:rsid w:val="6FB14EF0"/>
    <w:rsid w:val="711760EF"/>
    <w:rsid w:val="714F2E2B"/>
    <w:rsid w:val="718C5825"/>
    <w:rsid w:val="71A7213A"/>
    <w:rsid w:val="71AD6075"/>
    <w:rsid w:val="71C56B60"/>
    <w:rsid w:val="724E57A7"/>
    <w:rsid w:val="726F07EB"/>
    <w:rsid w:val="72C9682C"/>
    <w:rsid w:val="72F3652A"/>
    <w:rsid w:val="739B1305"/>
    <w:rsid w:val="746B7C16"/>
    <w:rsid w:val="74E12D12"/>
    <w:rsid w:val="760B6276"/>
    <w:rsid w:val="76750534"/>
    <w:rsid w:val="767F49DA"/>
    <w:rsid w:val="77B715C5"/>
    <w:rsid w:val="7965011F"/>
    <w:rsid w:val="7A564EFF"/>
    <w:rsid w:val="7B3E7CE4"/>
    <w:rsid w:val="7CE56B75"/>
    <w:rsid w:val="7D3A2834"/>
    <w:rsid w:val="7D5428E6"/>
    <w:rsid w:val="7D9B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2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2021-02-03T08:54:42Z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