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57AFFA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99</w:t>
        </w:r>
      </w:fldSimple>
      <w:fldSimple w:instr=" DOCPROPERTY  MtgTitle  \* MERGEFORMAT "/>
      <w:r>
        <w:rPr>
          <w:b/>
          <w:i/>
          <w:noProof/>
          <w:sz w:val="28"/>
        </w:rPr>
        <w:tab/>
      </w:r>
      <w:r w:rsidR="00B96F76" w:rsidRPr="00B96F76">
        <w:rPr>
          <w:b/>
          <w:i/>
          <w:noProof/>
          <w:sz w:val="28"/>
        </w:rPr>
        <w:t>R5-233738</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Incheon</w:t>
        </w:r>
      </w:fldSimple>
      <w:r w:rsidR="001E41F3">
        <w:rPr>
          <w:b/>
          <w:noProof/>
          <w:sz w:val="24"/>
        </w:rPr>
        <w:t xml:space="preserve">, </w:t>
      </w:r>
      <w:fldSimple w:instr=" DOCPROPERTY  Country  \* MERGEFORMAT ">
        <w:r w:rsidR="003609EF" w:rsidRPr="00BA51D9">
          <w:rPr>
            <w:b/>
            <w:noProof/>
            <w:sz w:val="24"/>
          </w:rPr>
          <w:t>Korea (Republic Of)</w:t>
        </w:r>
      </w:fldSimple>
      <w:r w:rsidR="001E41F3">
        <w:rPr>
          <w:b/>
          <w:noProof/>
          <w:sz w:val="24"/>
        </w:rPr>
        <w:t xml:space="preserve">, </w:t>
      </w:r>
      <w:fldSimple w:instr=" DOCPROPERTY  StartDate  \* MERGEFORMAT ">
        <w:r w:rsidR="003609EF" w:rsidRPr="00BA51D9">
          <w:rPr>
            <w:b/>
            <w:noProof/>
            <w:sz w:val="24"/>
          </w:rPr>
          <w:t>22nd May 2023</w:t>
        </w:r>
      </w:fldSimple>
      <w:r w:rsidR="00547111">
        <w:rPr>
          <w:b/>
          <w:noProof/>
          <w:sz w:val="24"/>
        </w:rPr>
        <w:t xml:space="preserve"> - </w:t>
      </w:r>
      <w:fldSimple w:instr=" DOCPROPERTY  EndDate  \* MERGEFORMAT ">
        <w:r w:rsidR="003609EF"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1626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B32FB9" w:rsidR="001E41F3" w:rsidRPr="00410371" w:rsidRDefault="00B96F7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Clarification of UL Tx Switching in EN-DC RF test case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Apple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08FFBE" w:rsidR="001E41F3" w:rsidRDefault="00AD28EE"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NR_RF_FR1-UEConTest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2023-05-12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248AAD" w:rsidR="001E41F3" w:rsidRDefault="00AD28EE">
            <w:pPr>
              <w:pStyle w:val="CRCoverPage"/>
              <w:spacing w:after="0"/>
              <w:ind w:left="100"/>
              <w:rPr>
                <w:noProof/>
              </w:rPr>
            </w:pPr>
            <w:r>
              <w:rPr>
                <w:noProof/>
              </w:rPr>
              <w:t>Clarification added in RAN4 core specification for UL Tx Switching in EN-DC RF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BCF6B00" w:rsidR="001E41F3" w:rsidRDefault="00AD28EE">
            <w:pPr>
              <w:pStyle w:val="CRCoverPage"/>
              <w:spacing w:after="0"/>
              <w:ind w:left="100"/>
              <w:rPr>
                <w:noProof/>
              </w:rPr>
            </w:pPr>
            <w:r>
              <w:rPr>
                <w:noProof/>
              </w:rPr>
              <w:t>Clarifying that if there is sufficient time of no scheduled or configure uplink transmission on the switch-from carrier before the start of the transmission on the switch-to carrier, the switching period is absorbed by that period of no-transmission.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293C2B" w:rsidR="001E41F3" w:rsidRDefault="00AD28EE">
            <w:pPr>
              <w:pStyle w:val="CRCoverPage"/>
              <w:spacing w:after="0"/>
              <w:ind w:left="100"/>
              <w:rPr>
                <w:noProof/>
              </w:rPr>
            </w:pPr>
            <w:r>
              <w:rPr>
                <w:noProof/>
              </w:rPr>
              <w:t>RAN5 test specification will stay misaligned with core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5A7CD7" w:rsidR="001E41F3" w:rsidRDefault="00AD28EE">
            <w:pPr>
              <w:pStyle w:val="CRCoverPage"/>
              <w:spacing w:after="0"/>
              <w:ind w:left="100"/>
              <w:rPr>
                <w:noProof/>
              </w:rPr>
            </w:pPr>
            <w:r w:rsidRPr="00AD28EE">
              <w:rPr>
                <w:noProof/>
              </w:rPr>
              <w:t>6.3B.3_1.1.3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84FDCB" w:rsidR="001E41F3" w:rsidRDefault="00AD28E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0923F3" w:rsidR="001E41F3" w:rsidRDefault="00AD28E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B4D488" w:rsidR="001E41F3" w:rsidRDefault="00AD28E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6E7A1DE"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186D88" w14:textId="77777777" w:rsidR="008863B9" w:rsidRDefault="00576864">
            <w:pPr>
              <w:pStyle w:val="CRCoverPage"/>
              <w:spacing w:after="0"/>
              <w:ind w:left="100"/>
              <w:rPr>
                <w:noProof/>
              </w:rPr>
            </w:pPr>
            <w:r w:rsidRPr="00B96F76">
              <w:rPr>
                <w:noProof/>
              </w:rPr>
              <w:t>RAN4 dependency R4-2309622</w:t>
            </w:r>
          </w:p>
          <w:p w14:paraId="6ACA4173" w14:textId="6D4BEDFA" w:rsidR="00B96F76" w:rsidRDefault="00B96F76">
            <w:pPr>
              <w:pStyle w:val="CRCoverPage"/>
              <w:spacing w:after="0"/>
              <w:ind w:left="100"/>
              <w:rPr>
                <w:noProof/>
              </w:rPr>
            </w:pPr>
            <w:r>
              <w:rPr>
                <w:noProof/>
              </w:rPr>
              <w:t xml:space="preserve">R5-233235r1 -&gt; Final TDoc </w:t>
            </w:r>
            <w:r w:rsidRPr="00B96F76">
              <w:rPr>
                <w:noProof/>
              </w:rPr>
              <w:t>R5-233738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82A8A6D" w14:textId="3961E38A" w:rsidR="00203726" w:rsidRPr="00203726" w:rsidRDefault="00203726" w:rsidP="00203726">
      <w:pPr>
        <w:pStyle w:val="H6"/>
        <w:rPr>
          <w:b/>
          <w:bCs/>
        </w:rPr>
      </w:pPr>
      <w:r w:rsidRPr="00203726">
        <w:rPr>
          <w:b/>
          <w:bCs/>
          <w:highlight w:val="yellow"/>
        </w:rPr>
        <w:lastRenderedPageBreak/>
        <w:t>&lt;Unchanged sections skipped&gt;</w:t>
      </w:r>
    </w:p>
    <w:p w14:paraId="181C925B" w14:textId="64F64E66" w:rsidR="00203726" w:rsidRPr="009B053A" w:rsidRDefault="00203726" w:rsidP="00203726">
      <w:pPr>
        <w:pStyle w:val="H6"/>
      </w:pPr>
      <w:r w:rsidRPr="009B053A">
        <w:t>6.3B.3_1.1.3</w:t>
      </w:r>
      <w:r w:rsidRPr="009B053A">
        <w:tab/>
      </w:r>
      <w:bookmarkStart w:id="1" w:name="_Hlk85027459"/>
      <w:r w:rsidRPr="009B053A">
        <w:t>Minimum conformance requirements</w:t>
      </w:r>
      <w:bookmarkEnd w:id="1"/>
    </w:p>
    <w:p w14:paraId="1B277930" w14:textId="77777777" w:rsidR="00203726" w:rsidRPr="009B053A" w:rsidRDefault="00203726" w:rsidP="00203726">
      <w:pPr>
        <w:rPr>
          <w:lang w:eastAsia="zh-CN"/>
        </w:rPr>
      </w:pPr>
      <w:r w:rsidRPr="009B053A">
        <w:t>In</w:t>
      </w:r>
      <w:r w:rsidRPr="009B053A">
        <w:rPr>
          <w:lang w:eastAsia="zh-CN"/>
        </w:rPr>
        <w:t xml:space="preserve"> addition to the requirements in 6.3B.0 and the maximum output power requirement specified in Table 6.2B.1.3-1 with inter-band EN-DC (two bands), t</w:t>
      </w:r>
      <w:r w:rsidRPr="009B053A">
        <w:t>he switching time mask</w:t>
      </w:r>
      <w:r w:rsidRPr="009B053A">
        <w:rPr>
          <w:lang w:eastAsia="zh-CN"/>
        </w:rPr>
        <w:t xml:space="preserve"> specified in this sub-clause is applicable for an uplink band pair of an inter-band EN-DC configuration without SUL band when the </w:t>
      </w:r>
      <w:r w:rsidRPr="009B053A">
        <w:t>capability</w:t>
      </w:r>
      <w:r w:rsidRPr="009B053A">
        <w:rPr>
          <w:lang w:eastAsia="zh-CN"/>
        </w:rPr>
        <w:t xml:space="preserve"> </w:t>
      </w:r>
      <w:proofErr w:type="spellStart"/>
      <w:r w:rsidRPr="009B053A">
        <w:rPr>
          <w:bCs/>
          <w:i/>
          <w:iCs/>
        </w:rPr>
        <w:t>uplinkTxSwitchingPeriod</w:t>
      </w:r>
      <w:proofErr w:type="spellEnd"/>
      <w:r w:rsidRPr="009B053A">
        <w:rPr>
          <w:lang w:eastAsia="zh-CN"/>
        </w:rPr>
        <w:t xml:space="preserve"> is present, and </w:t>
      </w:r>
      <w:r w:rsidRPr="009B053A">
        <w:t>is only applicable for uplink switching mechanisms specified in sub-clause 6.1.6 of TS 38.214</w:t>
      </w:r>
      <w:r w:rsidRPr="009B053A">
        <w:rPr>
          <w:rStyle w:val="apple-converted-space"/>
        </w:rPr>
        <w:t> </w:t>
      </w:r>
      <w:r w:rsidRPr="009B053A">
        <w:t xml:space="preserve">[14], where </w:t>
      </w:r>
      <w:r w:rsidRPr="009B053A">
        <w:rPr>
          <w:lang w:eastAsia="zh-CN"/>
        </w:rPr>
        <w:t xml:space="preserve">E-UTRA </w:t>
      </w:r>
      <w:r w:rsidRPr="009B053A">
        <w:t>UL carrier 1 is capable of one transmit antenna connector and NR UL carrier 2 is capable of two transmit antenna connectors, and the two uplink carriers are in different bands with different carrier frequencies.</w:t>
      </w:r>
      <w:r w:rsidRPr="009B053A">
        <w:rPr>
          <w:rStyle w:val="apple-converted-space"/>
        </w:rPr>
        <w:t> </w:t>
      </w:r>
      <w:r w:rsidRPr="009B053A">
        <w:t>The UE shall support the switch between single layer transmission with one antenna port and two-layer transmission with two antenna ports on the two uplink carriers following the scheduling commands and rank adaptation, i.e., both single layer and two-layer transmission with 2 antenna ports, and single layer transmission with 1 antenna port shall be supported on NR UL carrier 2.</w:t>
      </w:r>
    </w:p>
    <w:p w14:paraId="5460EEE4" w14:textId="77777777" w:rsidR="00203726" w:rsidRPr="009B053A" w:rsidRDefault="00203726" w:rsidP="00203726">
      <w:r w:rsidRPr="009B053A">
        <w:t xml:space="preserve">The switching periods described in Figure </w:t>
      </w:r>
      <w:r w:rsidRPr="009B053A">
        <w:rPr>
          <w:lang w:eastAsia="zh-CN"/>
        </w:rPr>
        <w:t xml:space="preserve">6.3B.4.1-1 </w:t>
      </w:r>
      <w:r w:rsidRPr="009B053A">
        <w:t xml:space="preserve">are </w:t>
      </w:r>
      <w:r w:rsidRPr="009B053A">
        <w:rPr>
          <w:lang w:eastAsia="zh-CN"/>
        </w:rPr>
        <w:t>only located</w:t>
      </w:r>
      <w:r w:rsidRPr="009B053A">
        <w:t xml:space="preserve"> </w:t>
      </w:r>
      <w:r w:rsidRPr="009B053A">
        <w:rPr>
          <w:lang w:eastAsia="zh-CN"/>
        </w:rPr>
        <w:t>in</w:t>
      </w:r>
      <w:r w:rsidRPr="009B053A">
        <w:t xml:space="preserve"> NR carrier, and the length of </w:t>
      </w:r>
      <w:r w:rsidRPr="009B053A">
        <w:rPr>
          <w:lang w:eastAsia="zh-CN"/>
        </w:rPr>
        <w:t xml:space="preserve">uplink </w:t>
      </w:r>
      <w:r w:rsidRPr="009B053A">
        <w:t xml:space="preserve">switching period </w:t>
      </w:r>
      <w:r w:rsidRPr="009B053A">
        <w:rPr>
          <w:i/>
        </w:rPr>
        <w:t>X</w:t>
      </w:r>
      <w:r w:rsidRPr="009B053A">
        <w:t xml:space="preserve"> </w:t>
      </w:r>
      <w:r w:rsidRPr="009B053A">
        <w:rPr>
          <w:lang w:eastAsia="zh-CN"/>
        </w:rPr>
        <w:t xml:space="preserve">is less than the value indicated by </w:t>
      </w:r>
      <w:r w:rsidRPr="009B053A">
        <w:t xml:space="preserve">UE capability </w:t>
      </w:r>
      <w:proofErr w:type="spellStart"/>
      <w:r w:rsidRPr="009B053A">
        <w:rPr>
          <w:bCs/>
          <w:i/>
          <w:iCs/>
        </w:rPr>
        <w:t>uplinkTxSwitchingPeriod</w:t>
      </w:r>
      <w:proofErr w:type="spellEnd"/>
      <w:r w:rsidRPr="009B053A">
        <w:t>.</w:t>
      </w:r>
    </w:p>
    <w:p w14:paraId="1BB0A1AA" w14:textId="77777777" w:rsidR="00203726" w:rsidRDefault="00203726" w:rsidP="00203726">
      <w:pPr>
        <w:rPr>
          <w:ins w:id="2" w:author="Ashwin Mohan" w:date="2023-05-12T18:05:00Z"/>
          <w:lang w:eastAsia="zh-CN"/>
        </w:rPr>
      </w:pPr>
      <w:ins w:id="3" w:author="Ashwin Mohan" w:date="2023-05-12T18:05:00Z">
        <w:r>
          <w:rPr>
            <w:lang w:eastAsia="zh-CN"/>
          </w:rPr>
          <w:t xml:space="preserve">When switching from one carrier to another, if there is no uplink transmission scheduled or configured on the switch-from carrier for at least the duration of the switching period (X µs) before the point in time the UE is scheduled or configured to start the transmission on the switch-to carrier, the switching period is fully contained in the time period between the end of the transmission on the switch-from carrier and the start of the transmission on the switch-to carrier. In addition, the RRC signalling </w:t>
        </w:r>
        <w:proofErr w:type="spellStart"/>
        <w:r>
          <w:rPr>
            <w:i/>
            <w:iCs/>
            <w:lang w:eastAsia="zh-CN"/>
          </w:rPr>
          <w:t>uplinkTxSwitchingPeriodLocation</w:t>
        </w:r>
        <w:proofErr w:type="spellEnd"/>
        <w:r>
          <w:rPr>
            <w:lang w:eastAsia="zh-CN"/>
          </w:rPr>
          <w:t xml:space="preserve"> does not take effect in this case. </w:t>
        </w:r>
      </w:ins>
    </w:p>
    <w:p w14:paraId="6236C44F" w14:textId="77777777" w:rsidR="00203726" w:rsidRPr="008455E4" w:rsidRDefault="00203726" w:rsidP="00203726">
      <w:pPr>
        <w:jc w:val="center"/>
        <w:rPr>
          <w:ins w:id="4" w:author="Ashwin Mohan" w:date="2023-05-12T18:05:00Z"/>
          <w:lang w:eastAsia="zh-CN"/>
        </w:rPr>
      </w:pPr>
      <w:ins w:id="5" w:author="Ashwin Mohan" w:date="2023-05-12T18:05:00Z">
        <w:r w:rsidRPr="008455E4">
          <w:rPr>
            <w:noProof/>
            <w:lang w:val="en-US" w:eastAsia="zh-CN"/>
          </w:rPr>
          <w:drawing>
            <wp:inline distT="0" distB="0" distL="0" distR="0" wp14:anchorId="64EA73EF" wp14:editId="116E7557">
              <wp:extent cx="5467350" cy="1722527"/>
              <wp:effectExtent l="0" t="0" r="0" b="0"/>
              <wp:docPr id="37" name="图片 37" descr="A picture containing text, screenshot, line, displa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37" descr="A picture containing text, screenshot, line, display&#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501015" cy="1733134"/>
                      </a:xfrm>
                      <a:prstGeom prst="rect">
                        <a:avLst/>
                      </a:prstGeom>
                      <a:noFill/>
                    </pic:spPr>
                  </pic:pic>
                </a:graphicData>
              </a:graphic>
            </wp:inline>
          </w:drawing>
        </w:r>
      </w:ins>
    </w:p>
    <w:p w14:paraId="6A15E476" w14:textId="769DAC0B" w:rsidR="00203726" w:rsidRPr="008455E4" w:rsidRDefault="00203726" w:rsidP="00203726">
      <w:pPr>
        <w:pStyle w:val="TF"/>
        <w:rPr>
          <w:lang w:eastAsia="zh-CN"/>
        </w:rPr>
      </w:pPr>
      <w:r w:rsidRPr="008455E4">
        <w:t>Figure 6.3B.</w:t>
      </w:r>
      <w:ins w:id="6" w:author="Ashwin Mohan" w:date="2023-05-12T18:07:00Z">
        <w:r>
          <w:t>3_1.1.3</w:t>
        </w:r>
      </w:ins>
      <w:del w:id="7" w:author="Ashwin Mohan" w:date="2023-05-12T18:07:00Z">
        <w:r w:rsidDel="00203726">
          <w:delText>4.1</w:delText>
        </w:r>
      </w:del>
      <w:r w:rsidRPr="008455E4">
        <w:t xml:space="preserve">-1: </w:t>
      </w:r>
      <w:r w:rsidRPr="008455E4">
        <w:rPr>
          <w:rFonts w:hint="eastAsia"/>
          <w:lang w:eastAsia="zh-CN"/>
        </w:rPr>
        <w:t>T</w:t>
      </w:r>
      <w:r w:rsidRPr="008455E4">
        <w:t xml:space="preserve">ime mask for </w:t>
      </w:r>
      <w:r w:rsidRPr="008455E4">
        <w:rPr>
          <w:rFonts w:hint="eastAsia"/>
          <w:lang w:eastAsia="zh-CN"/>
        </w:rPr>
        <w:t>s</w:t>
      </w:r>
      <w:r w:rsidRPr="008455E4">
        <w:t xml:space="preserve">witching between E-UTRA </w:t>
      </w:r>
      <w:r w:rsidRPr="008455E4">
        <w:rPr>
          <w:rFonts w:hint="eastAsia"/>
          <w:lang w:eastAsia="zh-CN"/>
        </w:rPr>
        <w:t xml:space="preserve">UL carrier </w:t>
      </w:r>
      <w:r w:rsidRPr="008455E4">
        <w:t xml:space="preserve">and NR UL </w:t>
      </w:r>
      <w:r w:rsidRPr="008455E4">
        <w:rPr>
          <w:rFonts w:hint="eastAsia"/>
          <w:lang w:eastAsia="zh-CN"/>
        </w:rPr>
        <w:t>c</w:t>
      </w:r>
      <w:r w:rsidRPr="008455E4">
        <w:t>arrier</w:t>
      </w:r>
      <w:r w:rsidRPr="008455E4">
        <w:rPr>
          <w:rFonts w:hint="eastAsia"/>
          <w:lang w:eastAsia="zh-CN"/>
        </w:rPr>
        <w:t>, where the switching period is located in</w:t>
      </w:r>
      <w:r w:rsidRPr="008455E4">
        <w:t xml:space="preserve"> </w:t>
      </w:r>
      <w:r w:rsidRPr="008455E4">
        <w:rPr>
          <w:lang w:eastAsia="zh-CN"/>
        </w:rPr>
        <w:t>NR</w:t>
      </w:r>
      <w:r w:rsidRPr="008455E4">
        <w:rPr>
          <w:rFonts w:hint="eastAsia"/>
          <w:lang w:eastAsia="zh-CN"/>
        </w:rPr>
        <w:t xml:space="preserve"> </w:t>
      </w:r>
      <w:proofErr w:type="gramStart"/>
      <w:r w:rsidRPr="008455E4">
        <w:rPr>
          <w:rFonts w:hint="eastAsia"/>
          <w:lang w:eastAsia="zh-CN"/>
        </w:rPr>
        <w:t>carrier</w:t>
      </w:r>
      <w:proofErr w:type="gramEnd"/>
    </w:p>
    <w:p w14:paraId="72063E9C" w14:textId="24136065" w:rsidR="00203726" w:rsidRPr="00203726" w:rsidRDefault="00203726" w:rsidP="00203726">
      <w:pPr>
        <w:pStyle w:val="H6"/>
        <w:rPr>
          <w:b/>
          <w:bCs/>
        </w:rPr>
      </w:pPr>
      <w:r w:rsidRPr="00203726">
        <w:rPr>
          <w:b/>
          <w:bCs/>
          <w:highlight w:val="yellow"/>
        </w:rPr>
        <w:t>&lt;</w:t>
      </w:r>
      <w:r>
        <w:rPr>
          <w:b/>
          <w:bCs/>
          <w:highlight w:val="yellow"/>
        </w:rPr>
        <w:t>End of changes</w:t>
      </w:r>
      <w:r w:rsidRPr="00203726">
        <w:rPr>
          <w:b/>
          <w:bCs/>
          <w:highlight w:val="yellow"/>
        </w:rPr>
        <w: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209537" w14:textId="77777777" w:rsidR="00DF3291" w:rsidRDefault="00DF3291">
      <w:r>
        <w:separator/>
      </w:r>
    </w:p>
  </w:endnote>
  <w:endnote w:type="continuationSeparator" w:id="0">
    <w:p w14:paraId="368197AC" w14:textId="77777777" w:rsidR="00DF3291" w:rsidRDefault="00DF32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F89475" w14:textId="77777777" w:rsidR="00DF3291" w:rsidRDefault="00DF3291">
      <w:r>
        <w:separator/>
      </w:r>
    </w:p>
  </w:footnote>
  <w:footnote w:type="continuationSeparator" w:id="0">
    <w:p w14:paraId="37E67DBD" w14:textId="77777777" w:rsidR="00DF3291" w:rsidRDefault="00DF32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hwin Mohan">
    <w15:presenceInfo w15:providerId="AD" w15:userId="S::ashwin_mohan@apple.com::1211c98c-0312-4c5d-befe-fa0a7a3c2b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9"/>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23BE"/>
    <w:rsid w:val="001B52F0"/>
    <w:rsid w:val="001B7A65"/>
    <w:rsid w:val="001E41F3"/>
    <w:rsid w:val="00203726"/>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76864"/>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3108C"/>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D28EE"/>
    <w:rsid w:val="00B258BB"/>
    <w:rsid w:val="00B67B97"/>
    <w:rsid w:val="00B968C8"/>
    <w:rsid w:val="00B96F76"/>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DF3291"/>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203726"/>
    <w:rPr>
      <w:rFonts w:ascii="Arial" w:hAnsi="Arial"/>
      <w:lang w:val="en-GB" w:eastAsia="en-US"/>
    </w:rPr>
  </w:style>
  <w:style w:type="character" w:customStyle="1" w:styleId="apple-converted-space">
    <w:name w:val="apple-converted-space"/>
    <w:qFormat/>
    <w:rsid w:val="00203726"/>
  </w:style>
  <w:style w:type="paragraph" w:styleId="Revision">
    <w:name w:val="Revision"/>
    <w:hidden/>
    <w:uiPriority w:val="99"/>
    <w:semiHidden/>
    <w:rsid w:val="00203726"/>
    <w:rPr>
      <w:rFonts w:ascii="Times New Roman" w:hAnsi="Times New Roman"/>
      <w:lang w:val="en-GB" w:eastAsia="en-US"/>
    </w:rPr>
  </w:style>
  <w:style w:type="character" w:customStyle="1" w:styleId="TFChar">
    <w:name w:val="TF Char"/>
    <w:link w:val="TF"/>
    <w:qFormat/>
    <w:rsid w:val="0020372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41</TotalTime>
  <Pages>2</Pages>
  <Words>727</Words>
  <Characters>4146</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Ashwin Mohan</cp:lastModifiedBy>
  <cp:revision>10</cp:revision>
  <cp:lastPrinted>1900-01-01T07:59:08Z</cp:lastPrinted>
  <dcterms:created xsi:type="dcterms:W3CDTF">2020-02-03T08:32:00Z</dcterms:created>
  <dcterms:modified xsi:type="dcterms:W3CDTF">2023-05-26T04:00:00Z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R5-233235</vt:lpwstr>
  </property>
  <property fmtid="{D5CDD505-2E9C-101B-9397-08002B2CF9AE}" pid="10" name="Spec#">
    <vt:lpwstr>38.521-3</vt:lpwstr>
  </property>
  <property fmtid="{D5CDD505-2E9C-101B-9397-08002B2CF9AE}" pid="11" name="Cr#">
    <vt:lpwstr>1626</vt:lpwstr>
  </property>
  <property fmtid="{D5CDD505-2E9C-101B-9397-08002B2CF9AE}" pid="12" name="Revision">
    <vt:lpwstr>-</vt:lpwstr>
  </property>
  <property fmtid="{D5CDD505-2E9C-101B-9397-08002B2CF9AE}" pid="13" name="Version">
    <vt:lpwstr>17.8.0</vt:lpwstr>
  </property>
  <property fmtid="{D5CDD505-2E9C-101B-9397-08002B2CF9AE}" pid="14" name="CrTitle">
    <vt:lpwstr>Clarification of UL Tx Switching in EN-DC RF test case</vt:lpwstr>
  </property>
  <property fmtid="{D5CDD505-2E9C-101B-9397-08002B2CF9AE}" pid="15" name="SourceIfWg">
    <vt:lpwstr>Apple Inc</vt:lpwstr>
  </property>
  <property fmtid="{D5CDD505-2E9C-101B-9397-08002B2CF9AE}" pid="16" name="SourceIfTsg">
    <vt:lpwstr/>
  </property>
  <property fmtid="{D5CDD505-2E9C-101B-9397-08002B2CF9AE}" pid="17" name="RelatedWis">
    <vt:lpwstr>NR_RF_FR1-UEConTest</vt:lpwstr>
  </property>
  <property fmtid="{D5CDD505-2E9C-101B-9397-08002B2CF9AE}" pid="18" name="Cat">
    <vt:lpwstr>F</vt:lpwstr>
  </property>
  <property fmtid="{D5CDD505-2E9C-101B-9397-08002B2CF9AE}" pid="19" name="ResDate">
    <vt:lpwstr>2023-05-12</vt:lpwstr>
  </property>
  <property fmtid="{D5CDD505-2E9C-101B-9397-08002B2CF9AE}" pid="20" name="Release">
    <vt:lpwstr>Rel-17</vt:lpwstr>
  </property>
</Properties>
</file>