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93D6886"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73E2E">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575D1A">
        <w:t>563</w:t>
      </w:r>
      <w:r w:rsidR="00897520">
        <w:t>3</w:t>
      </w:r>
      <w:r w:rsidR="003A5ED4" w:rsidRPr="002960D7">
        <w:rPr>
          <w:highlight w:val="yellow"/>
        </w:rPr>
        <w:t>r</w:t>
      </w:r>
      <w:r w:rsidR="002960D7" w:rsidRPr="002960D7">
        <w:rPr>
          <w:highlight w:val="yellow"/>
        </w:rPr>
        <w:t>2</w:t>
      </w:r>
    </w:p>
    <w:p w14:paraId="1C54FDC5" w14:textId="3C504F9E"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w:t>
      </w:r>
      <w:r w:rsidR="00B73E2E">
        <w:t>August</w:t>
      </w:r>
      <w:r>
        <w:t xml:space="preserve"> – </w:t>
      </w:r>
      <w:r w:rsidR="002A0AFF">
        <w:t>27</w:t>
      </w:r>
      <w:r w:rsidR="005202C2" w:rsidRPr="005202C2">
        <w:rPr>
          <w:vertAlign w:val="superscript"/>
        </w:rPr>
        <w:t>th</w:t>
      </w:r>
      <w:r w:rsidR="005202C2">
        <w:t xml:space="preserve"> </w:t>
      </w:r>
      <w:r w:rsidR="00B73E2E">
        <w:t>August</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27150026" w:rsidR="007B5C8F" w:rsidRPr="007B5C8F" w:rsidRDefault="00D309CC" w:rsidP="007B5C8F">
      <w:pPr>
        <w:pStyle w:val="CH"/>
        <w:spacing w:after="180"/>
      </w:pPr>
      <w:r w:rsidRPr="004266F6">
        <w:t>Title:</w:t>
      </w:r>
      <w:r w:rsidR="007B5C8F">
        <w:t xml:space="preserve">       </w:t>
      </w:r>
      <w:r w:rsidR="007B5C8F" w:rsidRPr="007B5C8F">
        <w:t xml:space="preserve">Discussion on FR2 </w:t>
      </w:r>
      <w:r w:rsidR="00B73E2E">
        <w:t>test case addition</w:t>
      </w:r>
      <w:r w:rsidR="00DC4410">
        <w:t>s and updates</w:t>
      </w:r>
      <w:r w:rsidR="00B73E2E">
        <w:t xml:space="preserve"> across </w:t>
      </w:r>
      <w:r w:rsidR="00DC4410">
        <w:t xml:space="preserve">3GPP </w:t>
      </w:r>
      <w:r w:rsidR="00B73E2E">
        <w:t>Releases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502C557" w:rsidR="008E7986" w:rsidRDefault="002A0AFF" w:rsidP="002A0AFF">
      <w:pPr>
        <w:spacing w:before="120" w:after="120"/>
        <w:rPr>
          <w:rFonts w:eastAsia="MS Mincho"/>
        </w:rPr>
      </w:pPr>
      <w:r>
        <w:rPr>
          <w:rFonts w:eastAsia="MS Mincho" w:hint="eastAsia"/>
        </w:rPr>
        <w:t>The</w:t>
      </w:r>
      <w:r>
        <w:rPr>
          <w:rFonts w:eastAsia="MS Mincho"/>
        </w:rPr>
        <w:t xml:space="preserve"> purpose of this discussion paper is to </w:t>
      </w:r>
      <w:r w:rsidR="00B73E2E">
        <w:rPr>
          <w:rFonts w:eastAsia="MS Mincho"/>
        </w:rPr>
        <w:t>address</w:t>
      </w:r>
      <w:r>
        <w:rPr>
          <w:rFonts w:eastAsia="MS Mincho"/>
        </w:rPr>
        <w:t xml:space="preserve"> the potential issue of </w:t>
      </w:r>
      <w:r w:rsidR="00B73E2E">
        <w:rPr>
          <w:rFonts w:eastAsia="MS Mincho"/>
        </w:rPr>
        <w:t>test case development in Release 16 for clauses which have never been added during the Release 15 timeframe</w:t>
      </w:r>
      <w:r w:rsidR="006612C5">
        <w:rPr>
          <w:rFonts w:eastAsia="MS Mincho"/>
        </w:rPr>
        <w:t xml:space="preserve"> or need further updates in Rel.16</w:t>
      </w:r>
      <w:r w:rsidR="00B73E2E">
        <w:rPr>
          <w:rFonts w:eastAsia="MS Mincho"/>
        </w:rPr>
        <w:t xml:space="preserve">. This is specifically critical to resolve since 3GPP Release 16 test case development is in full swing in </w:t>
      </w:r>
      <w:r w:rsidR="00DC4410">
        <w:rPr>
          <w:rFonts w:eastAsia="MS Mincho"/>
        </w:rPr>
        <w:t>RAN5,</w:t>
      </w:r>
      <w:r w:rsidR="00B73E2E">
        <w:rPr>
          <w:rFonts w:eastAsia="MS Mincho"/>
        </w:rPr>
        <w:t xml:space="preserve"> and the </w:t>
      </w:r>
      <w:proofErr w:type="gramStart"/>
      <w:r w:rsidR="00B73E2E">
        <w:rPr>
          <w:rFonts w:eastAsia="MS Mincho"/>
        </w:rPr>
        <w:t>aforementioned issues</w:t>
      </w:r>
      <w:proofErr w:type="gramEnd"/>
      <w:r w:rsidR="00B73E2E">
        <w:rPr>
          <w:rFonts w:eastAsia="MS Mincho"/>
        </w:rPr>
        <w:t xml:space="preserve"> need to be resolved via appropriate guidance to test case contributors</w:t>
      </w:r>
      <w:r w:rsidR="00DC4410">
        <w:rPr>
          <w:rFonts w:eastAsia="MS Mincho"/>
        </w:rPr>
        <w:t xml:space="preserve">. </w:t>
      </w:r>
    </w:p>
    <w:p w14:paraId="01ADFDBE" w14:textId="63DE0FFC" w:rsidR="00DC4410" w:rsidRPr="00DB2F35" w:rsidRDefault="00DC4410" w:rsidP="002A0AFF">
      <w:pPr>
        <w:spacing w:before="120" w:after="120"/>
        <w:rPr>
          <w:rFonts w:ascii="Arial" w:hAnsi="Arial" w:cs="Arial"/>
        </w:rPr>
      </w:pPr>
      <w:r>
        <w:rPr>
          <w:rFonts w:eastAsia="MS Mincho"/>
        </w:rPr>
        <w:t xml:space="preserve">Rapporteur </w:t>
      </w:r>
      <w:r w:rsidR="00F720CD">
        <w:rPr>
          <w:rFonts w:eastAsia="MS Mincho"/>
        </w:rPr>
        <w:t>i</w:t>
      </w:r>
      <w:r>
        <w:rPr>
          <w:rFonts w:eastAsia="MS Mincho"/>
        </w:rPr>
        <w:t xml:space="preserve">nputs are </w:t>
      </w:r>
      <w:r w:rsidR="00F720CD">
        <w:rPr>
          <w:rFonts w:eastAsia="MS Mincho"/>
        </w:rPr>
        <w:t xml:space="preserve">also </w:t>
      </w:r>
      <w:r>
        <w:rPr>
          <w:rFonts w:eastAsia="MS Mincho"/>
        </w:rPr>
        <w:t>provided</w:t>
      </w:r>
      <w:r w:rsidR="00F720CD">
        <w:rPr>
          <w:rFonts w:eastAsia="MS Mincho"/>
        </w:rPr>
        <w:t xml:space="preserve"> herewith</w:t>
      </w:r>
      <w:r>
        <w:rPr>
          <w:rFonts w:eastAsia="MS Mincho"/>
        </w:rPr>
        <w:t xml:space="preserve"> </w:t>
      </w:r>
      <w:proofErr w:type="gramStart"/>
      <w:r>
        <w:rPr>
          <w:rFonts w:eastAsia="MS Mincho"/>
        </w:rPr>
        <w:t>in order to</w:t>
      </w:r>
      <w:proofErr w:type="gramEnd"/>
      <w:r>
        <w:rPr>
          <w:rFonts w:eastAsia="MS Mincho"/>
        </w:rPr>
        <w:t xml:space="preserve"> coordinate the test case development and Work Plan updates between the rapporteurs for Rel.15 and Rel.16 WIDs.</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226C1FFF" w:rsidR="002A0AFF" w:rsidRPr="00442FDC" w:rsidRDefault="002A0AFF" w:rsidP="002A0AFF">
      <w:pPr>
        <w:pStyle w:val="Heading2"/>
        <w:rPr>
          <w:rFonts w:eastAsia="MS Mincho"/>
        </w:rPr>
      </w:pPr>
      <w:r w:rsidRPr="00442FDC">
        <w:rPr>
          <w:rFonts w:eastAsia="MS Mincho" w:hint="eastAsia"/>
        </w:rPr>
        <w:t xml:space="preserve">2.1 </w:t>
      </w:r>
      <w:r w:rsidR="00B73E2E">
        <w:rPr>
          <w:rFonts w:eastAsia="MS Mincho"/>
        </w:rPr>
        <w:t>Background</w:t>
      </w:r>
    </w:p>
    <w:p w14:paraId="595BCD90" w14:textId="2DCE825D" w:rsidR="002A0AFF" w:rsidRDefault="00B73E2E" w:rsidP="002A0AFF">
      <w:pPr>
        <w:spacing w:before="120" w:after="120"/>
        <w:rPr>
          <w:rFonts w:eastAsia="MS Mincho"/>
        </w:rPr>
      </w:pPr>
      <w:r>
        <w:rPr>
          <w:rFonts w:eastAsia="MS Mincho"/>
        </w:rPr>
        <w:t xml:space="preserve">The 3GPP Release 15 work plan has been used for creating the framework of all FR2 test cases in TS 38.521-2. </w:t>
      </w:r>
      <w:r w:rsidR="004912A2">
        <w:rPr>
          <w:rFonts w:eastAsia="MS Mincho"/>
        </w:rPr>
        <w:t>However,</w:t>
      </w:r>
      <w:r>
        <w:rPr>
          <w:rFonts w:eastAsia="MS Mincho"/>
        </w:rPr>
        <w:t xml:space="preserve"> several test cases have not been assigned any contributors and therefore the progress in Release 15 has not been made. The Rel.16 RF FR2 enhancements WID was introduced at RAN5#90-e</w:t>
      </w:r>
      <w:r w:rsidR="004912A2">
        <w:rPr>
          <w:rFonts w:eastAsia="MS Mincho"/>
        </w:rPr>
        <w:t>. This WID requirements the update of requirements and test procedures, as needed, across multiple FR2 transmitter and receiver test cases in TS 38.521-2.</w:t>
      </w:r>
    </w:p>
    <w:p w14:paraId="75EB0E1D" w14:textId="0E20DD61" w:rsidR="002A0AFF" w:rsidRPr="009E515E" w:rsidRDefault="002A0AFF" w:rsidP="002A0AFF">
      <w:pPr>
        <w:spacing w:before="120" w:after="120"/>
        <w:rPr>
          <w:rFonts w:eastAsia="MS Mincho"/>
          <w:iCs/>
        </w:rPr>
      </w:pPr>
      <w:r w:rsidRPr="009E515E">
        <w:rPr>
          <w:rFonts w:eastAsia="MS Mincho" w:hint="eastAsia"/>
          <w:b/>
          <w:iCs/>
        </w:rPr>
        <w:t xml:space="preserve">Observation 1: </w:t>
      </w:r>
      <w:r w:rsidR="004912A2">
        <w:rPr>
          <w:rFonts w:eastAsia="MS Mincho"/>
          <w:b/>
          <w:iCs/>
        </w:rPr>
        <w:t xml:space="preserve">Several Rel.15 tests in TS 38.521-2 have </w:t>
      </w:r>
      <w:r w:rsidR="00DD3076">
        <w:rPr>
          <w:rFonts w:eastAsia="MS Mincho"/>
          <w:b/>
          <w:iCs/>
        </w:rPr>
        <w:t>remained</w:t>
      </w:r>
      <w:r w:rsidR="004912A2">
        <w:rPr>
          <w:rFonts w:eastAsia="MS Mincho"/>
          <w:b/>
          <w:iCs/>
        </w:rPr>
        <w:t xml:space="preserve"> unassigned</w:t>
      </w:r>
      <w:r w:rsidR="00DD3076">
        <w:rPr>
          <w:rFonts w:eastAsia="MS Mincho"/>
          <w:b/>
          <w:iCs/>
        </w:rPr>
        <w:t>/incomplete</w:t>
      </w:r>
      <w:r w:rsidR="004912A2">
        <w:rPr>
          <w:rFonts w:eastAsia="MS Mincho"/>
          <w:b/>
          <w:iCs/>
        </w:rPr>
        <w:t xml:space="preserve"> during the Rel.15 timeframe. However, several of such tests require updates in Rel.16 as part of the FR2 RF enhancements Work Item.</w:t>
      </w:r>
    </w:p>
    <w:p w14:paraId="558957CF" w14:textId="49AEAF28" w:rsidR="002A0AFF" w:rsidRPr="002A0AFF" w:rsidRDefault="002A0AFF" w:rsidP="002A0AFF">
      <w:pPr>
        <w:pStyle w:val="Heading2"/>
        <w:rPr>
          <w:rFonts w:eastAsia="MS Mincho"/>
        </w:rPr>
      </w:pPr>
      <w:r>
        <w:rPr>
          <w:rFonts w:eastAsia="MS Mincho"/>
        </w:rPr>
        <w:t>2.2</w:t>
      </w:r>
      <w:r>
        <w:rPr>
          <w:rFonts w:eastAsia="MS Mincho"/>
        </w:rPr>
        <w:tab/>
      </w:r>
      <w:r w:rsidR="004912A2">
        <w:rPr>
          <w:rFonts w:eastAsia="MS Mincho"/>
        </w:rPr>
        <w:t>Proposed way forward to align Rel.16 and Rel.15 RF test case development</w:t>
      </w:r>
    </w:p>
    <w:p w14:paraId="6F2DD813" w14:textId="79A6035E" w:rsidR="002A0AFF" w:rsidRDefault="00DC4410" w:rsidP="002A0AFF">
      <w:pPr>
        <w:spacing w:before="120" w:after="120"/>
        <w:rPr>
          <w:rFonts w:eastAsia="MS Mincho"/>
          <w:b/>
          <w:iCs/>
        </w:rPr>
      </w:pPr>
      <w:r w:rsidRPr="00C021BE">
        <w:rPr>
          <w:rFonts w:eastAsia="MS Mincho"/>
          <w:b/>
          <w:iCs/>
          <w:highlight w:val="yellow"/>
        </w:rPr>
        <w:t>Proposal 1:</w:t>
      </w:r>
      <w:r w:rsidR="004912A2" w:rsidRPr="00C021BE">
        <w:rPr>
          <w:rFonts w:eastAsia="MS Mincho"/>
          <w:b/>
          <w:iCs/>
          <w:highlight w:val="yellow"/>
        </w:rPr>
        <w:t xml:space="preserve"> For </w:t>
      </w:r>
      <w:r w:rsidR="002960D7">
        <w:rPr>
          <w:rFonts w:eastAsia="MS Mincho"/>
          <w:b/>
          <w:iCs/>
          <w:highlight w:val="yellow"/>
        </w:rPr>
        <w:t xml:space="preserve">Rel.16 impacted FR2 RF </w:t>
      </w:r>
      <w:r w:rsidR="004912A2" w:rsidRPr="00C021BE">
        <w:rPr>
          <w:rFonts w:eastAsia="MS Mincho"/>
          <w:b/>
          <w:iCs/>
          <w:highlight w:val="yellow"/>
        </w:rPr>
        <w:t>tests that are</w:t>
      </w:r>
      <w:r w:rsidR="002960D7">
        <w:rPr>
          <w:rFonts w:eastAsia="MS Mincho"/>
          <w:b/>
          <w:iCs/>
          <w:highlight w:val="yellow"/>
        </w:rPr>
        <w:t xml:space="preserve"> part of the Rel.15 FR2 (TS 38.521-2) work plan but are not yet added to </w:t>
      </w:r>
      <w:r w:rsidR="004912A2" w:rsidRPr="00C021BE">
        <w:rPr>
          <w:rFonts w:eastAsia="MS Mincho"/>
          <w:b/>
          <w:iCs/>
          <w:highlight w:val="yellow"/>
        </w:rPr>
        <w:t xml:space="preserve">TS 38.521-2, the general outline of such </w:t>
      </w:r>
      <w:proofErr w:type="gramStart"/>
      <w:r w:rsidR="004912A2" w:rsidRPr="00C021BE">
        <w:rPr>
          <w:rFonts w:eastAsia="MS Mincho"/>
          <w:b/>
          <w:iCs/>
          <w:highlight w:val="yellow"/>
        </w:rPr>
        <w:t xml:space="preserve">tests </w:t>
      </w:r>
      <w:r w:rsidR="00C021BE">
        <w:rPr>
          <w:rFonts w:eastAsia="MS Mincho"/>
          <w:b/>
          <w:iCs/>
          <w:highlight w:val="yellow"/>
        </w:rPr>
        <w:t>,</w:t>
      </w:r>
      <w:proofErr w:type="gramEnd"/>
      <w:r w:rsidR="002960D7">
        <w:rPr>
          <w:rFonts w:eastAsia="MS Mincho"/>
          <w:b/>
          <w:iCs/>
          <w:highlight w:val="yellow"/>
        </w:rPr>
        <w:t xml:space="preserve"> </w:t>
      </w:r>
      <w:r w:rsidR="004912A2" w:rsidRPr="00C021BE">
        <w:rPr>
          <w:rFonts w:eastAsia="MS Mincho"/>
          <w:b/>
          <w:iCs/>
          <w:highlight w:val="yellow"/>
        </w:rPr>
        <w:t>comprising the test case skeleton, test purpose, initial conditions</w:t>
      </w:r>
      <w:r w:rsidR="002960D7">
        <w:rPr>
          <w:rFonts w:eastAsia="MS Mincho"/>
          <w:b/>
          <w:iCs/>
          <w:highlight w:val="yellow"/>
        </w:rPr>
        <w:t>,</w:t>
      </w:r>
      <w:r w:rsidR="004912A2" w:rsidRPr="00C021BE">
        <w:rPr>
          <w:rFonts w:eastAsia="MS Mincho"/>
          <w:b/>
          <w:iCs/>
          <w:highlight w:val="yellow"/>
        </w:rPr>
        <w:t xml:space="preserve"> shall</w:t>
      </w:r>
      <w:r w:rsidR="00C021BE">
        <w:rPr>
          <w:rFonts w:eastAsia="MS Mincho"/>
          <w:b/>
          <w:iCs/>
          <w:highlight w:val="yellow"/>
        </w:rPr>
        <w:t xml:space="preserve"> be added</w:t>
      </w:r>
      <w:r w:rsidR="004912A2" w:rsidRPr="00C021BE">
        <w:rPr>
          <w:rFonts w:eastAsia="MS Mincho"/>
          <w:b/>
          <w:iCs/>
          <w:highlight w:val="yellow"/>
        </w:rPr>
        <w:t xml:space="preserve"> </w:t>
      </w:r>
      <w:r w:rsidR="004912A2" w:rsidRPr="00C021BE">
        <w:rPr>
          <w:rFonts w:eastAsia="MS Mincho"/>
          <w:b/>
          <w:iCs/>
          <w:strike/>
          <w:highlight w:val="yellow"/>
        </w:rPr>
        <w:t>occur either</w:t>
      </w:r>
      <w:r w:rsidR="004912A2" w:rsidRPr="00C021BE">
        <w:rPr>
          <w:rFonts w:eastAsia="MS Mincho"/>
          <w:b/>
          <w:iCs/>
          <w:highlight w:val="yellow"/>
        </w:rPr>
        <w:t xml:space="preserve"> via the Rel.15</w:t>
      </w:r>
      <w:r w:rsidR="00C021BE" w:rsidRPr="00C021BE">
        <w:rPr>
          <w:rFonts w:eastAsia="MS Mincho"/>
          <w:b/>
          <w:iCs/>
          <w:highlight w:val="yellow"/>
        </w:rPr>
        <w:t xml:space="preserve"> WIC.</w:t>
      </w:r>
      <w:r w:rsidR="004912A2" w:rsidRPr="00C021BE">
        <w:rPr>
          <w:rFonts w:eastAsia="MS Mincho"/>
          <w:b/>
          <w:iCs/>
          <w:highlight w:val="yellow"/>
        </w:rPr>
        <w:t xml:space="preserve"> </w:t>
      </w:r>
      <w:r w:rsidR="00C021BE" w:rsidRPr="00C021BE">
        <w:rPr>
          <w:rFonts w:eastAsia="MS Mincho"/>
          <w:b/>
          <w:iCs/>
          <w:highlight w:val="yellow"/>
        </w:rPr>
        <w:t>T</w:t>
      </w:r>
      <w:r w:rsidR="004912A2" w:rsidRPr="00C021BE">
        <w:rPr>
          <w:rFonts w:eastAsia="MS Mincho"/>
          <w:b/>
          <w:iCs/>
          <w:highlight w:val="yellow"/>
        </w:rPr>
        <w:t>he Rel.16 WI</w:t>
      </w:r>
      <w:r w:rsidR="00C021BE" w:rsidRPr="00C021BE">
        <w:rPr>
          <w:rFonts w:eastAsia="MS Mincho"/>
          <w:b/>
          <w:iCs/>
          <w:highlight w:val="yellow"/>
        </w:rPr>
        <w:t xml:space="preserve">C shall be used to </w:t>
      </w:r>
      <w:r w:rsidR="002960D7">
        <w:rPr>
          <w:rFonts w:eastAsia="MS Mincho"/>
          <w:b/>
          <w:iCs/>
          <w:highlight w:val="yellow"/>
        </w:rPr>
        <w:t>add</w:t>
      </w:r>
      <w:r w:rsidR="00C021BE" w:rsidRPr="00C021BE">
        <w:rPr>
          <w:rFonts w:eastAsia="MS Mincho"/>
          <w:b/>
          <w:iCs/>
          <w:highlight w:val="yellow"/>
        </w:rPr>
        <w:t xml:space="preserve"> the new performance requirements/updates introduced in Release 16.</w:t>
      </w:r>
      <w:r w:rsidRPr="00C021BE">
        <w:rPr>
          <w:rFonts w:eastAsia="MS Mincho"/>
          <w:b/>
          <w:iCs/>
          <w:strike/>
          <w:highlight w:val="yellow"/>
        </w:rPr>
        <w:t>, as determined by the test case contributor</w:t>
      </w:r>
      <w:r w:rsidR="004912A2" w:rsidRPr="00C021BE">
        <w:rPr>
          <w:rFonts w:eastAsia="MS Mincho"/>
          <w:b/>
          <w:iCs/>
          <w:highlight w:val="yellow"/>
        </w:rPr>
        <w:t>.</w:t>
      </w:r>
      <w:r w:rsidRPr="00C021BE">
        <w:rPr>
          <w:rFonts w:eastAsia="MS Mincho"/>
          <w:b/>
          <w:iCs/>
          <w:highlight w:val="yellow"/>
        </w:rPr>
        <w:t xml:space="preserve"> </w:t>
      </w:r>
      <w:r w:rsidRPr="00C021BE">
        <w:rPr>
          <w:rFonts w:eastAsia="MS Mincho"/>
          <w:b/>
          <w:iCs/>
          <w:strike/>
          <w:highlight w:val="yellow"/>
        </w:rPr>
        <w:t xml:space="preserve">The abstract of the </w:t>
      </w:r>
      <w:r w:rsidR="00C021BE" w:rsidRPr="00C021BE">
        <w:rPr>
          <w:rFonts w:eastAsia="MS Mincho"/>
          <w:b/>
          <w:iCs/>
          <w:strike/>
          <w:highlight w:val="yellow"/>
        </w:rPr>
        <w:t>c</w:t>
      </w:r>
      <w:r w:rsidR="00575D1A" w:rsidRPr="00C021BE">
        <w:rPr>
          <w:rFonts w:eastAsia="MS Mincho"/>
          <w:b/>
          <w:iCs/>
          <w:strike/>
          <w:highlight w:val="yellow"/>
        </w:rPr>
        <w:t xml:space="preserve">ontribution </w:t>
      </w:r>
      <w:r w:rsidR="00C021BE" w:rsidRPr="00C021BE">
        <w:rPr>
          <w:rFonts w:eastAsia="MS Mincho"/>
          <w:b/>
          <w:iCs/>
          <w:strike/>
          <w:highlight w:val="yellow"/>
        </w:rPr>
        <w:t>s</w:t>
      </w:r>
      <w:r w:rsidR="00575D1A" w:rsidRPr="00C021BE">
        <w:rPr>
          <w:rFonts w:eastAsia="MS Mincho"/>
          <w:b/>
          <w:iCs/>
          <w:strike/>
          <w:highlight w:val="yellow"/>
        </w:rPr>
        <w:t xml:space="preserve">hall </w:t>
      </w:r>
      <w:r w:rsidRPr="00C021BE">
        <w:rPr>
          <w:rFonts w:eastAsia="MS Mincho"/>
          <w:b/>
          <w:iCs/>
          <w:strike/>
          <w:highlight w:val="yellow"/>
        </w:rPr>
        <w:t>add a comment indicating that contents of the other release are included.</w:t>
      </w:r>
    </w:p>
    <w:p w14:paraId="55AA83A4" w14:textId="678E4009" w:rsidR="004912A2" w:rsidRDefault="004912A2" w:rsidP="004912A2">
      <w:pPr>
        <w:pStyle w:val="Heading2"/>
        <w:rPr>
          <w:rFonts w:ascii="Times New Roman" w:eastAsia="MS Mincho" w:hAnsi="Times New Roman"/>
          <w:sz w:val="20"/>
        </w:rPr>
      </w:pPr>
      <w:r>
        <w:rPr>
          <w:rFonts w:ascii="Times New Roman" w:eastAsia="MS Mincho" w:hAnsi="Times New Roman"/>
          <w:sz w:val="20"/>
        </w:rPr>
        <w:t xml:space="preserve">With reference to the details of the test case, there is a significant dependence on the nature of the requirements brough about by each release. </w:t>
      </w:r>
      <w:r w:rsidR="00DC4410">
        <w:rPr>
          <w:rFonts w:ascii="Times New Roman" w:eastAsia="MS Mincho" w:hAnsi="Times New Roman"/>
          <w:sz w:val="20"/>
        </w:rPr>
        <w:t>Therefore,</w:t>
      </w:r>
      <w:r>
        <w:rPr>
          <w:rFonts w:ascii="Times New Roman" w:eastAsia="MS Mincho" w:hAnsi="Times New Roman"/>
          <w:sz w:val="20"/>
        </w:rPr>
        <w:t xml:space="preserve"> a careful analysis of the changes needed to be introduced in the test case would be required.</w:t>
      </w:r>
    </w:p>
    <w:p w14:paraId="4285C3BF" w14:textId="3D31352D" w:rsidR="00575D1A" w:rsidRPr="00575D1A" w:rsidRDefault="004912A2" w:rsidP="00575D1A">
      <w:pPr>
        <w:spacing w:after="0"/>
        <w:rPr>
          <w:sz w:val="24"/>
          <w:szCs w:val="24"/>
          <w:lang w:val="en-US"/>
        </w:rPr>
      </w:pPr>
      <w:r w:rsidRPr="00DC4410">
        <w:rPr>
          <w:rFonts w:eastAsia="MS Mincho"/>
          <w:b/>
          <w:bCs/>
        </w:rPr>
        <w:t xml:space="preserve">Proposal 2: </w:t>
      </w:r>
      <w:r w:rsidR="00575D1A" w:rsidRPr="00575D1A">
        <w:rPr>
          <w:rFonts w:eastAsia="MS Mincho"/>
          <w:b/>
          <w:iCs/>
        </w:rPr>
        <w:t>If the minimum conformance requirements for Release 15 and Release 16 are different, requirements of both releases shall be added into specification</w:t>
      </w:r>
      <w:r w:rsidR="00C021BE">
        <w:rPr>
          <w:rFonts w:eastAsia="MS Mincho"/>
          <w:b/>
          <w:iCs/>
        </w:rPr>
        <w:t xml:space="preserve"> </w:t>
      </w:r>
      <w:r w:rsidR="00C021BE" w:rsidRPr="00C021BE">
        <w:rPr>
          <w:rFonts w:eastAsia="MS Mincho"/>
          <w:b/>
          <w:iCs/>
          <w:highlight w:val="yellow"/>
        </w:rPr>
        <w:t>via CRs submitted to the Rel.15 and Rel.16 WIC respectively</w:t>
      </w:r>
      <w:r w:rsidR="00575D1A" w:rsidRPr="00575D1A">
        <w:rPr>
          <w:rFonts w:eastAsia="MS Mincho"/>
          <w:b/>
          <w:iCs/>
        </w:rPr>
        <w:t>, and release information shall be explicitly indicated.</w:t>
      </w:r>
    </w:p>
    <w:p w14:paraId="1D191BAD" w14:textId="20B33ED8" w:rsidR="004912A2" w:rsidRPr="00DC4410" w:rsidRDefault="004912A2" w:rsidP="004912A2">
      <w:pPr>
        <w:rPr>
          <w:rFonts w:eastAsia="MS Mincho"/>
          <w:b/>
          <w:bCs/>
        </w:rPr>
      </w:pPr>
    </w:p>
    <w:p w14:paraId="2BD00FC5" w14:textId="7C358953" w:rsidR="00DC4410" w:rsidRDefault="00DC4410" w:rsidP="004912A2">
      <w:pPr>
        <w:rPr>
          <w:rFonts w:eastAsia="MS Mincho"/>
        </w:rPr>
      </w:pPr>
      <w:r>
        <w:rPr>
          <w:rFonts w:eastAsia="MS Mincho"/>
        </w:rPr>
        <w:lastRenderedPageBreak/>
        <w:t>The need to separate out the test procedures per Release depends upon the test case itself. Therefore, the test case contributors can be provided guidance to perform this analysis and then bring in the test procedure changes via either Rel.15 or Rel.16 WID</w:t>
      </w:r>
    </w:p>
    <w:p w14:paraId="6C0D3DEB" w14:textId="6B20E46E" w:rsidR="00DC4410" w:rsidRDefault="00DC4410" w:rsidP="004912A2">
      <w:pPr>
        <w:rPr>
          <w:rFonts w:eastAsia="MS Mincho"/>
          <w:b/>
          <w:bCs/>
        </w:rPr>
      </w:pPr>
      <w:r w:rsidRPr="00C021BE">
        <w:rPr>
          <w:rFonts w:eastAsia="MS Mincho"/>
          <w:b/>
          <w:bCs/>
          <w:highlight w:val="yellow"/>
        </w:rPr>
        <w:t xml:space="preserve">Proposal 3: For any </w:t>
      </w:r>
      <w:r w:rsidR="00C021BE" w:rsidRPr="00C021BE">
        <w:rPr>
          <w:rFonts w:eastAsia="MS Mincho"/>
          <w:b/>
          <w:bCs/>
          <w:highlight w:val="yellow"/>
        </w:rPr>
        <w:t xml:space="preserve">updates to test procedures that require </w:t>
      </w:r>
      <w:r w:rsidRPr="00C021BE">
        <w:rPr>
          <w:rFonts w:eastAsia="MS Mincho"/>
          <w:b/>
          <w:bCs/>
          <w:highlight w:val="yellow"/>
        </w:rPr>
        <w:t>separation between releases, the test procedure updates can be accordingly separated</w:t>
      </w:r>
      <w:r w:rsidR="00C021BE" w:rsidRPr="00C021BE">
        <w:rPr>
          <w:rFonts w:eastAsia="MS Mincho"/>
          <w:b/>
          <w:bCs/>
          <w:highlight w:val="yellow"/>
        </w:rPr>
        <w:t xml:space="preserve">. </w:t>
      </w:r>
      <w:r w:rsidRPr="00C021BE">
        <w:rPr>
          <w:rFonts w:eastAsia="MS Mincho"/>
          <w:b/>
          <w:bCs/>
          <w:strike/>
          <w:highlight w:val="yellow"/>
        </w:rPr>
        <w:t>but</w:t>
      </w:r>
      <w:r w:rsidR="00C021BE">
        <w:rPr>
          <w:rFonts w:eastAsia="MS Mincho"/>
          <w:b/>
          <w:bCs/>
          <w:strike/>
          <w:highlight w:val="yellow"/>
        </w:rPr>
        <w:t xml:space="preserve"> </w:t>
      </w:r>
      <w:proofErr w:type="gramStart"/>
      <w:r w:rsidR="00C021BE" w:rsidRPr="00C021BE">
        <w:rPr>
          <w:rFonts w:eastAsia="MS Mincho"/>
          <w:b/>
          <w:bCs/>
          <w:highlight w:val="yellow"/>
        </w:rPr>
        <w:t>T</w:t>
      </w:r>
      <w:r w:rsidRPr="00C021BE">
        <w:rPr>
          <w:rFonts w:eastAsia="MS Mincho"/>
          <w:b/>
          <w:bCs/>
          <w:highlight w:val="yellow"/>
        </w:rPr>
        <w:t>he</w:t>
      </w:r>
      <w:proofErr w:type="gramEnd"/>
      <w:r w:rsidRPr="00C021BE">
        <w:rPr>
          <w:rFonts w:eastAsia="MS Mincho"/>
          <w:b/>
          <w:bCs/>
          <w:highlight w:val="yellow"/>
        </w:rPr>
        <w:t xml:space="preserve"> actual contribution can be introduced via either the Rel.15 or the Rel.16 WID</w:t>
      </w:r>
      <w:r w:rsidR="00C021BE" w:rsidRPr="00C021BE">
        <w:rPr>
          <w:rFonts w:eastAsia="MS Mincho"/>
          <w:b/>
          <w:bCs/>
          <w:highlight w:val="yellow"/>
        </w:rPr>
        <w:t xml:space="preserve"> </w:t>
      </w:r>
      <w:r w:rsidR="002960D7">
        <w:rPr>
          <w:rFonts w:eastAsia="MS Mincho"/>
          <w:b/>
          <w:bCs/>
          <w:highlight w:val="yellow"/>
        </w:rPr>
        <w:t xml:space="preserve">in accordance with the </w:t>
      </w:r>
      <w:r w:rsidR="00C021BE" w:rsidRPr="00C021BE">
        <w:rPr>
          <w:rFonts w:eastAsia="MS Mincho"/>
          <w:b/>
          <w:bCs/>
          <w:highlight w:val="yellow"/>
        </w:rPr>
        <w:t>release applicability of the update</w:t>
      </w:r>
      <w:r w:rsidRPr="00C021BE">
        <w:rPr>
          <w:rFonts w:eastAsia="MS Mincho"/>
          <w:b/>
          <w:bCs/>
          <w:highlight w:val="yellow"/>
        </w:rPr>
        <w:t>.</w:t>
      </w:r>
      <w:r w:rsidRPr="00DC4410">
        <w:rPr>
          <w:rFonts w:eastAsia="MS Mincho"/>
          <w:b/>
          <w:bCs/>
        </w:rPr>
        <w:t xml:space="preserve"> </w:t>
      </w:r>
    </w:p>
    <w:p w14:paraId="11EDBB81" w14:textId="2AB65A0F" w:rsidR="00DC4410" w:rsidRPr="00DC4410" w:rsidRDefault="00DC4410" w:rsidP="004912A2">
      <w:pPr>
        <w:rPr>
          <w:rFonts w:eastAsia="MS Mincho"/>
          <w:b/>
          <w:bCs/>
        </w:rPr>
      </w:pPr>
      <w:r>
        <w:rPr>
          <w:rFonts w:eastAsia="MS Mincho"/>
          <w:b/>
          <w:bCs/>
        </w:rPr>
        <w:t>Proposal 4: The option to combine the test procedure contents/updates between Rel.15 and Rel.16 shall not be precluded.</w:t>
      </w:r>
    </w:p>
    <w:p w14:paraId="21E3ED11" w14:textId="77777777" w:rsidR="00C93E5E" w:rsidRPr="00C93E5E" w:rsidRDefault="00C93E5E" w:rsidP="00C93E5E">
      <w:pPr>
        <w:spacing w:after="0"/>
        <w:rPr>
          <w:rFonts w:eastAsia="MS Mincho"/>
        </w:rPr>
      </w:pPr>
      <w:r w:rsidRPr="00C93E5E">
        <w:rPr>
          <w:rFonts w:eastAsia="MS Mincho"/>
        </w:rPr>
        <w:t>The rapporteurs of both the Rel.15 and Rel.16 work plans can monitor the contributions to the FR2 test specifications and update the test completion % in the work plan/WID. Especially if the general outline as stated in Proposal 1 is added under certain release, the completion of other release could also be updated accordingly.</w:t>
      </w:r>
    </w:p>
    <w:p w14:paraId="57AE9EFD" w14:textId="77777777" w:rsidR="00C93E5E" w:rsidRDefault="00C93E5E" w:rsidP="00C93E5E">
      <w:pPr>
        <w:spacing w:after="0"/>
        <w:rPr>
          <w:rFonts w:ascii="Calibri" w:hAnsi="Calibri" w:cs="Calibri"/>
          <w:b/>
          <w:bCs/>
          <w:color w:val="000000"/>
          <w:sz w:val="22"/>
          <w:szCs w:val="22"/>
          <w:lang w:val="en-US"/>
        </w:rPr>
      </w:pPr>
    </w:p>
    <w:p w14:paraId="1BD1FA53" w14:textId="7CD3445A" w:rsidR="00C93E5E" w:rsidRDefault="00C93E5E" w:rsidP="004912A2">
      <w:pPr>
        <w:rPr>
          <w:rFonts w:eastAsia="MS Mincho"/>
        </w:rPr>
      </w:pPr>
      <w:r w:rsidRPr="00C93E5E">
        <w:rPr>
          <w:rFonts w:eastAsia="MS Mincho"/>
          <w:b/>
          <w:bCs/>
        </w:rPr>
        <w:t>Proposal 5: If the general outline as stated in Proposal 1 is added by contributions of any release, the completion of both releases could be updated accordingly.</w:t>
      </w:r>
    </w:p>
    <w:p w14:paraId="2993B4CC" w14:textId="77777777" w:rsidR="008E7986" w:rsidRPr="00DB2F35" w:rsidRDefault="008E7986" w:rsidP="008E7986">
      <w:pPr>
        <w:pStyle w:val="Heading1"/>
        <w:rPr>
          <w:rFonts w:cs="Arial"/>
        </w:rPr>
      </w:pPr>
      <w:r w:rsidRPr="00DB2F35">
        <w:rPr>
          <w:rFonts w:cs="Arial"/>
        </w:rPr>
        <w:t>3</w:t>
      </w:r>
      <w:r w:rsidRPr="00DB2F35">
        <w:rPr>
          <w:rFonts w:cs="Arial"/>
        </w:rPr>
        <w:tab/>
        <w:t>Conclusions</w:t>
      </w:r>
    </w:p>
    <w:p w14:paraId="228BAC49" w14:textId="38D27E07" w:rsidR="00E72ABE" w:rsidRDefault="00DB2F35" w:rsidP="00E72324">
      <w:pPr>
        <w:rPr>
          <w:rFonts w:ascii="Arial" w:hAnsi="Arial" w:cs="Arial"/>
        </w:rPr>
      </w:pPr>
      <w:r>
        <w:rPr>
          <w:rFonts w:ascii="Arial" w:hAnsi="Arial" w:cs="Arial"/>
        </w:rPr>
        <w:t>In this contribution, the following observations and proposal were made</w:t>
      </w:r>
      <w:r w:rsidR="000E1564">
        <w:rPr>
          <w:rFonts w:ascii="Arial" w:hAnsi="Arial" w:cs="Arial"/>
        </w:rPr>
        <w:t>:</w:t>
      </w:r>
    </w:p>
    <w:p w14:paraId="782EDC9D" w14:textId="6A9448AD" w:rsidR="000E1564" w:rsidRPr="009E515E" w:rsidRDefault="000E1564" w:rsidP="000E1564">
      <w:pPr>
        <w:spacing w:before="120" w:after="120"/>
        <w:rPr>
          <w:rFonts w:eastAsia="MS Mincho"/>
          <w:iCs/>
        </w:rPr>
      </w:pPr>
      <w:r w:rsidRPr="009E515E">
        <w:rPr>
          <w:rFonts w:eastAsia="MS Mincho" w:hint="eastAsia"/>
          <w:b/>
          <w:iCs/>
        </w:rPr>
        <w:t xml:space="preserve">Observation 1: </w:t>
      </w:r>
      <w:r>
        <w:rPr>
          <w:rFonts w:eastAsia="MS Mincho"/>
          <w:b/>
          <w:iCs/>
        </w:rPr>
        <w:t xml:space="preserve">Several Rel.15 tests in TS 38.521-2 have </w:t>
      </w:r>
      <w:r w:rsidR="00DD3076">
        <w:rPr>
          <w:rFonts w:eastAsia="MS Mincho"/>
          <w:b/>
          <w:iCs/>
        </w:rPr>
        <w:t>remained</w:t>
      </w:r>
      <w:r>
        <w:rPr>
          <w:rFonts w:eastAsia="MS Mincho"/>
          <w:b/>
          <w:iCs/>
        </w:rPr>
        <w:t xml:space="preserve"> unassigned</w:t>
      </w:r>
      <w:r w:rsidR="00DD3076">
        <w:rPr>
          <w:rFonts w:eastAsia="MS Mincho"/>
          <w:b/>
          <w:iCs/>
        </w:rPr>
        <w:t>/incomplete</w:t>
      </w:r>
      <w:r>
        <w:rPr>
          <w:rFonts w:eastAsia="MS Mincho"/>
          <w:b/>
          <w:iCs/>
        </w:rPr>
        <w:t xml:space="preserve"> during the Rel.15 timeframe. However, several of such tests require updates in Rel.16 as part of the FR2 RF enhancements Work Item.</w:t>
      </w:r>
    </w:p>
    <w:p w14:paraId="54166713" w14:textId="7F8BA862" w:rsidR="002960D7" w:rsidRDefault="002960D7" w:rsidP="002960D7">
      <w:pPr>
        <w:spacing w:before="120" w:after="120"/>
        <w:rPr>
          <w:rFonts w:eastAsia="MS Mincho"/>
          <w:b/>
          <w:iCs/>
        </w:rPr>
      </w:pPr>
      <w:r w:rsidRPr="00C021BE">
        <w:rPr>
          <w:rFonts w:eastAsia="MS Mincho"/>
          <w:b/>
          <w:iCs/>
          <w:highlight w:val="yellow"/>
        </w:rPr>
        <w:t xml:space="preserve">Proposal 1: For </w:t>
      </w:r>
      <w:r>
        <w:rPr>
          <w:rFonts w:eastAsia="MS Mincho"/>
          <w:b/>
          <w:iCs/>
          <w:highlight w:val="yellow"/>
        </w:rPr>
        <w:t xml:space="preserve">Rel.16 impacted FR2 RF </w:t>
      </w:r>
      <w:r w:rsidRPr="00C021BE">
        <w:rPr>
          <w:rFonts w:eastAsia="MS Mincho"/>
          <w:b/>
          <w:iCs/>
          <w:highlight w:val="yellow"/>
        </w:rPr>
        <w:t>tests that are</w:t>
      </w:r>
      <w:r>
        <w:rPr>
          <w:rFonts w:eastAsia="MS Mincho"/>
          <w:b/>
          <w:iCs/>
          <w:highlight w:val="yellow"/>
        </w:rPr>
        <w:t xml:space="preserve"> part of the Rel.15 FR2 (TS 38.521-2) work plan but are not yet added to </w:t>
      </w:r>
      <w:r w:rsidRPr="00C021BE">
        <w:rPr>
          <w:rFonts w:eastAsia="MS Mincho"/>
          <w:b/>
          <w:iCs/>
          <w:highlight w:val="yellow"/>
        </w:rPr>
        <w:t xml:space="preserve">TS 38.521-2, the general outline of such </w:t>
      </w:r>
      <w:proofErr w:type="gramStart"/>
      <w:r w:rsidRPr="00C021BE">
        <w:rPr>
          <w:rFonts w:eastAsia="MS Mincho"/>
          <w:b/>
          <w:iCs/>
          <w:highlight w:val="yellow"/>
        </w:rPr>
        <w:t xml:space="preserve">tests </w:t>
      </w:r>
      <w:r>
        <w:rPr>
          <w:rFonts w:eastAsia="MS Mincho"/>
          <w:b/>
          <w:iCs/>
          <w:highlight w:val="yellow"/>
        </w:rPr>
        <w:t>,</w:t>
      </w:r>
      <w:proofErr w:type="gramEnd"/>
      <w:r>
        <w:rPr>
          <w:rFonts w:eastAsia="MS Mincho"/>
          <w:b/>
          <w:iCs/>
          <w:highlight w:val="yellow"/>
        </w:rPr>
        <w:t xml:space="preserve"> </w:t>
      </w:r>
      <w:r w:rsidRPr="00C021BE">
        <w:rPr>
          <w:rFonts w:eastAsia="MS Mincho"/>
          <w:b/>
          <w:iCs/>
          <w:highlight w:val="yellow"/>
        </w:rPr>
        <w:t>comprising the test case skeleton, test purpose, initial conditions</w:t>
      </w:r>
      <w:r>
        <w:rPr>
          <w:rFonts w:eastAsia="MS Mincho"/>
          <w:b/>
          <w:iCs/>
          <w:highlight w:val="yellow"/>
        </w:rPr>
        <w:t>,</w:t>
      </w:r>
      <w:r w:rsidRPr="00C021BE">
        <w:rPr>
          <w:rFonts w:eastAsia="MS Mincho"/>
          <w:b/>
          <w:iCs/>
          <w:highlight w:val="yellow"/>
        </w:rPr>
        <w:t xml:space="preserve"> shall</w:t>
      </w:r>
      <w:r>
        <w:rPr>
          <w:rFonts w:eastAsia="MS Mincho"/>
          <w:b/>
          <w:iCs/>
          <w:highlight w:val="yellow"/>
        </w:rPr>
        <w:t xml:space="preserve"> be added</w:t>
      </w:r>
      <w:r w:rsidRPr="00C021BE">
        <w:rPr>
          <w:rFonts w:eastAsia="MS Mincho"/>
          <w:b/>
          <w:iCs/>
          <w:highlight w:val="yellow"/>
        </w:rPr>
        <w:t xml:space="preserve"> </w:t>
      </w:r>
      <w:r w:rsidRPr="00C021BE">
        <w:rPr>
          <w:rFonts w:eastAsia="MS Mincho"/>
          <w:b/>
          <w:iCs/>
          <w:strike/>
          <w:highlight w:val="yellow"/>
        </w:rPr>
        <w:t>occur either</w:t>
      </w:r>
      <w:r w:rsidRPr="00C021BE">
        <w:rPr>
          <w:rFonts w:eastAsia="MS Mincho"/>
          <w:b/>
          <w:iCs/>
          <w:highlight w:val="yellow"/>
        </w:rPr>
        <w:t xml:space="preserve"> via the Rel.15 WIC. The Rel.16 WIC shall be used to </w:t>
      </w:r>
      <w:r>
        <w:rPr>
          <w:rFonts w:eastAsia="MS Mincho"/>
          <w:b/>
          <w:iCs/>
          <w:highlight w:val="yellow"/>
        </w:rPr>
        <w:t>add</w:t>
      </w:r>
      <w:r w:rsidRPr="00C021BE">
        <w:rPr>
          <w:rFonts w:eastAsia="MS Mincho"/>
          <w:b/>
          <w:iCs/>
          <w:highlight w:val="yellow"/>
        </w:rPr>
        <w:t xml:space="preserve"> the new performance requirements/updates introduced in Release 16.</w:t>
      </w:r>
      <w:r w:rsidRPr="00C021BE">
        <w:rPr>
          <w:rFonts w:eastAsia="MS Mincho"/>
          <w:b/>
          <w:iCs/>
          <w:strike/>
          <w:highlight w:val="yellow"/>
        </w:rPr>
        <w:t>, as determined by the test case contributor</w:t>
      </w:r>
      <w:r w:rsidRPr="00C021BE">
        <w:rPr>
          <w:rFonts w:eastAsia="MS Mincho"/>
          <w:b/>
          <w:iCs/>
          <w:highlight w:val="yellow"/>
        </w:rPr>
        <w:t xml:space="preserve">. </w:t>
      </w:r>
      <w:r w:rsidRPr="00C021BE">
        <w:rPr>
          <w:rFonts w:eastAsia="MS Mincho"/>
          <w:b/>
          <w:iCs/>
          <w:strike/>
          <w:highlight w:val="yellow"/>
        </w:rPr>
        <w:t>The abstract of the contribution shall add a comment indicating that contents of the other release are included.</w:t>
      </w:r>
    </w:p>
    <w:p w14:paraId="25CA2265" w14:textId="77777777" w:rsidR="002960D7" w:rsidRPr="00575D1A" w:rsidRDefault="002960D7" w:rsidP="002960D7">
      <w:pPr>
        <w:spacing w:after="0"/>
        <w:rPr>
          <w:sz w:val="24"/>
          <w:szCs w:val="24"/>
          <w:lang w:val="en-US"/>
        </w:rPr>
      </w:pPr>
      <w:r w:rsidRPr="00DC4410">
        <w:rPr>
          <w:rFonts w:eastAsia="MS Mincho"/>
          <w:b/>
          <w:bCs/>
        </w:rPr>
        <w:t xml:space="preserve">Proposal 2: </w:t>
      </w:r>
      <w:r w:rsidRPr="00575D1A">
        <w:rPr>
          <w:rFonts w:eastAsia="MS Mincho"/>
          <w:b/>
          <w:iCs/>
        </w:rPr>
        <w:t>If the minimum conformance requirements for Release 15 and Release 16 are different, requirements of both releases shall be added into specification</w:t>
      </w:r>
      <w:r>
        <w:rPr>
          <w:rFonts w:eastAsia="MS Mincho"/>
          <w:b/>
          <w:iCs/>
        </w:rPr>
        <w:t xml:space="preserve"> </w:t>
      </w:r>
      <w:r w:rsidRPr="00C021BE">
        <w:rPr>
          <w:rFonts w:eastAsia="MS Mincho"/>
          <w:b/>
          <w:iCs/>
          <w:highlight w:val="yellow"/>
        </w:rPr>
        <w:t>via CRs submitted to the Rel.15 and Rel.16 WIC respectively</w:t>
      </w:r>
      <w:r w:rsidRPr="00575D1A">
        <w:rPr>
          <w:rFonts w:eastAsia="MS Mincho"/>
          <w:b/>
          <w:iCs/>
        </w:rPr>
        <w:t>, and release information shall be explicitly indicated.</w:t>
      </w:r>
    </w:p>
    <w:p w14:paraId="4252EAD8" w14:textId="77777777" w:rsidR="00575D1A" w:rsidRPr="00575D1A" w:rsidRDefault="00575D1A" w:rsidP="00575D1A">
      <w:pPr>
        <w:spacing w:after="0"/>
        <w:rPr>
          <w:sz w:val="24"/>
          <w:szCs w:val="24"/>
          <w:lang w:val="en-US"/>
        </w:rPr>
      </w:pPr>
    </w:p>
    <w:p w14:paraId="2C977772" w14:textId="77777777" w:rsidR="002960D7" w:rsidRDefault="002960D7" w:rsidP="002960D7">
      <w:pPr>
        <w:rPr>
          <w:rFonts w:eastAsia="MS Mincho"/>
          <w:b/>
          <w:bCs/>
        </w:rPr>
      </w:pPr>
      <w:r w:rsidRPr="00C021BE">
        <w:rPr>
          <w:rFonts w:eastAsia="MS Mincho"/>
          <w:b/>
          <w:bCs/>
          <w:highlight w:val="yellow"/>
        </w:rPr>
        <w:t xml:space="preserve">Proposal 3: For any updates to test procedures that require separation between releases, the test procedure updates can be accordingly separated. </w:t>
      </w:r>
      <w:r w:rsidRPr="00C021BE">
        <w:rPr>
          <w:rFonts w:eastAsia="MS Mincho"/>
          <w:b/>
          <w:bCs/>
          <w:strike/>
          <w:highlight w:val="yellow"/>
        </w:rPr>
        <w:t>but</w:t>
      </w:r>
      <w:r>
        <w:rPr>
          <w:rFonts w:eastAsia="MS Mincho"/>
          <w:b/>
          <w:bCs/>
          <w:strike/>
          <w:highlight w:val="yellow"/>
        </w:rPr>
        <w:t xml:space="preserve"> </w:t>
      </w:r>
      <w:proofErr w:type="gramStart"/>
      <w:r w:rsidRPr="00C021BE">
        <w:rPr>
          <w:rFonts w:eastAsia="MS Mincho"/>
          <w:b/>
          <w:bCs/>
          <w:highlight w:val="yellow"/>
        </w:rPr>
        <w:t>The</w:t>
      </w:r>
      <w:proofErr w:type="gramEnd"/>
      <w:r w:rsidRPr="00C021BE">
        <w:rPr>
          <w:rFonts w:eastAsia="MS Mincho"/>
          <w:b/>
          <w:bCs/>
          <w:highlight w:val="yellow"/>
        </w:rPr>
        <w:t xml:space="preserve"> actual contribution can be introduced via either the Rel.15 or the Rel.16 WID </w:t>
      </w:r>
      <w:r>
        <w:rPr>
          <w:rFonts w:eastAsia="MS Mincho"/>
          <w:b/>
          <w:bCs/>
          <w:highlight w:val="yellow"/>
        </w:rPr>
        <w:t xml:space="preserve">in accordance with the </w:t>
      </w:r>
      <w:r w:rsidRPr="00C021BE">
        <w:rPr>
          <w:rFonts w:eastAsia="MS Mincho"/>
          <w:b/>
          <w:bCs/>
          <w:highlight w:val="yellow"/>
        </w:rPr>
        <w:t>release applicability of the update.</w:t>
      </w:r>
      <w:r w:rsidRPr="00DC4410">
        <w:rPr>
          <w:rFonts w:eastAsia="MS Mincho"/>
          <w:b/>
          <w:bCs/>
        </w:rPr>
        <w:t xml:space="preserve"> </w:t>
      </w:r>
    </w:p>
    <w:p w14:paraId="359EE5B7" w14:textId="77777777" w:rsidR="002960D7" w:rsidRPr="00DC4410" w:rsidRDefault="002960D7" w:rsidP="002960D7">
      <w:pPr>
        <w:rPr>
          <w:rFonts w:eastAsia="MS Mincho"/>
          <w:b/>
          <w:bCs/>
        </w:rPr>
      </w:pPr>
      <w:r>
        <w:rPr>
          <w:rFonts w:eastAsia="MS Mincho"/>
          <w:b/>
          <w:bCs/>
        </w:rPr>
        <w:t>Proposal 4: The option to combine the test procedure contents/updates between Rel.15 and Rel.16 shall not be precluded.</w:t>
      </w:r>
    </w:p>
    <w:p w14:paraId="3311A314" w14:textId="77777777" w:rsidR="002960D7" w:rsidRDefault="002960D7" w:rsidP="002960D7">
      <w:pPr>
        <w:rPr>
          <w:rFonts w:eastAsia="MS Mincho"/>
        </w:rPr>
      </w:pPr>
      <w:r w:rsidRPr="00C93E5E">
        <w:rPr>
          <w:rFonts w:eastAsia="MS Mincho"/>
          <w:b/>
          <w:bCs/>
        </w:rPr>
        <w:t>Proposal 5: If the general outline as stated in Proposal 1 is added by contributions of any release, the completion of both releases could be updated accordingly.</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6FD4779F" w:rsidR="0082214F" w:rsidRPr="00DB2F35" w:rsidRDefault="00DC4410" w:rsidP="0082214F">
      <w:pPr>
        <w:pStyle w:val="EX"/>
        <w:rPr>
          <w:rFonts w:ascii="Arial" w:hAnsi="Arial" w:cs="Arial"/>
        </w:rPr>
      </w:pPr>
      <w:r>
        <w:rPr>
          <w:rFonts w:ascii="Arial" w:hAnsi="Arial" w:cs="Arial"/>
        </w:rPr>
        <w:t>Email Discussion post RAN5#91-e</w:t>
      </w:r>
    </w:p>
    <w:bookmarkEnd w:id="0"/>
    <w:p w14:paraId="77197D74" w14:textId="2AAD8F9B"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C4410">
        <w:rPr>
          <w:rFonts w:ascii="Arial" w:eastAsia="Calibri" w:hAnsi="Arial" w:cs="Arial"/>
          <w:lang w:val="en-US"/>
        </w:rPr>
        <w:t>Rel.15 Work Plan for FR2 RF requirements</w:t>
      </w:r>
    </w:p>
    <w:p w14:paraId="4B7EFEDE" w14:textId="476BCCE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sidR="00DC4410">
        <w:rPr>
          <w:rFonts w:ascii="Arial" w:eastAsia="Calibri" w:hAnsi="Arial" w:cs="Arial"/>
          <w:lang w:val="en-US"/>
        </w:rPr>
        <w:t>Rel.16 FR2 RF Enhancements Work Plan</w:t>
      </w:r>
    </w:p>
    <w:p w14:paraId="4B9B926C" w14:textId="1817D264" w:rsidR="00B054BA" w:rsidRPr="00DC4410" w:rsidRDefault="00DC4410" w:rsidP="00D171FF">
      <w:pPr>
        <w:pStyle w:val="EX"/>
        <w:rPr>
          <w:rFonts w:ascii="Arial" w:eastAsia="Calibri" w:hAnsi="Arial" w:cs="Arial"/>
          <w:lang w:val="en-US"/>
        </w:rPr>
      </w:pPr>
      <w:r>
        <w:rPr>
          <w:rFonts w:ascii="Arial" w:eastAsia="Calibri" w:hAnsi="Arial" w:cs="Arial"/>
        </w:rPr>
        <w:t>TS 38.101-2, Core specifications for RF Frequency Range 2</w:t>
      </w:r>
    </w:p>
    <w:p w14:paraId="64EF04AB" w14:textId="39482AFD" w:rsidR="00DC4410" w:rsidRPr="00B054BA" w:rsidRDefault="00DC4410" w:rsidP="00D171FF">
      <w:pPr>
        <w:pStyle w:val="EX"/>
        <w:rPr>
          <w:rFonts w:ascii="Arial" w:eastAsia="Calibri" w:hAnsi="Arial" w:cs="Arial"/>
          <w:lang w:val="en-US"/>
        </w:rPr>
      </w:pPr>
      <w:r>
        <w:rPr>
          <w:rFonts w:ascii="Arial" w:eastAsia="Calibri" w:hAnsi="Arial" w:cs="Arial"/>
        </w:rPr>
        <w:t>TS 38.521-2, Test Specifications for RF Frequency Range 2</w:t>
      </w:r>
    </w:p>
    <w:p w14:paraId="5093A71E" w14:textId="707B3474" w:rsidR="00D171FF" w:rsidRPr="00DB2F35" w:rsidRDefault="0028318B" w:rsidP="0028318B">
      <w:pPr>
        <w:pStyle w:val="Heading1"/>
        <w:rPr>
          <w:rFonts w:eastAsia="Calibri" w:cs="Arial"/>
          <w:lang w:val="en-US"/>
        </w:rPr>
      </w:pPr>
      <w:r>
        <w:rPr>
          <w:rFonts w:cs="Arial"/>
        </w:rPr>
        <w:lastRenderedPageBreak/>
        <w:t>5</w:t>
      </w:r>
      <w:r w:rsidRPr="00DB2F35">
        <w:rPr>
          <w:rFonts w:cs="Arial"/>
        </w:rPr>
        <w:tab/>
      </w:r>
      <w:r>
        <w:rPr>
          <w:rFonts w:cs="Arial"/>
        </w:rPr>
        <w:t>Appendix</w:t>
      </w:r>
    </w:p>
    <w:p w14:paraId="5BC2D486" w14:textId="597DEDEB" w:rsidR="004912A2" w:rsidRPr="004912A2" w:rsidRDefault="004912A2" w:rsidP="004912A2">
      <w:pPr>
        <w:spacing w:after="0"/>
        <w:rPr>
          <w:rFonts w:eastAsia="MS Mincho"/>
          <w:lang w:val="en-US"/>
        </w:rPr>
      </w:pPr>
      <w:r w:rsidRPr="004912A2">
        <w:rPr>
          <w:rFonts w:eastAsia="MS Mincho"/>
          <w:lang w:val="en-US"/>
        </w:rPr>
        <w:t>Below are the list of tests RF FR2 Enhancement (Rel-16) requirements that need alignment with Rel-15</w:t>
      </w:r>
      <w:r>
        <w:rPr>
          <w:rFonts w:eastAsia="MS Mincho"/>
          <w:lang w:val="en-US"/>
        </w:rPr>
        <w:t>.</w:t>
      </w:r>
    </w:p>
    <w:p w14:paraId="06677404" w14:textId="49DA7BB8" w:rsidR="004912A2" w:rsidRDefault="004912A2">
      <w:pPr>
        <w:rPr>
          <w:rFonts w:ascii="Arial" w:hAnsi="Arial" w:cs="Arial"/>
        </w:rPr>
      </w:pPr>
    </w:p>
    <w:tbl>
      <w:tblPr>
        <w:tblW w:w="14760" w:type="dxa"/>
        <w:tblInd w:w="-3" w:type="dxa"/>
        <w:tblCellMar>
          <w:left w:w="0" w:type="dxa"/>
          <w:right w:w="0" w:type="dxa"/>
        </w:tblCellMar>
        <w:tblLook w:val="04A0" w:firstRow="1" w:lastRow="0" w:firstColumn="1" w:lastColumn="0" w:noHBand="0" w:noVBand="1"/>
      </w:tblPr>
      <w:tblGrid>
        <w:gridCol w:w="1720"/>
        <w:gridCol w:w="1240"/>
        <w:gridCol w:w="3280"/>
        <w:gridCol w:w="3820"/>
        <w:gridCol w:w="1360"/>
        <w:gridCol w:w="3340"/>
      </w:tblGrid>
      <w:tr w:rsidR="00F720CD" w:rsidRPr="004912A2" w14:paraId="0BD9205D"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7A486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0394DE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6.2A.2.0</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416F25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0095BB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20CF69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65C3E9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3682F436"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3BB418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1CE15F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3A2E4FF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(2UL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DBFAF3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6B4C6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025D5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196F7B02"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DF957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4757B2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A0346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(3UL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ABD8E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4E0B0A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AE68B0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DDE6D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CEC6C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BADA6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FE5CC4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(4UL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DD9F7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92F3ED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48BAF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18CFAC2"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9279DB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FDAC86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746FD7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(5UL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976CD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DF9F4C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93140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0C1D580"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7CC07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4F157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9B0C64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(6UL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DB4511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81232A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D2D5FD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D51D01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728840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85D52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28BE4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(7UL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917CA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B6A38E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514E2E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FE0561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A9258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2125D6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6.2A.2.7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5950CE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UE maximum output power reduction for CA (8UL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21D02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AFB5D8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3FBA7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2C44158"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C53B6C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7297C4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4369151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315A67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2578C31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24E1BAB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0E86A22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0B780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90975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6.2A.4.0</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5AF053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0C52F6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05768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744B79A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52676F17"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E08A6A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0CED929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111D30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(2UL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7C8447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71A9B0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32BB318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71D03EB3"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51DB2E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F6510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3433E6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(3UL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5BCCCE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requirements for n260 for up to three uplink sub-blocks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C5B9CC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199514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F1B70EB"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02496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BC784E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04390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(4UL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B05AA2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2E7D7C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34D7F5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BFE6C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C7BD5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BB68D0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54C9BF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(5UL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707E72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2740EB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964683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59A1463"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AA0F37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BA9649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C84C3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(6UL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C4B27B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4EC7A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F3093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47D0BCF"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0D1DB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938CF5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378083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(7UL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EE0E3C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350538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BA0D7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43E4831"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3AF99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D86C7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6.2A.4.7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6AB5C7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Configured transmitted power for CA (8UL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6705F63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Intra-band non-contiguous UL CA </w:t>
            </w:r>
            <w:proofErr w:type="spellStart"/>
            <w:proofErr w:type="gramStart"/>
            <w:r w:rsidRPr="004912A2">
              <w:rPr>
                <w:rFonts w:ascii="Calibri" w:hAnsi="Calibri" w:cs="Calibri"/>
                <w:lang w:val="en-US"/>
              </w:rPr>
              <w:t>udpates</w:t>
            </w:r>
            <w:proofErr w:type="spellEnd"/>
            <w:r w:rsidRPr="004912A2">
              <w:rPr>
                <w:rFonts w:ascii="Calibri" w:hAnsi="Calibri" w:cs="Calibri"/>
                <w:lang w:val="en-US"/>
              </w:rPr>
              <w:t xml:space="preserve"> ;</w:t>
            </w:r>
            <w:proofErr w:type="gramEnd"/>
            <w:r w:rsidRPr="004912A2">
              <w:rPr>
                <w:rFonts w:ascii="Calibri" w:hAnsi="Calibri" w:cs="Calibri"/>
                <w:lang w:val="en-US"/>
              </w:rPr>
              <w:t xml:space="preserve"> Check impact of Rel-16 MBR enhancements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547A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4F0C83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6515F76"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464419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153503C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DDE3BB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Relative power tolerance for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1A68A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FA417A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52D4F8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7A60F3C8"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AC8152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38E0202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6.3A.4.3.0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93D7D3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6F957B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intra-band contiguous and non-contiguous CA</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281ED0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12D1A9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1077F495"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47527F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4D8AB5D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D6F298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Aggregate power tolerance for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C9A4A1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43A6A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2116E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4D3EF6D7" w14:textId="77777777" w:rsidTr="00F720CD">
        <w:trPr>
          <w:trHeight w:val="51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EEC41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Tx</w:t>
            </w:r>
          </w:p>
        </w:tc>
        <w:tc>
          <w:tcPr>
            <w:tcW w:w="1240" w:type="dxa"/>
            <w:tcBorders>
              <w:top w:val="nil"/>
              <w:left w:val="nil"/>
              <w:bottom w:val="single" w:sz="8" w:space="0" w:color="auto"/>
              <w:right w:val="single" w:sz="8" w:space="0" w:color="auto"/>
            </w:tcBorders>
            <w:noWrap/>
            <w:tcMar>
              <w:top w:w="0" w:type="dxa"/>
              <w:left w:w="70" w:type="dxa"/>
              <w:bottom w:w="0" w:type="dxa"/>
              <w:right w:w="70" w:type="dxa"/>
            </w:tcMar>
            <w:hideMark/>
          </w:tcPr>
          <w:p w14:paraId="36E62F0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6.3A.4.4.0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7A82A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conformance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961A86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intra-band contiguous and non-contiguous CA</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1D900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CE3765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Clause will be introduced by Rel-15 WP</w:t>
            </w:r>
          </w:p>
        </w:tc>
      </w:tr>
      <w:tr w:rsidR="00F720CD" w:rsidRPr="004912A2" w14:paraId="4D7A543D"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039061C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550421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7.3A.2.0.3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A73EE8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Reference sensitivity power level for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6C93450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0250796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644F339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791B5BF2"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68FE7D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062A33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7.3A.3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BF50B1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EIS spherical coverage for inter-band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22B7EA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8AEF17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4A7156C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167ECA5A" w14:textId="77777777" w:rsidTr="00F720CD">
        <w:trPr>
          <w:trHeight w:val="510"/>
        </w:trPr>
        <w:tc>
          <w:tcPr>
            <w:tcW w:w="1720" w:type="dxa"/>
            <w:tcBorders>
              <w:top w:val="nil"/>
              <w:left w:val="single" w:sz="8" w:space="0" w:color="auto"/>
              <w:bottom w:val="single" w:sz="8" w:space="0" w:color="auto"/>
              <w:right w:val="single" w:sz="8" w:space="0" w:color="auto"/>
            </w:tcBorders>
            <w:shd w:val="clear" w:color="auto" w:fill="FFC000"/>
            <w:tcMar>
              <w:top w:w="0" w:type="dxa"/>
              <w:left w:w="70" w:type="dxa"/>
              <w:bottom w:w="0" w:type="dxa"/>
              <w:right w:w="70" w:type="dxa"/>
            </w:tcMar>
            <w:hideMark/>
          </w:tcPr>
          <w:p w14:paraId="29A3479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C000"/>
            <w:noWrap/>
            <w:tcMar>
              <w:top w:w="0" w:type="dxa"/>
              <w:left w:w="70" w:type="dxa"/>
              <w:bottom w:w="0" w:type="dxa"/>
              <w:right w:w="70" w:type="dxa"/>
            </w:tcMar>
            <w:hideMark/>
          </w:tcPr>
          <w:p w14:paraId="77FDCB8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7.4A.0.3</w:t>
            </w:r>
          </w:p>
        </w:tc>
        <w:tc>
          <w:tcPr>
            <w:tcW w:w="328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E7722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Maximum input level for Inter-band CA</w:t>
            </w:r>
          </w:p>
        </w:tc>
        <w:tc>
          <w:tcPr>
            <w:tcW w:w="382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1B6575D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DL into clause 7.4A heading. New clause for Inter-band CA</w:t>
            </w:r>
          </w:p>
        </w:tc>
        <w:tc>
          <w:tcPr>
            <w:tcW w:w="136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44CF31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C000"/>
            <w:tcMar>
              <w:top w:w="0" w:type="dxa"/>
              <w:left w:w="70" w:type="dxa"/>
              <w:bottom w:w="0" w:type="dxa"/>
              <w:right w:w="70" w:type="dxa"/>
            </w:tcMar>
            <w:hideMark/>
          </w:tcPr>
          <w:p w14:paraId="5BA2FAD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Align spec structure with other WIs</w:t>
            </w:r>
          </w:p>
        </w:tc>
      </w:tr>
      <w:tr w:rsidR="00F720CD" w:rsidRPr="004912A2" w14:paraId="523F1A77" w14:textId="77777777" w:rsidTr="00F720CD">
        <w:trPr>
          <w:trHeight w:val="1275"/>
        </w:trPr>
        <w:tc>
          <w:tcPr>
            <w:tcW w:w="1720" w:type="dxa"/>
            <w:tcBorders>
              <w:top w:val="nil"/>
              <w:left w:val="single" w:sz="8" w:space="0" w:color="auto"/>
              <w:bottom w:val="single" w:sz="8" w:space="0" w:color="auto"/>
              <w:right w:val="single" w:sz="8" w:space="0" w:color="auto"/>
            </w:tcBorders>
            <w:shd w:val="clear" w:color="auto" w:fill="FF0000"/>
            <w:tcMar>
              <w:top w:w="0" w:type="dxa"/>
              <w:left w:w="70" w:type="dxa"/>
              <w:bottom w:w="0" w:type="dxa"/>
              <w:right w:w="70" w:type="dxa"/>
            </w:tcMar>
            <w:hideMark/>
          </w:tcPr>
          <w:p w14:paraId="19259EE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lastRenderedPageBreak/>
              <w:t>38.521-2 Rx</w:t>
            </w:r>
          </w:p>
        </w:tc>
        <w:tc>
          <w:tcPr>
            <w:tcW w:w="1240" w:type="dxa"/>
            <w:tcBorders>
              <w:top w:val="nil"/>
              <w:left w:val="nil"/>
              <w:bottom w:val="single" w:sz="8" w:space="0" w:color="auto"/>
              <w:right w:val="single" w:sz="8" w:space="0" w:color="auto"/>
            </w:tcBorders>
            <w:shd w:val="clear" w:color="auto" w:fill="FF0000"/>
            <w:noWrap/>
            <w:tcMar>
              <w:top w:w="0" w:type="dxa"/>
              <w:left w:w="70" w:type="dxa"/>
              <w:bottom w:w="0" w:type="dxa"/>
              <w:right w:w="70" w:type="dxa"/>
            </w:tcMar>
            <w:hideMark/>
          </w:tcPr>
          <w:p w14:paraId="534E1D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7.5A.0.3</w:t>
            </w:r>
          </w:p>
        </w:tc>
        <w:tc>
          <w:tcPr>
            <w:tcW w:w="328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76D51ED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Inter-band CA</w:t>
            </w:r>
          </w:p>
        </w:tc>
        <w:tc>
          <w:tcPr>
            <w:tcW w:w="382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690CB8E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New clause for Inter-band CA</w:t>
            </w:r>
          </w:p>
        </w:tc>
        <w:tc>
          <w:tcPr>
            <w:tcW w:w="136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40727C9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322345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only for DL Inter-band CA, not other classes. RAN5 spec have no content at all currently. Align spec structure with other Wis</w:t>
            </w:r>
          </w:p>
        </w:tc>
      </w:tr>
      <w:tr w:rsidR="00F720CD" w:rsidRPr="004912A2" w14:paraId="407F5DA1" w14:textId="77777777" w:rsidTr="00F720CD">
        <w:trPr>
          <w:trHeight w:val="1275"/>
        </w:trPr>
        <w:tc>
          <w:tcPr>
            <w:tcW w:w="1720" w:type="dxa"/>
            <w:tcBorders>
              <w:top w:val="nil"/>
              <w:left w:val="single" w:sz="8" w:space="0" w:color="auto"/>
              <w:bottom w:val="single" w:sz="8" w:space="0" w:color="auto"/>
              <w:right w:val="single" w:sz="8" w:space="0" w:color="auto"/>
            </w:tcBorders>
            <w:shd w:val="clear" w:color="auto" w:fill="FF0000"/>
            <w:tcMar>
              <w:top w:w="0" w:type="dxa"/>
              <w:left w:w="70" w:type="dxa"/>
              <w:bottom w:w="0" w:type="dxa"/>
              <w:right w:w="70" w:type="dxa"/>
            </w:tcMar>
            <w:hideMark/>
          </w:tcPr>
          <w:p w14:paraId="59E722C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F0000"/>
            <w:noWrap/>
            <w:tcMar>
              <w:top w:w="0" w:type="dxa"/>
              <w:left w:w="70" w:type="dxa"/>
              <w:bottom w:w="0" w:type="dxa"/>
              <w:right w:w="70" w:type="dxa"/>
            </w:tcMar>
            <w:hideMark/>
          </w:tcPr>
          <w:p w14:paraId="132EB53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7.6A.2.2</w:t>
            </w:r>
          </w:p>
        </w:tc>
        <w:tc>
          <w:tcPr>
            <w:tcW w:w="328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1EBC9C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Inter-band CA</w:t>
            </w:r>
          </w:p>
        </w:tc>
        <w:tc>
          <w:tcPr>
            <w:tcW w:w="382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4DA922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Include DL into clause 7.6A heading. New clause for Inter-band CA</w:t>
            </w:r>
          </w:p>
        </w:tc>
        <w:tc>
          <w:tcPr>
            <w:tcW w:w="136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298FDB3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0000"/>
            <w:tcMar>
              <w:top w:w="0" w:type="dxa"/>
              <w:left w:w="70" w:type="dxa"/>
              <w:bottom w:w="0" w:type="dxa"/>
              <w:right w:w="70" w:type="dxa"/>
            </w:tcMar>
            <w:hideMark/>
          </w:tcPr>
          <w:p w14:paraId="0ED946D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RAN4 WI introduced new clause only for DL Inter-band CA, not other classes. RAN5 spec have no content at all currently. Align spec structure with other Wis</w:t>
            </w:r>
          </w:p>
        </w:tc>
      </w:tr>
      <w:tr w:rsidR="00F720CD" w:rsidRPr="004912A2" w14:paraId="462DB780"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37B3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0FA39F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1A8E4E8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w:t>
            </w:r>
            <w:r w:rsidRPr="004912A2">
              <w:rPr>
                <w:rFonts w:ascii="DengXian" w:eastAsia="DengXian" w:hAnsi="DengXian" w:cs="Calibri" w:hint="eastAsia"/>
                <w:lang w:val="en-US"/>
              </w:rPr>
              <w:t>channel selectivity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067B2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3B0C10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7EE8DB3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67CC88C1"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2E5751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7CA4AD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6A64FF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5563DC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5C2CE4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D6FDF0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1324099"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CA733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2563F24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7.5A.1</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51B9C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(2DL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851AF9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4ED4FE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F1E871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6A5237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E4F7F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E0A668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0CE7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(3DL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A0E36F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1ADC2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20721B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8E86DA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84EC96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19226B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EE4760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(4DL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D90B6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33EECD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00FCAE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7BA70D3"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7C3F9D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45544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2C7C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(5DL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3B6D6A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5A5AE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02ADF0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B4E568F"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687165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5771A91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3E71CF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Adjacent channel selectivity for CA (6DL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F309EB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A980FD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6A38C6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1AF46B9"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75B918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2EEBB3C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35BAB5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(7DL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0EC7D86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62311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A5889E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3F2EAF1"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38FEF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31997E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7.5A.7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89CA68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Adjacent channel </w:t>
            </w:r>
            <w:proofErr w:type="gramStart"/>
            <w:r w:rsidRPr="004912A2">
              <w:rPr>
                <w:rFonts w:ascii="Calibri" w:hAnsi="Calibri" w:cs="Calibri"/>
                <w:lang w:val="en-US"/>
              </w:rPr>
              <w:t>selectivity  for</w:t>
            </w:r>
            <w:proofErr w:type="gramEnd"/>
            <w:r w:rsidRPr="004912A2">
              <w:rPr>
                <w:rFonts w:ascii="Calibri" w:hAnsi="Calibri" w:cs="Calibri"/>
                <w:lang w:val="en-US"/>
              </w:rPr>
              <w:t xml:space="preserve"> CA (8DL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CAC9AE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50768CD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05935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437C2678"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92BF42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6420C0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2ED53C0B"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xml:space="preserve">Blocking </w:t>
            </w:r>
            <w:proofErr w:type="gramStart"/>
            <w:r w:rsidRPr="004912A2">
              <w:rPr>
                <w:rFonts w:ascii="Calibri" w:hAnsi="Calibri" w:cs="Calibri"/>
                <w:lang w:val="en-US"/>
              </w:rPr>
              <w:t>characteristics  for</w:t>
            </w:r>
            <w:proofErr w:type="gramEnd"/>
            <w:r w:rsidRPr="004912A2">
              <w:rPr>
                <w:rFonts w:ascii="Calibri" w:hAnsi="Calibri" w:cs="Calibri"/>
                <w:lang w:val="en-US"/>
              </w:rPr>
              <w:t xml:space="preserve">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456D4C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07183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6C3835F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6978FA2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CDC914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04BF0A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7.6A.1</w:t>
            </w:r>
          </w:p>
        </w:tc>
        <w:tc>
          <w:tcPr>
            <w:tcW w:w="3280" w:type="dxa"/>
            <w:tcBorders>
              <w:top w:val="nil"/>
              <w:left w:val="nil"/>
              <w:bottom w:val="single" w:sz="8" w:space="0" w:color="auto"/>
              <w:right w:val="single" w:sz="8" w:space="0" w:color="auto"/>
            </w:tcBorders>
            <w:tcMar>
              <w:top w:w="0" w:type="dxa"/>
              <w:left w:w="70" w:type="dxa"/>
              <w:bottom w:w="0" w:type="dxa"/>
              <w:right w:w="70" w:type="dxa"/>
            </w:tcMar>
            <w:hideMark/>
          </w:tcPr>
          <w:p w14:paraId="2FFAB87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General</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08453B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353688B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08275F2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11558B05" w14:textId="77777777" w:rsidTr="00F720CD">
        <w:trPr>
          <w:trHeight w:val="30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121BED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6A28CE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w:t>
            </w:r>
          </w:p>
        </w:tc>
        <w:tc>
          <w:tcPr>
            <w:tcW w:w="328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050360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w:t>
            </w:r>
          </w:p>
        </w:tc>
        <w:tc>
          <w:tcPr>
            <w:tcW w:w="3820" w:type="dxa"/>
            <w:tcBorders>
              <w:top w:val="nil"/>
              <w:left w:val="nil"/>
              <w:bottom w:val="single" w:sz="8" w:space="0" w:color="auto"/>
              <w:right w:val="single" w:sz="8" w:space="0" w:color="auto"/>
            </w:tcBorders>
            <w:shd w:val="clear" w:color="auto" w:fill="FCE4D6"/>
            <w:tcMar>
              <w:top w:w="0" w:type="dxa"/>
              <w:left w:w="70" w:type="dxa"/>
              <w:bottom w:w="0" w:type="dxa"/>
              <w:right w:w="70" w:type="dxa"/>
            </w:tcMar>
            <w:hideMark/>
          </w:tcPr>
          <w:p w14:paraId="6D9E4EC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Existing sub-clause header</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B05C5C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tcMar>
              <w:top w:w="0" w:type="dxa"/>
              <w:left w:w="70" w:type="dxa"/>
              <w:bottom w:w="0" w:type="dxa"/>
              <w:right w:w="70" w:type="dxa"/>
            </w:tcMar>
            <w:hideMark/>
          </w:tcPr>
          <w:p w14:paraId="2780C01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r>
      <w:tr w:rsidR="00F720CD" w:rsidRPr="004912A2" w14:paraId="0DD0F590"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C30AC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A81EEA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7.6A.2.0</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5AC6B0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Minimum requirements</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292015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7132141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939146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77F12B0A"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693AA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lastRenderedPageBreak/>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3FAF77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7.6A.2.1</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DF5A82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(2DL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440413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E25D0A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BC321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51F033AF"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0D1C5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6405EDD4"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7.6A.2.2</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281DA5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(3DL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5AA162B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717833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2C1237B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01B33894"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FB9001"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BD0182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7.6A.2.3</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93B8D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(4DL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CA883A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98AD14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D8C129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38CDBC7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8E3EE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1311475F"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7.6A.2.4</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EBCB4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(5DL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28E1118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057A5153"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08E93E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11D0C58"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C42B7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4BC49FA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7.6A.2.5</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512E2D6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(6DL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738F95F0"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48AEF0A7"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7A531A1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2F5D0572"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26F6F1A"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805F7D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7.6A.2.6</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180199D9"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(7DL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1077C9DD"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15508CD2"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4E37023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r w:rsidR="00F720CD" w:rsidRPr="004912A2" w14:paraId="6023E60C" w14:textId="77777777" w:rsidTr="00F720CD">
        <w:trPr>
          <w:trHeight w:val="1020"/>
        </w:trPr>
        <w:tc>
          <w:tcPr>
            <w:tcW w:w="172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EA6BDD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38.521-2 Rx</w:t>
            </w:r>
          </w:p>
        </w:tc>
        <w:tc>
          <w:tcPr>
            <w:tcW w:w="1240" w:type="dxa"/>
            <w:tcBorders>
              <w:top w:val="nil"/>
              <w:left w:val="nil"/>
              <w:bottom w:val="single" w:sz="8" w:space="0" w:color="auto"/>
              <w:right w:val="single" w:sz="8" w:space="0" w:color="auto"/>
            </w:tcBorders>
            <w:tcMar>
              <w:top w:w="0" w:type="dxa"/>
              <w:left w:w="70" w:type="dxa"/>
              <w:bottom w:w="0" w:type="dxa"/>
              <w:right w:w="70" w:type="dxa"/>
            </w:tcMar>
            <w:hideMark/>
          </w:tcPr>
          <w:p w14:paraId="7DCE536C"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7.6A.2.7</w:t>
            </w:r>
          </w:p>
        </w:tc>
        <w:tc>
          <w:tcPr>
            <w:tcW w:w="328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6F634068"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In-band blocking for CA (8DL CA)</w:t>
            </w:r>
          </w:p>
        </w:tc>
        <w:tc>
          <w:tcPr>
            <w:tcW w:w="3820" w:type="dxa"/>
            <w:tcBorders>
              <w:top w:val="nil"/>
              <w:left w:val="nil"/>
              <w:bottom w:val="single" w:sz="8" w:space="0" w:color="auto"/>
              <w:right w:val="single" w:sz="8" w:space="0" w:color="auto"/>
            </w:tcBorders>
            <w:tcMar>
              <w:top w:w="0" w:type="dxa"/>
              <w:left w:w="70" w:type="dxa"/>
              <w:bottom w:w="0" w:type="dxa"/>
              <w:right w:w="70" w:type="dxa"/>
            </w:tcMar>
            <w:hideMark/>
          </w:tcPr>
          <w:p w14:paraId="4DAABE75"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DL Intra-band CA BW enhancement. New frequency separation classes introduced for up to 2400 MHz separation, Addition of Inter-band CA requirements</w:t>
            </w:r>
          </w:p>
        </w:tc>
        <w:tc>
          <w:tcPr>
            <w:tcW w:w="1360" w:type="dxa"/>
            <w:tcBorders>
              <w:top w:val="nil"/>
              <w:left w:val="nil"/>
              <w:bottom w:val="single" w:sz="8" w:space="0" w:color="auto"/>
              <w:right w:val="single" w:sz="8" w:space="0" w:color="auto"/>
            </w:tcBorders>
            <w:tcMar>
              <w:top w:w="0" w:type="dxa"/>
              <w:left w:w="70" w:type="dxa"/>
              <w:bottom w:w="0" w:type="dxa"/>
              <w:right w:w="70" w:type="dxa"/>
            </w:tcMar>
            <w:hideMark/>
          </w:tcPr>
          <w:p w14:paraId="631053BE"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 </w:t>
            </w:r>
          </w:p>
        </w:tc>
        <w:tc>
          <w:tcPr>
            <w:tcW w:w="3340" w:type="dxa"/>
            <w:tcBorders>
              <w:top w:val="nil"/>
              <w:left w:val="nil"/>
              <w:bottom w:val="single" w:sz="8" w:space="0" w:color="auto"/>
              <w:right w:val="single" w:sz="8" w:space="0" w:color="auto"/>
            </w:tcBorders>
            <w:shd w:val="clear" w:color="auto" w:fill="FFFF00"/>
            <w:tcMar>
              <w:top w:w="0" w:type="dxa"/>
              <w:left w:w="70" w:type="dxa"/>
              <w:bottom w:w="0" w:type="dxa"/>
              <w:right w:w="70" w:type="dxa"/>
            </w:tcMar>
            <w:hideMark/>
          </w:tcPr>
          <w:p w14:paraId="04698BC6" w14:textId="77777777" w:rsidR="00F720CD" w:rsidRPr="004912A2" w:rsidRDefault="00F720CD" w:rsidP="004912A2">
            <w:pPr>
              <w:spacing w:after="0"/>
              <w:rPr>
                <w:rFonts w:ascii="Calibri" w:hAnsi="Calibri" w:cs="Calibri"/>
                <w:sz w:val="22"/>
                <w:szCs w:val="22"/>
                <w:lang w:val="en-US"/>
              </w:rPr>
            </w:pPr>
            <w:r w:rsidRPr="004912A2">
              <w:rPr>
                <w:rFonts w:ascii="Calibri" w:hAnsi="Calibri" w:cs="Calibri"/>
                <w:lang w:val="en-US"/>
              </w:rPr>
              <w:t>Align sub-clause structure with Rel-15 WP. Sub-clause currently not in spec</w:t>
            </w:r>
          </w:p>
        </w:tc>
      </w:tr>
    </w:tbl>
    <w:p w14:paraId="5C3D4043" w14:textId="77777777" w:rsidR="004912A2" w:rsidRPr="004912A2" w:rsidRDefault="004912A2" w:rsidP="004912A2">
      <w:pPr>
        <w:spacing w:after="100"/>
        <w:rPr>
          <w:rFonts w:ascii="Calibri" w:hAnsi="Calibri" w:cs="Calibri"/>
          <w:sz w:val="22"/>
          <w:szCs w:val="22"/>
          <w:lang w:val="en-US"/>
        </w:rPr>
      </w:pPr>
      <w:r w:rsidRPr="004912A2">
        <w:rPr>
          <w:rFonts w:ascii="Calibri" w:hAnsi="Calibri" w:cs="Calibri"/>
          <w:sz w:val="22"/>
          <w:szCs w:val="22"/>
          <w:lang w:val="en-US"/>
        </w:rPr>
        <w:t> </w:t>
      </w:r>
    </w:p>
    <w:p w14:paraId="5DC91982" w14:textId="06E47E00" w:rsidR="004912A2" w:rsidRDefault="004912A2">
      <w:pPr>
        <w:rPr>
          <w:rFonts w:ascii="Arial" w:hAnsi="Arial" w:cs="Arial"/>
        </w:rPr>
      </w:pPr>
    </w:p>
    <w:p w14:paraId="06C27D73" w14:textId="77777777" w:rsidR="004912A2" w:rsidRPr="00DB2F35" w:rsidRDefault="004912A2">
      <w:pPr>
        <w:rPr>
          <w:rFonts w:ascii="Arial" w:hAnsi="Arial" w:cs="Arial"/>
        </w:rPr>
      </w:pPr>
    </w:p>
    <w:sectPr w:rsidR="004912A2" w:rsidRPr="00DB2F3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B53E6" w14:textId="77777777" w:rsidR="00FA1217" w:rsidRDefault="00FA1217">
      <w:r>
        <w:separator/>
      </w:r>
    </w:p>
  </w:endnote>
  <w:endnote w:type="continuationSeparator" w:id="0">
    <w:p w14:paraId="6CE6E8AB" w14:textId="77777777" w:rsidR="00FA1217" w:rsidRDefault="00FA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E2EDD" w14:textId="77777777" w:rsidR="00FA1217" w:rsidRDefault="00FA1217">
      <w:r>
        <w:separator/>
      </w:r>
    </w:p>
  </w:footnote>
  <w:footnote w:type="continuationSeparator" w:id="0">
    <w:p w14:paraId="4D98D54F" w14:textId="77777777" w:rsidR="00FA1217" w:rsidRDefault="00FA1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2023"/>
    <w:rsid w:val="00062219"/>
    <w:rsid w:val="000655A6"/>
    <w:rsid w:val="00072C55"/>
    <w:rsid w:val="00077DD6"/>
    <w:rsid w:val="00080512"/>
    <w:rsid w:val="000A365D"/>
    <w:rsid w:val="000B20D6"/>
    <w:rsid w:val="000C47C3"/>
    <w:rsid w:val="000D58AB"/>
    <w:rsid w:val="000E1564"/>
    <w:rsid w:val="00104BC6"/>
    <w:rsid w:val="00133525"/>
    <w:rsid w:val="0014035F"/>
    <w:rsid w:val="00157E6A"/>
    <w:rsid w:val="00196538"/>
    <w:rsid w:val="001A4C42"/>
    <w:rsid w:val="001C21C3"/>
    <w:rsid w:val="001D02C2"/>
    <w:rsid w:val="001F0C1D"/>
    <w:rsid w:val="001F1132"/>
    <w:rsid w:val="001F168B"/>
    <w:rsid w:val="002347A2"/>
    <w:rsid w:val="00247926"/>
    <w:rsid w:val="00257499"/>
    <w:rsid w:val="002675F0"/>
    <w:rsid w:val="00276EE4"/>
    <w:rsid w:val="0028318B"/>
    <w:rsid w:val="00291348"/>
    <w:rsid w:val="002960D7"/>
    <w:rsid w:val="002A0AFF"/>
    <w:rsid w:val="002B6339"/>
    <w:rsid w:val="002E00EE"/>
    <w:rsid w:val="003172DC"/>
    <w:rsid w:val="003226C1"/>
    <w:rsid w:val="0035462D"/>
    <w:rsid w:val="00363271"/>
    <w:rsid w:val="00375BF5"/>
    <w:rsid w:val="003765B8"/>
    <w:rsid w:val="003A0483"/>
    <w:rsid w:val="003A5ED4"/>
    <w:rsid w:val="003B16F0"/>
    <w:rsid w:val="003C0739"/>
    <w:rsid w:val="003C112B"/>
    <w:rsid w:val="003C3971"/>
    <w:rsid w:val="003E7753"/>
    <w:rsid w:val="00423334"/>
    <w:rsid w:val="004266F6"/>
    <w:rsid w:val="00430338"/>
    <w:rsid w:val="004345EC"/>
    <w:rsid w:val="004826A9"/>
    <w:rsid w:val="00483EAA"/>
    <w:rsid w:val="004912A2"/>
    <w:rsid w:val="004C1601"/>
    <w:rsid w:val="004D3578"/>
    <w:rsid w:val="004E091C"/>
    <w:rsid w:val="004E213A"/>
    <w:rsid w:val="004F0988"/>
    <w:rsid w:val="004F3340"/>
    <w:rsid w:val="004F3E3D"/>
    <w:rsid w:val="00515E3A"/>
    <w:rsid w:val="005202C2"/>
    <w:rsid w:val="00523C23"/>
    <w:rsid w:val="00527012"/>
    <w:rsid w:val="0053388B"/>
    <w:rsid w:val="00535773"/>
    <w:rsid w:val="00543E6C"/>
    <w:rsid w:val="00545F8E"/>
    <w:rsid w:val="00565087"/>
    <w:rsid w:val="00572734"/>
    <w:rsid w:val="00572E14"/>
    <w:rsid w:val="00575D1A"/>
    <w:rsid w:val="00593C6D"/>
    <w:rsid w:val="005973BE"/>
    <w:rsid w:val="005A58D6"/>
    <w:rsid w:val="005A5986"/>
    <w:rsid w:val="005C0FE2"/>
    <w:rsid w:val="005D2E01"/>
    <w:rsid w:val="005D7526"/>
    <w:rsid w:val="005E69AE"/>
    <w:rsid w:val="006025E2"/>
    <w:rsid w:val="00602AEA"/>
    <w:rsid w:val="00607E3C"/>
    <w:rsid w:val="00614FDF"/>
    <w:rsid w:val="006246A7"/>
    <w:rsid w:val="0062595A"/>
    <w:rsid w:val="0063543D"/>
    <w:rsid w:val="00647114"/>
    <w:rsid w:val="006539B9"/>
    <w:rsid w:val="006612C5"/>
    <w:rsid w:val="0067066D"/>
    <w:rsid w:val="006A323F"/>
    <w:rsid w:val="006A64D8"/>
    <w:rsid w:val="006B30D0"/>
    <w:rsid w:val="006C3D95"/>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214F"/>
    <w:rsid w:val="00830747"/>
    <w:rsid w:val="008731F8"/>
    <w:rsid w:val="008768CA"/>
    <w:rsid w:val="00897520"/>
    <w:rsid w:val="008C384C"/>
    <w:rsid w:val="008E7986"/>
    <w:rsid w:val="0090271F"/>
    <w:rsid w:val="00902E23"/>
    <w:rsid w:val="009114D7"/>
    <w:rsid w:val="0091348E"/>
    <w:rsid w:val="00917CCB"/>
    <w:rsid w:val="009344D2"/>
    <w:rsid w:val="00942EC2"/>
    <w:rsid w:val="00997A64"/>
    <w:rsid w:val="009E515E"/>
    <w:rsid w:val="009F37B7"/>
    <w:rsid w:val="009F5E43"/>
    <w:rsid w:val="00A10F02"/>
    <w:rsid w:val="00A164B4"/>
    <w:rsid w:val="00A26956"/>
    <w:rsid w:val="00A53724"/>
    <w:rsid w:val="00A73129"/>
    <w:rsid w:val="00A82346"/>
    <w:rsid w:val="00A92BA1"/>
    <w:rsid w:val="00AC6BC6"/>
    <w:rsid w:val="00AE3797"/>
    <w:rsid w:val="00B00E0F"/>
    <w:rsid w:val="00B054BA"/>
    <w:rsid w:val="00B15449"/>
    <w:rsid w:val="00B32A91"/>
    <w:rsid w:val="00B5437D"/>
    <w:rsid w:val="00B73E2E"/>
    <w:rsid w:val="00B93086"/>
    <w:rsid w:val="00BA19ED"/>
    <w:rsid w:val="00BA300B"/>
    <w:rsid w:val="00BA4B8D"/>
    <w:rsid w:val="00BC0F7D"/>
    <w:rsid w:val="00BE3255"/>
    <w:rsid w:val="00BE454F"/>
    <w:rsid w:val="00BF128E"/>
    <w:rsid w:val="00C021BE"/>
    <w:rsid w:val="00C1496A"/>
    <w:rsid w:val="00C1593F"/>
    <w:rsid w:val="00C33079"/>
    <w:rsid w:val="00C45231"/>
    <w:rsid w:val="00C65694"/>
    <w:rsid w:val="00C72833"/>
    <w:rsid w:val="00C80F1D"/>
    <w:rsid w:val="00C93E5E"/>
    <w:rsid w:val="00C93F40"/>
    <w:rsid w:val="00CA3D0C"/>
    <w:rsid w:val="00CA7DCF"/>
    <w:rsid w:val="00CC502E"/>
    <w:rsid w:val="00CD053D"/>
    <w:rsid w:val="00CE1675"/>
    <w:rsid w:val="00CF20E3"/>
    <w:rsid w:val="00CF7EA0"/>
    <w:rsid w:val="00D171FF"/>
    <w:rsid w:val="00D22DBD"/>
    <w:rsid w:val="00D27476"/>
    <w:rsid w:val="00D309CC"/>
    <w:rsid w:val="00D46431"/>
    <w:rsid w:val="00D56A52"/>
    <w:rsid w:val="00D57972"/>
    <w:rsid w:val="00D675A9"/>
    <w:rsid w:val="00D738D6"/>
    <w:rsid w:val="00D755EB"/>
    <w:rsid w:val="00D87E00"/>
    <w:rsid w:val="00D9134D"/>
    <w:rsid w:val="00DA7A03"/>
    <w:rsid w:val="00DB1818"/>
    <w:rsid w:val="00DB2F35"/>
    <w:rsid w:val="00DC309B"/>
    <w:rsid w:val="00DC4410"/>
    <w:rsid w:val="00DC450C"/>
    <w:rsid w:val="00DC4DA2"/>
    <w:rsid w:val="00DD3076"/>
    <w:rsid w:val="00DD4C17"/>
    <w:rsid w:val="00DF2B1F"/>
    <w:rsid w:val="00DF6189"/>
    <w:rsid w:val="00DF62CD"/>
    <w:rsid w:val="00E01FBD"/>
    <w:rsid w:val="00E16509"/>
    <w:rsid w:val="00E44582"/>
    <w:rsid w:val="00E52814"/>
    <w:rsid w:val="00E72324"/>
    <w:rsid w:val="00E72ABE"/>
    <w:rsid w:val="00E77645"/>
    <w:rsid w:val="00EC4A25"/>
    <w:rsid w:val="00ED3EEC"/>
    <w:rsid w:val="00EE5AA7"/>
    <w:rsid w:val="00F025A2"/>
    <w:rsid w:val="00F04712"/>
    <w:rsid w:val="00F21311"/>
    <w:rsid w:val="00F22EC7"/>
    <w:rsid w:val="00F325C8"/>
    <w:rsid w:val="00F620A8"/>
    <w:rsid w:val="00F62AEB"/>
    <w:rsid w:val="00F653B8"/>
    <w:rsid w:val="00F70647"/>
    <w:rsid w:val="00F720CD"/>
    <w:rsid w:val="00F7390F"/>
    <w:rsid w:val="00FA1217"/>
    <w:rsid w:val="00FA1266"/>
    <w:rsid w:val="00FA1411"/>
    <w:rsid w:val="00FC108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DefaultParagraphFont"/>
    <w:rsid w:val="0049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718">
      <w:bodyDiv w:val="1"/>
      <w:marLeft w:val="0"/>
      <w:marRight w:val="0"/>
      <w:marTop w:val="0"/>
      <w:marBottom w:val="0"/>
      <w:divBdr>
        <w:top w:val="none" w:sz="0" w:space="0" w:color="auto"/>
        <w:left w:val="none" w:sz="0" w:space="0" w:color="auto"/>
        <w:bottom w:val="none" w:sz="0" w:space="0" w:color="auto"/>
        <w:right w:val="none" w:sz="0" w:space="0" w:color="auto"/>
      </w:divBdr>
    </w:div>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67755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5</Pages>
  <Words>2781</Words>
  <Characters>13074</Characters>
  <Application>Microsoft Office Word</Application>
  <DocSecurity>0</DocSecurity>
  <Lines>1307</Lines>
  <Paragraphs>1132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5</cp:revision>
  <cp:lastPrinted>2019-02-25T23:05:00Z</cp:lastPrinted>
  <dcterms:created xsi:type="dcterms:W3CDTF">2021-08-17T05:41:00Z</dcterms:created>
  <dcterms:modified xsi:type="dcterms:W3CDTF">2021-08-18T04:08:00Z</dcterms:modified>
  <cp:category/>
</cp:coreProperties>
</file>