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1E5C" w:rsidRPr="00841BCD" w:rsidRDefault="00AA1E5C" w:rsidP="00AA1E5C">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WG4 Meeting AH-1807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B16D9F" w:rsidRPr="00B16D9F">
        <w:rPr>
          <w:rFonts w:ascii="Arial" w:eastAsia="宋体" w:hAnsi="Arial" w:cs="Times New Roman"/>
          <w:b/>
          <w:bCs/>
          <w:sz w:val="24"/>
          <w:szCs w:val="20"/>
          <w:lang w:val="en-GB" w:eastAsia="ja-JP"/>
        </w:rPr>
        <w:t>R4-1808788</w:t>
      </w:r>
      <w:bookmarkStart w:id="3" w:name="_GoBack"/>
      <w:bookmarkEnd w:id="3"/>
    </w:p>
    <w:p w:rsidR="00841BCD" w:rsidRPr="00841BCD" w:rsidRDefault="00AA1E5C" w:rsidP="00AA1E5C">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 xml:space="preserve">Montreal, Canada, July 2 – 6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E7445">
        <w:rPr>
          <w:rFonts w:ascii="Arial" w:eastAsia="Calibri" w:hAnsi="Arial" w:cs="Arial"/>
          <w:b/>
          <w:bCs/>
          <w:sz w:val="24"/>
          <w:lang w:val="en-GB"/>
        </w:rPr>
        <w:t>Remaining issues for RLM requirements</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54AAA">
        <w:rPr>
          <w:rFonts w:ascii="Arial" w:eastAsia="MS Mincho" w:hAnsi="Arial" w:cs="Arial"/>
          <w:b/>
          <w:bCs/>
          <w:sz w:val="24"/>
          <w:szCs w:val="20"/>
          <w:lang w:val="en-GB"/>
        </w:rPr>
        <w:t>5.2.</w:t>
      </w:r>
      <w:r w:rsidR="00CE7445">
        <w:rPr>
          <w:rFonts w:ascii="Arial" w:eastAsia="MS Mincho" w:hAnsi="Arial" w:cs="Arial"/>
          <w:b/>
          <w:bCs/>
          <w:sz w:val="24"/>
          <w:szCs w:val="20"/>
          <w:lang w:val="en-GB"/>
        </w:rPr>
        <w:t>8</w:t>
      </w:r>
      <w:r w:rsidR="00754AAA">
        <w:rPr>
          <w:rFonts w:ascii="Arial" w:eastAsia="MS Mincho" w:hAnsi="Arial" w:cs="Arial"/>
          <w:b/>
          <w:bCs/>
          <w:sz w:val="24"/>
          <w:szCs w:val="20"/>
          <w:lang w:val="en-GB"/>
        </w:rPr>
        <w:t>.</w:t>
      </w:r>
      <w:r w:rsidR="00CE7445">
        <w:rPr>
          <w:rFonts w:ascii="Arial" w:eastAsia="MS Mincho" w:hAnsi="Arial" w:cs="Arial"/>
          <w:b/>
          <w:bCs/>
          <w:sz w:val="24"/>
          <w:szCs w:val="20"/>
          <w:lang w:val="en-GB"/>
        </w:rPr>
        <w:t>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013516" w:rsidRDefault="00013516" w:rsidP="00013516">
      <w:pPr>
        <w:ind w:right="-23"/>
        <w:rPr>
          <w:rFonts w:eastAsia="Calibri" w:cs="Times New Roman"/>
          <w:szCs w:val="20"/>
        </w:rPr>
      </w:pPr>
      <w:bookmarkStart w:id="4" w:name="_Hlk513205245"/>
      <w:bookmarkStart w:id="5" w:name="_Hlk513205847"/>
      <w:r w:rsidRPr="00013516">
        <w:rPr>
          <w:rFonts w:eastAsia="Calibri" w:cs="Times New Roman"/>
          <w:szCs w:val="20"/>
        </w:rPr>
        <w:t xml:space="preserve">RAN4 </w:t>
      </w:r>
      <w:r w:rsidR="0058716E">
        <w:rPr>
          <w:rFonts w:eastAsia="Calibri" w:cs="Times New Roman"/>
          <w:szCs w:val="20"/>
        </w:rPr>
        <w:t>has completed most of the RLM requirements in RAN4#87, but there are still some open issues.</w:t>
      </w:r>
    </w:p>
    <w:p w:rsidR="0058716E" w:rsidRDefault="0058716E" w:rsidP="0058716E">
      <w:pPr>
        <w:pStyle w:val="ListParagraph"/>
        <w:numPr>
          <w:ilvl w:val="0"/>
          <w:numId w:val="49"/>
        </w:numPr>
        <w:ind w:right="-23"/>
        <w:rPr>
          <w:rFonts w:eastAsia="Calibri" w:cs="Times New Roman"/>
          <w:szCs w:val="20"/>
        </w:rPr>
      </w:pPr>
      <w:r>
        <w:rPr>
          <w:rFonts w:eastAsia="Calibri" w:cs="Times New Roman"/>
          <w:szCs w:val="20"/>
        </w:rPr>
        <w:t xml:space="preserve">Time sharing factor for </w:t>
      </w:r>
      <w:r w:rsidRPr="0058716E">
        <w:rPr>
          <w:rFonts w:eastAsia="Calibri" w:cs="Times New Roman"/>
          <w:szCs w:val="20"/>
        </w:rPr>
        <w:t>intra-f</w:t>
      </w:r>
      <w:r>
        <w:rPr>
          <w:rFonts w:eastAsia="Calibri" w:cs="Times New Roman"/>
          <w:szCs w:val="20"/>
        </w:rPr>
        <w:t>requency</w:t>
      </w:r>
      <w:r w:rsidRPr="0058716E">
        <w:rPr>
          <w:rFonts w:eastAsia="Calibri" w:cs="Times New Roman"/>
          <w:szCs w:val="20"/>
        </w:rPr>
        <w:t xml:space="preserve"> measurements and RLM</w:t>
      </w:r>
    </w:p>
    <w:p w:rsidR="0058716E" w:rsidRDefault="0058716E" w:rsidP="0058716E">
      <w:pPr>
        <w:pStyle w:val="ListParagraph"/>
        <w:numPr>
          <w:ilvl w:val="0"/>
          <w:numId w:val="49"/>
        </w:numPr>
        <w:ind w:right="-23"/>
        <w:rPr>
          <w:rFonts w:eastAsia="Calibri" w:cs="Times New Roman"/>
          <w:szCs w:val="20"/>
        </w:rPr>
      </w:pPr>
      <w:r>
        <w:rPr>
          <w:rFonts w:eastAsia="Calibri" w:cs="Times New Roman"/>
          <w:szCs w:val="20"/>
        </w:rPr>
        <w:t xml:space="preserve">Evaluation period when </w:t>
      </w:r>
      <w:r w:rsidRPr="0058716E">
        <w:rPr>
          <w:rFonts w:eastAsia="Calibri" w:cs="Times New Roman"/>
          <w:szCs w:val="20"/>
        </w:rPr>
        <w:t xml:space="preserve">UE Rx beam sweeping is used </w:t>
      </w:r>
      <w:r>
        <w:rPr>
          <w:rFonts w:eastAsia="Calibri" w:cs="Times New Roman"/>
          <w:szCs w:val="20"/>
        </w:rPr>
        <w:t>or</w:t>
      </w:r>
      <w:r w:rsidRPr="0058716E">
        <w:rPr>
          <w:rFonts w:eastAsia="Calibri" w:cs="Times New Roman"/>
          <w:szCs w:val="20"/>
        </w:rPr>
        <w:t xml:space="preserve"> same RS is used for RLM and BM</w:t>
      </w:r>
    </w:p>
    <w:p w:rsidR="0058716E" w:rsidRDefault="0058716E" w:rsidP="0058716E">
      <w:pPr>
        <w:pStyle w:val="ListParagraph"/>
        <w:numPr>
          <w:ilvl w:val="0"/>
          <w:numId w:val="49"/>
        </w:numPr>
        <w:ind w:right="-23"/>
        <w:rPr>
          <w:rFonts w:eastAsia="Calibri" w:cs="Times New Roman"/>
          <w:szCs w:val="20"/>
        </w:rPr>
      </w:pPr>
      <w:r>
        <w:rPr>
          <w:rFonts w:eastAsia="Calibri" w:cs="Times New Roman"/>
          <w:szCs w:val="20"/>
        </w:rPr>
        <w:t>Scheduling restriction for RLM in FR2</w:t>
      </w:r>
    </w:p>
    <w:p w:rsidR="0058716E" w:rsidRDefault="0058716E" w:rsidP="0058716E">
      <w:pPr>
        <w:pStyle w:val="ListParagraph"/>
        <w:numPr>
          <w:ilvl w:val="0"/>
          <w:numId w:val="49"/>
        </w:numPr>
        <w:ind w:right="-23"/>
        <w:rPr>
          <w:rFonts w:eastAsia="Calibri" w:cs="Times New Roman"/>
          <w:szCs w:val="20"/>
        </w:rPr>
      </w:pPr>
      <w:r>
        <w:rPr>
          <w:rFonts w:eastAsia="Calibri" w:cs="Times New Roman"/>
          <w:szCs w:val="20"/>
        </w:rPr>
        <w:t>Hypothetical PDCCH for CSI-RS based RLM</w:t>
      </w:r>
    </w:p>
    <w:p w:rsidR="0058716E" w:rsidRDefault="0058716E" w:rsidP="0058716E">
      <w:pPr>
        <w:pStyle w:val="ListParagraph"/>
        <w:numPr>
          <w:ilvl w:val="0"/>
          <w:numId w:val="49"/>
        </w:numPr>
        <w:ind w:right="-23"/>
        <w:rPr>
          <w:rFonts w:eastAsia="Calibri" w:cs="Times New Roman"/>
          <w:szCs w:val="20"/>
        </w:rPr>
      </w:pPr>
      <w:r>
        <w:rPr>
          <w:rFonts w:eastAsia="Calibri" w:cs="Times New Roman"/>
          <w:szCs w:val="20"/>
        </w:rPr>
        <w:t>Evaluation period for CSI-RS based RLM with D=1</w:t>
      </w:r>
    </w:p>
    <w:p w:rsidR="00337DE0" w:rsidRPr="0058716E" w:rsidRDefault="00337DE0" w:rsidP="0058716E">
      <w:pPr>
        <w:pStyle w:val="ListParagraph"/>
        <w:numPr>
          <w:ilvl w:val="0"/>
          <w:numId w:val="49"/>
        </w:numPr>
        <w:ind w:right="-23"/>
        <w:rPr>
          <w:rFonts w:eastAsia="Calibri" w:cs="Times New Roman"/>
          <w:szCs w:val="20"/>
        </w:rPr>
      </w:pPr>
      <w:r>
        <w:rPr>
          <w:rFonts w:eastAsia="Calibri" w:cs="Times New Roman"/>
          <w:szCs w:val="20"/>
        </w:rPr>
        <w:t>Scaling of L1 indication interval</w:t>
      </w:r>
    </w:p>
    <w:bookmarkEnd w:id="4"/>
    <w:p w:rsidR="00126990" w:rsidRPr="00126990" w:rsidRDefault="00013516" w:rsidP="00C74935">
      <w:pPr>
        <w:ind w:right="-23"/>
        <w:rPr>
          <w:rFonts w:eastAsia="Calibri" w:cs="Times New Roman"/>
          <w:szCs w:val="20"/>
        </w:rPr>
      </w:pPr>
      <w:r w:rsidRPr="00013516">
        <w:rPr>
          <w:rFonts w:eastAsia="Calibri" w:cs="Times New Roman"/>
          <w:szCs w:val="20"/>
        </w:rPr>
        <w:t xml:space="preserve">In this paper, we will provide our views on </w:t>
      </w:r>
      <w:r w:rsidR="0058716E">
        <w:rPr>
          <w:rFonts w:eastAsia="Calibri" w:cs="Times New Roman"/>
          <w:szCs w:val="20"/>
        </w:rPr>
        <w:t>remaining issues for RLM requirements</w:t>
      </w:r>
      <w:r w:rsidRPr="00013516">
        <w:rPr>
          <w:rFonts w:eastAsia="Calibri" w:cs="Times New Roman"/>
          <w:szCs w:val="20"/>
        </w:rPr>
        <w:t xml:space="preserve">. </w:t>
      </w:r>
    </w:p>
    <w:bookmarkEnd w:id="5"/>
    <w:p w:rsidR="003B659E" w:rsidRDefault="003B659E" w:rsidP="00AE56B1">
      <w:pPr>
        <w:pStyle w:val="RAN4H1"/>
      </w:pPr>
      <w:r w:rsidRPr="00AE56B1">
        <w:t>Discussion</w:t>
      </w:r>
    </w:p>
    <w:p w:rsidR="00274FE4" w:rsidRDefault="0058716E" w:rsidP="00C154C8">
      <w:pPr>
        <w:pStyle w:val="RAN4H2"/>
      </w:pPr>
      <w:r>
        <w:t>Time sharing factor</w:t>
      </w:r>
      <w:r w:rsidR="00C154C8">
        <w:t xml:space="preserve"> </w:t>
      </w:r>
      <w:r w:rsidR="00C154C8" w:rsidRPr="00C154C8">
        <w:t>P</w:t>
      </w:r>
      <w:r w:rsidR="00C154C8" w:rsidRPr="00C154C8">
        <w:rPr>
          <w:vertAlign w:val="subscript"/>
        </w:rPr>
        <w:t>sharing factor</w:t>
      </w:r>
    </w:p>
    <w:p w:rsidR="00050494" w:rsidRDefault="00337DE0" w:rsidP="001625F8">
      <w:pPr>
        <w:ind w:right="-23"/>
        <w:rPr>
          <w:rFonts w:eastAsia="Calibri" w:cs="Times New Roman"/>
          <w:szCs w:val="20"/>
        </w:rPr>
      </w:pPr>
      <w:r>
        <w:rPr>
          <w:rFonts w:eastAsia="Calibri" w:cs="Times New Roman"/>
          <w:szCs w:val="20"/>
        </w:rPr>
        <w:t>In RAN4#86bis, it is agreed that when RLM-RS outside MG is fully overlapping with SMTC, a time sharing factor will be defined to scale the requirements for RRM measurement period and RLM evaluation period. This factor will determine the portion of measurement opportunity used for RLM and for RRM. In RAN4#87, there are some options discussed how to define the factor but no conclusion is reached.</w:t>
      </w:r>
    </w:p>
    <w:p w:rsidR="00337DE0" w:rsidRDefault="00337DE0" w:rsidP="00337DE0">
      <w:pPr>
        <w:pStyle w:val="ListParagraph"/>
        <w:numPr>
          <w:ilvl w:val="0"/>
          <w:numId w:val="50"/>
        </w:numPr>
        <w:spacing w:before="0" w:after="0" w:line="240" w:lineRule="auto"/>
        <w:jc w:val="both"/>
      </w:pPr>
      <w:r>
        <w:t>Fixed in spec (1:1 or 2:1)</w:t>
      </w:r>
    </w:p>
    <w:p w:rsidR="00337DE0" w:rsidRDefault="00337DE0" w:rsidP="00337DE0">
      <w:pPr>
        <w:pStyle w:val="ListParagraph"/>
        <w:numPr>
          <w:ilvl w:val="0"/>
          <w:numId w:val="50"/>
        </w:numPr>
        <w:spacing w:before="0" w:after="0" w:line="240" w:lineRule="auto"/>
        <w:jc w:val="both"/>
      </w:pPr>
      <w:r>
        <w:t>Network configurable</w:t>
      </w:r>
    </w:p>
    <w:p w:rsidR="00337DE0" w:rsidRDefault="00337DE0" w:rsidP="00337DE0">
      <w:pPr>
        <w:pStyle w:val="ListParagraph"/>
        <w:numPr>
          <w:ilvl w:val="0"/>
          <w:numId w:val="50"/>
        </w:numPr>
        <w:spacing w:before="0" w:after="0" w:line="240" w:lineRule="auto"/>
        <w:jc w:val="both"/>
      </w:pPr>
      <w:r>
        <w:t xml:space="preserve">Fixed in spec but different values are defined depending on whether </w:t>
      </w:r>
      <w:r w:rsidRPr="00F655F6">
        <w:t>SSB and RLM-RS is partially overlapped</w:t>
      </w:r>
    </w:p>
    <w:p w:rsidR="00337DE0" w:rsidRDefault="00337DE0" w:rsidP="001625F8">
      <w:pPr>
        <w:ind w:right="-23"/>
        <w:rPr>
          <w:rFonts w:eastAsia="Calibri" w:cs="Times New Roman"/>
          <w:szCs w:val="20"/>
        </w:rPr>
      </w:pPr>
      <w:r>
        <w:rPr>
          <w:rFonts w:eastAsia="Calibri" w:cs="Times New Roman"/>
          <w:szCs w:val="20"/>
        </w:rPr>
        <w:t>Although i</w:t>
      </w:r>
      <w:r w:rsidRPr="00337DE0">
        <w:rPr>
          <w:rFonts w:eastAsia="Calibri" w:cs="Times New Roman"/>
          <w:szCs w:val="20"/>
        </w:rPr>
        <w:t xml:space="preserve">t may be flexible if the time sharing factor can be network configurable, </w:t>
      </w:r>
      <w:r>
        <w:rPr>
          <w:rFonts w:eastAsia="Calibri" w:cs="Times New Roman"/>
          <w:szCs w:val="20"/>
        </w:rPr>
        <w:t>it should be noted that we are</w:t>
      </w:r>
      <w:r w:rsidRPr="00337DE0">
        <w:rPr>
          <w:rFonts w:eastAsia="Calibri" w:cs="Times New Roman"/>
          <w:szCs w:val="20"/>
        </w:rPr>
        <w:t xml:space="preserve"> already </w:t>
      </w:r>
      <w:r>
        <w:rPr>
          <w:rFonts w:eastAsia="Calibri" w:cs="Times New Roman"/>
          <w:szCs w:val="20"/>
        </w:rPr>
        <w:t xml:space="preserve">in the extension phase </w:t>
      </w:r>
      <w:r w:rsidRPr="00337DE0">
        <w:rPr>
          <w:rFonts w:eastAsia="Calibri" w:cs="Times New Roman"/>
          <w:szCs w:val="20"/>
        </w:rPr>
        <w:t>for Rel-15 NR WI</w:t>
      </w:r>
      <w:r>
        <w:rPr>
          <w:rFonts w:eastAsia="Calibri" w:cs="Times New Roman"/>
          <w:szCs w:val="20"/>
        </w:rPr>
        <w:t xml:space="preserve"> and the ASN.1 has already been frozen in particular for NSA. I</w:t>
      </w:r>
      <w:r w:rsidRPr="00337DE0">
        <w:rPr>
          <w:rFonts w:eastAsia="Calibri" w:cs="Times New Roman"/>
          <w:szCs w:val="20"/>
        </w:rPr>
        <w:t xml:space="preserve">ntroducing new signaling </w:t>
      </w:r>
      <w:r>
        <w:rPr>
          <w:rFonts w:eastAsia="Calibri" w:cs="Times New Roman"/>
          <w:szCs w:val="20"/>
        </w:rPr>
        <w:t xml:space="preserve">at this stage </w:t>
      </w:r>
      <w:r w:rsidRPr="00337DE0">
        <w:rPr>
          <w:rFonts w:eastAsia="Calibri" w:cs="Times New Roman"/>
          <w:szCs w:val="20"/>
        </w:rPr>
        <w:t>may be too late. Our preference is then to define a fixed value in the spec as 50%-50% which gives equal priority between RLM and intra-frequency measurement.</w:t>
      </w:r>
      <w:r>
        <w:rPr>
          <w:rFonts w:eastAsia="Calibri" w:cs="Times New Roman"/>
          <w:szCs w:val="20"/>
        </w:rPr>
        <w:t xml:space="preserve"> If the network configurability is seen as really beneficial, it can be introduced in Rel-16, but so far we also do not see clear motivation for network to configure different sharing factors.</w:t>
      </w:r>
    </w:p>
    <w:p w:rsidR="00337DE0" w:rsidRDefault="00337DE0" w:rsidP="00337DE0">
      <w:pPr>
        <w:pStyle w:val="RAN4proposal"/>
      </w:pPr>
      <w:bookmarkStart w:id="6" w:name="_Ref517641990"/>
      <w:r w:rsidRPr="00337DE0">
        <w:t>For FR2, the time sharing factor between RLM and intra-frequency measurement for the case of full overlapped RLM-RS and SMTC is fixed as 50%.</w:t>
      </w:r>
      <w:bookmarkEnd w:id="6"/>
    </w:p>
    <w:p w:rsidR="00337DE0" w:rsidRDefault="00337DE0" w:rsidP="00337DE0">
      <w:pPr>
        <w:pStyle w:val="RAN4H2"/>
      </w:pPr>
      <w:r>
        <w:t>N factor for FR2 evaluation period</w:t>
      </w:r>
    </w:p>
    <w:p w:rsidR="00337DE0" w:rsidRDefault="00337DE0" w:rsidP="00337DE0">
      <w:r>
        <w:t xml:space="preserve">In RAN4#87, the condition under which UE is assumed to know which Rx beam direction to use for RLM measurement in FR2 is agreed. If this condition is met, the evaluation period will not scale with number of UE Rx beam directions. Otherwise, </w:t>
      </w:r>
      <w:r w:rsidR="006C47EB">
        <w:t>the evaluation period will be scaled with factor N.</w:t>
      </w:r>
    </w:p>
    <w:p w:rsidR="006C47EB" w:rsidRDefault="006C47EB" w:rsidP="00337DE0">
      <w:r>
        <w:t>The condition is defined in two aspects:</w:t>
      </w:r>
    </w:p>
    <w:p w:rsidR="006C47EB" w:rsidRDefault="006C47EB" w:rsidP="006C47EB">
      <w:pPr>
        <w:pStyle w:val="ListParagraph"/>
        <w:numPr>
          <w:ilvl w:val="0"/>
          <w:numId w:val="50"/>
        </w:numPr>
      </w:pPr>
      <w:r>
        <w:t>The RLM-RS is QCL-ed with a BM-RS (and the QCL information is known to the UE)</w:t>
      </w:r>
    </w:p>
    <w:p w:rsidR="006C47EB" w:rsidRPr="00337DE0" w:rsidRDefault="006C47EB" w:rsidP="006C47EB">
      <w:pPr>
        <w:pStyle w:val="ListParagraph"/>
        <w:numPr>
          <w:ilvl w:val="0"/>
          <w:numId w:val="50"/>
        </w:numPr>
      </w:pPr>
      <w:r>
        <w:t>The RLM-RS is TDM-ed with the BM-RS</w:t>
      </w:r>
    </w:p>
    <w:p w:rsidR="006C47EB" w:rsidRDefault="006C47EB" w:rsidP="001625F8">
      <w:pPr>
        <w:ind w:right="-23"/>
        <w:rPr>
          <w:rFonts w:eastAsia="Calibri" w:cs="Times New Roman"/>
          <w:szCs w:val="20"/>
        </w:rPr>
      </w:pPr>
    </w:p>
    <w:p w:rsidR="006C47EB" w:rsidRDefault="006C47EB" w:rsidP="001625F8">
      <w:pPr>
        <w:ind w:right="-23"/>
        <w:rPr>
          <w:rFonts w:eastAsia="Calibri" w:cs="Times New Roman"/>
          <w:szCs w:val="20"/>
        </w:rPr>
      </w:pPr>
      <w:r>
        <w:rPr>
          <w:rFonts w:eastAsia="Calibri" w:cs="Times New Roman"/>
          <w:szCs w:val="20"/>
        </w:rPr>
        <w:lastRenderedPageBreak/>
        <w:t xml:space="preserve">If RLM-RS is not QCL-ed with any BM-RS, it means UE may have not measured the RS thus does not know which Rx beam direction to use for receiving this RS. </w:t>
      </w:r>
      <w:r w:rsidR="007920DD">
        <w:rPr>
          <w:rFonts w:eastAsia="Calibri" w:cs="Times New Roman"/>
          <w:szCs w:val="20"/>
        </w:rPr>
        <w:t xml:space="preserve">In this case, the N factor may need to account for the relaxation that UE needs for Rx beam sweeping. On the other hand, RLM is </w:t>
      </w:r>
      <w:r w:rsidR="000B4B24">
        <w:rPr>
          <w:rFonts w:eastAsia="Calibri" w:cs="Times New Roman"/>
          <w:szCs w:val="20"/>
        </w:rPr>
        <w:t>performed on</w:t>
      </w:r>
      <w:r w:rsidR="007920DD">
        <w:rPr>
          <w:rFonts w:eastAsia="Calibri" w:cs="Times New Roman"/>
          <w:szCs w:val="20"/>
        </w:rPr>
        <w:t xml:space="preserve"> </w:t>
      </w:r>
      <w:r w:rsidR="000B4B24">
        <w:rPr>
          <w:rFonts w:eastAsia="Calibri" w:cs="Times New Roman"/>
          <w:szCs w:val="20"/>
        </w:rPr>
        <w:t xml:space="preserve">specific beams of </w:t>
      </w:r>
      <w:r w:rsidR="007920DD">
        <w:rPr>
          <w:rFonts w:eastAsia="Calibri" w:cs="Times New Roman"/>
          <w:szCs w:val="20"/>
        </w:rPr>
        <w:t xml:space="preserve">serving cell </w:t>
      </w:r>
      <w:r w:rsidR="000B4B24">
        <w:rPr>
          <w:rFonts w:eastAsia="Calibri" w:cs="Times New Roman"/>
          <w:szCs w:val="20"/>
        </w:rPr>
        <w:t xml:space="preserve">only </w:t>
      </w:r>
      <w:r w:rsidR="007920DD">
        <w:rPr>
          <w:rFonts w:eastAsia="Calibri" w:cs="Times New Roman"/>
          <w:szCs w:val="20"/>
        </w:rPr>
        <w:t xml:space="preserve">and as discussed in RAN4#87, it is not the procedure for UE to search for best Rx beam, so applying the same sweeping factor (4 or 8) as for RRM is not reasonable. In our view, a factor of 2 should be enough. </w:t>
      </w:r>
    </w:p>
    <w:p w:rsidR="000B4B24" w:rsidRDefault="000B4B24" w:rsidP="001625F8">
      <w:pPr>
        <w:ind w:right="-23"/>
        <w:rPr>
          <w:rFonts w:eastAsia="Calibri" w:cs="Times New Roman"/>
          <w:szCs w:val="20"/>
        </w:rPr>
      </w:pPr>
      <w:r>
        <w:rPr>
          <w:rFonts w:eastAsia="Calibri" w:cs="Times New Roman"/>
          <w:szCs w:val="20"/>
        </w:rPr>
        <w:t>If RLM-RS is not TDM-ed with the BM-RS, i.e. either the RLM-RS is FDM-ed with the BM-RS or the same RS is used for both BM and RLM, UE may not be able to perform RLM and BM simultaneously, as RLM is performed with specific Rx beam direction while BM requires Rx beam sweeping. Similar as for RLM and intra-frequency, a</w:t>
      </w:r>
      <w:r w:rsidRPr="000B4B24">
        <w:rPr>
          <w:rFonts w:eastAsia="Calibri" w:cs="Times New Roman"/>
          <w:szCs w:val="20"/>
        </w:rPr>
        <w:t xml:space="preserve"> time sharing factor </w:t>
      </w:r>
      <w:r>
        <w:rPr>
          <w:rFonts w:eastAsia="Calibri" w:cs="Times New Roman"/>
          <w:szCs w:val="20"/>
        </w:rPr>
        <w:t>is needed. To simplify the spec and the UE implementation, we prefer to define a fixed sharing factor of 2. It should be noted that although from RLM perspective, N = 2 applies for both cases where the condition is met, the latter case will also impact the measurement opportunity for L1-RSRP for BM.</w:t>
      </w:r>
    </w:p>
    <w:p w:rsidR="000B4B24" w:rsidRDefault="000B4B24" w:rsidP="000B4B24">
      <w:pPr>
        <w:pStyle w:val="RAN4proposal"/>
      </w:pPr>
      <w:bookmarkStart w:id="7" w:name="_Ref517641991"/>
      <w:r>
        <w:t xml:space="preserve">N = 2 applies to RLM evaluation period in FR2, if </w:t>
      </w:r>
      <w:r w:rsidRPr="000B4B24">
        <w:t>RLM-RS is not QCL-ed with any BM-RS</w:t>
      </w:r>
      <w:r>
        <w:t xml:space="preserve"> or </w:t>
      </w:r>
      <w:r w:rsidRPr="000B4B24">
        <w:t>RLM-RS is not TDM-ed with the BM-RS</w:t>
      </w:r>
      <w:r>
        <w:t>.</w:t>
      </w:r>
      <w:bookmarkEnd w:id="7"/>
      <w:r>
        <w:t xml:space="preserve"> </w:t>
      </w:r>
    </w:p>
    <w:p w:rsidR="007920DD" w:rsidRDefault="000B4B24" w:rsidP="000B4B24">
      <w:pPr>
        <w:pStyle w:val="RAN4proposal"/>
      </w:pPr>
      <w:bookmarkStart w:id="8" w:name="_Ref517641993"/>
      <w:r>
        <w:t xml:space="preserve">RAN4 should discuss the impact of RLM on L1-RSRP measurement for BM, when </w:t>
      </w:r>
      <w:r w:rsidRPr="000B4B24">
        <w:t>RLM-RS is not TDM-ed with the BM-RS</w:t>
      </w:r>
      <w:r>
        <w:t>.</w:t>
      </w:r>
      <w:bookmarkEnd w:id="8"/>
    </w:p>
    <w:p w:rsidR="000B4B24" w:rsidRPr="000B4B24" w:rsidRDefault="000B4B24" w:rsidP="000B4B24">
      <w:pPr>
        <w:pStyle w:val="RAN4H2"/>
        <w:rPr>
          <w:rFonts w:eastAsia="Calibri"/>
        </w:rPr>
      </w:pPr>
      <w:r w:rsidRPr="000B4B24">
        <w:rPr>
          <w:rFonts w:eastAsia="Calibri"/>
        </w:rPr>
        <w:t>Scheduling restriction for RLM in FR2</w:t>
      </w:r>
    </w:p>
    <w:p w:rsidR="005539AA" w:rsidRDefault="005539AA" w:rsidP="000B4B24">
      <w:pPr>
        <w:ind w:right="-23"/>
        <w:rPr>
          <w:rFonts w:eastAsia="Calibri" w:cs="Times New Roman"/>
          <w:szCs w:val="20"/>
        </w:rPr>
      </w:pPr>
      <w:r>
        <w:rPr>
          <w:rFonts w:eastAsia="Calibri" w:cs="Times New Roman"/>
          <w:szCs w:val="20"/>
        </w:rPr>
        <w:t xml:space="preserve">The remaining open issue for scheduling restriction for RLM in FR2 is </w:t>
      </w:r>
      <w:r w:rsidRPr="005539AA">
        <w:rPr>
          <w:rFonts w:eastAsia="Calibri" w:cs="Times New Roman"/>
          <w:szCs w:val="20"/>
        </w:rPr>
        <w:t>when intra-band carrier aggregation is performed, whether the scheduling restrictions apply to all serving cells on the band due to radio link monitoring performed on FR2 serving PCell or PSCell in the same band or not.</w:t>
      </w:r>
    </w:p>
    <w:p w:rsidR="005539AA" w:rsidRDefault="005539AA" w:rsidP="000B4B24">
      <w:pPr>
        <w:ind w:right="-23"/>
        <w:rPr>
          <w:rFonts w:eastAsia="Calibri" w:cs="Times New Roman"/>
          <w:szCs w:val="20"/>
        </w:rPr>
      </w:pPr>
      <w:r>
        <w:rPr>
          <w:rFonts w:eastAsia="Calibri" w:cs="Times New Roman"/>
          <w:szCs w:val="20"/>
        </w:rPr>
        <w:t>In RAN4#87, it is agreed that scheduling restriction will apply for the PCell or PSCell on RLM-RS symbols (</w:t>
      </w:r>
      <w:r w:rsidRPr="005539AA">
        <w:rPr>
          <w:rFonts w:eastAsia="Calibri" w:cs="Times New Roman"/>
          <w:szCs w:val="20"/>
        </w:rPr>
        <w:t>except for RMSI PDCCH/PDSCH and PDCCH/PDSCH which is not required to be received by RRC_CONNECTED mode UE</w:t>
      </w:r>
      <w:r>
        <w:rPr>
          <w:rFonts w:eastAsia="Calibri" w:cs="Times New Roman"/>
          <w:szCs w:val="20"/>
        </w:rPr>
        <w:t>). At least for RLM-RS that is QCL-ed with PDCCH/PDSCH, UE should be able to simultaneously receive PDCCH/PDSCH and perform RLM, but in RAN4#87 some chipset vendors raise the complexity issue, and that’s the reason why scheduling restriction applies to the PCell or PSCell.</w:t>
      </w:r>
    </w:p>
    <w:p w:rsidR="00F74A8F" w:rsidRDefault="005539AA" w:rsidP="000B4B24">
      <w:pPr>
        <w:ind w:right="-23"/>
        <w:rPr>
          <w:rFonts w:eastAsia="Calibri" w:cs="Times New Roman"/>
          <w:szCs w:val="20"/>
        </w:rPr>
      </w:pPr>
      <w:r>
        <w:rPr>
          <w:rFonts w:eastAsia="Calibri" w:cs="Times New Roman"/>
          <w:szCs w:val="20"/>
        </w:rPr>
        <w:t>For intra-band SCells (in Rel-15 inter-band CA for FR2 is not supported in FR, so there is no inter-band SCell in FR2), we see no reason to apply the scheduling restriction. UE only performs RLM on PCell or PSCell, and UE should have dedicated baseband resources for supporting SCell data, so RLM on PCell/PSCell should not impact data on SCell. It should be also noted that RLM may be performed quite frequently, so losing the SSB</w:t>
      </w:r>
      <w:r w:rsidR="00F74A8F">
        <w:rPr>
          <w:rFonts w:eastAsia="Calibri" w:cs="Times New Roman"/>
          <w:szCs w:val="20"/>
        </w:rPr>
        <w:t xml:space="preserve"> or CSI-RS</w:t>
      </w:r>
      <w:r>
        <w:rPr>
          <w:rFonts w:eastAsia="Calibri" w:cs="Times New Roman"/>
          <w:szCs w:val="20"/>
        </w:rPr>
        <w:t xml:space="preserve"> symbols across the aggregated BW of all intra-band CCs will cause </w:t>
      </w:r>
      <w:r w:rsidR="00F74A8F">
        <w:rPr>
          <w:rFonts w:eastAsia="Calibri" w:cs="Times New Roman"/>
          <w:szCs w:val="20"/>
        </w:rPr>
        <w:t>quite big throughput loss.</w:t>
      </w:r>
    </w:p>
    <w:p w:rsidR="000B4B24" w:rsidRDefault="00F74A8F" w:rsidP="00F74A8F">
      <w:pPr>
        <w:pStyle w:val="RAN4proposal"/>
      </w:pPr>
      <w:bookmarkStart w:id="9" w:name="_Ref517641994"/>
      <w:r>
        <w:t>For</w:t>
      </w:r>
      <w:r w:rsidRPr="00F74A8F">
        <w:t xml:space="preserve"> intra-band </w:t>
      </w:r>
      <w:r>
        <w:t>CA</w:t>
      </w:r>
      <w:r w:rsidRPr="00F74A8F">
        <w:t xml:space="preserve"> </w:t>
      </w:r>
      <w:r>
        <w:t>in FR2</w:t>
      </w:r>
      <w:r w:rsidRPr="00F74A8F">
        <w:t xml:space="preserve">, the scheduling restrictions </w:t>
      </w:r>
      <w:r>
        <w:t xml:space="preserve">due to RLM shall not </w:t>
      </w:r>
      <w:r w:rsidRPr="00F74A8F">
        <w:t xml:space="preserve">apply to serving cells </w:t>
      </w:r>
      <w:r>
        <w:t>other than PCell or PSCell.</w:t>
      </w:r>
      <w:bookmarkEnd w:id="9"/>
    </w:p>
    <w:p w:rsidR="000B4B24" w:rsidRPr="000B4B24" w:rsidRDefault="000B4B24" w:rsidP="00190F3A">
      <w:pPr>
        <w:pStyle w:val="RAN4H2"/>
        <w:rPr>
          <w:rFonts w:eastAsia="Calibri"/>
        </w:rPr>
      </w:pPr>
      <w:r w:rsidRPr="000B4B24">
        <w:rPr>
          <w:rFonts w:eastAsia="Calibri"/>
        </w:rPr>
        <w:t>Hypothetical PDCCH for CSI-RS based RLM</w:t>
      </w:r>
    </w:p>
    <w:p w:rsidR="005311C1" w:rsidRDefault="005311C1" w:rsidP="000B4B24">
      <w:pPr>
        <w:ind w:right="-23"/>
        <w:rPr>
          <w:rFonts w:eastAsia="Calibri" w:cs="Times New Roman"/>
          <w:szCs w:val="20"/>
        </w:rPr>
      </w:pPr>
      <w:r>
        <w:rPr>
          <w:rFonts w:eastAsia="Calibri" w:cs="Times New Roman"/>
          <w:szCs w:val="20"/>
        </w:rPr>
        <w:t>In RAN4#87, for PDCCH parameters for CSI-RS based RLM, it is agreed that the reference CORESET will be the CORESET that has QCL relationship with the CSI-RS. The principle can work, but there are some cases where UE behavior needs to be clarified.</w:t>
      </w:r>
    </w:p>
    <w:p w:rsidR="005311C1" w:rsidRDefault="005311C1" w:rsidP="005311C1">
      <w:pPr>
        <w:ind w:right="-23"/>
        <w:rPr>
          <w:rFonts w:eastAsia="Calibri" w:cs="Times New Roman"/>
          <w:szCs w:val="20"/>
        </w:rPr>
      </w:pPr>
      <w:r>
        <w:rPr>
          <w:rFonts w:eastAsia="Calibri" w:cs="Times New Roman"/>
          <w:szCs w:val="20"/>
        </w:rPr>
        <w:t xml:space="preserve">1) </w:t>
      </w:r>
      <w:r w:rsidRPr="005311C1">
        <w:rPr>
          <w:rFonts w:eastAsia="Calibri" w:cs="Times New Roman"/>
          <w:szCs w:val="20"/>
        </w:rPr>
        <w:t>a CSI-RS i</w:t>
      </w:r>
      <w:r>
        <w:rPr>
          <w:rFonts w:eastAsia="Calibri" w:cs="Times New Roman"/>
          <w:szCs w:val="20"/>
        </w:rPr>
        <w:t>s QCL-ed with multiple CORESETs</w:t>
      </w:r>
    </w:p>
    <w:p w:rsidR="005311C1" w:rsidRDefault="005311C1" w:rsidP="005311C1">
      <w:pPr>
        <w:ind w:right="-23"/>
        <w:rPr>
          <w:rFonts w:eastAsia="Calibri" w:cs="Times New Roman"/>
          <w:szCs w:val="20"/>
        </w:rPr>
      </w:pPr>
      <w:r>
        <w:rPr>
          <w:rFonts w:eastAsia="Calibri" w:cs="Times New Roman"/>
          <w:szCs w:val="20"/>
        </w:rPr>
        <w:t xml:space="preserve">2) </w:t>
      </w:r>
      <w:r w:rsidRPr="005311C1">
        <w:rPr>
          <w:rFonts w:eastAsia="Calibri" w:cs="Times New Roman"/>
          <w:szCs w:val="20"/>
        </w:rPr>
        <w:t>a CSI-RS</w:t>
      </w:r>
      <w:r>
        <w:rPr>
          <w:rFonts w:eastAsia="Calibri" w:cs="Times New Roman"/>
          <w:szCs w:val="20"/>
        </w:rPr>
        <w:t xml:space="preserve"> is not QCL-ed with any CORESET</w:t>
      </w:r>
    </w:p>
    <w:p w:rsidR="00190F3A" w:rsidRDefault="005311C1" w:rsidP="005311C1">
      <w:pPr>
        <w:ind w:right="-23"/>
        <w:rPr>
          <w:rFonts w:eastAsia="Calibri" w:cs="Times New Roman"/>
          <w:szCs w:val="20"/>
        </w:rPr>
      </w:pPr>
      <w:r>
        <w:rPr>
          <w:rFonts w:eastAsia="Calibri" w:cs="Times New Roman"/>
          <w:szCs w:val="20"/>
        </w:rPr>
        <w:t xml:space="preserve">3) </w:t>
      </w:r>
      <w:r w:rsidRPr="005311C1">
        <w:rPr>
          <w:rFonts w:eastAsia="Calibri" w:cs="Times New Roman"/>
          <w:szCs w:val="20"/>
        </w:rPr>
        <w:t>each CSI-RS is QCL-ed with diff CORESETs</w:t>
      </w:r>
      <w:r w:rsidR="000B4B24" w:rsidRPr="000B4B24">
        <w:rPr>
          <w:rFonts w:eastAsia="Calibri" w:cs="Times New Roman"/>
          <w:szCs w:val="20"/>
        </w:rPr>
        <w:tab/>
      </w:r>
    </w:p>
    <w:p w:rsidR="005311C1" w:rsidRDefault="005311C1" w:rsidP="000B4B24">
      <w:pPr>
        <w:ind w:right="-23"/>
        <w:rPr>
          <w:rFonts w:eastAsia="Calibri" w:cs="Times New Roman"/>
          <w:szCs w:val="20"/>
        </w:rPr>
      </w:pPr>
      <w:r>
        <w:rPr>
          <w:rFonts w:eastAsia="Calibri" w:cs="Times New Roman"/>
          <w:szCs w:val="20"/>
        </w:rPr>
        <w:t xml:space="preserve">As the TCI state of a CORESET is configured by network, all 3 cases above may happen in real network. For case 3), based on offline discussion in RAN4#87, it should not be a problem for UE to use different PDCCH parameters (symbol length, SCS, BW) for different CSI-RS resource, so there is not any issue with the agreed principle. </w:t>
      </w:r>
    </w:p>
    <w:p w:rsidR="005311C1" w:rsidRDefault="005311C1" w:rsidP="000B4B24">
      <w:pPr>
        <w:ind w:right="-23"/>
        <w:rPr>
          <w:rFonts w:eastAsia="Calibri" w:cs="Times New Roman"/>
          <w:szCs w:val="20"/>
        </w:rPr>
      </w:pPr>
      <w:r>
        <w:rPr>
          <w:rFonts w:eastAsia="Calibri" w:cs="Times New Roman"/>
          <w:szCs w:val="20"/>
        </w:rPr>
        <w:t xml:space="preserve">For case 1) and 2), some other rule for determining the reference CORESET is still needed. In our view, </w:t>
      </w:r>
      <w:r w:rsidR="00211B65">
        <w:rPr>
          <w:rFonts w:eastAsia="Calibri" w:cs="Times New Roman"/>
          <w:szCs w:val="20"/>
        </w:rPr>
        <w:t xml:space="preserve">the simplest and most straightforward way should be used, i.e. to select the CORESET with lowest index, as there is no clear benefit to choose a specific one than others, or there is no CORESET having higher priority than others, and the performance of each CORESET needs to be represented by the RLM measurement. </w:t>
      </w:r>
    </w:p>
    <w:p w:rsidR="00211B65" w:rsidRDefault="00211B65" w:rsidP="00211B65">
      <w:pPr>
        <w:pStyle w:val="RAN4proposal"/>
      </w:pPr>
      <w:bookmarkStart w:id="10" w:name="_Ref517641995"/>
      <w:r>
        <w:t xml:space="preserve">For the reference CORESET for CSI-RS based RLM, in case </w:t>
      </w:r>
      <w:r w:rsidRPr="00211B65">
        <w:t>a CSI-RS is QCL-ed with multiple CORESETs</w:t>
      </w:r>
      <w:r>
        <w:t xml:space="preserve"> or </w:t>
      </w:r>
      <w:r w:rsidRPr="00211B65">
        <w:t>a CSI-RS is not QCL-ed with any CORESET</w:t>
      </w:r>
      <w:r>
        <w:t xml:space="preserve">, </w:t>
      </w:r>
      <w:r w:rsidRPr="00211B65">
        <w:t>the CORESET with lowest index</w:t>
      </w:r>
      <w:r>
        <w:t xml:space="preserve"> should be used as the reference.</w:t>
      </w:r>
      <w:bookmarkEnd w:id="10"/>
      <w:r>
        <w:t xml:space="preserve"> </w:t>
      </w:r>
    </w:p>
    <w:p w:rsidR="000B4B24" w:rsidRPr="000B4B24" w:rsidRDefault="000B4B24" w:rsidP="00211B65">
      <w:pPr>
        <w:pStyle w:val="RAN4H2"/>
        <w:rPr>
          <w:rFonts w:eastAsia="Calibri"/>
        </w:rPr>
      </w:pPr>
      <w:r w:rsidRPr="000B4B24">
        <w:rPr>
          <w:rFonts w:eastAsia="Calibri"/>
        </w:rPr>
        <w:lastRenderedPageBreak/>
        <w:t>Evaluation period for CSI-RS based RLM with D=1</w:t>
      </w:r>
    </w:p>
    <w:p w:rsidR="00114055" w:rsidRDefault="00211B65" w:rsidP="000B4B24">
      <w:pPr>
        <w:ind w:right="-23"/>
        <w:rPr>
          <w:rFonts w:eastAsia="Calibri" w:cs="Times New Roman"/>
          <w:szCs w:val="20"/>
        </w:rPr>
      </w:pPr>
      <w:r>
        <w:rPr>
          <w:rFonts w:eastAsia="Calibri" w:cs="Times New Roman"/>
          <w:szCs w:val="20"/>
        </w:rPr>
        <w:t xml:space="preserve">In RAN4#87, the evaluation period for CSI-RS based RLM </w:t>
      </w:r>
      <w:r w:rsidR="00114055">
        <w:rPr>
          <w:rFonts w:eastAsia="Calibri" w:cs="Times New Roman"/>
          <w:szCs w:val="20"/>
        </w:rPr>
        <w:t xml:space="preserve">is defined for D=3 case, and whether and how requirements are defined for D=1 case is FFS. For D=1, some companies raise the concern that it cannot provide enough accuracy under propagation channel with long delay spread, even with large number of samples. </w:t>
      </w:r>
    </w:p>
    <w:p w:rsidR="00114055" w:rsidRDefault="00114055" w:rsidP="000B4B24">
      <w:pPr>
        <w:ind w:right="-23"/>
        <w:rPr>
          <w:rFonts w:eastAsia="Calibri" w:cs="Times New Roman"/>
          <w:szCs w:val="20"/>
        </w:rPr>
      </w:pPr>
      <w:r>
        <w:rPr>
          <w:rFonts w:eastAsia="Calibri" w:cs="Times New Roman"/>
          <w:szCs w:val="20"/>
        </w:rPr>
        <w:t xml:space="preserve">We can understand the concern, however, not defining requirements for D=1 in essence means network cannot configure D=1 for RLM CSI-RS, even it is a valid option for configuration. D=1 leads to </w:t>
      </w:r>
      <w:r w:rsidR="00146BE9">
        <w:rPr>
          <w:rFonts w:eastAsia="Calibri" w:cs="Times New Roman"/>
          <w:szCs w:val="20"/>
        </w:rPr>
        <w:t>a</w:t>
      </w:r>
      <w:r>
        <w:rPr>
          <w:rFonts w:eastAsia="Calibri" w:cs="Times New Roman"/>
          <w:szCs w:val="20"/>
        </w:rPr>
        <w:t xml:space="preserve"> smaller overhead compared to D=3 and network can decide which density to use depending on deployment scenarios. For example,</w:t>
      </w:r>
      <w:r w:rsidR="00146BE9">
        <w:rPr>
          <w:rFonts w:eastAsia="Calibri" w:cs="Times New Roman"/>
          <w:szCs w:val="20"/>
        </w:rPr>
        <w:t xml:space="preserve"> in simple environment where the LOS propagation can be expected, network may choose to use D=1, so it is still good to have RLM requirement for it.</w:t>
      </w:r>
      <w:r>
        <w:rPr>
          <w:rFonts w:eastAsia="Calibri" w:cs="Times New Roman"/>
          <w:szCs w:val="20"/>
        </w:rPr>
        <w:t xml:space="preserve"> </w:t>
      </w:r>
      <w:r w:rsidR="00146BE9">
        <w:rPr>
          <w:rFonts w:eastAsia="Calibri" w:cs="Times New Roman"/>
          <w:szCs w:val="20"/>
        </w:rPr>
        <w:t>To allow more samples for averaging, the number of samples for OOS and IS can be defined as 25 and 15.</w:t>
      </w:r>
    </w:p>
    <w:p w:rsidR="00114055" w:rsidRDefault="00146BE9" w:rsidP="00146BE9">
      <w:pPr>
        <w:pStyle w:val="RAN4proposal"/>
      </w:pPr>
      <w:bookmarkStart w:id="11" w:name="_Ref517641997"/>
      <w:r>
        <w:t>Evaluation period for CSI-RS based RLM with D=1 is defined as 25 samples for OOS and 15 samples for IS.</w:t>
      </w:r>
      <w:bookmarkEnd w:id="11"/>
      <w:r>
        <w:t xml:space="preserve"> </w:t>
      </w:r>
    </w:p>
    <w:p w:rsidR="007920DD" w:rsidRDefault="000B4B24" w:rsidP="00146BE9">
      <w:pPr>
        <w:pStyle w:val="RAN4H2"/>
        <w:rPr>
          <w:rFonts w:eastAsia="Calibri"/>
        </w:rPr>
      </w:pPr>
      <w:r w:rsidRPr="000B4B24">
        <w:rPr>
          <w:rFonts w:eastAsia="Calibri"/>
        </w:rPr>
        <w:t>Scaling of L1 indication interval</w:t>
      </w:r>
    </w:p>
    <w:p w:rsidR="007920DD" w:rsidRDefault="00146BE9" w:rsidP="001625F8">
      <w:pPr>
        <w:ind w:right="-23"/>
        <w:rPr>
          <w:rFonts w:eastAsia="Calibri" w:cs="Times New Roman"/>
          <w:szCs w:val="20"/>
        </w:rPr>
      </w:pPr>
      <w:r>
        <w:rPr>
          <w:rFonts w:eastAsia="Calibri" w:cs="Times New Roman"/>
          <w:szCs w:val="20"/>
        </w:rPr>
        <w:t xml:space="preserve">In RAN4#87, whether L1 indication interval should be scaled in the same way as evaluation period is discussed, but without conclusion. One view is that it should be also scaled to avoid multiple L1 indications being based on same evaluation period; the other view is that it should not be scaled since UE is allowed to use any larger L1 indication interval (the spec only specifies UE should at least indicate with certain interval). </w:t>
      </w:r>
    </w:p>
    <w:p w:rsidR="00146BE9" w:rsidRDefault="00146BE9" w:rsidP="001625F8">
      <w:pPr>
        <w:ind w:right="-23"/>
        <w:rPr>
          <w:rFonts w:eastAsia="Calibri" w:cs="Times New Roman"/>
          <w:szCs w:val="20"/>
        </w:rPr>
      </w:pPr>
      <w:r>
        <w:rPr>
          <w:rFonts w:eastAsia="Calibri" w:cs="Times New Roman"/>
          <w:szCs w:val="20"/>
        </w:rPr>
        <w:t xml:space="preserve">In our view, </w:t>
      </w:r>
      <w:r w:rsidRPr="00146BE9">
        <w:rPr>
          <w:rFonts w:eastAsia="Calibri" w:cs="Times New Roman"/>
          <w:szCs w:val="20"/>
        </w:rPr>
        <w:t>multiple L1 indications being based on same evaluation period</w:t>
      </w:r>
      <w:r>
        <w:rPr>
          <w:rFonts w:eastAsia="Calibri" w:cs="Times New Roman"/>
          <w:szCs w:val="20"/>
        </w:rPr>
        <w:t xml:space="preserve"> is not desirable, so such UE behavior should be avoided by the spec. If the L1 indication interval is not scaled, UE is still allowed to use the original RLM-RS period for indication, even the evaluation period is </w:t>
      </w:r>
      <w:r w:rsidR="008D33A6">
        <w:rPr>
          <w:rFonts w:eastAsia="Calibri" w:cs="Times New Roman"/>
          <w:szCs w:val="20"/>
        </w:rPr>
        <w:t xml:space="preserve">scaled by a factor of 4, which means the outcome from the same evaluation period will cause 4 consecutive L1 indication. </w:t>
      </w:r>
    </w:p>
    <w:p w:rsidR="007F649C" w:rsidRDefault="008D33A6" w:rsidP="008D33A6">
      <w:pPr>
        <w:pStyle w:val="RAN4proposal"/>
      </w:pPr>
      <w:bookmarkStart w:id="12" w:name="_Ref517641998"/>
      <w:r w:rsidRPr="008D33A6">
        <w:t>L1 indication interval should be scaled in the same way as evaluation period</w:t>
      </w:r>
      <w:r>
        <w:t>.</w:t>
      </w:r>
      <w:bookmarkEnd w:id="12"/>
    </w:p>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our views </w:t>
      </w:r>
      <w:r w:rsidR="00410C1C" w:rsidRPr="00410C1C">
        <w:rPr>
          <w:lang w:val="en-GB"/>
        </w:rPr>
        <w:t xml:space="preserve">on </w:t>
      </w:r>
      <w:r w:rsidR="007F649C" w:rsidRPr="007F649C">
        <w:rPr>
          <w:lang w:val="en-GB"/>
        </w:rPr>
        <w:t xml:space="preserve">our views on </w:t>
      </w:r>
      <w:r w:rsidR="00095E42">
        <w:rPr>
          <w:lang w:val="en-GB"/>
        </w:rPr>
        <w:t xml:space="preserve">remaining issues for RLM </w:t>
      </w:r>
      <w:r w:rsidR="007F649C" w:rsidRPr="007F649C">
        <w:rPr>
          <w:lang w:val="en-GB"/>
        </w:rPr>
        <w:t>requirements</w:t>
      </w:r>
      <w:r w:rsidRPr="00B8606D">
        <w:rPr>
          <w:lang w:val="en-GB"/>
        </w:rPr>
        <w:t>.</w:t>
      </w:r>
    </w:p>
    <w:p w:rsidR="00095E42" w:rsidRPr="00095E42" w:rsidRDefault="00095E42" w:rsidP="004F3D3B">
      <w:pPr>
        <w:rPr>
          <w:b/>
          <w:lang w:val="en-GB"/>
        </w:rPr>
      </w:pPr>
      <w:r w:rsidRPr="00095E42">
        <w:rPr>
          <w:b/>
          <w:lang w:val="en-GB"/>
        </w:rPr>
        <w:fldChar w:fldCharType="begin"/>
      </w:r>
      <w:r w:rsidRPr="00095E42">
        <w:rPr>
          <w:b/>
          <w:lang w:val="en-GB"/>
        </w:rPr>
        <w:instrText xml:space="preserve"> REF _Ref517641990 \r \h </w:instrText>
      </w:r>
      <w:r>
        <w:rPr>
          <w:b/>
          <w:lang w:val="en-GB"/>
        </w:rPr>
        <w:instrText xml:space="preserve"> \* MERGEFORMAT </w:instrText>
      </w:r>
      <w:r w:rsidRPr="00095E42">
        <w:rPr>
          <w:b/>
          <w:lang w:val="en-GB"/>
        </w:rPr>
      </w:r>
      <w:r w:rsidRPr="00095E42">
        <w:rPr>
          <w:b/>
          <w:lang w:val="en-GB"/>
        </w:rPr>
        <w:fldChar w:fldCharType="separate"/>
      </w:r>
      <w:r w:rsidRPr="00095E42">
        <w:rPr>
          <w:b/>
          <w:lang w:val="en-GB"/>
        </w:rPr>
        <w:t>Proposal 1:</w:t>
      </w:r>
      <w:r w:rsidRPr="00095E42">
        <w:rPr>
          <w:b/>
          <w:lang w:val="en-GB"/>
        </w:rPr>
        <w:fldChar w:fldCharType="end"/>
      </w:r>
      <w:r w:rsidRPr="00095E42">
        <w:rPr>
          <w:b/>
          <w:lang w:val="en-GB"/>
        </w:rPr>
        <w:t xml:space="preserve"> </w:t>
      </w:r>
      <w:r w:rsidRPr="00095E42">
        <w:rPr>
          <w:b/>
          <w:lang w:val="en-GB"/>
        </w:rPr>
        <w:fldChar w:fldCharType="begin"/>
      </w:r>
      <w:r w:rsidRPr="00095E42">
        <w:rPr>
          <w:b/>
          <w:lang w:val="en-GB"/>
        </w:rPr>
        <w:instrText xml:space="preserve"> REF _Ref517641990 \h </w:instrText>
      </w:r>
      <w:r>
        <w:rPr>
          <w:b/>
          <w:lang w:val="en-GB"/>
        </w:rPr>
        <w:instrText xml:space="preserve"> \* MERGEFORMAT </w:instrText>
      </w:r>
      <w:r w:rsidRPr="00095E42">
        <w:rPr>
          <w:b/>
          <w:lang w:val="en-GB"/>
        </w:rPr>
      </w:r>
      <w:r w:rsidRPr="00095E42">
        <w:rPr>
          <w:b/>
          <w:lang w:val="en-GB"/>
        </w:rPr>
        <w:fldChar w:fldCharType="separate"/>
      </w:r>
      <w:r w:rsidRPr="00095E42">
        <w:rPr>
          <w:b/>
        </w:rPr>
        <w:t>For FR2, the time sharing factor between RLM and intra-frequency measurement for the case of full overlapped RLM-RS and SMTC is fixed as 50%.</w:t>
      </w:r>
      <w:r w:rsidRPr="00095E42">
        <w:rPr>
          <w:b/>
          <w:lang w:val="en-GB"/>
        </w:rPr>
        <w:fldChar w:fldCharType="end"/>
      </w:r>
    </w:p>
    <w:p w:rsidR="00095E42" w:rsidRPr="00095E42" w:rsidRDefault="00095E42" w:rsidP="004F3D3B">
      <w:pPr>
        <w:rPr>
          <w:b/>
          <w:lang w:val="en-GB"/>
        </w:rPr>
      </w:pPr>
      <w:r w:rsidRPr="00095E42">
        <w:rPr>
          <w:b/>
          <w:lang w:val="en-GB"/>
        </w:rPr>
        <w:fldChar w:fldCharType="begin"/>
      </w:r>
      <w:r w:rsidRPr="00095E42">
        <w:rPr>
          <w:b/>
          <w:lang w:val="en-GB"/>
        </w:rPr>
        <w:instrText xml:space="preserve"> REF _Ref517641991 \r \h </w:instrText>
      </w:r>
      <w:r>
        <w:rPr>
          <w:b/>
          <w:lang w:val="en-GB"/>
        </w:rPr>
        <w:instrText xml:space="preserve"> \* MERGEFORMAT </w:instrText>
      </w:r>
      <w:r w:rsidRPr="00095E42">
        <w:rPr>
          <w:b/>
          <w:lang w:val="en-GB"/>
        </w:rPr>
      </w:r>
      <w:r w:rsidRPr="00095E42">
        <w:rPr>
          <w:b/>
          <w:lang w:val="en-GB"/>
        </w:rPr>
        <w:fldChar w:fldCharType="separate"/>
      </w:r>
      <w:r w:rsidRPr="00095E42">
        <w:rPr>
          <w:b/>
          <w:lang w:val="en-GB"/>
        </w:rPr>
        <w:t>Proposal 2:</w:t>
      </w:r>
      <w:r w:rsidRPr="00095E42">
        <w:rPr>
          <w:b/>
          <w:lang w:val="en-GB"/>
        </w:rPr>
        <w:fldChar w:fldCharType="end"/>
      </w:r>
      <w:r w:rsidRPr="00095E42">
        <w:rPr>
          <w:b/>
          <w:lang w:val="en-GB"/>
        </w:rPr>
        <w:t xml:space="preserve"> </w:t>
      </w:r>
      <w:r w:rsidRPr="00095E42">
        <w:rPr>
          <w:b/>
          <w:lang w:val="en-GB"/>
        </w:rPr>
        <w:fldChar w:fldCharType="begin"/>
      </w:r>
      <w:r w:rsidRPr="00095E42">
        <w:rPr>
          <w:b/>
          <w:lang w:val="en-GB"/>
        </w:rPr>
        <w:instrText xml:space="preserve"> REF _Ref517641991 \h </w:instrText>
      </w:r>
      <w:r>
        <w:rPr>
          <w:b/>
          <w:lang w:val="en-GB"/>
        </w:rPr>
        <w:instrText xml:space="preserve"> \* MERGEFORMAT </w:instrText>
      </w:r>
      <w:r w:rsidRPr="00095E42">
        <w:rPr>
          <w:b/>
          <w:lang w:val="en-GB"/>
        </w:rPr>
      </w:r>
      <w:r w:rsidRPr="00095E42">
        <w:rPr>
          <w:b/>
          <w:lang w:val="en-GB"/>
        </w:rPr>
        <w:fldChar w:fldCharType="separate"/>
      </w:r>
      <w:r w:rsidRPr="00095E42">
        <w:rPr>
          <w:b/>
        </w:rPr>
        <w:t>N = 2 applies to RLM evaluation period in FR2, if RLM-RS is not QCL-ed with any BM-RS or RLM-RS is not TDM-ed with the BM-RS.</w:t>
      </w:r>
      <w:r w:rsidRPr="00095E42">
        <w:rPr>
          <w:b/>
          <w:lang w:val="en-GB"/>
        </w:rPr>
        <w:fldChar w:fldCharType="end"/>
      </w:r>
    </w:p>
    <w:p w:rsidR="00095E42" w:rsidRPr="00095E42" w:rsidRDefault="00095E42" w:rsidP="004F3D3B">
      <w:pPr>
        <w:rPr>
          <w:b/>
          <w:lang w:val="en-GB"/>
        </w:rPr>
      </w:pPr>
      <w:r w:rsidRPr="00095E42">
        <w:rPr>
          <w:b/>
          <w:lang w:val="en-GB"/>
        </w:rPr>
        <w:fldChar w:fldCharType="begin"/>
      </w:r>
      <w:r w:rsidRPr="00095E42">
        <w:rPr>
          <w:b/>
          <w:lang w:val="en-GB"/>
        </w:rPr>
        <w:instrText xml:space="preserve"> REF _Ref517641993 \r \h </w:instrText>
      </w:r>
      <w:r>
        <w:rPr>
          <w:b/>
          <w:lang w:val="en-GB"/>
        </w:rPr>
        <w:instrText xml:space="preserve"> \* MERGEFORMAT </w:instrText>
      </w:r>
      <w:r w:rsidRPr="00095E42">
        <w:rPr>
          <w:b/>
          <w:lang w:val="en-GB"/>
        </w:rPr>
      </w:r>
      <w:r w:rsidRPr="00095E42">
        <w:rPr>
          <w:b/>
          <w:lang w:val="en-GB"/>
        </w:rPr>
        <w:fldChar w:fldCharType="separate"/>
      </w:r>
      <w:r w:rsidRPr="00095E42">
        <w:rPr>
          <w:b/>
          <w:lang w:val="en-GB"/>
        </w:rPr>
        <w:t>Proposal 3:</w:t>
      </w:r>
      <w:r w:rsidRPr="00095E42">
        <w:rPr>
          <w:b/>
          <w:lang w:val="en-GB"/>
        </w:rPr>
        <w:fldChar w:fldCharType="end"/>
      </w:r>
      <w:r w:rsidRPr="00095E42">
        <w:rPr>
          <w:b/>
          <w:lang w:val="en-GB"/>
        </w:rPr>
        <w:t xml:space="preserve"> </w:t>
      </w:r>
      <w:r w:rsidRPr="00095E42">
        <w:rPr>
          <w:b/>
          <w:lang w:val="en-GB"/>
        </w:rPr>
        <w:fldChar w:fldCharType="begin"/>
      </w:r>
      <w:r w:rsidRPr="00095E42">
        <w:rPr>
          <w:b/>
          <w:lang w:val="en-GB"/>
        </w:rPr>
        <w:instrText xml:space="preserve"> REF _Ref517641993 \h </w:instrText>
      </w:r>
      <w:r>
        <w:rPr>
          <w:b/>
          <w:lang w:val="en-GB"/>
        </w:rPr>
        <w:instrText xml:space="preserve"> \* MERGEFORMAT </w:instrText>
      </w:r>
      <w:r w:rsidRPr="00095E42">
        <w:rPr>
          <w:b/>
          <w:lang w:val="en-GB"/>
        </w:rPr>
      </w:r>
      <w:r w:rsidRPr="00095E42">
        <w:rPr>
          <w:b/>
          <w:lang w:val="en-GB"/>
        </w:rPr>
        <w:fldChar w:fldCharType="separate"/>
      </w:r>
      <w:r w:rsidRPr="00095E42">
        <w:rPr>
          <w:b/>
        </w:rPr>
        <w:t>RAN4 should discuss the impact of RLM on L1-RSRP measurement for BM, when RLM-RS is not TDM-ed with the BM-RS.</w:t>
      </w:r>
      <w:r w:rsidRPr="00095E42">
        <w:rPr>
          <w:b/>
          <w:lang w:val="en-GB"/>
        </w:rPr>
        <w:fldChar w:fldCharType="end"/>
      </w:r>
    </w:p>
    <w:p w:rsidR="00095E42" w:rsidRPr="00095E42" w:rsidRDefault="00095E42" w:rsidP="004F3D3B">
      <w:pPr>
        <w:rPr>
          <w:b/>
          <w:lang w:val="en-GB"/>
        </w:rPr>
      </w:pPr>
      <w:r w:rsidRPr="00095E42">
        <w:rPr>
          <w:b/>
          <w:lang w:val="en-GB"/>
        </w:rPr>
        <w:fldChar w:fldCharType="begin"/>
      </w:r>
      <w:r w:rsidRPr="00095E42">
        <w:rPr>
          <w:b/>
          <w:lang w:val="en-GB"/>
        </w:rPr>
        <w:instrText xml:space="preserve"> REF _Ref517641994 \r \h </w:instrText>
      </w:r>
      <w:r>
        <w:rPr>
          <w:b/>
          <w:lang w:val="en-GB"/>
        </w:rPr>
        <w:instrText xml:space="preserve"> \* MERGEFORMAT </w:instrText>
      </w:r>
      <w:r w:rsidRPr="00095E42">
        <w:rPr>
          <w:b/>
          <w:lang w:val="en-GB"/>
        </w:rPr>
      </w:r>
      <w:r w:rsidRPr="00095E42">
        <w:rPr>
          <w:b/>
          <w:lang w:val="en-GB"/>
        </w:rPr>
        <w:fldChar w:fldCharType="separate"/>
      </w:r>
      <w:r w:rsidRPr="00095E42">
        <w:rPr>
          <w:b/>
          <w:lang w:val="en-GB"/>
        </w:rPr>
        <w:t>Proposal 4:</w:t>
      </w:r>
      <w:r w:rsidRPr="00095E42">
        <w:rPr>
          <w:b/>
          <w:lang w:val="en-GB"/>
        </w:rPr>
        <w:fldChar w:fldCharType="end"/>
      </w:r>
      <w:r w:rsidRPr="00095E42">
        <w:rPr>
          <w:b/>
          <w:lang w:val="en-GB"/>
        </w:rPr>
        <w:t xml:space="preserve"> </w:t>
      </w:r>
      <w:r w:rsidRPr="00095E42">
        <w:rPr>
          <w:b/>
          <w:lang w:val="en-GB"/>
        </w:rPr>
        <w:fldChar w:fldCharType="begin"/>
      </w:r>
      <w:r w:rsidRPr="00095E42">
        <w:rPr>
          <w:b/>
          <w:lang w:val="en-GB"/>
        </w:rPr>
        <w:instrText xml:space="preserve"> REF _Ref517641994 \h </w:instrText>
      </w:r>
      <w:r>
        <w:rPr>
          <w:b/>
          <w:lang w:val="en-GB"/>
        </w:rPr>
        <w:instrText xml:space="preserve"> \* MERGEFORMAT </w:instrText>
      </w:r>
      <w:r w:rsidRPr="00095E42">
        <w:rPr>
          <w:b/>
          <w:lang w:val="en-GB"/>
        </w:rPr>
      </w:r>
      <w:r w:rsidRPr="00095E42">
        <w:rPr>
          <w:b/>
          <w:lang w:val="en-GB"/>
        </w:rPr>
        <w:fldChar w:fldCharType="separate"/>
      </w:r>
      <w:r w:rsidRPr="00095E42">
        <w:rPr>
          <w:b/>
        </w:rPr>
        <w:t>For intra-band CA in FR2, the scheduling restrictions due to RLM shall not apply to serving cells other than PCell or PSCell.</w:t>
      </w:r>
      <w:r w:rsidRPr="00095E42">
        <w:rPr>
          <w:b/>
          <w:lang w:val="en-GB"/>
        </w:rPr>
        <w:fldChar w:fldCharType="end"/>
      </w:r>
    </w:p>
    <w:p w:rsidR="00095E42" w:rsidRPr="00095E42" w:rsidRDefault="00095E42" w:rsidP="004F3D3B">
      <w:pPr>
        <w:rPr>
          <w:b/>
          <w:lang w:val="en-GB"/>
        </w:rPr>
      </w:pPr>
      <w:r w:rsidRPr="00095E42">
        <w:rPr>
          <w:b/>
          <w:lang w:val="en-GB"/>
        </w:rPr>
        <w:fldChar w:fldCharType="begin"/>
      </w:r>
      <w:r w:rsidRPr="00095E42">
        <w:rPr>
          <w:b/>
          <w:lang w:val="en-GB"/>
        </w:rPr>
        <w:instrText xml:space="preserve"> REF _Ref517641995 \r \h </w:instrText>
      </w:r>
      <w:r>
        <w:rPr>
          <w:b/>
          <w:lang w:val="en-GB"/>
        </w:rPr>
        <w:instrText xml:space="preserve"> \* MERGEFORMAT </w:instrText>
      </w:r>
      <w:r w:rsidRPr="00095E42">
        <w:rPr>
          <w:b/>
          <w:lang w:val="en-GB"/>
        </w:rPr>
      </w:r>
      <w:r w:rsidRPr="00095E42">
        <w:rPr>
          <w:b/>
          <w:lang w:val="en-GB"/>
        </w:rPr>
        <w:fldChar w:fldCharType="separate"/>
      </w:r>
      <w:r w:rsidRPr="00095E42">
        <w:rPr>
          <w:b/>
          <w:lang w:val="en-GB"/>
        </w:rPr>
        <w:t>Proposal 5:</w:t>
      </w:r>
      <w:r w:rsidRPr="00095E42">
        <w:rPr>
          <w:b/>
          <w:lang w:val="en-GB"/>
        </w:rPr>
        <w:fldChar w:fldCharType="end"/>
      </w:r>
      <w:r w:rsidRPr="00095E42">
        <w:rPr>
          <w:b/>
          <w:lang w:val="en-GB"/>
        </w:rPr>
        <w:t xml:space="preserve"> </w:t>
      </w:r>
      <w:r w:rsidRPr="00095E42">
        <w:rPr>
          <w:b/>
          <w:lang w:val="en-GB"/>
        </w:rPr>
        <w:fldChar w:fldCharType="begin"/>
      </w:r>
      <w:r w:rsidRPr="00095E42">
        <w:rPr>
          <w:b/>
          <w:lang w:val="en-GB"/>
        </w:rPr>
        <w:instrText xml:space="preserve"> REF _Ref517641995 \h </w:instrText>
      </w:r>
      <w:r>
        <w:rPr>
          <w:b/>
          <w:lang w:val="en-GB"/>
        </w:rPr>
        <w:instrText xml:space="preserve"> \* MERGEFORMAT </w:instrText>
      </w:r>
      <w:r w:rsidRPr="00095E42">
        <w:rPr>
          <w:b/>
          <w:lang w:val="en-GB"/>
        </w:rPr>
      </w:r>
      <w:r w:rsidRPr="00095E42">
        <w:rPr>
          <w:b/>
          <w:lang w:val="en-GB"/>
        </w:rPr>
        <w:fldChar w:fldCharType="separate"/>
      </w:r>
      <w:r w:rsidRPr="00095E42">
        <w:rPr>
          <w:b/>
        </w:rPr>
        <w:t>For the reference CORESET for CSI-RS based RLM, in case a CSI-RS is QCL-ed with multiple CORESETs or a CSI-RS is not QCL-ed with any CORESET, the CORESET with lowest index should be used as the reference.</w:t>
      </w:r>
      <w:r w:rsidRPr="00095E42">
        <w:rPr>
          <w:b/>
          <w:lang w:val="en-GB"/>
        </w:rPr>
        <w:fldChar w:fldCharType="end"/>
      </w:r>
    </w:p>
    <w:p w:rsidR="00095E42" w:rsidRPr="00095E42" w:rsidRDefault="00095E42" w:rsidP="004F3D3B">
      <w:pPr>
        <w:rPr>
          <w:b/>
          <w:lang w:val="en-GB"/>
        </w:rPr>
      </w:pPr>
      <w:r w:rsidRPr="00095E42">
        <w:rPr>
          <w:b/>
          <w:lang w:val="en-GB"/>
        </w:rPr>
        <w:fldChar w:fldCharType="begin"/>
      </w:r>
      <w:r w:rsidRPr="00095E42">
        <w:rPr>
          <w:b/>
          <w:lang w:val="en-GB"/>
        </w:rPr>
        <w:instrText xml:space="preserve"> REF _Ref517641997 \r \h </w:instrText>
      </w:r>
      <w:r>
        <w:rPr>
          <w:b/>
          <w:lang w:val="en-GB"/>
        </w:rPr>
        <w:instrText xml:space="preserve"> \* MERGEFORMAT </w:instrText>
      </w:r>
      <w:r w:rsidRPr="00095E42">
        <w:rPr>
          <w:b/>
          <w:lang w:val="en-GB"/>
        </w:rPr>
      </w:r>
      <w:r w:rsidRPr="00095E42">
        <w:rPr>
          <w:b/>
          <w:lang w:val="en-GB"/>
        </w:rPr>
        <w:fldChar w:fldCharType="separate"/>
      </w:r>
      <w:r w:rsidRPr="00095E42">
        <w:rPr>
          <w:b/>
          <w:lang w:val="en-GB"/>
        </w:rPr>
        <w:t>Proposal 6:</w:t>
      </w:r>
      <w:r w:rsidRPr="00095E42">
        <w:rPr>
          <w:b/>
          <w:lang w:val="en-GB"/>
        </w:rPr>
        <w:fldChar w:fldCharType="end"/>
      </w:r>
      <w:r w:rsidRPr="00095E42">
        <w:rPr>
          <w:b/>
          <w:lang w:val="en-GB"/>
        </w:rPr>
        <w:t xml:space="preserve"> </w:t>
      </w:r>
      <w:r w:rsidRPr="00095E42">
        <w:rPr>
          <w:b/>
          <w:lang w:val="en-GB"/>
        </w:rPr>
        <w:fldChar w:fldCharType="begin"/>
      </w:r>
      <w:r w:rsidRPr="00095E42">
        <w:rPr>
          <w:b/>
          <w:lang w:val="en-GB"/>
        </w:rPr>
        <w:instrText xml:space="preserve"> REF _Ref517641997 \h </w:instrText>
      </w:r>
      <w:r>
        <w:rPr>
          <w:b/>
          <w:lang w:val="en-GB"/>
        </w:rPr>
        <w:instrText xml:space="preserve"> \* MERGEFORMAT </w:instrText>
      </w:r>
      <w:r w:rsidRPr="00095E42">
        <w:rPr>
          <w:b/>
          <w:lang w:val="en-GB"/>
        </w:rPr>
      </w:r>
      <w:r w:rsidRPr="00095E42">
        <w:rPr>
          <w:b/>
          <w:lang w:val="en-GB"/>
        </w:rPr>
        <w:fldChar w:fldCharType="separate"/>
      </w:r>
      <w:r w:rsidRPr="00095E42">
        <w:rPr>
          <w:b/>
        </w:rPr>
        <w:t>Evaluation period for CSI-RS based RLM with D=1 is defined as 25 samples for OOS and 15 samples for IS.</w:t>
      </w:r>
      <w:r w:rsidRPr="00095E42">
        <w:rPr>
          <w:b/>
          <w:lang w:val="en-GB"/>
        </w:rPr>
        <w:fldChar w:fldCharType="end"/>
      </w:r>
    </w:p>
    <w:p w:rsidR="00095E42" w:rsidRPr="00095E42" w:rsidRDefault="00095E42" w:rsidP="004F3D3B">
      <w:pPr>
        <w:rPr>
          <w:b/>
          <w:lang w:val="en-GB"/>
        </w:rPr>
      </w:pPr>
      <w:r w:rsidRPr="00095E42">
        <w:rPr>
          <w:b/>
          <w:lang w:val="en-GB"/>
        </w:rPr>
        <w:fldChar w:fldCharType="begin"/>
      </w:r>
      <w:r w:rsidRPr="00095E42">
        <w:rPr>
          <w:b/>
          <w:lang w:val="en-GB"/>
        </w:rPr>
        <w:instrText xml:space="preserve"> REF _Ref517641998 \r \h </w:instrText>
      </w:r>
      <w:r>
        <w:rPr>
          <w:b/>
          <w:lang w:val="en-GB"/>
        </w:rPr>
        <w:instrText xml:space="preserve"> \* MERGEFORMAT </w:instrText>
      </w:r>
      <w:r w:rsidRPr="00095E42">
        <w:rPr>
          <w:b/>
          <w:lang w:val="en-GB"/>
        </w:rPr>
      </w:r>
      <w:r w:rsidRPr="00095E42">
        <w:rPr>
          <w:b/>
          <w:lang w:val="en-GB"/>
        </w:rPr>
        <w:fldChar w:fldCharType="separate"/>
      </w:r>
      <w:r w:rsidRPr="00095E42">
        <w:rPr>
          <w:b/>
          <w:lang w:val="en-GB"/>
        </w:rPr>
        <w:t>Proposal 7:</w:t>
      </w:r>
      <w:r w:rsidRPr="00095E42">
        <w:rPr>
          <w:b/>
          <w:lang w:val="en-GB"/>
        </w:rPr>
        <w:fldChar w:fldCharType="end"/>
      </w:r>
      <w:r w:rsidRPr="00095E42">
        <w:rPr>
          <w:b/>
          <w:lang w:val="en-GB"/>
        </w:rPr>
        <w:t xml:space="preserve"> </w:t>
      </w:r>
      <w:r w:rsidRPr="00095E42">
        <w:rPr>
          <w:b/>
          <w:lang w:val="en-GB"/>
        </w:rPr>
        <w:fldChar w:fldCharType="begin"/>
      </w:r>
      <w:r w:rsidRPr="00095E42">
        <w:rPr>
          <w:b/>
          <w:lang w:val="en-GB"/>
        </w:rPr>
        <w:instrText xml:space="preserve"> REF _Ref517641998 \h </w:instrText>
      </w:r>
      <w:r w:rsidRPr="00095E42">
        <w:rPr>
          <w:b/>
          <w:lang w:val="en-GB"/>
        </w:rPr>
      </w:r>
      <w:r w:rsidRPr="00095E42">
        <w:rPr>
          <w:b/>
          <w:lang w:val="en-GB"/>
        </w:rPr>
        <w:fldChar w:fldCharType="separate"/>
      </w:r>
      <w:r w:rsidRPr="00095E42">
        <w:rPr>
          <w:b/>
        </w:rPr>
        <w:t>L1 indication interval should be scaled in the same way as evaluation period.</w:t>
      </w:r>
      <w:r w:rsidRPr="00095E42">
        <w:rPr>
          <w:b/>
          <w:lang w:val="en-GB"/>
        </w:rPr>
        <w:fldChar w:fldCharType="end"/>
      </w:r>
    </w:p>
    <w:p w:rsidR="003B659E" w:rsidRPr="0095295C" w:rsidRDefault="003B659E" w:rsidP="0008612A">
      <w:pPr>
        <w:pStyle w:val="RAN4H1"/>
      </w:pPr>
      <w:r w:rsidRPr="0095295C">
        <w:t>References</w:t>
      </w:r>
    </w:p>
    <w:p w:rsidR="00E20ED2" w:rsidRPr="00E52560" w:rsidRDefault="00E20ED2" w:rsidP="0041705A">
      <w:pPr>
        <w:overflowPunct w:val="0"/>
        <w:autoSpaceDE w:val="0"/>
        <w:autoSpaceDN w:val="0"/>
        <w:adjustRightInd w:val="0"/>
        <w:ind w:right="-22"/>
        <w:jc w:val="both"/>
        <w:textAlignment w:val="baseline"/>
        <w:rPr>
          <w:szCs w:val="20"/>
        </w:rPr>
      </w:pPr>
    </w:p>
    <w:sectPr w:rsidR="00E20ED2" w:rsidRPr="00E5256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524C" w:rsidRDefault="00D7524C" w:rsidP="00001C9B">
      <w:pPr>
        <w:spacing w:after="0" w:line="240" w:lineRule="auto"/>
      </w:pPr>
      <w:r>
        <w:separator/>
      </w:r>
    </w:p>
  </w:endnote>
  <w:endnote w:type="continuationSeparator" w:id="0">
    <w:p w:rsidR="00D7524C" w:rsidRDefault="00D7524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524C" w:rsidRDefault="00D7524C" w:rsidP="00001C9B">
      <w:pPr>
        <w:spacing w:after="0" w:line="240" w:lineRule="auto"/>
      </w:pPr>
      <w:r>
        <w:separator/>
      </w:r>
    </w:p>
  </w:footnote>
  <w:footnote w:type="continuationSeparator" w:id="0">
    <w:p w:rsidR="00D7524C" w:rsidRDefault="00D7524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553E2"/>
    <w:multiLevelType w:val="hybridMultilevel"/>
    <w:tmpl w:val="9D8EEC18"/>
    <w:lvl w:ilvl="0" w:tplc="D5BAFD92">
      <w:start w:val="1"/>
      <w:numFmt w:val="bullet"/>
      <w:lvlText w:val=""/>
      <w:lvlJc w:val="left"/>
      <w:pPr>
        <w:tabs>
          <w:tab w:val="num" w:pos="720"/>
        </w:tabs>
        <w:ind w:left="720" w:hanging="360"/>
      </w:pPr>
      <w:rPr>
        <w:rFonts w:ascii="Wingdings" w:hAnsi="Wingdings" w:hint="default"/>
      </w:rPr>
    </w:lvl>
    <w:lvl w:ilvl="1" w:tplc="7BA8647A">
      <w:numFmt w:val="bullet"/>
      <w:lvlText w:val="•"/>
      <w:lvlJc w:val="left"/>
      <w:pPr>
        <w:tabs>
          <w:tab w:val="num" w:pos="1440"/>
        </w:tabs>
        <w:ind w:left="1440" w:hanging="360"/>
      </w:pPr>
      <w:rPr>
        <w:rFonts w:ascii="Arial" w:hAnsi="Arial" w:hint="default"/>
      </w:rPr>
    </w:lvl>
    <w:lvl w:ilvl="2" w:tplc="34389ED4">
      <w:numFmt w:val="bullet"/>
      <w:lvlText w:val="-"/>
      <w:lvlJc w:val="left"/>
      <w:pPr>
        <w:tabs>
          <w:tab w:val="num" w:pos="2160"/>
        </w:tabs>
        <w:ind w:left="2160" w:hanging="360"/>
      </w:pPr>
      <w:rPr>
        <w:rFonts w:ascii="Calibri" w:hAnsi="Calibri" w:hint="default"/>
      </w:rPr>
    </w:lvl>
    <w:lvl w:ilvl="3" w:tplc="D42E93B6" w:tentative="1">
      <w:start w:val="1"/>
      <w:numFmt w:val="bullet"/>
      <w:lvlText w:val=""/>
      <w:lvlJc w:val="left"/>
      <w:pPr>
        <w:tabs>
          <w:tab w:val="num" w:pos="2880"/>
        </w:tabs>
        <w:ind w:left="2880" w:hanging="360"/>
      </w:pPr>
      <w:rPr>
        <w:rFonts w:ascii="Wingdings" w:hAnsi="Wingdings" w:hint="default"/>
      </w:rPr>
    </w:lvl>
    <w:lvl w:ilvl="4" w:tplc="2832621A" w:tentative="1">
      <w:start w:val="1"/>
      <w:numFmt w:val="bullet"/>
      <w:lvlText w:val=""/>
      <w:lvlJc w:val="left"/>
      <w:pPr>
        <w:tabs>
          <w:tab w:val="num" w:pos="3600"/>
        </w:tabs>
        <w:ind w:left="3600" w:hanging="360"/>
      </w:pPr>
      <w:rPr>
        <w:rFonts w:ascii="Wingdings" w:hAnsi="Wingdings" w:hint="default"/>
      </w:rPr>
    </w:lvl>
    <w:lvl w:ilvl="5" w:tplc="07F00616" w:tentative="1">
      <w:start w:val="1"/>
      <w:numFmt w:val="bullet"/>
      <w:lvlText w:val=""/>
      <w:lvlJc w:val="left"/>
      <w:pPr>
        <w:tabs>
          <w:tab w:val="num" w:pos="4320"/>
        </w:tabs>
        <w:ind w:left="4320" w:hanging="360"/>
      </w:pPr>
      <w:rPr>
        <w:rFonts w:ascii="Wingdings" w:hAnsi="Wingdings" w:hint="default"/>
      </w:rPr>
    </w:lvl>
    <w:lvl w:ilvl="6" w:tplc="CE181618" w:tentative="1">
      <w:start w:val="1"/>
      <w:numFmt w:val="bullet"/>
      <w:lvlText w:val=""/>
      <w:lvlJc w:val="left"/>
      <w:pPr>
        <w:tabs>
          <w:tab w:val="num" w:pos="5040"/>
        </w:tabs>
        <w:ind w:left="5040" w:hanging="360"/>
      </w:pPr>
      <w:rPr>
        <w:rFonts w:ascii="Wingdings" w:hAnsi="Wingdings" w:hint="default"/>
      </w:rPr>
    </w:lvl>
    <w:lvl w:ilvl="7" w:tplc="0F62922E" w:tentative="1">
      <w:start w:val="1"/>
      <w:numFmt w:val="bullet"/>
      <w:lvlText w:val=""/>
      <w:lvlJc w:val="left"/>
      <w:pPr>
        <w:tabs>
          <w:tab w:val="num" w:pos="5760"/>
        </w:tabs>
        <w:ind w:left="5760" w:hanging="360"/>
      </w:pPr>
      <w:rPr>
        <w:rFonts w:ascii="Wingdings" w:hAnsi="Wingdings" w:hint="default"/>
      </w:rPr>
    </w:lvl>
    <w:lvl w:ilvl="8" w:tplc="653C161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F21C0"/>
    <w:multiLevelType w:val="hybridMultilevel"/>
    <w:tmpl w:val="298AFE5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542E8"/>
    <w:multiLevelType w:val="hybridMultilevel"/>
    <w:tmpl w:val="0FBC2122"/>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831B3"/>
    <w:multiLevelType w:val="hybridMultilevel"/>
    <w:tmpl w:val="E528D380"/>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D11FC"/>
    <w:multiLevelType w:val="hybridMultilevel"/>
    <w:tmpl w:val="40B02B06"/>
    <w:lvl w:ilvl="0" w:tplc="03C0466E">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97AA2"/>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C120E"/>
    <w:multiLevelType w:val="hybridMultilevel"/>
    <w:tmpl w:val="2918C6A2"/>
    <w:lvl w:ilvl="0" w:tplc="04090001">
      <w:start w:val="1"/>
      <w:numFmt w:val="bullet"/>
      <w:lvlText w:val=""/>
      <w:lvlJc w:val="left"/>
      <w:pPr>
        <w:ind w:left="704" w:hanging="420"/>
      </w:pPr>
      <w:rPr>
        <w:rFonts w:ascii="Symbol" w:hAnsi="Symbol" w:hint="default"/>
      </w:rPr>
    </w:lvl>
    <w:lvl w:ilvl="1" w:tplc="9C1A3C9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3313D4"/>
    <w:multiLevelType w:val="hybridMultilevel"/>
    <w:tmpl w:val="DD8254C8"/>
    <w:lvl w:ilvl="0" w:tplc="F33E1B26">
      <w:start w:val="1"/>
      <w:numFmt w:val="bullet"/>
      <w:lvlText w:val="•"/>
      <w:lvlJc w:val="left"/>
      <w:pPr>
        <w:tabs>
          <w:tab w:val="num" w:pos="720"/>
        </w:tabs>
        <w:ind w:left="720" w:hanging="360"/>
      </w:pPr>
      <w:rPr>
        <w:rFonts w:ascii="Arial" w:hAnsi="Arial" w:hint="default"/>
      </w:rPr>
    </w:lvl>
    <w:lvl w:ilvl="1" w:tplc="D32E0D7C">
      <w:numFmt w:val="bullet"/>
      <w:lvlText w:val="–"/>
      <w:lvlJc w:val="left"/>
      <w:pPr>
        <w:tabs>
          <w:tab w:val="num" w:pos="1440"/>
        </w:tabs>
        <w:ind w:left="1440" w:hanging="360"/>
      </w:pPr>
      <w:rPr>
        <w:rFonts w:ascii="Arial" w:hAnsi="Arial" w:hint="default"/>
      </w:rPr>
    </w:lvl>
    <w:lvl w:ilvl="2" w:tplc="D36EA2FE">
      <w:numFmt w:val="bullet"/>
      <w:lvlText w:val="•"/>
      <w:lvlJc w:val="left"/>
      <w:pPr>
        <w:tabs>
          <w:tab w:val="num" w:pos="2160"/>
        </w:tabs>
        <w:ind w:left="2160" w:hanging="360"/>
      </w:pPr>
      <w:rPr>
        <w:rFonts w:ascii="Arial" w:hAnsi="Arial" w:hint="default"/>
      </w:rPr>
    </w:lvl>
    <w:lvl w:ilvl="3" w:tplc="5DB0ACE4" w:tentative="1">
      <w:start w:val="1"/>
      <w:numFmt w:val="bullet"/>
      <w:lvlText w:val="•"/>
      <w:lvlJc w:val="left"/>
      <w:pPr>
        <w:tabs>
          <w:tab w:val="num" w:pos="2880"/>
        </w:tabs>
        <w:ind w:left="2880" w:hanging="360"/>
      </w:pPr>
      <w:rPr>
        <w:rFonts w:ascii="Arial" w:hAnsi="Arial" w:hint="default"/>
      </w:rPr>
    </w:lvl>
    <w:lvl w:ilvl="4" w:tplc="3CD889C0" w:tentative="1">
      <w:start w:val="1"/>
      <w:numFmt w:val="bullet"/>
      <w:lvlText w:val="•"/>
      <w:lvlJc w:val="left"/>
      <w:pPr>
        <w:tabs>
          <w:tab w:val="num" w:pos="3600"/>
        </w:tabs>
        <w:ind w:left="3600" w:hanging="360"/>
      </w:pPr>
      <w:rPr>
        <w:rFonts w:ascii="Arial" w:hAnsi="Arial" w:hint="default"/>
      </w:rPr>
    </w:lvl>
    <w:lvl w:ilvl="5" w:tplc="2BA25E44" w:tentative="1">
      <w:start w:val="1"/>
      <w:numFmt w:val="bullet"/>
      <w:lvlText w:val="•"/>
      <w:lvlJc w:val="left"/>
      <w:pPr>
        <w:tabs>
          <w:tab w:val="num" w:pos="4320"/>
        </w:tabs>
        <w:ind w:left="4320" w:hanging="360"/>
      </w:pPr>
      <w:rPr>
        <w:rFonts w:ascii="Arial" w:hAnsi="Arial" w:hint="default"/>
      </w:rPr>
    </w:lvl>
    <w:lvl w:ilvl="6" w:tplc="C3D098B8" w:tentative="1">
      <w:start w:val="1"/>
      <w:numFmt w:val="bullet"/>
      <w:lvlText w:val="•"/>
      <w:lvlJc w:val="left"/>
      <w:pPr>
        <w:tabs>
          <w:tab w:val="num" w:pos="5040"/>
        </w:tabs>
        <w:ind w:left="5040" w:hanging="360"/>
      </w:pPr>
      <w:rPr>
        <w:rFonts w:ascii="Arial" w:hAnsi="Arial" w:hint="default"/>
      </w:rPr>
    </w:lvl>
    <w:lvl w:ilvl="7" w:tplc="4B487534" w:tentative="1">
      <w:start w:val="1"/>
      <w:numFmt w:val="bullet"/>
      <w:lvlText w:val="•"/>
      <w:lvlJc w:val="left"/>
      <w:pPr>
        <w:tabs>
          <w:tab w:val="num" w:pos="5760"/>
        </w:tabs>
        <w:ind w:left="5760" w:hanging="360"/>
      </w:pPr>
      <w:rPr>
        <w:rFonts w:ascii="Arial" w:hAnsi="Arial" w:hint="default"/>
      </w:rPr>
    </w:lvl>
    <w:lvl w:ilvl="8" w:tplc="AC7A5C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364E9"/>
    <w:multiLevelType w:val="hybridMultilevel"/>
    <w:tmpl w:val="F7040724"/>
    <w:lvl w:ilvl="0" w:tplc="66FC345A">
      <w:start w:val="1"/>
      <w:numFmt w:val="bullet"/>
      <w:lvlText w:val="•"/>
      <w:lvlJc w:val="left"/>
      <w:pPr>
        <w:tabs>
          <w:tab w:val="num" w:pos="720"/>
        </w:tabs>
        <w:ind w:left="720" w:hanging="360"/>
      </w:pPr>
      <w:rPr>
        <w:rFonts w:ascii="Arial" w:hAnsi="Arial" w:hint="default"/>
      </w:rPr>
    </w:lvl>
    <w:lvl w:ilvl="1" w:tplc="BB5083AE">
      <w:numFmt w:val="bullet"/>
      <w:lvlText w:val="•"/>
      <w:lvlJc w:val="left"/>
      <w:pPr>
        <w:tabs>
          <w:tab w:val="num" w:pos="1440"/>
        </w:tabs>
        <w:ind w:left="1440" w:hanging="360"/>
      </w:pPr>
      <w:rPr>
        <w:rFonts w:ascii="Arial" w:hAnsi="Arial" w:hint="default"/>
      </w:rPr>
    </w:lvl>
    <w:lvl w:ilvl="2" w:tplc="22D48486">
      <w:numFmt w:val="bullet"/>
      <w:lvlText w:val="•"/>
      <w:lvlJc w:val="left"/>
      <w:pPr>
        <w:tabs>
          <w:tab w:val="num" w:pos="2160"/>
        </w:tabs>
        <w:ind w:left="2160" w:hanging="360"/>
      </w:pPr>
      <w:rPr>
        <w:rFonts w:ascii="Arial" w:hAnsi="Arial" w:hint="default"/>
      </w:rPr>
    </w:lvl>
    <w:lvl w:ilvl="3" w:tplc="85882664">
      <w:start w:val="1"/>
      <w:numFmt w:val="bullet"/>
      <w:lvlText w:val="•"/>
      <w:lvlJc w:val="left"/>
      <w:pPr>
        <w:tabs>
          <w:tab w:val="num" w:pos="2880"/>
        </w:tabs>
        <w:ind w:left="2880" w:hanging="360"/>
      </w:pPr>
      <w:rPr>
        <w:rFonts w:ascii="Arial" w:hAnsi="Arial" w:hint="default"/>
      </w:rPr>
    </w:lvl>
    <w:lvl w:ilvl="4" w:tplc="42308032" w:tentative="1">
      <w:start w:val="1"/>
      <w:numFmt w:val="bullet"/>
      <w:lvlText w:val="•"/>
      <w:lvlJc w:val="left"/>
      <w:pPr>
        <w:tabs>
          <w:tab w:val="num" w:pos="3600"/>
        </w:tabs>
        <w:ind w:left="3600" w:hanging="360"/>
      </w:pPr>
      <w:rPr>
        <w:rFonts w:ascii="Arial" w:hAnsi="Arial" w:hint="default"/>
      </w:rPr>
    </w:lvl>
    <w:lvl w:ilvl="5" w:tplc="91E6C05E" w:tentative="1">
      <w:start w:val="1"/>
      <w:numFmt w:val="bullet"/>
      <w:lvlText w:val="•"/>
      <w:lvlJc w:val="left"/>
      <w:pPr>
        <w:tabs>
          <w:tab w:val="num" w:pos="4320"/>
        </w:tabs>
        <w:ind w:left="4320" w:hanging="360"/>
      </w:pPr>
      <w:rPr>
        <w:rFonts w:ascii="Arial" w:hAnsi="Arial" w:hint="default"/>
      </w:rPr>
    </w:lvl>
    <w:lvl w:ilvl="6" w:tplc="5A92EEF4" w:tentative="1">
      <w:start w:val="1"/>
      <w:numFmt w:val="bullet"/>
      <w:lvlText w:val="•"/>
      <w:lvlJc w:val="left"/>
      <w:pPr>
        <w:tabs>
          <w:tab w:val="num" w:pos="5040"/>
        </w:tabs>
        <w:ind w:left="5040" w:hanging="360"/>
      </w:pPr>
      <w:rPr>
        <w:rFonts w:ascii="Arial" w:hAnsi="Arial" w:hint="default"/>
      </w:rPr>
    </w:lvl>
    <w:lvl w:ilvl="7" w:tplc="95AA1772" w:tentative="1">
      <w:start w:val="1"/>
      <w:numFmt w:val="bullet"/>
      <w:lvlText w:val="•"/>
      <w:lvlJc w:val="left"/>
      <w:pPr>
        <w:tabs>
          <w:tab w:val="num" w:pos="5760"/>
        </w:tabs>
        <w:ind w:left="5760" w:hanging="360"/>
      </w:pPr>
      <w:rPr>
        <w:rFonts w:ascii="Arial" w:hAnsi="Arial" w:hint="default"/>
      </w:rPr>
    </w:lvl>
    <w:lvl w:ilvl="8" w:tplc="F2F65F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1F0DFF"/>
    <w:multiLevelType w:val="hybridMultilevel"/>
    <w:tmpl w:val="AA90F538"/>
    <w:lvl w:ilvl="0" w:tplc="91E8FF74">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60C82"/>
    <w:multiLevelType w:val="hybridMultilevel"/>
    <w:tmpl w:val="FB9C573E"/>
    <w:lvl w:ilvl="0" w:tplc="6C6CEF06">
      <w:start w:val="1"/>
      <w:numFmt w:val="bullet"/>
      <w:lvlText w:val="•"/>
      <w:lvlJc w:val="left"/>
      <w:pPr>
        <w:tabs>
          <w:tab w:val="num" w:pos="720"/>
        </w:tabs>
        <w:ind w:left="720" w:hanging="360"/>
      </w:pPr>
      <w:rPr>
        <w:rFonts w:ascii="Arial" w:hAnsi="Arial" w:hint="default"/>
      </w:rPr>
    </w:lvl>
    <w:lvl w:ilvl="1" w:tplc="5880C220">
      <w:numFmt w:val="bullet"/>
      <w:lvlText w:val="–"/>
      <w:lvlJc w:val="left"/>
      <w:pPr>
        <w:tabs>
          <w:tab w:val="num" w:pos="1440"/>
        </w:tabs>
        <w:ind w:left="1440" w:hanging="360"/>
      </w:pPr>
      <w:rPr>
        <w:rFonts w:ascii="Arial" w:hAnsi="Arial" w:hint="default"/>
      </w:rPr>
    </w:lvl>
    <w:lvl w:ilvl="2" w:tplc="D1FA0284">
      <w:numFmt w:val="bullet"/>
      <w:lvlText w:val="•"/>
      <w:lvlJc w:val="left"/>
      <w:pPr>
        <w:tabs>
          <w:tab w:val="num" w:pos="2160"/>
        </w:tabs>
        <w:ind w:left="2160" w:hanging="360"/>
      </w:pPr>
      <w:rPr>
        <w:rFonts w:ascii="Arial" w:hAnsi="Arial" w:hint="default"/>
      </w:rPr>
    </w:lvl>
    <w:lvl w:ilvl="3" w:tplc="FCD62F28">
      <w:numFmt w:val="bullet"/>
      <w:lvlText w:val="–"/>
      <w:lvlJc w:val="left"/>
      <w:pPr>
        <w:tabs>
          <w:tab w:val="num" w:pos="2880"/>
        </w:tabs>
        <w:ind w:left="2880" w:hanging="360"/>
      </w:pPr>
      <w:rPr>
        <w:rFonts w:ascii="Arial" w:hAnsi="Arial" w:hint="default"/>
      </w:rPr>
    </w:lvl>
    <w:lvl w:ilvl="4" w:tplc="5C6AE512" w:tentative="1">
      <w:start w:val="1"/>
      <w:numFmt w:val="bullet"/>
      <w:lvlText w:val="•"/>
      <w:lvlJc w:val="left"/>
      <w:pPr>
        <w:tabs>
          <w:tab w:val="num" w:pos="3600"/>
        </w:tabs>
        <w:ind w:left="3600" w:hanging="360"/>
      </w:pPr>
      <w:rPr>
        <w:rFonts w:ascii="Arial" w:hAnsi="Arial" w:hint="default"/>
      </w:rPr>
    </w:lvl>
    <w:lvl w:ilvl="5" w:tplc="69D4855C" w:tentative="1">
      <w:start w:val="1"/>
      <w:numFmt w:val="bullet"/>
      <w:lvlText w:val="•"/>
      <w:lvlJc w:val="left"/>
      <w:pPr>
        <w:tabs>
          <w:tab w:val="num" w:pos="4320"/>
        </w:tabs>
        <w:ind w:left="4320" w:hanging="360"/>
      </w:pPr>
      <w:rPr>
        <w:rFonts w:ascii="Arial" w:hAnsi="Arial" w:hint="default"/>
      </w:rPr>
    </w:lvl>
    <w:lvl w:ilvl="6" w:tplc="AE161E7E" w:tentative="1">
      <w:start w:val="1"/>
      <w:numFmt w:val="bullet"/>
      <w:lvlText w:val="•"/>
      <w:lvlJc w:val="left"/>
      <w:pPr>
        <w:tabs>
          <w:tab w:val="num" w:pos="5040"/>
        </w:tabs>
        <w:ind w:left="5040" w:hanging="360"/>
      </w:pPr>
      <w:rPr>
        <w:rFonts w:ascii="Arial" w:hAnsi="Arial" w:hint="default"/>
      </w:rPr>
    </w:lvl>
    <w:lvl w:ilvl="7" w:tplc="1DAA87A6" w:tentative="1">
      <w:start w:val="1"/>
      <w:numFmt w:val="bullet"/>
      <w:lvlText w:val="•"/>
      <w:lvlJc w:val="left"/>
      <w:pPr>
        <w:tabs>
          <w:tab w:val="num" w:pos="5760"/>
        </w:tabs>
        <w:ind w:left="5760" w:hanging="360"/>
      </w:pPr>
      <w:rPr>
        <w:rFonts w:ascii="Arial" w:hAnsi="Arial" w:hint="default"/>
      </w:rPr>
    </w:lvl>
    <w:lvl w:ilvl="8" w:tplc="78E66A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3016FA"/>
    <w:multiLevelType w:val="hybridMultilevel"/>
    <w:tmpl w:val="2800D95C"/>
    <w:lvl w:ilvl="0" w:tplc="30C6696C">
      <w:start w:val="1"/>
      <w:numFmt w:val="bullet"/>
      <w:lvlText w:val=""/>
      <w:lvlJc w:val="left"/>
      <w:pPr>
        <w:tabs>
          <w:tab w:val="num" w:pos="720"/>
        </w:tabs>
        <w:ind w:left="720" w:hanging="360"/>
      </w:pPr>
      <w:rPr>
        <w:rFonts w:ascii="Wingdings" w:hAnsi="Wingdings" w:hint="default"/>
      </w:rPr>
    </w:lvl>
    <w:lvl w:ilvl="1" w:tplc="C8F63438">
      <w:numFmt w:val="bullet"/>
      <w:lvlText w:val="•"/>
      <w:lvlJc w:val="left"/>
      <w:pPr>
        <w:tabs>
          <w:tab w:val="num" w:pos="1440"/>
        </w:tabs>
        <w:ind w:left="1440" w:hanging="360"/>
      </w:pPr>
      <w:rPr>
        <w:rFonts w:ascii="Arial" w:hAnsi="Arial" w:hint="default"/>
      </w:rPr>
    </w:lvl>
    <w:lvl w:ilvl="2" w:tplc="C6C8A328">
      <w:start w:val="1"/>
      <w:numFmt w:val="bullet"/>
      <w:lvlText w:val=""/>
      <w:lvlJc w:val="left"/>
      <w:pPr>
        <w:tabs>
          <w:tab w:val="num" w:pos="2160"/>
        </w:tabs>
        <w:ind w:left="2160" w:hanging="360"/>
      </w:pPr>
      <w:rPr>
        <w:rFonts w:ascii="Wingdings" w:hAnsi="Wingdings" w:hint="default"/>
      </w:rPr>
    </w:lvl>
    <w:lvl w:ilvl="3" w:tplc="2D4AF22E">
      <w:numFmt w:val="bullet"/>
      <w:lvlText w:val="-"/>
      <w:lvlJc w:val="left"/>
      <w:pPr>
        <w:ind w:left="2880" w:hanging="360"/>
      </w:pPr>
      <w:rPr>
        <w:rFonts w:ascii="Times New Roman" w:eastAsia="Calibri" w:hAnsi="Times New Roman" w:cs="Times New Roman" w:hint="default"/>
      </w:rPr>
    </w:lvl>
    <w:lvl w:ilvl="4" w:tplc="A02E8532" w:tentative="1">
      <w:start w:val="1"/>
      <w:numFmt w:val="bullet"/>
      <w:lvlText w:val=""/>
      <w:lvlJc w:val="left"/>
      <w:pPr>
        <w:tabs>
          <w:tab w:val="num" w:pos="3600"/>
        </w:tabs>
        <w:ind w:left="3600" w:hanging="360"/>
      </w:pPr>
      <w:rPr>
        <w:rFonts w:ascii="Wingdings" w:hAnsi="Wingdings" w:hint="default"/>
      </w:rPr>
    </w:lvl>
    <w:lvl w:ilvl="5" w:tplc="3D1A9D2C" w:tentative="1">
      <w:start w:val="1"/>
      <w:numFmt w:val="bullet"/>
      <w:lvlText w:val=""/>
      <w:lvlJc w:val="left"/>
      <w:pPr>
        <w:tabs>
          <w:tab w:val="num" w:pos="4320"/>
        </w:tabs>
        <w:ind w:left="4320" w:hanging="360"/>
      </w:pPr>
      <w:rPr>
        <w:rFonts w:ascii="Wingdings" w:hAnsi="Wingdings" w:hint="default"/>
      </w:rPr>
    </w:lvl>
    <w:lvl w:ilvl="6" w:tplc="4E6C0716" w:tentative="1">
      <w:start w:val="1"/>
      <w:numFmt w:val="bullet"/>
      <w:lvlText w:val=""/>
      <w:lvlJc w:val="left"/>
      <w:pPr>
        <w:tabs>
          <w:tab w:val="num" w:pos="5040"/>
        </w:tabs>
        <w:ind w:left="5040" w:hanging="360"/>
      </w:pPr>
      <w:rPr>
        <w:rFonts w:ascii="Wingdings" w:hAnsi="Wingdings" w:hint="default"/>
      </w:rPr>
    </w:lvl>
    <w:lvl w:ilvl="7" w:tplc="43348978" w:tentative="1">
      <w:start w:val="1"/>
      <w:numFmt w:val="bullet"/>
      <w:lvlText w:val=""/>
      <w:lvlJc w:val="left"/>
      <w:pPr>
        <w:tabs>
          <w:tab w:val="num" w:pos="5760"/>
        </w:tabs>
        <w:ind w:left="5760" w:hanging="360"/>
      </w:pPr>
      <w:rPr>
        <w:rFonts w:ascii="Wingdings" w:hAnsi="Wingdings" w:hint="default"/>
      </w:rPr>
    </w:lvl>
    <w:lvl w:ilvl="8" w:tplc="60A87CB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5A16F6"/>
    <w:multiLevelType w:val="hybridMultilevel"/>
    <w:tmpl w:val="40822220"/>
    <w:lvl w:ilvl="0" w:tplc="788CF77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DD642D"/>
    <w:multiLevelType w:val="hybridMultilevel"/>
    <w:tmpl w:val="9516EE56"/>
    <w:lvl w:ilvl="0" w:tplc="9AA2A7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D67FE"/>
    <w:multiLevelType w:val="hybridMultilevel"/>
    <w:tmpl w:val="A0CAFB9C"/>
    <w:lvl w:ilvl="0" w:tplc="33686614">
      <w:start w:val="1"/>
      <w:numFmt w:val="bullet"/>
      <w:lvlText w:val="•"/>
      <w:lvlJc w:val="left"/>
      <w:pPr>
        <w:tabs>
          <w:tab w:val="num" w:pos="720"/>
        </w:tabs>
        <w:ind w:left="720" w:hanging="360"/>
      </w:pPr>
      <w:rPr>
        <w:rFonts w:ascii="Arial" w:hAnsi="Arial" w:hint="default"/>
      </w:rPr>
    </w:lvl>
    <w:lvl w:ilvl="1" w:tplc="76483A16">
      <w:start w:val="1"/>
      <w:numFmt w:val="bullet"/>
      <w:lvlText w:val="•"/>
      <w:lvlJc w:val="left"/>
      <w:pPr>
        <w:tabs>
          <w:tab w:val="num" w:pos="1440"/>
        </w:tabs>
        <w:ind w:left="1440" w:hanging="360"/>
      </w:pPr>
      <w:rPr>
        <w:rFonts w:ascii="Arial" w:hAnsi="Arial" w:hint="default"/>
      </w:rPr>
    </w:lvl>
    <w:lvl w:ilvl="2" w:tplc="AFC21FFA">
      <w:numFmt w:val="bullet"/>
      <w:lvlText w:val="•"/>
      <w:lvlJc w:val="left"/>
      <w:pPr>
        <w:tabs>
          <w:tab w:val="num" w:pos="2160"/>
        </w:tabs>
        <w:ind w:left="2160" w:hanging="360"/>
      </w:pPr>
      <w:rPr>
        <w:rFonts w:ascii="Arial" w:hAnsi="Arial" w:hint="default"/>
      </w:rPr>
    </w:lvl>
    <w:lvl w:ilvl="3" w:tplc="FF3E7E16">
      <w:numFmt w:val="bullet"/>
      <w:lvlText w:val="•"/>
      <w:lvlJc w:val="left"/>
      <w:pPr>
        <w:tabs>
          <w:tab w:val="num" w:pos="2880"/>
        </w:tabs>
        <w:ind w:left="2880" w:hanging="360"/>
      </w:pPr>
      <w:rPr>
        <w:rFonts w:ascii="Arial" w:hAnsi="Arial" w:hint="default"/>
      </w:rPr>
    </w:lvl>
    <w:lvl w:ilvl="4" w:tplc="7072542A" w:tentative="1">
      <w:start w:val="1"/>
      <w:numFmt w:val="bullet"/>
      <w:lvlText w:val="•"/>
      <w:lvlJc w:val="left"/>
      <w:pPr>
        <w:tabs>
          <w:tab w:val="num" w:pos="3600"/>
        </w:tabs>
        <w:ind w:left="3600" w:hanging="360"/>
      </w:pPr>
      <w:rPr>
        <w:rFonts w:ascii="Arial" w:hAnsi="Arial" w:hint="default"/>
      </w:rPr>
    </w:lvl>
    <w:lvl w:ilvl="5" w:tplc="59F69F60" w:tentative="1">
      <w:start w:val="1"/>
      <w:numFmt w:val="bullet"/>
      <w:lvlText w:val="•"/>
      <w:lvlJc w:val="left"/>
      <w:pPr>
        <w:tabs>
          <w:tab w:val="num" w:pos="4320"/>
        </w:tabs>
        <w:ind w:left="4320" w:hanging="360"/>
      </w:pPr>
      <w:rPr>
        <w:rFonts w:ascii="Arial" w:hAnsi="Arial" w:hint="default"/>
      </w:rPr>
    </w:lvl>
    <w:lvl w:ilvl="6" w:tplc="D4C05DE4" w:tentative="1">
      <w:start w:val="1"/>
      <w:numFmt w:val="bullet"/>
      <w:lvlText w:val="•"/>
      <w:lvlJc w:val="left"/>
      <w:pPr>
        <w:tabs>
          <w:tab w:val="num" w:pos="5040"/>
        </w:tabs>
        <w:ind w:left="5040" w:hanging="360"/>
      </w:pPr>
      <w:rPr>
        <w:rFonts w:ascii="Arial" w:hAnsi="Arial" w:hint="default"/>
      </w:rPr>
    </w:lvl>
    <w:lvl w:ilvl="7" w:tplc="7D3867D4" w:tentative="1">
      <w:start w:val="1"/>
      <w:numFmt w:val="bullet"/>
      <w:lvlText w:val="•"/>
      <w:lvlJc w:val="left"/>
      <w:pPr>
        <w:tabs>
          <w:tab w:val="num" w:pos="5760"/>
        </w:tabs>
        <w:ind w:left="5760" w:hanging="360"/>
      </w:pPr>
      <w:rPr>
        <w:rFonts w:ascii="Arial" w:hAnsi="Arial" w:hint="default"/>
      </w:rPr>
    </w:lvl>
    <w:lvl w:ilvl="8" w:tplc="B440B12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5369DF"/>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BA718A0"/>
    <w:multiLevelType w:val="hybridMultilevel"/>
    <w:tmpl w:val="F412DB3C"/>
    <w:lvl w:ilvl="0" w:tplc="3716D262">
      <w:start w:val="1"/>
      <w:numFmt w:val="bullet"/>
      <w:lvlText w:val="•"/>
      <w:lvlJc w:val="left"/>
      <w:pPr>
        <w:tabs>
          <w:tab w:val="num" w:pos="720"/>
        </w:tabs>
        <w:ind w:left="720" w:hanging="360"/>
      </w:pPr>
      <w:rPr>
        <w:rFonts w:ascii="Arial" w:hAnsi="Arial" w:hint="default"/>
      </w:rPr>
    </w:lvl>
    <w:lvl w:ilvl="1" w:tplc="8B28F5F6">
      <w:start w:val="1"/>
      <w:numFmt w:val="bullet"/>
      <w:lvlText w:val="•"/>
      <w:lvlJc w:val="left"/>
      <w:pPr>
        <w:tabs>
          <w:tab w:val="num" w:pos="1440"/>
        </w:tabs>
        <w:ind w:left="1440" w:hanging="360"/>
      </w:pPr>
      <w:rPr>
        <w:rFonts w:ascii="Arial" w:hAnsi="Arial" w:hint="default"/>
      </w:rPr>
    </w:lvl>
    <w:lvl w:ilvl="2" w:tplc="73F26882">
      <w:numFmt w:val="bullet"/>
      <w:lvlText w:val="•"/>
      <w:lvlJc w:val="left"/>
      <w:pPr>
        <w:tabs>
          <w:tab w:val="num" w:pos="2160"/>
        </w:tabs>
        <w:ind w:left="2160" w:hanging="360"/>
      </w:pPr>
      <w:rPr>
        <w:rFonts w:ascii="Arial" w:hAnsi="Arial" w:hint="default"/>
      </w:rPr>
    </w:lvl>
    <w:lvl w:ilvl="3" w:tplc="AFD872C2">
      <w:start w:val="1"/>
      <w:numFmt w:val="bullet"/>
      <w:lvlText w:val="•"/>
      <w:lvlJc w:val="left"/>
      <w:pPr>
        <w:tabs>
          <w:tab w:val="num" w:pos="2880"/>
        </w:tabs>
        <w:ind w:left="2880" w:hanging="360"/>
      </w:pPr>
      <w:rPr>
        <w:rFonts w:ascii="Arial" w:hAnsi="Arial" w:hint="default"/>
      </w:rPr>
    </w:lvl>
    <w:lvl w:ilvl="4" w:tplc="0338B6CC" w:tentative="1">
      <w:start w:val="1"/>
      <w:numFmt w:val="bullet"/>
      <w:lvlText w:val="•"/>
      <w:lvlJc w:val="left"/>
      <w:pPr>
        <w:tabs>
          <w:tab w:val="num" w:pos="3600"/>
        </w:tabs>
        <w:ind w:left="3600" w:hanging="360"/>
      </w:pPr>
      <w:rPr>
        <w:rFonts w:ascii="Arial" w:hAnsi="Arial" w:hint="default"/>
      </w:rPr>
    </w:lvl>
    <w:lvl w:ilvl="5" w:tplc="6450AB2A" w:tentative="1">
      <w:start w:val="1"/>
      <w:numFmt w:val="bullet"/>
      <w:lvlText w:val="•"/>
      <w:lvlJc w:val="left"/>
      <w:pPr>
        <w:tabs>
          <w:tab w:val="num" w:pos="4320"/>
        </w:tabs>
        <w:ind w:left="4320" w:hanging="360"/>
      </w:pPr>
      <w:rPr>
        <w:rFonts w:ascii="Arial" w:hAnsi="Arial" w:hint="default"/>
      </w:rPr>
    </w:lvl>
    <w:lvl w:ilvl="6" w:tplc="FB0E0922" w:tentative="1">
      <w:start w:val="1"/>
      <w:numFmt w:val="bullet"/>
      <w:lvlText w:val="•"/>
      <w:lvlJc w:val="left"/>
      <w:pPr>
        <w:tabs>
          <w:tab w:val="num" w:pos="5040"/>
        </w:tabs>
        <w:ind w:left="5040" w:hanging="360"/>
      </w:pPr>
      <w:rPr>
        <w:rFonts w:ascii="Arial" w:hAnsi="Arial" w:hint="default"/>
      </w:rPr>
    </w:lvl>
    <w:lvl w:ilvl="7" w:tplc="9F8AEB72" w:tentative="1">
      <w:start w:val="1"/>
      <w:numFmt w:val="bullet"/>
      <w:lvlText w:val="•"/>
      <w:lvlJc w:val="left"/>
      <w:pPr>
        <w:tabs>
          <w:tab w:val="num" w:pos="5760"/>
        </w:tabs>
        <w:ind w:left="5760" w:hanging="360"/>
      </w:pPr>
      <w:rPr>
        <w:rFonts w:ascii="Arial" w:hAnsi="Arial" w:hint="default"/>
      </w:rPr>
    </w:lvl>
    <w:lvl w:ilvl="8" w:tplc="1ACC64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D24A8E"/>
    <w:multiLevelType w:val="hybridMultilevel"/>
    <w:tmpl w:val="298AFE5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9D42E5"/>
    <w:multiLevelType w:val="hybridMultilevel"/>
    <w:tmpl w:val="02C20F88"/>
    <w:lvl w:ilvl="0" w:tplc="40BE2442">
      <w:start w:val="1"/>
      <w:numFmt w:val="bullet"/>
      <w:lvlText w:val=""/>
      <w:lvlJc w:val="left"/>
      <w:pPr>
        <w:tabs>
          <w:tab w:val="num" w:pos="720"/>
        </w:tabs>
        <w:ind w:left="720" w:hanging="360"/>
      </w:pPr>
      <w:rPr>
        <w:rFonts w:ascii="Wingdings" w:hAnsi="Wingdings" w:hint="default"/>
      </w:rPr>
    </w:lvl>
    <w:lvl w:ilvl="1" w:tplc="3F923690">
      <w:numFmt w:val="bullet"/>
      <w:lvlText w:val="•"/>
      <w:lvlJc w:val="left"/>
      <w:pPr>
        <w:tabs>
          <w:tab w:val="num" w:pos="1440"/>
        </w:tabs>
        <w:ind w:left="1440" w:hanging="360"/>
      </w:pPr>
      <w:rPr>
        <w:rFonts w:ascii="Arial" w:hAnsi="Arial" w:hint="default"/>
      </w:rPr>
    </w:lvl>
    <w:lvl w:ilvl="2" w:tplc="C38423EE">
      <w:numFmt w:val="bullet"/>
      <w:lvlText w:val="-"/>
      <w:lvlJc w:val="left"/>
      <w:pPr>
        <w:tabs>
          <w:tab w:val="num" w:pos="2160"/>
        </w:tabs>
        <w:ind w:left="2160" w:hanging="360"/>
      </w:pPr>
      <w:rPr>
        <w:rFonts w:ascii="Calibri" w:hAnsi="Calibri" w:hint="default"/>
      </w:rPr>
    </w:lvl>
    <w:lvl w:ilvl="3" w:tplc="CCD81676">
      <w:numFmt w:val="bullet"/>
      <w:lvlText w:val=""/>
      <w:lvlJc w:val="left"/>
      <w:pPr>
        <w:tabs>
          <w:tab w:val="num" w:pos="2880"/>
        </w:tabs>
        <w:ind w:left="2880" w:hanging="360"/>
      </w:pPr>
      <w:rPr>
        <w:rFonts w:ascii="Wingdings" w:hAnsi="Wingdings" w:hint="default"/>
      </w:rPr>
    </w:lvl>
    <w:lvl w:ilvl="4" w:tplc="023E85AE">
      <w:numFmt w:val="bullet"/>
      <w:lvlText w:val="-"/>
      <w:lvlJc w:val="left"/>
      <w:pPr>
        <w:tabs>
          <w:tab w:val="num" w:pos="3600"/>
        </w:tabs>
        <w:ind w:left="3600" w:hanging="360"/>
      </w:pPr>
      <w:rPr>
        <w:rFonts w:ascii="Calibri" w:hAnsi="Calibri" w:hint="default"/>
      </w:rPr>
    </w:lvl>
    <w:lvl w:ilvl="5" w:tplc="DE9824F4">
      <w:numFmt w:val="bullet"/>
      <w:lvlText w:val="-"/>
      <w:lvlJc w:val="left"/>
      <w:pPr>
        <w:tabs>
          <w:tab w:val="num" w:pos="4320"/>
        </w:tabs>
        <w:ind w:left="4320" w:hanging="360"/>
      </w:pPr>
      <w:rPr>
        <w:rFonts w:ascii="Calibri" w:hAnsi="Calibri" w:hint="default"/>
      </w:rPr>
    </w:lvl>
    <w:lvl w:ilvl="6" w:tplc="FAC28066" w:tentative="1">
      <w:start w:val="1"/>
      <w:numFmt w:val="bullet"/>
      <w:lvlText w:val=""/>
      <w:lvlJc w:val="left"/>
      <w:pPr>
        <w:tabs>
          <w:tab w:val="num" w:pos="5040"/>
        </w:tabs>
        <w:ind w:left="5040" w:hanging="360"/>
      </w:pPr>
      <w:rPr>
        <w:rFonts w:ascii="Wingdings" w:hAnsi="Wingdings" w:hint="default"/>
      </w:rPr>
    </w:lvl>
    <w:lvl w:ilvl="7" w:tplc="5AB6908E" w:tentative="1">
      <w:start w:val="1"/>
      <w:numFmt w:val="bullet"/>
      <w:lvlText w:val=""/>
      <w:lvlJc w:val="left"/>
      <w:pPr>
        <w:tabs>
          <w:tab w:val="num" w:pos="5760"/>
        </w:tabs>
        <w:ind w:left="5760" w:hanging="360"/>
      </w:pPr>
      <w:rPr>
        <w:rFonts w:ascii="Wingdings" w:hAnsi="Wingdings" w:hint="default"/>
      </w:rPr>
    </w:lvl>
    <w:lvl w:ilvl="8" w:tplc="17743E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9A81F80"/>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9273F7"/>
    <w:multiLevelType w:val="hybridMultilevel"/>
    <w:tmpl w:val="2AB26B1A"/>
    <w:lvl w:ilvl="0" w:tplc="277E8CF8">
      <w:start w:val="1"/>
      <w:numFmt w:val="bullet"/>
      <w:lvlText w:val=""/>
      <w:lvlJc w:val="left"/>
      <w:pPr>
        <w:tabs>
          <w:tab w:val="num" w:pos="720"/>
        </w:tabs>
        <w:ind w:left="720" w:hanging="360"/>
      </w:pPr>
      <w:rPr>
        <w:rFonts w:ascii="Wingdings" w:hAnsi="Wingdings" w:hint="default"/>
      </w:rPr>
    </w:lvl>
    <w:lvl w:ilvl="1" w:tplc="A920B906" w:tentative="1">
      <w:start w:val="1"/>
      <w:numFmt w:val="bullet"/>
      <w:lvlText w:val=""/>
      <w:lvlJc w:val="left"/>
      <w:pPr>
        <w:tabs>
          <w:tab w:val="num" w:pos="1440"/>
        </w:tabs>
        <w:ind w:left="1440" w:hanging="360"/>
      </w:pPr>
      <w:rPr>
        <w:rFonts w:ascii="Wingdings" w:hAnsi="Wingdings" w:hint="default"/>
      </w:rPr>
    </w:lvl>
    <w:lvl w:ilvl="2" w:tplc="A46C4E52" w:tentative="1">
      <w:start w:val="1"/>
      <w:numFmt w:val="bullet"/>
      <w:lvlText w:val=""/>
      <w:lvlJc w:val="left"/>
      <w:pPr>
        <w:tabs>
          <w:tab w:val="num" w:pos="2160"/>
        </w:tabs>
        <w:ind w:left="2160" w:hanging="360"/>
      </w:pPr>
      <w:rPr>
        <w:rFonts w:ascii="Wingdings" w:hAnsi="Wingdings" w:hint="default"/>
      </w:rPr>
    </w:lvl>
    <w:lvl w:ilvl="3" w:tplc="386278C8" w:tentative="1">
      <w:start w:val="1"/>
      <w:numFmt w:val="bullet"/>
      <w:lvlText w:val=""/>
      <w:lvlJc w:val="left"/>
      <w:pPr>
        <w:tabs>
          <w:tab w:val="num" w:pos="2880"/>
        </w:tabs>
        <w:ind w:left="2880" w:hanging="360"/>
      </w:pPr>
      <w:rPr>
        <w:rFonts w:ascii="Wingdings" w:hAnsi="Wingdings" w:hint="default"/>
      </w:rPr>
    </w:lvl>
    <w:lvl w:ilvl="4" w:tplc="163AFFE8" w:tentative="1">
      <w:start w:val="1"/>
      <w:numFmt w:val="bullet"/>
      <w:lvlText w:val=""/>
      <w:lvlJc w:val="left"/>
      <w:pPr>
        <w:tabs>
          <w:tab w:val="num" w:pos="3600"/>
        </w:tabs>
        <w:ind w:left="3600" w:hanging="360"/>
      </w:pPr>
      <w:rPr>
        <w:rFonts w:ascii="Wingdings" w:hAnsi="Wingdings" w:hint="default"/>
      </w:rPr>
    </w:lvl>
    <w:lvl w:ilvl="5" w:tplc="020A8256" w:tentative="1">
      <w:start w:val="1"/>
      <w:numFmt w:val="bullet"/>
      <w:lvlText w:val=""/>
      <w:lvlJc w:val="left"/>
      <w:pPr>
        <w:tabs>
          <w:tab w:val="num" w:pos="4320"/>
        </w:tabs>
        <w:ind w:left="4320" w:hanging="360"/>
      </w:pPr>
      <w:rPr>
        <w:rFonts w:ascii="Wingdings" w:hAnsi="Wingdings" w:hint="default"/>
      </w:rPr>
    </w:lvl>
    <w:lvl w:ilvl="6" w:tplc="BA922B3C" w:tentative="1">
      <w:start w:val="1"/>
      <w:numFmt w:val="bullet"/>
      <w:lvlText w:val=""/>
      <w:lvlJc w:val="left"/>
      <w:pPr>
        <w:tabs>
          <w:tab w:val="num" w:pos="5040"/>
        </w:tabs>
        <w:ind w:left="5040" w:hanging="360"/>
      </w:pPr>
      <w:rPr>
        <w:rFonts w:ascii="Wingdings" w:hAnsi="Wingdings" w:hint="default"/>
      </w:rPr>
    </w:lvl>
    <w:lvl w:ilvl="7" w:tplc="0EBCA7CA" w:tentative="1">
      <w:start w:val="1"/>
      <w:numFmt w:val="bullet"/>
      <w:lvlText w:val=""/>
      <w:lvlJc w:val="left"/>
      <w:pPr>
        <w:tabs>
          <w:tab w:val="num" w:pos="5760"/>
        </w:tabs>
        <w:ind w:left="5760" w:hanging="360"/>
      </w:pPr>
      <w:rPr>
        <w:rFonts w:ascii="Wingdings" w:hAnsi="Wingdings" w:hint="default"/>
      </w:rPr>
    </w:lvl>
    <w:lvl w:ilvl="8" w:tplc="6B6C6E7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E427EA"/>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CD2971"/>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8008A1"/>
    <w:multiLevelType w:val="hybridMultilevel"/>
    <w:tmpl w:val="51A8F5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5A0E20"/>
    <w:multiLevelType w:val="hybridMultilevel"/>
    <w:tmpl w:val="23303774"/>
    <w:lvl w:ilvl="0" w:tplc="E76CE1B6">
      <w:start w:val="1"/>
      <w:numFmt w:val="bullet"/>
      <w:lvlText w:val="•"/>
      <w:lvlJc w:val="left"/>
      <w:pPr>
        <w:tabs>
          <w:tab w:val="num" w:pos="360"/>
        </w:tabs>
        <w:ind w:left="360" w:hanging="360"/>
      </w:pPr>
      <w:rPr>
        <w:rFonts w:ascii="Arial" w:hAnsi="Arial" w:hint="default"/>
      </w:rPr>
    </w:lvl>
    <w:lvl w:ilvl="1" w:tplc="9892B0C2">
      <w:start w:val="1"/>
      <w:numFmt w:val="bullet"/>
      <w:lvlText w:val="•"/>
      <w:lvlJc w:val="left"/>
      <w:pPr>
        <w:tabs>
          <w:tab w:val="num" w:pos="1080"/>
        </w:tabs>
        <w:ind w:left="1080" w:hanging="360"/>
      </w:pPr>
      <w:rPr>
        <w:rFonts w:ascii="Arial" w:hAnsi="Arial" w:hint="default"/>
      </w:rPr>
    </w:lvl>
    <w:lvl w:ilvl="2" w:tplc="B6B830E0">
      <w:numFmt w:val="bullet"/>
      <w:lvlText w:val="•"/>
      <w:lvlJc w:val="left"/>
      <w:pPr>
        <w:tabs>
          <w:tab w:val="num" w:pos="1800"/>
        </w:tabs>
        <w:ind w:left="1800" w:hanging="360"/>
      </w:pPr>
      <w:rPr>
        <w:rFonts w:ascii="Arial" w:hAnsi="Arial" w:hint="default"/>
      </w:rPr>
    </w:lvl>
    <w:lvl w:ilvl="3" w:tplc="9008F49E">
      <w:numFmt w:val="bullet"/>
      <w:lvlText w:val="•"/>
      <w:lvlJc w:val="left"/>
      <w:pPr>
        <w:tabs>
          <w:tab w:val="num" w:pos="2520"/>
        </w:tabs>
        <w:ind w:left="2520" w:hanging="360"/>
      </w:pPr>
      <w:rPr>
        <w:rFonts w:ascii="Arial" w:hAnsi="Arial" w:hint="default"/>
      </w:rPr>
    </w:lvl>
    <w:lvl w:ilvl="4" w:tplc="D3701D7C" w:tentative="1">
      <w:start w:val="1"/>
      <w:numFmt w:val="bullet"/>
      <w:lvlText w:val="•"/>
      <w:lvlJc w:val="left"/>
      <w:pPr>
        <w:tabs>
          <w:tab w:val="num" w:pos="3240"/>
        </w:tabs>
        <w:ind w:left="3240" w:hanging="360"/>
      </w:pPr>
      <w:rPr>
        <w:rFonts w:ascii="Arial" w:hAnsi="Arial" w:hint="default"/>
      </w:rPr>
    </w:lvl>
    <w:lvl w:ilvl="5" w:tplc="96FEF514" w:tentative="1">
      <w:start w:val="1"/>
      <w:numFmt w:val="bullet"/>
      <w:lvlText w:val="•"/>
      <w:lvlJc w:val="left"/>
      <w:pPr>
        <w:tabs>
          <w:tab w:val="num" w:pos="3960"/>
        </w:tabs>
        <w:ind w:left="3960" w:hanging="360"/>
      </w:pPr>
      <w:rPr>
        <w:rFonts w:ascii="Arial" w:hAnsi="Arial" w:hint="default"/>
      </w:rPr>
    </w:lvl>
    <w:lvl w:ilvl="6" w:tplc="85187EB8" w:tentative="1">
      <w:start w:val="1"/>
      <w:numFmt w:val="bullet"/>
      <w:lvlText w:val="•"/>
      <w:lvlJc w:val="left"/>
      <w:pPr>
        <w:tabs>
          <w:tab w:val="num" w:pos="4680"/>
        </w:tabs>
        <w:ind w:left="4680" w:hanging="360"/>
      </w:pPr>
      <w:rPr>
        <w:rFonts w:ascii="Arial" w:hAnsi="Arial" w:hint="default"/>
      </w:rPr>
    </w:lvl>
    <w:lvl w:ilvl="7" w:tplc="B52A95D2" w:tentative="1">
      <w:start w:val="1"/>
      <w:numFmt w:val="bullet"/>
      <w:lvlText w:val="•"/>
      <w:lvlJc w:val="left"/>
      <w:pPr>
        <w:tabs>
          <w:tab w:val="num" w:pos="5400"/>
        </w:tabs>
        <w:ind w:left="5400" w:hanging="360"/>
      </w:pPr>
      <w:rPr>
        <w:rFonts w:ascii="Arial" w:hAnsi="Arial" w:hint="default"/>
      </w:rPr>
    </w:lvl>
    <w:lvl w:ilvl="8" w:tplc="0C183958"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7B352F1"/>
    <w:multiLevelType w:val="hybridMultilevel"/>
    <w:tmpl w:val="776E2A92"/>
    <w:lvl w:ilvl="0" w:tplc="689CA22E">
      <w:start w:val="1"/>
      <w:numFmt w:val="bullet"/>
      <w:lvlText w:val=""/>
      <w:lvlJc w:val="left"/>
      <w:pPr>
        <w:tabs>
          <w:tab w:val="num" w:pos="720"/>
        </w:tabs>
        <w:ind w:left="720" w:hanging="360"/>
      </w:pPr>
      <w:rPr>
        <w:rFonts w:ascii="Wingdings" w:hAnsi="Wingdings" w:hint="default"/>
      </w:rPr>
    </w:lvl>
    <w:lvl w:ilvl="1" w:tplc="4B2C52B4">
      <w:numFmt w:val="bullet"/>
      <w:lvlText w:val="•"/>
      <w:lvlJc w:val="left"/>
      <w:pPr>
        <w:tabs>
          <w:tab w:val="num" w:pos="1440"/>
        </w:tabs>
        <w:ind w:left="1440" w:hanging="360"/>
      </w:pPr>
      <w:rPr>
        <w:rFonts w:ascii="Arial" w:hAnsi="Arial" w:hint="default"/>
      </w:rPr>
    </w:lvl>
    <w:lvl w:ilvl="2" w:tplc="514A13A0">
      <w:numFmt w:val="bullet"/>
      <w:lvlText w:val="-"/>
      <w:lvlJc w:val="left"/>
      <w:pPr>
        <w:tabs>
          <w:tab w:val="num" w:pos="2160"/>
        </w:tabs>
        <w:ind w:left="2160" w:hanging="360"/>
      </w:pPr>
      <w:rPr>
        <w:rFonts w:ascii="Calibri" w:hAnsi="Calibri" w:hint="default"/>
      </w:rPr>
    </w:lvl>
    <w:lvl w:ilvl="3" w:tplc="59463CD6">
      <w:numFmt w:val="bullet"/>
      <w:lvlText w:val=""/>
      <w:lvlJc w:val="left"/>
      <w:pPr>
        <w:tabs>
          <w:tab w:val="num" w:pos="2880"/>
        </w:tabs>
        <w:ind w:left="2880" w:hanging="360"/>
      </w:pPr>
      <w:rPr>
        <w:rFonts w:ascii="Wingdings" w:hAnsi="Wingdings" w:hint="default"/>
      </w:rPr>
    </w:lvl>
    <w:lvl w:ilvl="4" w:tplc="438CA4CE" w:tentative="1">
      <w:start w:val="1"/>
      <w:numFmt w:val="bullet"/>
      <w:lvlText w:val=""/>
      <w:lvlJc w:val="left"/>
      <w:pPr>
        <w:tabs>
          <w:tab w:val="num" w:pos="3600"/>
        </w:tabs>
        <w:ind w:left="3600" w:hanging="360"/>
      </w:pPr>
      <w:rPr>
        <w:rFonts w:ascii="Wingdings" w:hAnsi="Wingdings" w:hint="default"/>
      </w:rPr>
    </w:lvl>
    <w:lvl w:ilvl="5" w:tplc="1ED07E3E" w:tentative="1">
      <w:start w:val="1"/>
      <w:numFmt w:val="bullet"/>
      <w:lvlText w:val=""/>
      <w:lvlJc w:val="left"/>
      <w:pPr>
        <w:tabs>
          <w:tab w:val="num" w:pos="4320"/>
        </w:tabs>
        <w:ind w:left="4320" w:hanging="360"/>
      </w:pPr>
      <w:rPr>
        <w:rFonts w:ascii="Wingdings" w:hAnsi="Wingdings" w:hint="default"/>
      </w:rPr>
    </w:lvl>
    <w:lvl w:ilvl="6" w:tplc="855A657E" w:tentative="1">
      <w:start w:val="1"/>
      <w:numFmt w:val="bullet"/>
      <w:lvlText w:val=""/>
      <w:lvlJc w:val="left"/>
      <w:pPr>
        <w:tabs>
          <w:tab w:val="num" w:pos="5040"/>
        </w:tabs>
        <w:ind w:left="5040" w:hanging="360"/>
      </w:pPr>
      <w:rPr>
        <w:rFonts w:ascii="Wingdings" w:hAnsi="Wingdings" w:hint="default"/>
      </w:rPr>
    </w:lvl>
    <w:lvl w:ilvl="7" w:tplc="E7761B06" w:tentative="1">
      <w:start w:val="1"/>
      <w:numFmt w:val="bullet"/>
      <w:lvlText w:val=""/>
      <w:lvlJc w:val="left"/>
      <w:pPr>
        <w:tabs>
          <w:tab w:val="num" w:pos="5760"/>
        </w:tabs>
        <w:ind w:left="5760" w:hanging="360"/>
      </w:pPr>
      <w:rPr>
        <w:rFonts w:ascii="Wingdings" w:hAnsi="Wingdings" w:hint="default"/>
      </w:rPr>
    </w:lvl>
    <w:lvl w:ilvl="8" w:tplc="0A2EEF1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25"/>
  </w:num>
  <w:num w:numId="4">
    <w:abstractNumId w:val="13"/>
  </w:num>
  <w:num w:numId="5">
    <w:abstractNumId w:val="30"/>
  </w:num>
  <w:num w:numId="6">
    <w:abstractNumId w:val="22"/>
  </w:num>
  <w:num w:numId="7">
    <w:abstractNumId w:val="24"/>
  </w:num>
  <w:num w:numId="8">
    <w:abstractNumId w:val="24"/>
    <w:lvlOverride w:ilvl="0">
      <w:startOverride w:val="1"/>
    </w:lvlOverride>
  </w:num>
  <w:num w:numId="9">
    <w:abstractNumId w:val="24"/>
    <w:lvlOverride w:ilvl="0">
      <w:startOverride w:val="1"/>
    </w:lvlOverride>
  </w:num>
  <w:num w:numId="10">
    <w:abstractNumId w:val="24"/>
    <w:lvlOverride w:ilvl="0">
      <w:startOverride w:val="1"/>
    </w:lvlOverride>
  </w:num>
  <w:num w:numId="11">
    <w:abstractNumId w:val="22"/>
    <w:lvlOverride w:ilvl="0">
      <w:startOverride w:val="1"/>
    </w:lvlOverride>
  </w:num>
  <w:num w:numId="12">
    <w:abstractNumId w:val="24"/>
    <w:lvlOverride w:ilvl="0">
      <w:startOverride w:val="1"/>
    </w:lvlOverride>
  </w:num>
  <w:num w:numId="13">
    <w:abstractNumId w:val="22"/>
    <w:lvlOverride w:ilvl="0">
      <w:startOverride w:val="1"/>
    </w:lvlOverride>
  </w:num>
  <w:num w:numId="14">
    <w:abstractNumId w:val="24"/>
    <w:lvlOverride w:ilvl="0">
      <w:startOverride w:val="1"/>
    </w:lvlOverride>
  </w:num>
  <w:num w:numId="15">
    <w:abstractNumId w:val="38"/>
  </w:num>
  <w:num w:numId="16">
    <w:abstractNumId w:val="9"/>
  </w:num>
  <w:num w:numId="17">
    <w:abstractNumId w:val="29"/>
  </w:num>
  <w:num w:numId="18">
    <w:abstractNumId w:val="2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6"/>
  </w:num>
  <w:num w:numId="22">
    <w:abstractNumId w:val="35"/>
  </w:num>
  <w:num w:numId="23">
    <w:abstractNumId w:val="32"/>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37"/>
  </w:num>
  <w:num w:numId="27">
    <w:abstractNumId w:val="16"/>
  </w:num>
  <w:num w:numId="28">
    <w:abstractNumId w:val="1"/>
  </w:num>
  <w:num w:numId="29">
    <w:abstractNumId w:val="2"/>
  </w:num>
  <w:num w:numId="30">
    <w:abstractNumId w:val="36"/>
  </w:num>
  <w:num w:numId="31">
    <w:abstractNumId w:val="34"/>
  </w:num>
  <w:num w:numId="32">
    <w:abstractNumId w:val="20"/>
  </w:num>
  <w:num w:numId="33">
    <w:abstractNumId w:val="23"/>
  </w:num>
  <w:num w:numId="34">
    <w:abstractNumId w:val="19"/>
  </w:num>
  <w:num w:numId="35">
    <w:abstractNumId w:val="6"/>
  </w:num>
  <w:num w:numId="36">
    <w:abstractNumId w:val="31"/>
  </w:num>
  <w:num w:numId="37">
    <w:abstractNumId w:val="4"/>
  </w:num>
  <w:num w:numId="38">
    <w:abstractNumId w:val="10"/>
  </w:num>
  <w:num w:numId="39">
    <w:abstractNumId w:val="33"/>
  </w:num>
  <w:num w:numId="40">
    <w:abstractNumId w:val="29"/>
  </w:num>
  <w:num w:numId="41">
    <w:abstractNumId w:val="27"/>
  </w:num>
  <w:num w:numId="42">
    <w:abstractNumId w:val="3"/>
  </w:num>
  <w:num w:numId="43">
    <w:abstractNumId w:val="7"/>
  </w:num>
  <w:num w:numId="44">
    <w:abstractNumId w:val="11"/>
  </w:num>
  <w:num w:numId="45">
    <w:abstractNumId w:val="15"/>
  </w:num>
  <w:num w:numId="46">
    <w:abstractNumId w:val="8"/>
  </w:num>
  <w:num w:numId="47">
    <w:abstractNumId w:val="5"/>
  </w:num>
  <w:num w:numId="48">
    <w:abstractNumId w:val="18"/>
  </w:num>
  <w:num w:numId="49">
    <w:abstractNumId w:val="17"/>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6B53"/>
    <w:rsid w:val="00013516"/>
    <w:rsid w:val="00050494"/>
    <w:rsid w:val="0007101A"/>
    <w:rsid w:val="00074FED"/>
    <w:rsid w:val="000767DD"/>
    <w:rsid w:val="0008612A"/>
    <w:rsid w:val="00095E42"/>
    <w:rsid w:val="000B0056"/>
    <w:rsid w:val="000B005F"/>
    <w:rsid w:val="000B050A"/>
    <w:rsid w:val="000B4B24"/>
    <w:rsid w:val="000D4E89"/>
    <w:rsid w:val="000E0505"/>
    <w:rsid w:val="00100DF1"/>
    <w:rsid w:val="00107708"/>
    <w:rsid w:val="00110A1D"/>
    <w:rsid w:val="001113AF"/>
    <w:rsid w:val="00114055"/>
    <w:rsid w:val="00126990"/>
    <w:rsid w:val="00146BE9"/>
    <w:rsid w:val="001625F8"/>
    <w:rsid w:val="001745F8"/>
    <w:rsid w:val="001754B4"/>
    <w:rsid w:val="00176671"/>
    <w:rsid w:val="001838CF"/>
    <w:rsid w:val="001841C4"/>
    <w:rsid w:val="00190F3A"/>
    <w:rsid w:val="0019443D"/>
    <w:rsid w:val="001B0034"/>
    <w:rsid w:val="001C5304"/>
    <w:rsid w:val="001E30F6"/>
    <w:rsid w:val="00211B65"/>
    <w:rsid w:val="00220ED5"/>
    <w:rsid w:val="002316D0"/>
    <w:rsid w:val="00235F5C"/>
    <w:rsid w:val="00256EAB"/>
    <w:rsid w:val="00274FE4"/>
    <w:rsid w:val="002A37E4"/>
    <w:rsid w:val="002A71D5"/>
    <w:rsid w:val="002B020D"/>
    <w:rsid w:val="002B4922"/>
    <w:rsid w:val="002C2D19"/>
    <w:rsid w:val="002D10FA"/>
    <w:rsid w:val="002D4C55"/>
    <w:rsid w:val="0032623A"/>
    <w:rsid w:val="00337DE0"/>
    <w:rsid w:val="00370383"/>
    <w:rsid w:val="0038214C"/>
    <w:rsid w:val="00397593"/>
    <w:rsid w:val="003B659E"/>
    <w:rsid w:val="003F5269"/>
    <w:rsid w:val="00410C1C"/>
    <w:rsid w:val="0041705A"/>
    <w:rsid w:val="00417AA0"/>
    <w:rsid w:val="0043750A"/>
    <w:rsid w:val="00443559"/>
    <w:rsid w:val="00450F5D"/>
    <w:rsid w:val="00463825"/>
    <w:rsid w:val="0047067B"/>
    <w:rsid w:val="004B7B4A"/>
    <w:rsid w:val="004C1EB4"/>
    <w:rsid w:val="004D7F9F"/>
    <w:rsid w:val="004E27A4"/>
    <w:rsid w:val="004E5E66"/>
    <w:rsid w:val="004F3D3B"/>
    <w:rsid w:val="00503B4D"/>
    <w:rsid w:val="00504EE9"/>
    <w:rsid w:val="005240B7"/>
    <w:rsid w:val="005311C1"/>
    <w:rsid w:val="0054442C"/>
    <w:rsid w:val="00550285"/>
    <w:rsid w:val="005539AA"/>
    <w:rsid w:val="005836F8"/>
    <w:rsid w:val="0058716E"/>
    <w:rsid w:val="005918FA"/>
    <w:rsid w:val="005D0338"/>
    <w:rsid w:val="005E61A8"/>
    <w:rsid w:val="005F6419"/>
    <w:rsid w:val="00617400"/>
    <w:rsid w:val="00640275"/>
    <w:rsid w:val="00660DC2"/>
    <w:rsid w:val="00662740"/>
    <w:rsid w:val="00664950"/>
    <w:rsid w:val="006764BB"/>
    <w:rsid w:val="00683220"/>
    <w:rsid w:val="00687FA0"/>
    <w:rsid w:val="006B2AF8"/>
    <w:rsid w:val="006B7010"/>
    <w:rsid w:val="006C47EB"/>
    <w:rsid w:val="006F4187"/>
    <w:rsid w:val="00702B7D"/>
    <w:rsid w:val="007145FF"/>
    <w:rsid w:val="00751515"/>
    <w:rsid w:val="00754AAA"/>
    <w:rsid w:val="00785232"/>
    <w:rsid w:val="007920DD"/>
    <w:rsid w:val="007A6422"/>
    <w:rsid w:val="007C33D9"/>
    <w:rsid w:val="007C3ED0"/>
    <w:rsid w:val="007C4C53"/>
    <w:rsid w:val="007F649C"/>
    <w:rsid w:val="007F6B81"/>
    <w:rsid w:val="00806A76"/>
    <w:rsid w:val="00811C9D"/>
    <w:rsid w:val="00816C80"/>
    <w:rsid w:val="00820C48"/>
    <w:rsid w:val="00835C66"/>
    <w:rsid w:val="00841BCD"/>
    <w:rsid w:val="008826C1"/>
    <w:rsid w:val="008A23C5"/>
    <w:rsid w:val="008C37E4"/>
    <w:rsid w:val="008C6F57"/>
    <w:rsid w:val="008D33A6"/>
    <w:rsid w:val="009042BD"/>
    <w:rsid w:val="009153D4"/>
    <w:rsid w:val="00921C13"/>
    <w:rsid w:val="009249B4"/>
    <w:rsid w:val="00977E1D"/>
    <w:rsid w:val="009830D1"/>
    <w:rsid w:val="00985EAF"/>
    <w:rsid w:val="0099686D"/>
    <w:rsid w:val="009B2113"/>
    <w:rsid w:val="009C0262"/>
    <w:rsid w:val="009C3226"/>
    <w:rsid w:val="009C4527"/>
    <w:rsid w:val="009E3C11"/>
    <w:rsid w:val="00A0203F"/>
    <w:rsid w:val="00A02AF0"/>
    <w:rsid w:val="00A031E3"/>
    <w:rsid w:val="00A077CE"/>
    <w:rsid w:val="00A15A9F"/>
    <w:rsid w:val="00A22B78"/>
    <w:rsid w:val="00A238DD"/>
    <w:rsid w:val="00A25AE5"/>
    <w:rsid w:val="00A37002"/>
    <w:rsid w:val="00A506FD"/>
    <w:rsid w:val="00A7492F"/>
    <w:rsid w:val="00A86E66"/>
    <w:rsid w:val="00A95C98"/>
    <w:rsid w:val="00AA1B0E"/>
    <w:rsid w:val="00AA1C57"/>
    <w:rsid w:val="00AA1E5C"/>
    <w:rsid w:val="00AC1214"/>
    <w:rsid w:val="00AC2B38"/>
    <w:rsid w:val="00AC5CA7"/>
    <w:rsid w:val="00AE56B1"/>
    <w:rsid w:val="00AE6451"/>
    <w:rsid w:val="00B16397"/>
    <w:rsid w:val="00B16D9F"/>
    <w:rsid w:val="00B53D00"/>
    <w:rsid w:val="00B5454D"/>
    <w:rsid w:val="00B651EE"/>
    <w:rsid w:val="00B73862"/>
    <w:rsid w:val="00B74C1F"/>
    <w:rsid w:val="00B8606D"/>
    <w:rsid w:val="00BA6E48"/>
    <w:rsid w:val="00BE2196"/>
    <w:rsid w:val="00BF2218"/>
    <w:rsid w:val="00BF399A"/>
    <w:rsid w:val="00C04855"/>
    <w:rsid w:val="00C0541A"/>
    <w:rsid w:val="00C073BD"/>
    <w:rsid w:val="00C154C8"/>
    <w:rsid w:val="00C203DD"/>
    <w:rsid w:val="00C42272"/>
    <w:rsid w:val="00C42DCE"/>
    <w:rsid w:val="00C74935"/>
    <w:rsid w:val="00C83C46"/>
    <w:rsid w:val="00CB5915"/>
    <w:rsid w:val="00CD5959"/>
    <w:rsid w:val="00CD7492"/>
    <w:rsid w:val="00CE1EBA"/>
    <w:rsid w:val="00CE3A6B"/>
    <w:rsid w:val="00CE7445"/>
    <w:rsid w:val="00D00211"/>
    <w:rsid w:val="00D03FC6"/>
    <w:rsid w:val="00D06309"/>
    <w:rsid w:val="00D351EA"/>
    <w:rsid w:val="00D43403"/>
    <w:rsid w:val="00D62E71"/>
    <w:rsid w:val="00D718F1"/>
    <w:rsid w:val="00D740CA"/>
    <w:rsid w:val="00D7524C"/>
    <w:rsid w:val="00D762F2"/>
    <w:rsid w:val="00D82C09"/>
    <w:rsid w:val="00D85728"/>
    <w:rsid w:val="00D90150"/>
    <w:rsid w:val="00DA7616"/>
    <w:rsid w:val="00DB0297"/>
    <w:rsid w:val="00DF2997"/>
    <w:rsid w:val="00E20ED2"/>
    <w:rsid w:val="00E246CE"/>
    <w:rsid w:val="00E31948"/>
    <w:rsid w:val="00E52560"/>
    <w:rsid w:val="00E53F93"/>
    <w:rsid w:val="00E6410D"/>
    <w:rsid w:val="00E80E17"/>
    <w:rsid w:val="00E8297E"/>
    <w:rsid w:val="00E93772"/>
    <w:rsid w:val="00EB55EA"/>
    <w:rsid w:val="00EC7BC3"/>
    <w:rsid w:val="00ED7600"/>
    <w:rsid w:val="00EE15DB"/>
    <w:rsid w:val="00EE7CB7"/>
    <w:rsid w:val="00EF236A"/>
    <w:rsid w:val="00F03CC9"/>
    <w:rsid w:val="00F1362C"/>
    <w:rsid w:val="00F14809"/>
    <w:rsid w:val="00F34499"/>
    <w:rsid w:val="00F44843"/>
    <w:rsid w:val="00F45713"/>
    <w:rsid w:val="00F52735"/>
    <w:rsid w:val="00F64F6E"/>
    <w:rsid w:val="00F74A8F"/>
    <w:rsid w:val="00F824F5"/>
    <w:rsid w:val="00FC29B9"/>
    <w:rsid w:val="00FC3EA3"/>
    <w:rsid w:val="00FC6FD3"/>
    <w:rsid w:val="00FC7B92"/>
    <w:rsid w:val="00FE12A5"/>
    <w:rsid w:val="00FE46F7"/>
    <w:rsid w:val="00FF2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0DF1"/>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5240B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7"/>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5240B7"/>
    <w:rPr>
      <w:rFonts w:asciiTheme="majorHAnsi" w:eastAsiaTheme="majorEastAsia" w:hAnsiTheme="majorHAnsi" w:cstheme="majorBidi"/>
      <w:i/>
      <w:iCs/>
      <w:color w:val="2F5496" w:themeColor="accent1" w:themeShade="BF"/>
      <w:sz w:val="20"/>
    </w:rPr>
  </w:style>
  <w:style w:type="paragraph" w:customStyle="1" w:styleId="B1">
    <w:name w:val="B1"/>
    <w:basedOn w:val="Normal"/>
    <w:link w:val="B1Char"/>
    <w:rsid w:val="00F64F6E"/>
    <w:pPr>
      <w:spacing w:before="0" w:after="180" w:line="240" w:lineRule="auto"/>
      <w:ind w:left="568" w:hanging="284"/>
    </w:pPr>
    <w:rPr>
      <w:rFonts w:eastAsia="宋体" w:cs="Times New Roman"/>
      <w:szCs w:val="20"/>
      <w:lang w:val="en-GB"/>
    </w:rPr>
  </w:style>
  <w:style w:type="character" w:customStyle="1" w:styleId="B1Char">
    <w:name w:val="B1 Char"/>
    <w:link w:val="B1"/>
    <w:rsid w:val="00F64F6E"/>
    <w:rPr>
      <w:rFonts w:ascii="Times New Roman" w:eastAsia="宋体" w:hAnsi="Times New Roman" w:cs="Times New Roman"/>
      <w:sz w:val="20"/>
      <w:szCs w:val="20"/>
      <w:lang w:val="en-GB"/>
    </w:rPr>
  </w:style>
  <w:style w:type="table" w:customStyle="1" w:styleId="TableGrid2">
    <w:name w:val="Table Grid2"/>
    <w:basedOn w:val="TableNormal"/>
    <w:next w:val="TableGrid"/>
    <w:uiPriority w:val="39"/>
    <w:rsid w:val="00013516"/>
    <w:pPr>
      <w:spacing w:after="0" w:line="240" w:lineRule="auto"/>
    </w:pPr>
    <w:rPr>
      <w:rFonts w:ascii="Arial" w:eastAsiaTheme="minorHAnsi"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622276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44">
          <w:marLeft w:val="547"/>
          <w:marRight w:val="0"/>
          <w:marTop w:val="96"/>
          <w:marBottom w:val="0"/>
          <w:divBdr>
            <w:top w:val="none" w:sz="0" w:space="0" w:color="auto"/>
            <w:left w:val="none" w:sz="0" w:space="0" w:color="auto"/>
            <w:bottom w:val="none" w:sz="0" w:space="0" w:color="auto"/>
            <w:right w:val="none" w:sz="0" w:space="0" w:color="auto"/>
          </w:divBdr>
        </w:div>
        <w:div w:id="496774850">
          <w:marLeft w:val="1166"/>
          <w:marRight w:val="0"/>
          <w:marTop w:val="96"/>
          <w:marBottom w:val="0"/>
          <w:divBdr>
            <w:top w:val="none" w:sz="0" w:space="0" w:color="auto"/>
            <w:left w:val="none" w:sz="0" w:space="0" w:color="auto"/>
            <w:bottom w:val="none" w:sz="0" w:space="0" w:color="auto"/>
            <w:right w:val="none" w:sz="0" w:space="0" w:color="auto"/>
          </w:divBdr>
        </w:div>
        <w:div w:id="1821387091">
          <w:marLeft w:val="1166"/>
          <w:marRight w:val="0"/>
          <w:marTop w:val="96"/>
          <w:marBottom w:val="0"/>
          <w:divBdr>
            <w:top w:val="none" w:sz="0" w:space="0" w:color="auto"/>
            <w:left w:val="none" w:sz="0" w:space="0" w:color="auto"/>
            <w:bottom w:val="none" w:sz="0" w:space="0" w:color="auto"/>
            <w:right w:val="none" w:sz="0" w:space="0" w:color="auto"/>
          </w:divBdr>
        </w:div>
        <w:div w:id="2030794351">
          <w:marLeft w:val="1166"/>
          <w:marRight w:val="0"/>
          <w:marTop w:val="96"/>
          <w:marBottom w:val="0"/>
          <w:divBdr>
            <w:top w:val="none" w:sz="0" w:space="0" w:color="auto"/>
            <w:left w:val="none" w:sz="0" w:space="0" w:color="auto"/>
            <w:bottom w:val="none" w:sz="0" w:space="0" w:color="auto"/>
            <w:right w:val="none" w:sz="0" w:space="0" w:color="auto"/>
          </w:divBdr>
        </w:div>
        <w:div w:id="250772829">
          <w:marLeft w:val="1800"/>
          <w:marRight w:val="0"/>
          <w:marTop w:val="86"/>
          <w:marBottom w:val="0"/>
          <w:divBdr>
            <w:top w:val="none" w:sz="0" w:space="0" w:color="auto"/>
            <w:left w:val="none" w:sz="0" w:space="0" w:color="auto"/>
            <w:bottom w:val="none" w:sz="0" w:space="0" w:color="auto"/>
            <w:right w:val="none" w:sz="0" w:space="0" w:color="auto"/>
          </w:divBdr>
        </w:div>
        <w:div w:id="1549301909">
          <w:marLeft w:val="1166"/>
          <w:marRight w:val="0"/>
          <w:marTop w:val="96"/>
          <w:marBottom w:val="0"/>
          <w:divBdr>
            <w:top w:val="none" w:sz="0" w:space="0" w:color="auto"/>
            <w:left w:val="none" w:sz="0" w:space="0" w:color="auto"/>
            <w:bottom w:val="none" w:sz="0" w:space="0" w:color="auto"/>
            <w:right w:val="none" w:sz="0" w:space="0" w:color="auto"/>
          </w:divBdr>
        </w:div>
        <w:div w:id="254019383">
          <w:marLeft w:val="1166"/>
          <w:marRight w:val="0"/>
          <w:marTop w:val="96"/>
          <w:marBottom w:val="0"/>
          <w:divBdr>
            <w:top w:val="none" w:sz="0" w:space="0" w:color="auto"/>
            <w:left w:val="none" w:sz="0" w:space="0" w:color="auto"/>
            <w:bottom w:val="none" w:sz="0" w:space="0" w:color="auto"/>
            <w:right w:val="none" w:sz="0" w:space="0" w:color="auto"/>
          </w:divBdr>
        </w:div>
        <w:div w:id="821233614">
          <w:marLeft w:val="1800"/>
          <w:marRight w:val="0"/>
          <w:marTop w:val="86"/>
          <w:marBottom w:val="0"/>
          <w:divBdr>
            <w:top w:val="none" w:sz="0" w:space="0" w:color="auto"/>
            <w:left w:val="none" w:sz="0" w:space="0" w:color="auto"/>
            <w:bottom w:val="none" w:sz="0" w:space="0" w:color="auto"/>
            <w:right w:val="none" w:sz="0" w:space="0" w:color="auto"/>
          </w:divBdr>
        </w:div>
        <w:div w:id="207146">
          <w:marLeft w:val="1800"/>
          <w:marRight w:val="0"/>
          <w:marTop w:val="86"/>
          <w:marBottom w:val="0"/>
          <w:divBdr>
            <w:top w:val="none" w:sz="0" w:space="0" w:color="auto"/>
            <w:left w:val="none" w:sz="0" w:space="0" w:color="auto"/>
            <w:bottom w:val="none" w:sz="0" w:space="0" w:color="auto"/>
            <w:right w:val="none" w:sz="0" w:space="0" w:color="auto"/>
          </w:divBdr>
        </w:div>
        <w:div w:id="1335184200">
          <w:marLeft w:val="2520"/>
          <w:marRight w:val="0"/>
          <w:marTop w:val="77"/>
          <w:marBottom w:val="0"/>
          <w:divBdr>
            <w:top w:val="none" w:sz="0" w:space="0" w:color="auto"/>
            <w:left w:val="none" w:sz="0" w:space="0" w:color="auto"/>
            <w:bottom w:val="none" w:sz="0" w:space="0" w:color="auto"/>
            <w:right w:val="none" w:sz="0" w:space="0" w:color="auto"/>
          </w:divBdr>
        </w:div>
        <w:div w:id="352538673">
          <w:marLeft w:val="1800"/>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09832390">
      <w:bodyDiv w:val="1"/>
      <w:marLeft w:val="0"/>
      <w:marRight w:val="0"/>
      <w:marTop w:val="0"/>
      <w:marBottom w:val="0"/>
      <w:divBdr>
        <w:top w:val="none" w:sz="0" w:space="0" w:color="auto"/>
        <w:left w:val="none" w:sz="0" w:space="0" w:color="auto"/>
        <w:bottom w:val="none" w:sz="0" w:space="0" w:color="auto"/>
        <w:right w:val="none" w:sz="0" w:space="0" w:color="auto"/>
      </w:divBdr>
      <w:divsChild>
        <w:div w:id="1288201500">
          <w:marLeft w:val="547"/>
          <w:marRight w:val="0"/>
          <w:marTop w:val="96"/>
          <w:marBottom w:val="0"/>
          <w:divBdr>
            <w:top w:val="none" w:sz="0" w:space="0" w:color="auto"/>
            <w:left w:val="none" w:sz="0" w:space="0" w:color="auto"/>
            <w:bottom w:val="none" w:sz="0" w:space="0" w:color="auto"/>
            <w:right w:val="none" w:sz="0" w:space="0" w:color="auto"/>
          </w:divBdr>
        </w:div>
        <w:div w:id="2027171223">
          <w:marLeft w:val="1166"/>
          <w:marRight w:val="0"/>
          <w:marTop w:val="96"/>
          <w:marBottom w:val="0"/>
          <w:divBdr>
            <w:top w:val="none" w:sz="0" w:space="0" w:color="auto"/>
            <w:left w:val="none" w:sz="0" w:space="0" w:color="auto"/>
            <w:bottom w:val="none" w:sz="0" w:space="0" w:color="auto"/>
            <w:right w:val="none" w:sz="0" w:space="0" w:color="auto"/>
          </w:divBdr>
        </w:div>
        <w:div w:id="1203859470">
          <w:marLeft w:val="1166"/>
          <w:marRight w:val="0"/>
          <w:marTop w:val="96"/>
          <w:marBottom w:val="0"/>
          <w:divBdr>
            <w:top w:val="none" w:sz="0" w:space="0" w:color="auto"/>
            <w:left w:val="none" w:sz="0" w:space="0" w:color="auto"/>
            <w:bottom w:val="none" w:sz="0" w:space="0" w:color="auto"/>
            <w:right w:val="none" w:sz="0" w:space="0" w:color="auto"/>
          </w:divBdr>
        </w:div>
        <w:div w:id="1919170317">
          <w:marLeft w:val="1166"/>
          <w:marRight w:val="0"/>
          <w:marTop w:val="96"/>
          <w:marBottom w:val="0"/>
          <w:divBdr>
            <w:top w:val="none" w:sz="0" w:space="0" w:color="auto"/>
            <w:left w:val="none" w:sz="0" w:space="0" w:color="auto"/>
            <w:bottom w:val="none" w:sz="0" w:space="0" w:color="auto"/>
            <w:right w:val="none" w:sz="0" w:space="0" w:color="auto"/>
          </w:divBdr>
        </w:div>
        <w:div w:id="1980958649">
          <w:marLeft w:val="1800"/>
          <w:marRight w:val="0"/>
          <w:marTop w:val="86"/>
          <w:marBottom w:val="0"/>
          <w:divBdr>
            <w:top w:val="none" w:sz="0" w:space="0" w:color="auto"/>
            <w:left w:val="none" w:sz="0" w:space="0" w:color="auto"/>
            <w:bottom w:val="none" w:sz="0" w:space="0" w:color="auto"/>
            <w:right w:val="none" w:sz="0" w:space="0" w:color="auto"/>
          </w:divBdr>
        </w:div>
        <w:div w:id="166673076">
          <w:marLeft w:val="1166"/>
          <w:marRight w:val="0"/>
          <w:marTop w:val="96"/>
          <w:marBottom w:val="0"/>
          <w:divBdr>
            <w:top w:val="none" w:sz="0" w:space="0" w:color="auto"/>
            <w:left w:val="none" w:sz="0" w:space="0" w:color="auto"/>
            <w:bottom w:val="none" w:sz="0" w:space="0" w:color="auto"/>
            <w:right w:val="none" w:sz="0" w:space="0" w:color="auto"/>
          </w:divBdr>
        </w:div>
        <w:div w:id="903369257">
          <w:marLeft w:val="1166"/>
          <w:marRight w:val="0"/>
          <w:marTop w:val="96"/>
          <w:marBottom w:val="0"/>
          <w:divBdr>
            <w:top w:val="none" w:sz="0" w:space="0" w:color="auto"/>
            <w:left w:val="none" w:sz="0" w:space="0" w:color="auto"/>
            <w:bottom w:val="none" w:sz="0" w:space="0" w:color="auto"/>
            <w:right w:val="none" w:sz="0" w:space="0" w:color="auto"/>
          </w:divBdr>
        </w:div>
        <w:div w:id="1908295526">
          <w:marLeft w:val="1800"/>
          <w:marRight w:val="0"/>
          <w:marTop w:val="86"/>
          <w:marBottom w:val="0"/>
          <w:divBdr>
            <w:top w:val="none" w:sz="0" w:space="0" w:color="auto"/>
            <w:left w:val="none" w:sz="0" w:space="0" w:color="auto"/>
            <w:bottom w:val="none" w:sz="0" w:space="0" w:color="auto"/>
            <w:right w:val="none" w:sz="0" w:space="0" w:color="auto"/>
          </w:divBdr>
        </w:div>
        <w:div w:id="2015953463">
          <w:marLeft w:val="1800"/>
          <w:marRight w:val="0"/>
          <w:marTop w:val="86"/>
          <w:marBottom w:val="0"/>
          <w:divBdr>
            <w:top w:val="none" w:sz="0" w:space="0" w:color="auto"/>
            <w:left w:val="none" w:sz="0" w:space="0" w:color="auto"/>
            <w:bottom w:val="none" w:sz="0" w:space="0" w:color="auto"/>
            <w:right w:val="none" w:sz="0" w:space="0" w:color="auto"/>
          </w:divBdr>
        </w:div>
        <w:div w:id="120419117">
          <w:marLeft w:val="2520"/>
          <w:marRight w:val="0"/>
          <w:marTop w:val="77"/>
          <w:marBottom w:val="0"/>
          <w:divBdr>
            <w:top w:val="none" w:sz="0" w:space="0" w:color="auto"/>
            <w:left w:val="none" w:sz="0" w:space="0" w:color="auto"/>
            <w:bottom w:val="none" w:sz="0" w:space="0" w:color="auto"/>
            <w:right w:val="none" w:sz="0" w:space="0" w:color="auto"/>
          </w:divBdr>
        </w:div>
        <w:div w:id="1971549113">
          <w:marLeft w:val="1800"/>
          <w:marRight w:val="0"/>
          <w:marTop w:val="86"/>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938215373">
      <w:bodyDiv w:val="1"/>
      <w:marLeft w:val="0"/>
      <w:marRight w:val="0"/>
      <w:marTop w:val="0"/>
      <w:marBottom w:val="0"/>
      <w:divBdr>
        <w:top w:val="none" w:sz="0" w:space="0" w:color="auto"/>
        <w:left w:val="none" w:sz="0" w:space="0" w:color="auto"/>
        <w:bottom w:val="none" w:sz="0" w:space="0" w:color="auto"/>
        <w:right w:val="none" w:sz="0" w:space="0" w:color="auto"/>
      </w:divBdr>
      <w:divsChild>
        <w:div w:id="477650647">
          <w:marLeft w:val="547"/>
          <w:marRight w:val="0"/>
          <w:marTop w:val="96"/>
          <w:marBottom w:val="0"/>
          <w:divBdr>
            <w:top w:val="none" w:sz="0" w:space="0" w:color="auto"/>
            <w:left w:val="none" w:sz="0" w:space="0" w:color="auto"/>
            <w:bottom w:val="none" w:sz="0" w:space="0" w:color="auto"/>
            <w:right w:val="none" w:sz="0" w:space="0" w:color="auto"/>
          </w:divBdr>
        </w:div>
        <w:div w:id="830173806">
          <w:marLeft w:val="1166"/>
          <w:marRight w:val="0"/>
          <w:marTop w:val="96"/>
          <w:marBottom w:val="0"/>
          <w:divBdr>
            <w:top w:val="none" w:sz="0" w:space="0" w:color="auto"/>
            <w:left w:val="none" w:sz="0" w:space="0" w:color="auto"/>
            <w:bottom w:val="none" w:sz="0" w:space="0" w:color="auto"/>
            <w:right w:val="none" w:sz="0" w:space="0" w:color="auto"/>
          </w:divBdr>
        </w:div>
        <w:div w:id="336347411">
          <w:marLeft w:val="1166"/>
          <w:marRight w:val="0"/>
          <w:marTop w:val="96"/>
          <w:marBottom w:val="0"/>
          <w:divBdr>
            <w:top w:val="none" w:sz="0" w:space="0" w:color="auto"/>
            <w:left w:val="none" w:sz="0" w:space="0" w:color="auto"/>
            <w:bottom w:val="none" w:sz="0" w:space="0" w:color="auto"/>
            <w:right w:val="none" w:sz="0" w:space="0" w:color="auto"/>
          </w:divBdr>
        </w:div>
        <w:div w:id="2079548210">
          <w:marLeft w:val="1166"/>
          <w:marRight w:val="0"/>
          <w:marTop w:val="96"/>
          <w:marBottom w:val="0"/>
          <w:divBdr>
            <w:top w:val="none" w:sz="0" w:space="0" w:color="auto"/>
            <w:left w:val="none" w:sz="0" w:space="0" w:color="auto"/>
            <w:bottom w:val="none" w:sz="0" w:space="0" w:color="auto"/>
            <w:right w:val="none" w:sz="0" w:space="0" w:color="auto"/>
          </w:divBdr>
        </w:div>
        <w:div w:id="456417664">
          <w:marLeft w:val="1800"/>
          <w:marRight w:val="0"/>
          <w:marTop w:val="86"/>
          <w:marBottom w:val="0"/>
          <w:divBdr>
            <w:top w:val="none" w:sz="0" w:space="0" w:color="auto"/>
            <w:left w:val="none" w:sz="0" w:space="0" w:color="auto"/>
            <w:bottom w:val="none" w:sz="0" w:space="0" w:color="auto"/>
            <w:right w:val="none" w:sz="0" w:space="0" w:color="auto"/>
          </w:divBdr>
        </w:div>
        <w:div w:id="1253048818">
          <w:marLeft w:val="1166"/>
          <w:marRight w:val="0"/>
          <w:marTop w:val="96"/>
          <w:marBottom w:val="0"/>
          <w:divBdr>
            <w:top w:val="none" w:sz="0" w:space="0" w:color="auto"/>
            <w:left w:val="none" w:sz="0" w:space="0" w:color="auto"/>
            <w:bottom w:val="none" w:sz="0" w:space="0" w:color="auto"/>
            <w:right w:val="none" w:sz="0" w:space="0" w:color="auto"/>
          </w:divBdr>
        </w:div>
        <w:div w:id="867110831">
          <w:marLeft w:val="1166"/>
          <w:marRight w:val="0"/>
          <w:marTop w:val="96"/>
          <w:marBottom w:val="0"/>
          <w:divBdr>
            <w:top w:val="none" w:sz="0" w:space="0" w:color="auto"/>
            <w:left w:val="none" w:sz="0" w:space="0" w:color="auto"/>
            <w:bottom w:val="none" w:sz="0" w:space="0" w:color="auto"/>
            <w:right w:val="none" w:sz="0" w:space="0" w:color="auto"/>
          </w:divBdr>
        </w:div>
        <w:div w:id="1601795317">
          <w:marLeft w:val="1800"/>
          <w:marRight w:val="0"/>
          <w:marTop w:val="86"/>
          <w:marBottom w:val="0"/>
          <w:divBdr>
            <w:top w:val="none" w:sz="0" w:space="0" w:color="auto"/>
            <w:left w:val="none" w:sz="0" w:space="0" w:color="auto"/>
            <w:bottom w:val="none" w:sz="0" w:space="0" w:color="auto"/>
            <w:right w:val="none" w:sz="0" w:space="0" w:color="auto"/>
          </w:divBdr>
        </w:div>
        <w:div w:id="783038471">
          <w:marLeft w:val="1800"/>
          <w:marRight w:val="0"/>
          <w:marTop w:val="86"/>
          <w:marBottom w:val="0"/>
          <w:divBdr>
            <w:top w:val="none" w:sz="0" w:space="0" w:color="auto"/>
            <w:left w:val="none" w:sz="0" w:space="0" w:color="auto"/>
            <w:bottom w:val="none" w:sz="0" w:space="0" w:color="auto"/>
            <w:right w:val="none" w:sz="0" w:space="0" w:color="auto"/>
          </w:divBdr>
        </w:div>
        <w:div w:id="786393522">
          <w:marLeft w:val="2520"/>
          <w:marRight w:val="0"/>
          <w:marTop w:val="77"/>
          <w:marBottom w:val="0"/>
          <w:divBdr>
            <w:top w:val="none" w:sz="0" w:space="0" w:color="auto"/>
            <w:left w:val="none" w:sz="0" w:space="0" w:color="auto"/>
            <w:bottom w:val="none" w:sz="0" w:space="0" w:color="auto"/>
            <w:right w:val="none" w:sz="0" w:space="0" w:color="auto"/>
          </w:divBdr>
        </w:div>
        <w:div w:id="1815022784">
          <w:marLeft w:val="1800"/>
          <w:marRight w:val="0"/>
          <w:marTop w:val="86"/>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7567475">
      <w:bodyDiv w:val="1"/>
      <w:marLeft w:val="0"/>
      <w:marRight w:val="0"/>
      <w:marTop w:val="0"/>
      <w:marBottom w:val="0"/>
      <w:divBdr>
        <w:top w:val="none" w:sz="0" w:space="0" w:color="auto"/>
        <w:left w:val="none" w:sz="0" w:space="0" w:color="auto"/>
        <w:bottom w:val="none" w:sz="0" w:space="0" w:color="auto"/>
        <w:right w:val="none" w:sz="0" w:space="0" w:color="auto"/>
      </w:divBdr>
      <w:divsChild>
        <w:div w:id="726759045">
          <w:marLeft w:val="547"/>
          <w:marRight w:val="0"/>
          <w:marTop w:val="96"/>
          <w:marBottom w:val="0"/>
          <w:divBdr>
            <w:top w:val="none" w:sz="0" w:space="0" w:color="auto"/>
            <w:left w:val="none" w:sz="0" w:space="0" w:color="auto"/>
            <w:bottom w:val="none" w:sz="0" w:space="0" w:color="auto"/>
            <w:right w:val="none" w:sz="0" w:space="0" w:color="auto"/>
          </w:divBdr>
        </w:div>
        <w:div w:id="908685700">
          <w:marLeft w:val="1166"/>
          <w:marRight w:val="0"/>
          <w:marTop w:val="96"/>
          <w:marBottom w:val="0"/>
          <w:divBdr>
            <w:top w:val="none" w:sz="0" w:space="0" w:color="auto"/>
            <w:left w:val="none" w:sz="0" w:space="0" w:color="auto"/>
            <w:bottom w:val="none" w:sz="0" w:space="0" w:color="auto"/>
            <w:right w:val="none" w:sz="0" w:space="0" w:color="auto"/>
          </w:divBdr>
        </w:div>
        <w:div w:id="246571922">
          <w:marLeft w:val="1800"/>
          <w:marRight w:val="0"/>
          <w:marTop w:val="86"/>
          <w:marBottom w:val="0"/>
          <w:divBdr>
            <w:top w:val="none" w:sz="0" w:space="0" w:color="auto"/>
            <w:left w:val="none" w:sz="0" w:space="0" w:color="auto"/>
            <w:bottom w:val="none" w:sz="0" w:space="0" w:color="auto"/>
            <w:right w:val="none" w:sz="0" w:space="0" w:color="auto"/>
          </w:divBdr>
        </w:div>
        <w:div w:id="662512190">
          <w:marLeft w:val="1800"/>
          <w:marRight w:val="0"/>
          <w:marTop w:val="86"/>
          <w:marBottom w:val="0"/>
          <w:divBdr>
            <w:top w:val="none" w:sz="0" w:space="0" w:color="auto"/>
            <w:left w:val="none" w:sz="0" w:space="0" w:color="auto"/>
            <w:bottom w:val="none" w:sz="0" w:space="0" w:color="auto"/>
            <w:right w:val="none" w:sz="0" w:space="0" w:color="auto"/>
          </w:divBdr>
        </w:div>
        <w:div w:id="1892226533">
          <w:marLeft w:val="547"/>
          <w:marRight w:val="0"/>
          <w:marTop w:val="96"/>
          <w:marBottom w:val="0"/>
          <w:divBdr>
            <w:top w:val="none" w:sz="0" w:space="0" w:color="auto"/>
            <w:left w:val="none" w:sz="0" w:space="0" w:color="auto"/>
            <w:bottom w:val="none" w:sz="0" w:space="0" w:color="auto"/>
            <w:right w:val="none" w:sz="0" w:space="0" w:color="auto"/>
          </w:divBdr>
        </w:div>
        <w:div w:id="1352495081">
          <w:marLeft w:val="1166"/>
          <w:marRight w:val="0"/>
          <w:marTop w:val="96"/>
          <w:marBottom w:val="0"/>
          <w:divBdr>
            <w:top w:val="none" w:sz="0" w:space="0" w:color="auto"/>
            <w:left w:val="none" w:sz="0" w:space="0" w:color="auto"/>
            <w:bottom w:val="none" w:sz="0" w:space="0" w:color="auto"/>
            <w:right w:val="none" w:sz="0" w:space="0" w:color="auto"/>
          </w:divBdr>
        </w:div>
        <w:div w:id="652371657">
          <w:marLeft w:val="1166"/>
          <w:marRight w:val="0"/>
          <w:marTop w:val="96"/>
          <w:marBottom w:val="0"/>
          <w:divBdr>
            <w:top w:val="none" w:sz="0" w:space="0" w:color="auto"/>
            <w:left w:val="none" w:sz="0" w:space="0" w:color="auto"/>
            <w:bottom w:val="none" w:sz="0" w:space="0" w:color="auto"/>
            <w:right w:val="none" w:sz="0" w:space="0" w:color="auto"/>
          </w:divBdr>
        </w:div>
      </w:divsChild>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50790328">
      <w:bodyDiv w:val="1"/>
      <w:marLeft w:val="0"/>
      <w:marRight w:val="0"/>
      <w:marTop w:val="0"/>
      <w:marBottom w:val="0"/>
      <w:divBdr>
        <w:top w:val="none" w:sz="0" w:space="0" w:color="auto"/>
        <w:left w:val="none" w:sz="0" w:space="0" w:color="auto"/>
        <w:bottom w:val="none" w:sz="0" w:space="0" w:color="auto"/>
        <w:right w:val="none" w:sz="0" w:space="0" w:color="auto"/>
      </w:divBdr>
      <w:divsChild>
        <w:div w:id="1706366727">
          <w:marLeft w:val="547"/>
          <w:marRight w:val="0"/>
          <w:marTop w:val="96"/>
          <w:marBottom w:val="0"/>
          <w:divBdr>
            <w:top w:val="none" w:sz="0" w:space="0" w:color="auto"/>
            <w:left w:val="none" w:sz="0" w:space="0" w:color="auto"/>
            <w:bottom w:val="none" w:sz="0" w:space="0" w:color="auto"/>
            <w:right w:val="none" w:sz="0" w:space="0" w:color="auto"/>
          </w:divBdr>
        </w:div>
        <w:div w:id="1847937700">
          <w:marLeft w:val="1166"/>
          <w:marRight w:val="0"/>
          <w:marTop w:val="96"/>
          <w:marBottom w:val="0"/>
          <w:divBdr>
            <w:top w:val="none" w:sz="0" w:space="0" w:color="auto"/>
            <w:left w:val="none" w:sz="0" w:space="0" w:color="auto"/>
            <w:bottom w:val="none" w:sz="0" w:space="0" w:color="auto"/>
            <w:right w:val="none" w:sz="0" w:space="0" w:color="auto"/>
          </w:divBdr>
        </w:div>
        <w:div w:id="1856772187">
          <w:marLeft w:val="1166"/>
          <w:marRight w:val="0"/>
          <w:marTop w:val="96"/>
          <w:marBottom w:val="0"/>
          <w:divBdr>
            <w:top w:val="none" w:sz="0" w:space="0" w:color="auto"/>
            <w:left w:val="none" w:sz="0" w:space="0" w:color="auto"/>
            <w:bottom w:val="none" w:sz="0" w:space="0" w:color="auto"/>
            <w:right w:val="none" w:sz="0" w:space="0" w:color="auto"/>
          </w:divBdr>
        </w:div>
        <w:div w:id="866336864">
          <w:marLeft w:val="1166"/>
          <w:marRight w:val="0"/>
          <w:marTop w:val="96"/>
          <w:marBottom w:val="0"/>
          <w:divBdr>
            <w:top w:val="none" w:sz="0" w:space="0" w:color="auto"/>
            <w:left w:val="none" w:sz="0" w:space="0" w:color="auto"/>
            <w:bottom w:val="none" w:sz="0" w:space="0" w:color="auto"/>
            <w:right w:val="none" w:sz="0" w:space="0" w:color="auto"/>
          </w:divBdr>
        </w:div>
        <w:div w:id="2145810573">
          <w:marLeft w:val="1800"/>
          <w:marRight w:val="0"/>
          <w:marTop w:val="86"/>
          <w:marBottom w:val="0"/>
          <w:divBdr>
            <w:top w:val="none" w:sz="0" w:space="0" w:color="auto"/>
            <w:left w:val="none" w:sz="0" w:space="0" w:color="auto"/>
            <w:bottom w:val="none" w:sz="0" w:space="0" w:color="auto"/>
            <w:right w:val="none" w:sz="0" w:space="0" w:color="auto"/>
          </w:divBdr>
        </w:div>
        <w:div w:id="1121727188">
          <w:marLeft w:val="1166"/>
          <w:marRight w:val="0"/>
          <w:marTop w:val="96"/>
          <w:marBottom w:val="0"/>
          <w:divBdr>
            <w:top w:val="none" w:sz="0" w:space="0" w:color="auto"/>
            <w:left w:val="none" w:sz="0" w:space="0" w:color="auto"/>
            <w:bottom w:val="none" w:sz="0" w:space="0" w:color="auto"/>
            <w:right w:val="none" w:sz="0" w:space="0" w:color="auto"/>
          </w:divBdr>
        </w:div>
        <w:div w:id="113409170">
          <w:marLeft w:val="1166"/>
          <w:marRight w:val="0"/>
          <w:marTop w:val="96"/>
          <w:marBottom w:val="0"/>
          <w:divBdr>
            <w:top w:val="none" w:sz="0" w:space="0" w:color="auto"/>
            <w:left w:val="none" w:sz="0" w:space="0" w:color="auto"/>
            <w:bottom w:val="none" w:sz="0" w:space="0" w:color="auto"/>
            <w:right w:val="none" w:sz="0" w:space="0" w:color="auto"/>
          </w:divBdr>
        </w:div>
        <w:div w:id="177936824">
          <w:marLeft w:val="1800"/>
          <w:marRight w:val="0"/>
          <w:marTop w:val="86"/>
          <w:marBottom w:val="0"/>
          <w:divBdr>
            <w:top w:val="none" w:sz="0" w:space="0" w:color="auto"/>
            <w:left w:val="none" w:sz="0" w:space="0" w:color="auto"/>
            <w:bottom w:val="none" w:sz="0" w:space="0" w:color="auto"/>
            <w:right w:val="none" w:sz="0" w:space="0" w:color="auto"/>
          </w:divBdr>
        </w:div>
        <w:div w:id="1354308339">
          <w:marLeft w:val="1800"/>
          <w:marRight w:val="0"/>
          <w:marTop w:val="86"/>
          <w:marBottom w:val="0"/>
          <w:divBdr>
            <w:top w:val="none" w:sz="0" w:space="0" w:color="auto"/>
            <w:left w:val="none" w:sz="0" w:space="0" w:color="auto"/>
            <w:bottom w:val="none" w:sz="0" w:space="0" w:color="auto"/>
            <w:right w:val="none" w:sz="0" w:space="0" w:color="auto"/>
          </w:divBdr>
        </w:div>
        <w:div w:id="834880673">
          <w:marLeft w:val="2520"/>
          <w:marRight w:val="0"/>
          <w:marTop w:val="77"/>
          <w:marBottom w:val="0"/>
          <w:divBdr>
            <w:top w:val="none" w:sz="0" w:space="0" w:color="auto"/>
            <w:left w:val="none" w:sz="0" w:space="0" w:color="auto"/>
            <w:bottom w:val="none" w:sz="0" w:space="0" w:color="auto"/>
            <w:right w:val="none" w:sz="0" w:space="0" w:color="auto"/>
          </w:divBdr>
        </w:div>
        <w:div w:id="367143821">
          <w:marLeft w:val="1800"/>
          <w:marRight w:val="0"/>
          <w:marTop w:val="86"/>
          <w:marBottom w:val="0"/>
          <w:divBdr>
            <w:top w:val="none" w:sz="0" w:space="0" w:color="auto"/>
            <w:left w:val="none" w:sz="0" w:space="0" w:color="auto"/>
            <w:bottom w:val="none" w:sz="0" w:space="0" w:color="auto"/>
            <w:right w:val="none" w:sz="0" w:space="0" w:color="auto"/>
          </w:divBdr>
        </w:div>
      </w:divsChild>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959602324">
      <w:bodyDiv w:val="1"/>
      <w:marLeft w:val="0"/>
      <w:marRight w:val="0"/>
      <w:marTop w:val="0"/>
      <w:marBottom w:val="0"/>
      <w:divBdr>
        <w:top w:val="none" w:sz="0" w:space="0" w:color="auto"/>
        <w:left w:val="none" w:sz="0" w:space="0" w:color="auto"/>
        <w:bottom w:val="none" w:sz="0" w:space="0" w:color="auto"/>
        <w:right w:val="none" w:sz="0" w:space="0" w:color="auto"/>
      </w:divBdr>
      <w:divsChild>
        <w:div w:id="1704674562">
          <w:marLeft w:val="1800"/>
          <w:marRight w:val="0"/>
          <w:marTop w:val="86"/>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0A6EC-6493-47C2-ACC3-A348BC390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1302</TotalTime>
  <Pages>3</Pages>
  <Words>1569</Words>
  <Characters>8949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40</cp:revision>
  <dcterms:created xsi:type="dcterms:W3CDTF">2018-05-01T11:51:00Z</dcterms:created>
  <dcterms:modified xsi:type="dcterms:W3CDTF">2018-06-25T18:44:00Z</dcterms:modified>
</cp:coreProperties>
</file>