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652B3CA" w:rsidR="00841BCD" w:rsidRPr="00483D4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483D4E" w:rsidRPr="00483D4E">
        <w:rPr>
          <w:rFonts w:ascii="Arial" w:eastAsia="SimSun" w:hAnsi="Arial" w:cs="Times New Roman"/>
          <w:b/>
          <w:bCs/>
          <w:sz w:val="24"/>
          <w:szCs w:val="20"/>
          <w:lang w:val="en-GB" w:eastAsia="zh-CN"/>
        </w:rPr>
        <w:t>11274</w:t>
      </w:r>
    </w:p>
    <w:p w14:paraId="3DEDC117" w14:textId="23EFBF9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C52BDC">
        <w:rPr>
          <w:rFonts w:ascii="Arial" w:eastAsia="SimSun" w:hAnsi="Arial" w:cs="Times New Roman"/>
          <w:b/>
          <w:sz w:val="24"/>
          <w:szCs w:val="20"/>
          <w:lang w:val="en-GB"/>
        </w:rPr>
        <w:t>May 1</w:t>
      </w:r>
      <w:r w:rsidR="00483D4E">
        <w:rPr>
          <w:rFonts w:ascii="Arial" w:eastAsia="SimSun" w:hAnsi="Arial" w:cs="Times New Roman"/>
          <w:b/>
          <w:sz w:val="24"/>
          <w:szCs w:val="20"/>
          <w:lang w:val="en-GB"/>
        </w:rPr>
        <w:t>9</w:t>
      </w:r>
      <w:r w:rsidR="00C52BDC" w:rsidRPr="00C52BDC">
        <w:rPr>
          <w:rFonts w:ascii="Arial" w:eastAsia="SimSun" w:hAnsi="Arial" w:cs="Times New Roman"/>
          <w:b/>
          <w:sz w:val="24"/>
          <w:szCs w:val="20"/>
          <w:vertAlign w:val="superscript"/>
          <w:lang w:val="en-GB"/>
        </w:rPr>
        <w:t>th</w:t>
      </w:r>
      <w:r w:rsidR="00C52BDC">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52BDC">
        <w:rPr>
          <w:rFonts w:ascii="Arial" w:eastAsia="SimSun" w:hAnsi="Arial" w:cs="Times New Roman"/>
          <w:b/>
          <w:sz w:val="24"/>
          <w:szCs w:val="20"/>
          <w:lang w:val="en-GB"/>
        </w:rPr>
        <w:t>27</w:t>
      </w:r>
      <w:r w:rsidR="00C52BDC" w:rsidRPr="00C52BDC">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5905E3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D</w:t>
      </w:r>
      <w:r w:rsidR="003D4143">
        <w:rPr>
          <w:rFonts w:ascii="Arial" w:eastAsia="Calibri" w:hAnsi="Arial" w:cs="Arial"/>
          <w:b/>
          <w:bCs/>
          <w:sz w:val="24"/>
        </w:rPr>
        <w:t>irect SCell activation delay</w:t>
      </w:r>
    </w:p>
    <w:p w14:paraId="53921647" w14:textId="2C44C2A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52BDC">
        <w:rPr>
          <w:rFonts w:ascii="Arial" w:eastAsia="MS Mincho" w:hAnsi="Arial" w:cs="Arial"/>
          <w:b/>
          <w:bCs/>
          <w:sz w:val="24"/>
          <w:szCs w:val="20"/>
          <w:lang w:val="en-GB"/>
        </w:rPr>
        <w:t>6.4.2.1</w:t>
      </w:r>
    </w:p>
    <w:p w14:paraId="266D763D" w14:textId="1C60EF7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EA499D">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E217678" w14:textId="77777777" w:rsidR="00D2236D"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#98</w:t>
      </w:r>
      <w:r w:rsidR="00D2236D">
        <w:rPr>
          <w:rFonts w:eastAsia="Calibri" w:cs="Times New Roman"/>
          <w:szCs w:val="20"/>
          <w:lang w:val="en-GB"/>
        </w:rPr>
        <w:t>bis meeting the final core requirements related to the direct activation delay were agreed. Agreement related to the FR1 SCell known condition and measurement condition for direct SCell activation at SCell addition and Handover.</w:t>
      </w:r>
    </w:p>
    <w:p w14:paraId="09D67878" w14:textId="7CFD2408" w:rsidR="00064500" w:rsidRDefault="00D2236D" w:rsidP="00535856">
      <w:pPr>
        <w:ind w:right="-22"/>
        <w:rPr>
          <w:rFonts w:eastAsia="Calibri" w:cs="Times New Roman"/>
          <w:szCs w:val="20"/>
          <w:lang w:val="en-GB"/>
        </w:rPr>
      </w:pPr>
      <w:r>
        <w:rPr>
          <w:rFonts w:eastAsia="Calibri" w:cs="Times New Roman"/>
          <w:szCs w:val="20"/>
          <w:lang w:val="en-GB"/>
        </w:rPr>
        <w:t>Two number were left in [] which we discuss in this paper.</w:t>
      </w:r>
      <w:r w:rsidR="002C4A07">
        <w:rPr>
          <w:rFonts w:eastAsia="Calibri" w:cs="Times New Roman"/>
          <w:szCs w:val="20"/>
          <w:lang w:val="en-GB"/>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165C391A" w:rsidR="003B659E" w:rsidRDefault="003B659E" w:rsidP="00AE56B1">
      <w:pPr>
        <w:pStyle w:val="RAN4H1"/>
      </w:pPr>
      <w:r w:rsidRPr="00AE56B1">
        <w:t>Discussion</w:t>
      </w:r>
    </w:p>
    <w:p w14:paraId="6B074706" w14:textId="77777777" w:rsidR="00D2236D" w:rsidRPr="00D2236D" w:rsidRDefault="00D2236D" w:rsidP="00D2236D">
      <w:pPr>
        <w:rPr>
          <w:lang w:val="en-GB"/>
        </w:rPr>
      </w:pPr>
    </w:p>
    <w:p w14:paraId="3252582C" w14:textId="325B5370" w:rsidR="007937F8" w:rsidRDefault="00A63B0B" w:rsidP="007937F8">
      <w:pPr>
        <w:pStyle w:val="RAN4H2"/>
        <w:rPr>
          <w:rFonts w:eastAsia="Calibri"/>
          <w:lang w:val="en-GB"/>
        </w:rPr>
      </w:pPr>
      <w:r>
        <w:rPr>
          <w:rFonts w:eastAsia="Calibri"/>
          <w:lang w:val="en-GB"/>
        </w:rPr>
        <w:t>SCell known condition for direct activated NR FR1 SCell</w:t>
      </w:r>
    </w:p>
    <w:p w14:paraId="6304E079" w14:textId="33CFDF85" w:rsidR="005754B5" w:rsidRDefault="00D2236D" w:rsidP="006F52F0">
      <w:pPr>
        <w:ind w:right="-22"/>
        <w:rPr>
          <w:rFonts w:eastAsia="Calibri" w:cs="Times New Roman"/>
          <w:szCs w:val="20"/>
          <w:lang w:val="en-GB"/>
        </w:rPr>
      </w:pPr>
      <w:r>
        <w:rPr>
          <w:rFonts w:eastAsia="Calibri" w:cs="Times New Roman"/>
          <w:szCs w:val="20"/>
          <w:lang w:val="en-GB"/>
        </w:rPr>
        <w:t>Firstly, we discuss the time delay condition for the known SCell in FR1:</w:t>
      </w:r>
    </w:p>
    <w:p w14:paraId="52458393" w14:textId="77777777" w:rsidR="00D2236D" w:rsidRPr="00143E99" w:rsidRDefault="00D2236D" w:rsidP="00D2236D">
      <w:pPr>
        <w:ind w:left="284"/>
        <w:rPr>
          <w:rFonts w:eastAsia="SimSun"/>
        </w:rPr>
      </w:pPr>
      <w:r w:rsidRPr="00143E99">
        <w:rPr>
          <w:rFonts w:eastAsia="SimSun"/>
        </w:rPr>
        <w:t xml:space="preserve">The SCell is known provided the following conditions are met for the SCell: </w:t>
      </w:r>
    </w:p>
    <w:p w14:paraId="4FD57ADD" w14:textId="77777777" w:rsidR="00D2236D" w:rsidRPr="00143E99" w:rsidRDefault="00D2236D" w:rsidP="00D2236D">
      <w:pPr>
        <w:ind w:left="568"/>
        <w:rPr>
          <w:rFonts w:eastAsia="SimSun"/>
        </w:rPr>
      </w:pPr>
      <w:r>
        <w:rPr>
          <w:rFonts w:eastAsia="SimSun"/>
        </w:rPr>
        <w:t xml:space="preserve">- </w:t>
      </w:r>
      <w:r w:rsidRPr="00143E99">
        <w:rPr>
          <w:rFonts w:eastAsia="SimSun"/>
        </w:rPr>
        <w:t xml:space="preserve">During the last </w:t>
      </w:r>
      <w:r w:rsidRPr="00D2236D">
        <w:rPr>
          <w:rFonts w:eastAsia="SimSun"/>
          <w:highlight w:val="yellow"/>
        </w:rPr>
        <w:t>[5]</w:t>
      </w:r>
      <w:r w:rsidRPr="00143E99">
        <w:rPr>
          <w:rFonts w:eastAsia="SimSun"/>
        </w:rPr>
        <w:t xml:space="preserve"> seconds before the reception of the direct SCell configuration command: </w:t>
      </w:r>
    </w:p>
    <w:p w14:paraId="4BD74FAB" w14:textId="77777777" w:rsidR="00D2236D" w:rsidRPr="00143E99" w:rsidRDefault="00D2236D" w:rsidP="00D2236D">
      <w:pPr>
        <w:ind w:left="852"/>
        <w:rPr>
          <w:rFonts w:eastAsia="SimSun"/>
        </w:rPr>
      </w:pPr>
      <w:r>
        <w:rPr>
          <w:rFonts w:eastAsia="SimSun"/>
        </w:rPr>
        <w:t xml:space="preserve">- </w:t>
      </w:r>
      <w:r w:rsidRPr="00143E99">
        <w:rPr>
          <w:rFonts w:eastAsia="SimSun"/>
        </w:rPr>
        <w:t xml:space="preserve">the UE has sent a valid measurement report for the SCell being directly activated, and </w:t>
      </w:r>
    </w:p>
    <w:p w14:paraId="1E1835BB" w14:textId="77777777" w:rsidR="00D2236D" w:rsidRPr="00143E99" w:rsidRDefault="00D2236D" w:rsidP="00D2236D">
      <w:pPr>
        <w:ind w:left="852"/>
        <w:rPr>
          <w:rFonts w:eastAsia="SimSun"/>
        </w:rPr>
      </w:pPr>
      <w:r>
        <w:rPr>
          <w:rFonts w:eastAsia="SimSun"/>
        </w:rPr>
        <w:t xml:space="preserve">- </w:t>
      </w:r>
      <w:r w:rsidRPr="00143E99">
        <w:rPr>
          <w:rFonts w:eastAsia="SimSun"/>
        </w:rPr>
        <w:t xml:space="preserve">the </w:t>
      </w:r>
      <w:r w:rsidRPr="009C5807">
        <w:rPr>
          <w:lang w:eastAsia="zh-CN"/>
        </w:rPr>
        <w:t>SSB measured</w:t>
      </w:r>
      <w:r w:rsidRPr="00143E99">
        <w:rPr>
          <w:rFonts w:eastAsia="SimSun"/>
        </w:rPr>
        <w:t xml:space="preserve"> remains detectable according to the cell identification conditions specified in section</w:t>
      </w:r>
      <w:r w:rsidRPr="00952230">
        <w:rPr>
          <w:rFonts w:eastAsia="SimSun"/>
        </w:rPr>
        <w:t>s 9.2 and 9.3</w:t>
      </w:r>
      <w:r w:rsidRPr="00143E99">
        <w:rPr>
          <w:rFonts w:eastAsia="SimSun"/>
        </w:rPr>
        <w:t xml:space="preserve">, </w:t>
      </w:r>
    </w:p>
    <w:p w14:paraId="21D1FBE9" w14:textId="77777777" w:rsidR="00D2236D" w:rsidRPr="00143E99" w:rsidRDefault="00D2236D" w:rsidP="00D2236D">
      <w:pPr>
        <w:ind w:left="568"/>
        <w:rPr>
          <w:rFonts w:eastAsia="SimSun"/>
        </w:rPr>
      </w:pPr>
      <w:r w:rsidRPr="00952230">
        <w:rPr>
          <w:rFonts w:eastAsia="SimSun"/>
        </w:rPr>
        <w:t xml:space="preserve">- </w:t>
      </w:r>
      <w:r w:rsidRPr="00952230">
        <w:t xml:space="preserve">the SSB measured during the period equal to </w:t>
      </w:r>
      <w:r w:rsidRPr="00D2236D">
        <w:rPr>
          <w:highlight w:val="yellow"/>
        </w:rPr>
        <w:t>[5]</w:t>
      </w:r>
      <w:r w:rsidRPr="00952230">
        <w:t xml:space="preserve"> seconds also remains detectable during the SCell activation delay according to the cell identification conditions specified in clause 9.2 and 9.3.</w:t>
      </w:r>
      <w:r>
        <w:t xml:space="preserve"> </w:t>
      </w:r>
      <w:r w:rsidRPr="00143E99">
        <w:rPr>
          <w:rFonts w:eastAsia="SimSun"/>
        </w:rPr>
        <w:t xml:space="preserve"> </w:t>
      </w:r>
    </w:p>
    <w:p w14:paraId="0FB9DD3C" w14:textId="77777777" w:rsidR="00D2236D" w:rsidRDefault="00D2236D" w:rsidP="00D2236D">
      <w:pPr>
        <w:ind w:left="284"/>
        <w:rPr>
          <w:rFonts w:eastAsia="SimSun"/>
        </w:rPr>
      </w:pPr>
      <w:r w:rsidRPr="00143E99">
        <w:rPr>
          <w:rFonts w:eastAsia="SimSun"/>
        </w:rPr>
        <w:t>Otherwise, the SCell is unknown.</w:t>
      </w:r>
    </w:p>
    <w:p w14:paraId="1E8772FE" w14:textId="77777777" w:rsidR="00D2236D" w:rsidRDefault="00D2236D" w:rsidP="006F52F0">
      <w:pPr>
        <w:ind w:right="-22"/>
        <w:rPr>
          <w:rFonts w:eastAsia="Calibri" w:cs="Times New Roman"/>
          <w:szCs w:val="20"/>
        </w:rPr>
      </w:pPr>
      <w:r>
        <w:rPr>
          <w:rFonts w:eastAsia="Calibri" w:cs="Times New Roman"/>
          <w:szCs w:val="20"/>
        </w:rPr>
        <w:t>In LTE the core requirements are defined for direct SCell activation. LTE use 5 seconds as condition as being the delay between UE sending the measurement report for the SCell being activated and the receiving the configuration including the direct SCell activation.</w:t>
      </w:r>
    </w:p>
    <w:p w14:paraId="74036AB0" w14:textId="1EA2632F" w:rsidR="00535856" w:rsidRDefault="00D2236D" w:rsidP="006F52F0">
      <w:pPr>
        <w:ind w:right="-22"/>
        <w:rPr>
          <w:rFonts w:eastAsia="Calibri" w:cs="Times New Roman"/>
          <w:szCs w:val="20"/>
        </w:rPr>
      </w:pPr>
      <w:r>
        <w:rPr>
          <w:rFonts w:eastAsia="Calibri" w:cs="Times New Roman"/>
          <w:szCs w:val="20"/>
        </w:rPr>
        <w:t>As FR1 requirements are to a great extend based on the LTE requirements we believe the existing 5 seconds as defined in LTE can be readily applied also to NR.</w:t>
      </w:r>
    </w:p>
    <w:p w14:paraId="3FA49D6B" w14:textId="6DC0527D" w:rsidR="00D2236D" w:rsidRDefault="00A63B0B" w:rsidP="00A63B0B">
      <w:pPr>
        <w:pStyle w:val="RAN4proposal"/>
      </w:pPr>
      <w:r>
        <w:t>The 5 seconds used as condition and defined in LTE can be readily applied also to NR</w:t>
      </w:r>
    </w:p>
    <w:p w14:paraId="06297894" w14:textId="5F163E66" w:rsidR="00A63B0B" w:rsidRDefault="00A63B0B" w:rsidP="00A63B0B">
      <w:pPr>
        <w:pStyle w:val="RAN4proposal"/>
      </w:pPr>
      <w:r>
        <w:t>Remove the [] around [5] in 38.133.</w:t>
      </w:r>
    </w:p>
    <w:p w14:paraId="7364B94D" w14:textId="77777777" w:rsidR="00A63B0B" w:rsidRPr="00D2236D" w:rsidRDefault="00A63B0B" w:rsidP="006F52F0">
      <w:pPr>
        <w:ind w:right="-22"/>
        <w:rPr>
          <w:rFonts w:eastAsia="Calibri" w:cs="Times New Roman"/>
          <w:szCs w:val="20"/>
        </w:rPr>
      </w:pPr>
    </w:p>
    <w:p w14:paraId="2D55CE9E" w14:textId="23FB8306" w:rsidR="00BB64BE" w:rsidRDefault="007211C6" w:rsidP="00BB64BE">
      <w:pPr>
        <w:pStyle w:val="RAN4H2"/>
        <w:rPr>
          <w:rFonts w:eastAsia="Calibri"/>
          <w:lang w:val="en-GB"/>
        </w:rPr>
      </w:pPr>
      <w:proofErr w:type="spellStart"/>
      <w:r>
        <w:rPr>
          <w:rFonts w:eastAsia="Calibri"/>
          <w:lang w:val="en-GB"/>
        </w:rPr>
        <w:t>T</w:t>
      </w:r>
      <w:r w:rsidRPr="007211C6">
        <w:rPr>
          <w:rFonts w:eastAsia="Calibri"/>
          <w:vertAlign w:val="subscript"/>
          <w:lang w:val="en-GB"/>
        </w:rPr>
        <w:t>activation_time</w:t>
      </w:r>
      <w:proofErr w:type="spellEnd"/>
      <w:r>
        <w:rPr>
          <w:rFonts w:eastAsia="Calibri"/>
          <w:lang w:val="en-GB"/>
        </w:rPr>
        <w:t xml:space="preserve"> for Direct activated NR FR1</w:t>
      </w:r>
      <w:r w:rsidR="00BB64BE" w:rsidRPr="00064500">
        <w:rPr>
          <w:rFonts w:eastAsia="Calibri"/>
          <w:lang w:val="en-GB"/>
        </w:rPr>
        <w:t xml:space="preserve"> </w:t>
      </w:r>
      <w:r>
        <w:rPr>
          <w:rFonts w:eastAsia="Calibri"/>
          <w:lang w:val="en-GB"/>
        </w:rPr>
        <w:t>SCell</w:t>
      </w:r>
    </w:p>
    <w:p w14:paraId="5715F87B" w14:textId="77777777" w:rsidR="007211C6" w:rsidRDefault="007211C6" w:rsidP="00202C59">
      <w:pPr>
        <w:ind w:right="-22"/>
        <w:rPr>
          <w:rFonts w:eastAsia="Calibri" w:cs="Times New Roman"/>
          <w:szCs w:val="20"/>
          <w:lang w:val="en-GB"/>
        </w:rPr>
      </w:pPr>
      <w:r>
        <w:rPr>
          <w:rFonts w:eastAsia="Calibri" w:cs="Times New Roman"/>
          <w:szCs w:val="20"/>
          <w:lang w:val="en-GB"/>
        </w:rPr>
        <w:t>In last meeting RAN4 agreed:</w:t>
      </w:r>
    </w:p>
    <w:p w14:paraId="4DB81D9C" w14:textId="5569B45B" w:rsidR="007211C6" w:rsidRPr="007211C6" w:rsidRDefault="007211C6" w:rsidP="007211C6">
      <w:pPr>
        <w:ind w:left="720" w:right="-22"/>
        <w:rPr>
          <w:rFonts w:eastAsia="Calibri" w:cs="Times New Roman"/>
          <w:szCs w:val="20"/>
          <w:lang w:val="en-GB"/>
        </w:rPr>
      </w:pPr>
      <w:r w:rsidRPr="007211C6">
        <w:rPr>
          <w:rFonts w:eastAsia="Calibri" w:cs="Times New Roman"/>
          <w:szCs w:val="20"/>
          <w:lang w:val="en-GB"/>
        </w:rPr>
        <w:t xml:space="preserve">If the SCell is known and belongs to FR1, </w:t>
      </w:r>
      <w:proofErr w:type="spellStart"/>
      <w:r w:rsidRPr="007211C6">
        <w:rPr>
          <w:rFonts w:eastAsia="Calibri" w:cs="Times New Roman"/>
          <w:szCs w:val="20"/>
          <w:lang w:val="en-GB"/>
        </w:rPr>
        <w:t>T</w:t>
      </w:r>
      <w:r w:rsidRPr="007211C6">
        <w:rPr>
          <w:rFonts w:eastAsia="Calibri" w:cs="Times New Roman"/>
          <w:szCs w:val="20"/>
          <w:vertAlign w:val="subscript"/>
          <w:lang w:val="en-GB"/>
        </w:rPr>
        <w:t>CSI_Reporting</w:t>
      </w:r>
      <w:proofErr w:type="spellEnd"/>
      <w:r w:rsidRPr="007211C6">
        <w:rPr>
          <w:rFonts w:eastAsia="Calibri" w:cs="Times New Roman"/>
          <w:szCs w:val="20"/>
          <w:vertAlign w:val="subscript"/>
          <w:lang w:val="en-GB"/>
        </w:rPr>
        <w:t xml:space="preserve"> </w:t>
      </w:r>
      <w:r w:rsidRPr="007211C6">
        <w:rPr>
          <w:rFonts w:eastAsia="Calibri" w:cs="Times New Roman"/>
          <w:szCs w:val="20"/>
          <w:lang w:val="en-GB"/>
        </w:rPr>
        <w:t xml:space="preserve">is specified in clause 8.3.2 and </w:t>
      </w:r>
      <w:proofErr w:type="spellStart"/>
      <w:r w:rsidRPr="007211C6">
        <w:rPr>
          <w:rFonts w:eastAsia="Calibri" w:cs="Times New Roman"/>
          <w:szCs w:val="20"/>
          <w:lang w:val="en-GB"/>
        </w:rPr>
        <w:t>T</w:t>
      </w:r>
      <w:r w:rsidRPr="007211C6">
        <w:rPr>
          <w:rFonts w:eastAsia="Calibri" w:cs="Times New Roman"/>
          <w:szCs w:val="20"/>
          <w:vertAlign w:val="subscript"/>
          <w:lang w:val="en-GB"/>
        </w:rPr>
        <w:t>activation_time</w:t>
      </w:r>
      <w:proofErr w:type="spellEnd"/>
      <w:r w:rsidRPr="007211C6">
        <w:rPr>
          <w:rFonts w:eastAsia="Calibri" w:cs="Times New Roman"/>
          <w:szCs w:val="20"/>
          <w:lang w:val="en-GB"/>
        </w:rPr>
        <w:t xml:space="preserve"> is defined as:</w:t>
      </w:r>
    </w:p>
    <w:p w14:paraId="2B54B5A7" w14:textId="46BE95D5" w:rsidR="007211C6" w:rsidRPr="007211C6" w:rsidRDefault="007211C6" w:rsidP="007211C6">
      <w:pPr>
        <w:ind w:left="720" w:right="-22"/>
        <w:rPr>
          <w:rFonts w:eastAsia="Calibri" w:cs="Times New Roman"/>
          <w:szCs w:val="20"/>
          <w:lang w:val="en-GB"/>
        </w:rPr>
      </w:pPr>
      <w:r w:rsidRPr="007211C6">
        <w:rPr>
          <w:rFonts w:eastAsia="Calibri" w:cs="Times New Roman"/>
          <w:szCs w:val="20"/>
          <w:lang w:val="en-GB"/>
        </w:rPr>
        <w:lastRenderedPageBreak/>
        <w:t>-</w:t>
      </w:r>
      <w:r w:rsidRPr="007211C6">
        <w:rPr>
          <w:rFonts w:eastAsia="Calibri" w:cs="Times New Roman"/>
          <w:szCs w:val="20"/>
          <w:lang w:val="en-GB"/>
        </w:rPr>
        <w:tab/>
      </w:r>
      <w:proofErr w:type="spellStart"/>
      <w:r w:rsidRPr="007211C6">
        <w:rPr>
          <w:rFonts w:eastAsia="Calibri" w:cs="Times New Roman"/>
          <w:szCs w:val="20"/>
          <w:lang w:val="en-GB"/>
        </w:rPr>
        <w:t>T</w:t>
      </w:r>
      <w:r w:rsidRPr="00E025B9">
        <w:rPr>
          <w:rFonts w:eastAsia="Calibri" w:cs="Times New Roman"/>
          <w:szCs w:val="20"/>
          <w:vertAlign w:val="subscript"/>
          <w:lang w:val="en-GB"/>
        </w:rPr>
        <w:t>FirstSSB</w:t>
      </w:r>
      <w:proofErr w:type="spellEnd"/>
      <w:r w:rsidRPr="007211C6">
        <w:rPr>
          <w:rFonts w:eastAsia="Calibri" w:cs="Times New Roman"/>
          <w:szCs w:val="20"/>
          <w:lang w:val="en-GB"/>
        </w:rPr>
        <w:t xml:space="preserve">+ </w:t>
      </w:r>
      <w:proofErr w:type="gramStart"/>
      <w:r w:rsidRPr="007211C6">
        <w:rPr>
          <w:rFonts w:eastAsia="Calibri" w:cs="Times New Roman"/>
          <w:szCs w:val="20"/>
          <w:lang w:val="en-GB"/>
        </w:rPr>
        <w:t>5ms, if</w:t>
      </w:r>
      <w:proofErr w:type="gramEnd"/>
      <w:r w:rsidRPr="007211C6">
        <w:rPr>
          <w:rFonts w:eastAsia="Calibri" w:cs="Times New Roman"/>
          <w:szCs w:val="20"/>
          <w:lang w:val="en-GB"/>
        </w:rPr>
        <w:t xml:space="preserve"> the measurement period is equal to or smaller than [1280ms].</w:t>
      </w:r>
    </w:p>
    <w:p w14:paraId="277E8680" w14:textId="0621A52E" w:rsidR="005B39A5" w:rsidRDefault="007211C6" w:rsidP="007211C6">
      <w:pPr>
        <w:ind w:left="720" w:right="-22"/>
      </w:pPr>
      <w:r w:rsidRPr="007211C6">
        <w:rPr>
          <w:rFonts w:eastAsia="Calibri" w:cs="Times New Roman"/>
          <w:szCs w:val="20"/>
          <w:lang w:val="en-GB"/>
        </w:rPr>
        <w:t>-</w:t>
      </w:r>
      <w:r w:rsidRPr="007211C6">
        <w:rPr>
          <w:rFonts w:eastAsia="Calibri" w:cs="Times New Roman"/>
          <w:szCs w:val="20"/>
          <w:lang w:val="en-GB"/>
        </w:rPr>
        <w:tab/>
      </w:r>
      <w:proofErr w:type="spellStart"/>
      <w:r w:rsidRPr="007211C6">
        <w:rPr>
          <w:rFonts w:eastAsia="Calibri" w:cs="Times New Roman"/>
          <w:szCs w:val="20"/>
          <w:lang w:val="en-GB"/>
        </w:rPr>
        <w:t>T</w:t>
      </w:r>
      <w:r w:rsidRPr="00E025B9">
        <w:rPr>
          <w:rFonts w:eastAsia="Calibri" w:cs="Times New Roman"/>
          <w:szCs w:val="20"/>
          <w:vertAlign w:val="subscript"/>
          <w:lang w:val="en-GB"/>
        </w:rPr>
        <w:t>FirstSSB_MAX</w:t>
      </w:r>
      <w:proofErr w:type="spellEnd"/>
      <w:r w:rsidRPr="00E025B9">
        <w:rPr>
          <w:rFonts w:eastAsia="Calibri" w:cs="Times New Roman"/>
          <w:szCs w:val="20"/>
          <w:vertAlign w:val="subscript"/>
          <w:lang w:val="en-GB"/>
        </w:rPr>
        <w:t xml:space="preserve"> </w:t>
      </w:r>
      <w:r w:rsidRPr="007211C6">
        <w:rPr>
          <w:rFonts w:eastAsia="Calibri" w:cs="Times New Roman"/>
          <w:szCs w:val="20"/>
          <w:lang w:val="en-GB"/>
        </w:rPr>
        <w:t xml:space="preserve">+ </w:t>
      </w:r>
      <w:proofErr w:type="spellStart"/>
      <w:r w:rsidRPr="007211C6">
        <w:rPr>
          <w:rFonts w:eastAsia="Calibri" w:cs="Times New Roman"/>
          <w:szCs w:val="20"/>
          <w:lang w:val="en-GB"/>
        </w:rPr>
        <w:t>T</w:t>
      </w:r>
      <w:r w:rsidRPr="00E025B9">
        <w:rPr>
          <w:rFonts w:eastAsia="Calibri" w:cs="Times New Roman"/>
          <w:szCs w:val="20"/>
          <w:vertAlign w:val="subscript"/>
          <w:lang w:val="en-GB"/>
        </w:rPr>
        <w:t>rs</w:t>
      </w:r>
      <w:proofErr w:type="spellEnd"/>
      <w:r w:rsidRPr="007211C6">
        <w:rPr>
          <w:rFonts w:eastAsia="Calibri" w:cs="Times New Roman"/>
          <w:szCs w:val="20"/>
          <w:lang w:val="en-GB"/>
        </w:rPr>
        <w:t xml:space="preserve"> + </w:t>
      </w:r>
      <w:proofErr w:type="gramStart"/>
      <w:r w:rsidRPr="007211C6">
        <w:rPr>
          <w:rFonts w:eastAsia="Calibri" w:cs="Times New Roman"/>
          <w:szCs w:val="20"/>
          <w:lang w:val="en-GB"/>
        </w:rPr>
        <w:t>5ms, if</w:t>
      </w:r>
      <w:proofErr w:type="gramEnd"/>
      <w:r w:rsidRPr="007211C6">
        <w:rPr>
          <w:rFonts w:eastAsia="Calibri" w:cs="Times New Roman"/>
          <w:szCs w:val="20"/>
          <w:lang w:val="en-GB"/>
        </w:rPr>
        <w:t xml:space="preserve"> measurement period is larger than [1280]</w:t>
      </w:r>
      <w:proofErr w:type="spellStart"/>
      <w:r w:rsidRPr="007211C6">
        <w:rPr>
          <w:rFonts w:eastAsia="Calibri" w:cs="Times New Roman"/>
          <w:szCs w:val="20"/>
          <w:lang w:val="en-GB"/>
        </w:rPr>
        <w:t>ms</w:t>
      </w:r>
      <w:proofErr w:type="spellEnd"/>
      <w:r w:rsidRPr="007211C6">
        <w:rPr>
          <w:rFonts w:eastAsia="Calibri" w:cs="Times New Roman"/>
          <w:szCs w:val="20"/>
          <w:lang w:val="en-GB"/>
        </w:rPr>
        <w:t>.</w:t>
      </w:r>
      <w:r w:rsidR="005B39A5">
        <w:rPr>
          <w:rFonts w:eastAsia="Calibri" w:cs="Times New Roman"/>
          <w:szCs w:val="20"/>
          <w:lang w:val="en-GB"/>
        </w:rPr>
        <w:t xml:space="preserve"> </w:t>
      </w:r>
    </w:p>
    <w:p w14:paraId="6229BBC3" w14:textId="6B74B9C7" w:rsidR="002C2D19" w:rsidRDefault="007211C6" w:rsidP="003B659E">
      <w:pPr>
        <w:ind w:right="-22"/>
        <w:rPr>
          <w:rFonts w:cs="Times New Roman"/>
        </w:rPr>
      </w:pPr>
      <w:r>
        <w:rPr>
          <w:rFonts w:cs="Times New Roman"/>
        </w:rPr>
        <w:t>RAN4 should consider two cases:</w:t>
      </w:r>
    </w:p>
    <w:p w14:paraId="7808034C" w14:textId="7A7E61A0" w:rsidR="007211C6" w:rsidRDefault="007211C6" w:rsidP="007211C6">
      <w:pPr>
        <w:pStyle w:val="ListParagraph"/>
        <w:numPr>
          <w:ilvl w:val="0"/>
          <w:numId w:val="28"/>
        </w:numPr>
        <w:ind w:right="-22"/>
        <w:rPr>
          <w:rFonts w:cs="Times New Roman"/>
        </w:rPr>
      </w:pPr>
      <w:r>
        <w:rPr>
          <w:rFonts w:cs="Times New Roman"/>
        </w:rPr>
        <w:t>Target SCell has been measured with inter-frequency measurement and measurement period</w:t>
      </w:r>
    </w:p>
    <w:p w14:paraId="5D742365" w14:textId="294E1477" w:rsidR="007211C6" w:rsidRDefault="007211C6" w:rsidP="007211C6">
      <w:pPr>
        <w:pStyle w:val="ListParagraph"/>
        <w:numPr>
          <w:ilvl w:val="0"/>
          <w:numId w:val="28"/>
        </w:numPr>
        <w:ind w:right="-22"/>
        <w:rPr>
          <w:rFonts w:cs="Times New Roman"/>
        </w:rPr>
      </w:pPr>
      <w:r>
        <w:rPr>
          <w:rFonts w:cs="Times New Roman"/>
        </w:rPr>
        <w:t>Target SCell has been measured by a deactivated SCell and measurement period</w:t>
      </w:r>
    </w:p>
    <w:p w14:paraId="3373CF8E" w14:textId="4D9A192F" w:rsidR="007211C6" w:rsidRDefault="007211C6" w:rsidP="007211C6">
      <w:pPr>
        <w:ind w:right="-22"/>
        <w:rPr>
          <w:rFonts w:cs="Times New Roman"/>
        </w:rPr>
      </w:pPr>
      <w:r>
        <w:rPr>
          <w:rFonts w:cs="Times New Roman"/>
        </w:rPr>
        <w:t>If looking at normal inter-frequency measurement period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313" w:rsidRPr="009C5807" w14:paraId="4CE4C273" w14:textId="77777777" w:rsidTr="007B52DA">
        <w:tc>
          <w:tcPr>
            <w:tcW w:w="2122" w:type="dxa"/>
            <w:shd w:val="clear" w:color="auto" w:fill="auto"/>
          </w:tcPr>
          <w:p w14:paraId="2DB2B0AC" w14:textId="77777777" w:rsidR="004F3313" w:rsidRPr="009C5807" w:rsidRDefault="004F3313" w:rsidP="007B52D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B307427" w14:textId="77777777" w:rsidR="004F3313" w:rsidRPr="009C5807" w:rsidRDefault="004F3313" w:rsidP="007B52D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4F3313" w:rsidRPr="009C5807" w14:paraId="3CAF34B8" w14:textId="77777777" w:rsidTr="007B52DA">
        <w:tc>
          <w:tcPr>
            <w:tcW w:w="2122" w:type="dxa"/>
            <w:shd w:val="clear" w:color="auto" w:fill="auto"/>
          </w:tcPr>
          <w:p w14:paraId="7F049E26" w14:textId="77777777" w:rsidR="004F3313" w:rsidRPr="009C5807" w:rsidRDefault="004F3313" w:rsidP="007B52DA">
            <w:pPr>
              <w:pStyle w:val="TAC"/>
            </w:pPr>
            <w:r w:rsidRPr="009C5807">
              <w:t>No DRX</w:t>
            </w:r>
          </w:p>
        </w:tc>
        <w:tc>
          <w:tcPr>
            <w:tcW w:w="7119" w:type="dxa"/>
            <w:shd w:val="clear" w:color="auto" w:fill="auto"/>
          </w:tcPr>
          <w:p w14:paraId="6F3418FA" w14:textId="77777777" w:rsidR="004F3313" w:rsidRPr="009C5807" w:rsidRDefault="004F3313" w:rsidP="007B52DA">
            <w:pPr>
              <w:pStyle w:val="TAC"/>
            </w:pPr>
            <w:r w:rsidRPr="009C5807">
              <w:t xml:space="preserve"> </w:t>
            </w:r>
            <w:proofErr w:type="gramStart"/>
            <w:r w:rsidRPr="009C5807">
              <w:t>Max(</w:t>
            </w:r>
            <w:proofErr w:type="gramEnd"/>
            <w:r w:rsidRPr="009C5807">
              <w:t xml:space="preserve">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55361004" w14:textId="77777777" w:rsidTr="007B52DA">
        <w:tc>
          <w:tcPr>
            <w:tcW w:w="2122" w:type="dxa"/>
            <w:shd w:val="clear" w:color="auto" w:fill="auto"/>
          </w:tcPr>
          <w:p w14:paraId="28864119" w14:textId="77777777" w:rsidR="004F3313" w:rsidRPr="009C5807" w:rsidRDefault="004F3313" w:rsidP="007B52D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17C3625" w14:textId="77777777" w:rsidR="004F3313" w:rsidRPr="009C5807" w:rsidRDefault="004F3313" w:rsidP="007B52DA">
            <w:pPr>
              <w:pStyle w:val="TAC"/>
              <w:rPr>
                <w:b/>
              </w:rPr>
            </w:pPr>
            <w:proofErr w:type="gramStart"/>
            <w:r w:rsidRPr="009C5807">
              <w:t>Max(</w:t>
            </w:r>
            <w:proofErr w:type="gramEnd"/>
            <w:r w:rsidRPr="009C5807">
              <w:t xml:space="preserve">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77D0CE79" w14:textId="77777777" w:rsidTr="007B52DA">
        <w:tc>
          <w:tcPr>
            <w:tcW w:w="2122" w:type="dxa"/>
            <w:shd w:val="clear" w:color="auto" w:fill="auto"/>
          </w:tcPr>
          <w:p w14:paraId="16115CD8" w14:textId="77777777" w:rsidR="004F3313" w:rsidRPr="009C5807" w:rsidRDefault="004F3313" w:rsidP="007B52DA">
            <w:pPr>
              <w:pStyle w:val="TAC"/>
              <w:rPr>
                <w:b/>
              </w:rPr>
            </w:pPr>
            <w:r w:rsidRPr="009C5807">
              <w:t>DRX cycle &gt; 320ms</w:t>
            </w:r>
            <w:r w:rsidRPr="009C5807" w:rsidDel="00C24B54">
              <w:rPr>
                <w:b/>
              </w:rPr>
              <w:t xml:space="preserve"> </w:t>
            </w:r>
          </w:p>
        </w:tc>
        <w:tc>
          <w:tcPr>
            <w:tcW w:w="7119" w:type="dxa"/>
            <w:shd w:val="clear" w:color="auto" w:fill="auto"/>
          </w:tcPr>
          <w:p w14:paraId="332399D2" w14:textId="77777777" w:rsidR="004F3313" w:rsidRPr="009C5807" w:rsidRDefault="004F3313" w:rsidP="007B52DA">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F3313" w:rsidRPr="009C5807" w14:paraId="30F65468" w14:textId="77777777" w:rsidTr="007B52DA">
        <w:tc>
          <w:tcPr>
            <w:tcW w:w="9241" w:type="dxa"/>
            <w:gridSpan w:val="2"/>
            <w:shd w:val="clear" w:color="auto" w:fill="auto"/>
          </w:tcPr>
          <w:p w14:paraId="208DF936" w14:textId="77777777" w:rsidR="004F3313" w:rsidRPr="009C5807" w:rsidRDefault="004F3313" w:rsidP="007B52DA">
            <w:pPr>
              <w:pStyle w:val="TAN"/>
            </w:pPr>
            <w:r w:rsidRPr="009C5807">
              <w:t>NOTE 1:</w:t>
            </w:r>
            <w:r>
              <w:tab/>
            </w:r>
            <w:r w:rsidRPr="009C5807">
              <w:t>DRX or non DRX requirements apply according to the conditions described in clause 3.6.1</w:t>
            </w:r>
          </w:p>
          <w:p w14:paraId="019E4CD6" w14:textId="77777777" w:rsidR="004F3313" w:rsidRPr="009C5807" w:rsidRDefault="004F3313" w:rsidP="007B52DA">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tc>
      </w:tr>
    </w:tbl>
    <w:p w14:paraId="49642F0F" w14:textId="1C6789DE" w:rsidR="00E025B9" w:rsidRDefault="00E025B9" w:rsidP="007211C6">
      <w:pPr>
        <w:ind w:right="-22"/>
        <w:rPr>
          <w:rFonts w:cs="Times New Roman"/>
        </w:rPr>
      </w:pPr>
    </w:p>
    <w:p w14:paraId="4B20D879" w14:textId="560CEAD2" w:rsidR="00E025B9" w:rsidRDefault="00E025B9" w:rsidP="007211C6">
      <w:pPr>
        <w:ind w:right="-22"/>
        <w:rPr>
          <w:rFonts w:cs="Times New Roman"/>
        </w:rPr>
      </w:pPr>
      <w:r>
        <w:rPr>
          <w:rFonts w:cs="Times New Roman"/>
        </w:rPr>
        <w:t>Assuming typical SMTC of 20ms, and MGRP of 40ms this would for the best case when CSSF=1 in No DRX give a measurement period of 600ms assuming 1 carrier is measured.</w:t>
      </w:r>
    </w:p>
    <w:p w14:paraId="489970FA" w14:textId="6AC5620A" w:rsidR="00E025B9" w:rsidRDefault="00E025B9" w:rsidP="007211C6">
      <w:pPr>
        <w:ind w:right="-22"/>
        <w:rPr>
          <w:rFonts w:cs="Times New Roman"/>
        </w:rPr>
      </w:pPr>
      <w:r>
        <w:rPr>
          <w:rFonts w:cs="Times New Roman"/>
        </w:rPr>
        <w:t>In case DRX is in use the delay in many cases increases. Assuming same setting as in No DRX case and DRX of 80ms the measurement period equals 960ms.</w:t>
      </w:r>
    </w:p>
    <w:p w14:paraId="314F1BB6" w14:textId="04545D03" w:rsidR="00E025B9" w:rsidRDefault="00E025B9" w:rsidP="007211C6">
      <w:pPr>
        <w:ind w:right="-22"/>
        <w:rPr>
          <w:rFonts w:cs="Times New Roman"/>
        </w:rPr>
      </w:pPr>
      <w:r>
        <w:rPr>
          <w:rFonts w:cs="Times New Roman"/>
        </w:rPr>
        <w:t xml:space="preserve">Any larger DRX cycle, e.g. 160ms, would lead to a measurement period larger than 1280ms after which the activation delay is increased. This means, </w:t>
      </w:r>
      <w:proofErr w:type="gramStart"/>
      <w:r>
        <w:rPr>
          <w:rFonts w:cs="Times New Roman"/>
        </w:rPr>
        <w:t>in order to</w:t>
      </w:r>
      <w:proofErr w:type="gramEnd"/>
      <w:r>
        <w:rPr>
          <w:rFonts w:cs="Times New Roman"/>
        </w:rPr>
        <w:t xml:space="preserve"> keep the direct SCell activation delay short the network would have to use optimize the UE configuration such the inter-frequency measurement period of the target cell is below 1280ms. This can of course have negative impact on the overall UE power consumption.</w:t>
      </w:r>
      <w:r w:rsidR="00C80BBE">
        <w:rPr>
          <w:rFonts w:cs="Times New Roman"/>
        </w:rPr>
        <w:t xml:space="preserve"> Hence, we suggest increasing the 1280ms to match the number used for known SCell (i.e. 5 seconds).</w:t>
      </w:r>
    </w:p>
    <w:p w14:paraId="425AD02F" w14:textId="77777777" w:rsidR="00E025B9" w:rsidRDefault="00E025B9" w:rsidP="007211C6">
      <w:pPr>
        <w:ind w:right="-22"/>
        <w:rPr>
          <w:rFonts w:cs="Times New Roman"/>
        </w:rPr>
      </w:pPr>
    </w:p>
    <w:p w14:paraId="02A7E0AE" w14:textId="2FF56BCD" w:rsidR="007211C6" w:rsidRDefault="00C80BBE" w:rsidP="007211C6">
      <w:pPr>
        <w:ind w:right="-22"/>
        <w:rPr>
          <w:rFonts w:cs="Times New Roman"/>
        </w:rPr>
      </w:pPr>
      <w:r>
        <w:rPr>
          <w:rFonts w:cs="Times New Roman"/>
        </w:rPr>
        <w:t>Looking at</w:t>
      </w:r>
      <w:r w:rsidR="007211C6">
        <w:rPr>
          <w:rFonts w:cs="Times New Roman"/>
        </w:rPr>
        <w:t xml:space="preserve"> the measurement periods for a deactivated SCell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11C6" w:rsidRPr="009C5807" w14:paraId="5E05E865" w14:textId="77777777" w:rsidTr="007B52DA">
        <w:tc>
          <w:tcPr>
            <w:tcW w:w="4620" w:type="dxa"/>
            <w:tcBorders>
              <w:top w:val="single" w:sz="4" w:space="0" w:color="auto"/>
              <w:left w:val="single" w:sz="4" w:space="0" w:color="auto"/>
              <w:bottom w:val="single" w:sz="4" w:space="0" w:color="auto"/>
              <w:right w:val="single" w:sz="4" w:space="0" w:color="auto"/>
            </w:tcBorders>
            <w:hideMark/>
          </w:tcPr>
          <w:p w14:paraId="3BEC9CAE" w14:textId="77777777" w:rsidR="007211C6" w:rsidRPr="009C5807" w:rsidRDefault="007211C6" w:rsidP="007B5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43905B" w14:textId="77777777" w:rsidR="007211C6" w:rsidRPr="009C5807" w:rsidRDefault="007211C6" w:rsidP="007B52D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211C6" w:rsidRPr="009C5807" w14:paraId="74E3BA49" w14:textId="77777777" w:rsidTr="007B52DA">
        <w:tc>
          <w:tcPr>
            <w:tcW w:w="4620" w:type="dxa"/>
            <w:tcBorders>
              <w:top w:val="single" w:sz="4" w:space="0" w:color="auto"/>
              <w:left w:val="single" w:sz="4" w:space="0" w:color="auto"/>
              <w:bottom w:val="single" w:sz="4" w:space="0" w:color="auto"/>
              <w:right w:val="single" w:sz="4" w:space="0" w:color="auto"/>
            </w:tcBorders>
            <w:hideMark/>
          </w:tcPr>
          <w:p w14:paraId="23B155EA" w14:textId="77777777" w:rsidR="007211C6" w:rsidRPr="009C5807" w:rsidRDefault="007211C6" w:rsidP="007B5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9C913" w14:textId="77777777" w:rsidR="007211C6" w:rsidRPr="009C5807" w:rsidRDefault="007211C6" w:rsidP="007B52DA">
            <w:pPr>
              <w:pStyle w:val="TAC"/>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211C6" w:rsidRPr="009C5807" w14:paraId="4FE8E934" w14:textId="77777777" w:rsidTr="007B52DA">
        <w:tc>
          <w:tcPr>
            <w:tcW w:w="4620" w:type="dxa"/>
            <w:tcBorders>
              <w:top w:val="single" w:sz="4" w:space="0" w:color="auto"/>
              <w:left w:val="single" w:sz="4" w:space="0" w:color="auto"/>
              <w:bottom w:val="single" w:sz="4" w:space="0" w:color="auto"/>
              <w:right w:val="single" w:sz="4" w:space="0" w:color="auto"/>
            </w:tcBorders>
            <w:hideMark/>
          </w:tcPr>
          <w:p w14:paraId="5F6E814C" w14:textId="77777777" w:rsidR="007211C6" w:rsidRPr="009C5807" w:rsidRDefault="007211C6" w:rsidP="007B5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32756" w14:textId="77777777" w:rsidR="007211C6" w:rsidRPr="009C5807" w:rsidRDefault="007211C6" w:rsidP="007B52DA">
            <w:pPr>
              <w:pStyle w:val="TAC"/>
              <w:rPr>
                <w:b/>
              </w:rPr>
            </w:pPr>
            <w:r w:rsidRPr="009C5807">
              <w:t xml:space="preserve">5 x </w:t>
            </w:r>
            <w:proofErr w:type="gramStart"/>
            <w:r w:rsidRPr="009C5807">
              <w:t>max(</w:t>
            </w:r>
            <w:proofErr w:type="spellStart"/>
            <w:proofErr w:type="gramEnd"/>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211C6" w:rsidRPr="009C5807" w14:paraId="51D1DF0D" w14:textId="77777777" w:rsidTr="007B52DA">
        <w:tc>
          <w:tcPr>
            <w:tcW w:w="4620" w:type="dxa"/>
            <w:tcBorders>
              <w:top w:val="single" w:sz="4" w:space="0" w:color="auto"/>
              <w:left w:val="single" w:sz="4" w:space="0" w:color="auto"/>
              <w:bottom w:val="single" w:sz="4" w:space="0" w:color="auto"/>
              <w:right w:val="single" w:sz="4" w:space="0" w:color="auto"/>
            </w:tcBorders>
            <w:hideMark/>
          </w:tcPr>
          <w:p w14:paraId="35475D5D" w14:textId="77777777" w:rsidR="007211C6" w:rsidRPr="009C5807" w:rsidRDefault="007211C6" w:rsidP="007B5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D57ABA" w14:textId="77777777" w:rsidR="007211C6" w:rsidRPr="009C5807" w:rsidRDefault="007211C6" w:rsidP="007B52DA">
            <w:pPr>
              <w:pStyle w:val="TAC"/>
            </w:pPr>
            <w:r w:rsidRPr="009C5807">
              <w:t xml:space="preserve">5 x </w:t>
            </w:r>
            <w:proofErr w:type="gramStart"/>
            <w:r w:rsidRPr="009C5807">
              <w:t>max(</w:t>
            </w:r>
            <w:proofErr w:type="spellStart"/>
            <w:proofErr w:type="gramEnd"/>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F2A7C3B" w14:textId="75356C10" w:rsidR="007211C6" w:rsidRDefault="007211C6" w:rsidP="007211C6">
      <w:pPr>
        <w:ind w:right="-22"/>
        <w:rPr>
          <w:rFonts w:cs="Times New Roman"/>
        </w:rPr>
      </w:pPr>
    </w:p>
    <w:p w14:paraId="1D7FA4CA" w14:textId="4EA9BD94" w:rsidR="00C80BBE" w:rsidRDefault="00C80BBE" w:rsidP="007211C6">
      <w:pPr>
        <w:ind w:right="-22"/>
        <w:rPr>
          <w:rFonts w:cs="Times New Roman"/>
        </w:rPr>
      </w:pPr>
      <w:r>
        <w:rPr>
          <w:rFonts w:cs="Times New Roman"/>
        </w:rPr>
        <w:t xml:space="preserve">where </w:t>
      </w:r>
      <w:proofErr w:type="spellStart"/>
      <w:r>
        <w:rPr>
          <w:rFonts w:cs="Times New Roman"/>
        </w:rPr>
        <w:t>measCycleSCell</w:t>
      </w:r>
      <w:proofErr w:type="spellEnd"/>
      <w:r>
        <w:rPr>
          <w:rFonts w:cs="Times New Roman"/>
        </w:rPr>
        <w:t xml:space="preserve"> can be configured as:</w:t>
      </w:r>
    </w:p>
    <w:p w14:paraId="59898F90" w14:textId="0D5573F6" w:rsidR="00C80BBE" w:rsidRDefault="00C80BBE" w:rsidP="007211C6">
      <w:pPr>
        <w:ind w:right="-22"/>
        <w:rPr>
          <w:rFonts w:cs="Times New Roman"/>
        </w:rPr>
      </w:pPr>
      <w:proofErr w:type="spellStart"/>
      <w:r>
        <w:t>measCycleSCell</w:t>
      </w:r>
      <w:proofErr w:type="spellEnd"/>
      <w:r>
        <w:t xml:space="preserve"> ENUMERATED {sf160, sf256, sf320, sf512, sf640, sf1024, sf1280}</w:t>
      </w:r>
    </w:p>
    <w:p w14:paraId="1ED103F9" w14:textId="0C6F3069" w:rsidR="00C80BBE" w:rsidRDefault="00C80BBE" w:rsidP="007211C6">
      <w:pPr>
        <w:ind w:right="-22"/>
        <w:rPr>
          <w:rFonts w:cs="Times New Roman"/>
        </w:rPr>
      </w:pPr>
      <w:r>
        <w:rPr>
          <w:rFonts w:cs="Times New Roman"/>
        </w:rPr>
        <w:t xml:space="preserve">for this case, if the network would want to keep the measurement period below the 1280ms to ensure short </w:t>
      </w:r>
      <w:proofErr w:type="spellStart"/>
      <w:r>
        <w:rPr>
          <w:rFonts w:cs="Times New Roman"/>
        </w:rPr>
        <w:t>cirect</w:t>
      </w:r>
      <w:proofErr w:type="spellEnd"/>
      <w:r>
        <w:rPr>
          <w:rFonts w:cs="Times New Roman"/>
        </w:rPr>
        <w:t xml:space="preserve"> activation delay, the network would not be able to use a </w:t>
      </w:r>
      <w:proofErr w:type="spellStart"/>
      <w:r>
        <w:rPr>
          <w:rFonts w:cs="Times New Roman"/>
        </w:rPr>
        <w:t>measCycleSCell</w:t>
      </w:r>
      <w:proofErr w:type="spellEnd"/>
      <w:r>
        <w:rPr>
          <w:rFonts w:cs="Times New Roman"/>
        </w:rPr>
        <w:t xml:space="preserve"> larger than 256ms for when no DRX is in use. If DRX is used it is most likely the used DRX cycle cannot be larger than 160ms as it would otherwise lead to that the measurement period would be larger than 1280ms (1.5*160*5). This is of course a network configuration option – however, also for this case it can have negative impact on the UE power consumption.</w:t>
      </w:r>
    </w:p>
    <w:p w14:paraId="6AD3B8FF" w14:textId="6F78A772" w:rsidR="00C80BBE" w:rsidRDefault="00C80BBE" w:rsidP="007211C6">
      <w:pPr>
        <w:ind w:right="-22"/>
        <w:rPr>
          <w:rFonts w:cs="Times New Roman"/>
        </w:rPr>
      </w:pPr>
      <w:r>
        <w:rPr>
          <w:rFonts w:cs="Times New Roman"/>
        </w:rPr>
        <w:t>Based on above we in general propose:</w:t>
      </w:r>
    </w:p>
    <w:p w14:paraId="02BCBCF3" w14:textId="31D684C9" w:rsidR="00C80BBE" w:rsidRDefault="00C80BBE" w:rsidP="00C80BBE">
      <w:pPr>
        <w:pStyle w:val="RAN4proposal"/>
      </w:pPr>
      <w:r>
        <w:t xml:space="preserve">Increase the measurement period threshold used for </w:t>
      </w:r>
      <w:proofErr w:type="spellStart"/>
      <w:r>
        <w:t>T</w:t>
      </w:r>
      <w:r w:rsidRPr="00C80BBE">
        <w:rPr>
          <w:vertAlign w:val="subscript"/>
        </w:rPr>
        <w:t>activation_time</w:t>
      </w:r>
      <w:proofErr w:type="spellEnd"/>
      <w:r>
        <w:t xml:space="preserve"> for direct NR FR1 SCell activation from 1280ms.</w:t>
      </w:r>
    </w:p>
    <w:p w14:paraId="5D8168C1" w14:textId="365A7501" w:rsidR="00C80BBE" w:rsidRDefault="00C80BBE" w:rsidP="00C80BBE">
      <w:pPr>
        <w:pStyle w:val="RAN4proposal"/>
      </w:pPr>
      <w:r>
        <w:t>RAN4 to define the measurement period threshold equal 5 seconds.</w:t>
      </w:r>
    </w:p>
    <w:p w14:paraId="5E3DFC0E" w14:textId="77777777" w:rsidR="00C80BBE" w:rsidRPr="007211C6" w:rsidRDefault="00C80BBE" w:rsidP="007211C6">
      <w:pPr>
        <w:ind w:right="-22"/>
        <w:rPr>
          <w:rFonts w:cs="Times New Roman"/>
        </w:rPr>
      </w:pPr>
    </w:p>
    <w:p w14:paraId="761516E1" w14:textId="637F3F8E" w:rsidR="00CD7492" w:rsidRPr="00C52BDC" w:rsidRDefault="00CD7492" w:rsidP="00A37002">
      <w:pPr>
        <w:pStyle w:val="RAN4H1"/>
      </w:pPr>
      <w:r w:rsidRPr="00C52BDC">
        <w:lastRenderedPageBreak/>
        <w:t>Conclusion</w:t>
      </w:r>
    </w:p>
    <w:p w14:paraId="23AC4E21" w14:textId="49883C6A" w:rsidR="00ED4F7E" w:rsidRDefault="00ED4F7E" w:rsidP="00ED4F7E">
      <w:pPr>
        <w:rPr>
          <w:rFonts w:eastAsia="Calibri" w:cs="Times New Roman"/>
          <w:szCs w:val="20"/>
          <w:lang w:val="en-GB"/>
        </w:rPr>
      </w:pPr>
      <w:r>
        <w:rPr>
          <w:rFonts w:eastAsia="Calibri" w:cs="Times New Roman"/>
          <w:szCs w:val="20"/>
          <w:lang w:val="en-GB"/>
        </w:rPr>
        <w:t xml:space="preserve">In this paper we discuss the final core requirements related to the direct activation delay. We discuss the numbers related to the FR1 SCell known condition and measurement period condition for direct SCell activation at SCell addition and Handover. </w:t>
      </w:r>
    </w:p>
    <w:p w14:paraId="691D34A1" w14:textId="77777777" w:rsidR="00ED4F7E" w:rsidRDefault="00ED4F7E" w:rsidP="00ED4F7E">
      <w:pPr>
        <w:pStyle w:val="RAN4proposal"/>
        <w:numPr>
          <w:ilvl w:val="0"/>
          <w:numId w:val="29"/>
        </w:numPr>
      </w:pPr>
      <w:r>
        <w:t>The 5 seconds used as condition and defined in LTE can be readily applied also to NR</w:t>
      </w:r>
    </w:p>
    <w:p w14:paraId="2078EFCA" w14:textId="77777777" w:rsidR="00ED4F7E" w:rsidRDefault="00ED4F7E" w:rsidP="00ED4F7E">
      <w:pPr>
        <w:pStyle w:val="RAN4proposal"/>
      </w:pPr>
      <w:r>
        <w:t>Remove the [] around [5] in 38.133.</w:t>
      </w:r>
    </w:p>
    <w:p w14:paraId="27E66EB2" w14:textId="77777777" w:rsidR="00ED4F7E" w:rsidRDefault="00ED4F7E" w:rsidP="00ED4F7E">
      <w:pPr>
        <w:pStyle w:val="RAN4proposal"/>
      </w:pPr>
      <w:r>
        <w:t xml:space="preserve">Increase the measurement period threshold used for </w:t>
      </w:r>
      <w:proofErr w:type="spellStart"/>
      <w:r>
        <w:t>T</w:t>
      </w:r>
      <w:r w:rsidRPr="00C80BBE">
        <w:rPr>
          <w:vertAlign w:val="subscript"/>
        </w:rPr>
        <w:t>activation_time</w:t>
      </w:r>
      <w:proofErr w:type="spellEnd"/>
      <w:r>
        <w:t xml:space="preserve"> for direct NR FR1 SCell activation from 1280ms.</w:t>
      </w:r>
    </w:p>
    <w:p w14:paraId="4E31610B" w14:textId="77777777" w:rsidR="00ED4F7E" w:rsidRDefault="00ED4F7E" w:rsidP="00ED4F7E">
      <w:pPr>
        <w:pStyle w:val="RAN4proposal"/>
      </w:pPr>
      <w:r>
        <w:t>RAN4 to define the measurement period threshold equal 5 seconds.</w:t>
      </w:r>
    </w:p>
    <w:p w14:paraId="0A827C36" w14:textId="4970833D" w:rsidR="00ED4F7E" w:rsidRPr="00ED4F7E" w:rsidRDefault="00ED4F7E" w:rsidP="00ED4F7E">
      <w:pPr>
        <w:rPr>
          <w:rFonts w:eastAsia="Calibri" w:cs="Times New Roman"/>
          <w:szCs w:val="20"/>
        </w:rPr>
      </w:pPr>
      <w:r>
        <w:rPr>
          <w:rFonts w:eastAsia="Calibri" w:cs="Times New Roman"/>
          <w:szCs w:val="20"/>
        </w:rPr>
        <w:t>We have also provided a CR capturing the proposals.</w:t>
      </w:r>
    </w:p>
    <w:p w14:paraId="3DAFBD41" w14:textId="77777777" w:rsidR="003B659E" w:rsidRPr="0095295C" w:rsidRDefault="003B659E" w:rsidP="0008612A">
      <w:pPr>
        <w:pStyle w:val="RAN4H1"/>
      </w:pPr>
      <w:r w:rsidRPr="0095295C">
        <w:t>References</w:t>
      </w:r>
    </w:p>
    <w:p w14:paraId="19FC2F12" w14:textId="7867E745" w:rsidR="003B659E" w:rsidRPr="00ED4F7E" w:rsidRDefault="00ED4F7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D4F7E">
        <w:rPr>
          <w:rFonts w:eastAsia="Times New Roman" w:cs="Times New Roman"/>
          <w:szCs w:val="20"/>
          <w:lang w:val="en-GB"/>
        </w:rPr>
        <w:t>R4-2105739</w:t>
      </w:r>
      <w:r w:rsidR="002C4A07" w:rsidRPr="00ED4F7E">
        <w:rPr>
          <w:rFonts w:eastAsia="Times New Roman" w:cs="Times New Roman"/>
          <w:szCs w:val="20"/>
          <w:lang w:val="en-GB"/>
        </w:rPr>
        <w:t xml:space="preserve">, </w:t>
      </w:r>
      <w:r w:rsidRPr="00ED4F7E">
        <w:t>CR for core requirement maintenance on direct SCell activation</w:t>
      </w:r>
      <w:r w:rsidR="002C4A07" w:rsidRPr="00ED4F7E">
        <w:rPr>
          <w:rFonts w:eastAsia="Times New Roman" w:cs="Times New Roman"/>
          <w:szCs w:val="20"/>
          <w:lang w:val="en-GB"/>
        </w:rPr>
        <w:t xml:space="preserve">, </w:t>
      </w:r>
      <w:r w:rsidRPr="00ED4F7E">
        <w:rPr>
          <w:rFonts w:eastAsia="Times New Roman" w:cs="Times New Roman"/>
          <w:szCs w:val="20"/>
          <w:lang w:val="en-GB"/>
        </w:rPr>
        <w:t>Apple</w:t>
      </w:r>
      <w:r w:rsidR="003B659E" w:rsidRPr="00ED4F7E" w:rsidDel="00C651B9">
        <w:rPr>
          <w:rFonts w:eastAsia="Times New Roman" w:cs="Times New Roman"/>
          <w:szCs w:val="20"/>
          <w:lang w:val="en-GB"/>
        </w:rPr>
        <w:t xml:space="preserve"> </w:t>
      </w:r>
      <w:bookmarkEnd w:id="4"/>
    </w:p>
    <w:p w14:paraId="3EF87422" w14:textId="61860554" w:rsidR="002C4A07" w:rsidRPr="00ED4F7E" w:rsidRDefault="00ED4F7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D4F7E">
        <w:rPr>
          <w:rFonts w:eastAsia="Times New Roman" w:cs="Times New Roman"/>
          <w:szCs w:val="20"/>
        </w:rPr>
        <w:t>R4-2105740</w:t>
      </w:r>
      <w:r w:rsidR="002C4A07" w:rsidRPr="00ED4F7E">
        <w:rPr>
          <w:rFonts w:eastAsia="Times New Roman" w:cs="Times New Roman"/>
          <w:szCs w:val="20"/>
        </w:rPr>
        <w:t xml:space="preserve">, </w:t>
      </w:r>
      <w:r w:rsidRPr="00ED4F7E">
        <w:t>Draft CR Correction of activation delay for Direct activated SCell</w:t>
      </w:r>
      <w:r w:rsidR="002C4A07" w:rsidRPr="00ED4F7E">
        <w:rPr>
          <w:rFonts w:eastAsia="Times New Roman" w:cs="Times New Roman"/>
          <w:szCs w:val="20"/>
        </w:rPr>
        <w:t xml:space="preserve">, </w:t>
      </w:r>
      <w:r w:rsidRPr="00ED4F7E">
        <w:rPr>
          <w:noProof/>
        </w:rPr>
        <w:t>Nokia, Nokia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75C0EAF6"/>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A96D31"/>
    <w:multiLevelType w:val="hybridMultilevel"/>
    <w:tmpl w:val="4650D256"/>
    <w:lvl w:ilvl="0" w:tplc="126AB06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7"/>
  </w:num>
  <w:num w:numId="23">
    <w:abstractNumId w:val="4"/>
  </w:num>
  <w:num w:numId="24">
    <w:abstractNumId w:val="12"/>
  </w:num>
  <w:num w:numId="25">
    <w:abstractNumId w:val="0"/>
  </w:num>
  <w:num w:numId="26">
    <w:abstractNumId w:val="2"/>
  </w:num>
  <w:num w:numId="27">
    <w:abstractNumId w:val="7"/>
  </w:num>
  <w:num w:numId="28">
    <w:abstractNumId w:val="16"/>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B659E"/>
    <w:rsid w:val="003B6EA0"/>
    <w:rsid w:val="003D4143"/>
    <w:rsid w:val="00417AA0"/>
    <w:rsid w:val="0043750A"/>
    <w:rsid w:val="00445154"/>
    <w:rsid w:val="00483D4E"/>
    <w:rsid w:val="004B7B4A"/>
    <w:rsid w:val="004E5E66"/>
    <w:rsid w:val="004F3313"/>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B7010"/>
    <w:rsid w:val="006F52F0"/>
    <w:rsid w:val="007145FF"/>
    <w:rsid w:val="007211C6"/>
    <w:rsid w:val="00751515"/>
    <w:rsid w:val="00781E1D"/>
    <w:rsid w:val="00785232"/>
    <w:rsid w:val="007937F8"/>
    <w:rsid w:val="007C3ED0"/>
    <w:rsid w:val="00806A76"/>
    <w:rsid w:val="00811C9D"/>
    <w:rsid w:val="008147E0"/>
    <w:rsid w:val="00816C80"/>
    <w:rsid w:val="00841BCD"/>
    <w:rsid w:val="008826C1"/>
    <w:rsid w:val="009042BD"/>
    <w:rsid w:val="009557A8"/>
    <w:rsid w:val="00971F52"/>
    <w:rsid w:val="00977E1D"/>
    <w:rsid w:val="009C003D"/>
    <w:rsid w:val="009D1A4A"/>
    <w:rsid w:val="00A22B78"/>
    <w:rsid w:val="00A25AE5"/>
    <w:rsid w:val="00A312D9"/>
    <w:rsid w:val="00A37002"/>
    <w:rsid w:val="00A63B0B"/>
    <w:rsid w:val="00A704F9"/>
    <w:rsid w:val="00AA1B0E"/>
    <w:rsid w:val="00AA2E2F"/>
    <w:rsid w:val="00AC5CA7"/>
    <w:rsid w:val="00AD58AB"/>
    <w:rsid w:val="00AE56B1"/>
    <w:rsid w:val="00B21469"/>
    <w:rsid w:val="00B40E2A"/>
    <w:rsid w:val="00B73862"/>
    <w:rsid w:val="00BA6900"/>
    <w:rsid w:val="00BA6E48"/>
    <w:rsid w:val="00BA724E"/>
    <w:rsid w:val="00BB64BE"/>
    <w:rsid w:val="00BC5888"/>
    <w:rsid w:val="00BF2218"/>
    <w:rsid w:val="00C175B7"/>
    <w:rsid w:val="00C52BDC"/>
    <w:rsid w:val="00C80BBE"/>
    <w:rsid w:val="00C94120"/>
    <w:rsid w:val="00CD5A78"/>
    <w:rsid w:val="00CD7492"/>
    <w:rsid w:val="00CE3A6B"/>
    <w:rsid w:val="00D00211"/>
    <w:rsid w:val="00D06309"/>
    <w:rsid w:val="00D20899"/>
    <w:rsid w:val="00D2236D"/>
    <w:rsid w:val="00D27872"/>
    <w:rsid w:val="00D351EA"/>
    <w:rsid w:val="00D43403"/>
    <w:rsid w:val="00D62E71"/>
    <w:rsid w:val="00D647AD"/>
    <w:rsid w:val="00D740CA"/>
    <w:rsid w:val="00D85728"/>
    <w:rsid w:val="00D97F4E"/>
    <w:rsid w:val="00DA2EF9"/>
    <w:rsid w:val="00DC4C61"/>
    <w:rsid w:val="00DD555A"/>
    <w:rsid w:val="00DF2997"/>
    <w:rsid w:val="00E025B9"/>
    <w:rsid w:val="00E14F5F"/>
    <w:rsid w:val="00E30406"/>
    <w:rsid w:val="00EA17AC"/>
    <w:rsid w:val="00EA499D"/>
    <w:rsid w:val="00EB0792"/>
    <w:rsid w:val="00EC7BC3"/>
    <w:rsid w:val="00ED4F7E"/>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H">
    <w:name w:val="TAH"/>
    <w:basedOn w:val="TAC"/>
    <w:link w:val="TAHCar"/>
    <w:qFormat/>
    <w:rsid w:val="007211C6"/>
    <w:rPr>
      <w:b/>
    </w:rPr>
  </w:style>
  <w:style w:type="paragraph" w:customStyle="1" w:styleId="TAC">
    <w:name w:val="TAC"/>
    <w:basedOn w:val="Normal"/>
    <w:link w:val="TACChar"/>
    <w:qFormat/>
    <w:rsid w:val="007211C6"/>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211C6"/>
    <w:rPr>
      <w:rFonts w:ascii="Arial" w:eastAsia="SimSun" w:hAnsi="Arial" w:cs="Times New Roman"/>
      <w:sz w:val="18"/>
      <w:szCs w:val="20"/>
      <w:lang w:val="en-GB"/>
    </w:rPr>
  </w:style>
  <w:style w:type="character" w:customStyle="1" w:styleId="TAHCar">
    <w:name w:val="TAH Car"/>
    <w:link w:val="TAH"/>
    <w:qFormat/>
    <w:rsid w:val="007211C6"/>
    <w:rPr>
      <w:rFonts w:ascii="Arial" w:eastAsia="SimSun" w:hAnsi="Arial" w:cs="Times New Roman"/>
      <w:b/>
      <w:sz w:val="18"/>
      <w:szCs w:val="20"/>
      <w:lang w:val="en-GB"/>
    </w:rPr>
  </w:style>
  <w:style w:type="paragraph" w:customStyle="1" w:styleId="TAN">
    <w:name w:val="TAN"/>
    <w:basedOn w:val="Normal"/>
    <w:link w:val="TANChar"/>
    <w:qFormat/>
    <w:rsid w:val="004F3313"/>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4F3313"/>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2021-05-11T19:53:00Z</dcterms:created>
  <dcterms:modified xsi:type="dcterms:W3CDTF">2021-05-11T19:53:00Z</dcterms:modified>
</cp:coreProperties>
</file>