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DA5D2C">
        <w:rPr>
          <w:rFonts w:ascii="Arial" w:hAnsi="Arial" w:cs="Arial"/>
          <w:b/>
          <w:sz w:val="24"/>
          <w:lang w:val="en-US" w:eastAsia="zh-CN"/>
        </w:rPr>
        <w:t>9</w:t>
      </w:r>
      <w:r w:rsidR="006B13FD">
        <w:rPr>
          <w:rFonts w:ascii="Arial" w:hAnsi="Arial" w:cs="Arial"/>
          <w:b/>
          <w:sz w:val="24"/>
          <w:lang w:val="en-US" w:eastAsia="zh-CN"/>
        </w:rPr>
        <w:t>-e</w:t>
      </w:r>
      <w:r w:rsidRPr="005E5BB3">
        <w:rPr>
          <w:rFonts w:ascii="Arial" w:hAnsi="Arial" w:cs="Arial"/>
          <w:b/>
          <w:i/>
          <w:sz w:val="24"/>
          <w:lang w:eastAsia="zh-CN"/>
        </w:rPr>
        <w:tab/>
      </w:r>
      <w:r w:rsidR="003D77A3" w:rsidRPr="003D77A3">
        <w:rPr>
          <w:rFonts w:ascii="Arial" w:hAnsi="Arial" w:cs="Arial"/>
          <w:b/>
          <w:sz w:val="24"/>
          <w:lang w:val="en-US" w:eastAsia="zh-CN"/>
        </w:rPr>
        <w:t>R4-2110913</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DA5D2C">
        <w:rPr>
          <w:rFonts w:cs="Arial"/>
          <w:noProof w:val="0"/>
          <w:sz w:val="24"/>
          <w:lang w:val="en-GB"/>
        </w:rPr>
        <w:t>19</w:t>
      </w:r>
      <w:r w:rsidR="000C1FBC">
        <w:rPr>
          <w:rFonts w:cs="Arial"/>
          <w:noProof w:val="0"/>
          <w:sz w:val="24"/>
          <w:lang w:val="en-GB"/>
        </w:rPr>
        <w:t xml:space="preserve"> – </w:t>
      </w:r>
      <w:r w:rsidR="00DA5D2C">
        <w:rPr>
          <w:rFonts w:cs="Arial"/>
          <w:noProof w:val="0"/>
          <w:sz w:val="24"/>
          <w:lang w:val="en-GB"/>
        </w:rPr>
        <w:t>27</w:t>
      </w:r>
      <w:r w:rsidR="003876DB">
        <w:rPr>
          <w:rFonts w:cs="Arial"/>
          <w:noProof w:val="0"/>
          <w:sz w:val="24"/>
          <w:lang w:val="en-GB"/>
        </w:rPr>
        <w:t xml:space="preserve"> </w:t>
      </w:r>
      <w:r w:rsidR="00DA5D2C">
        <w:rPr>
          <w:rFonts w:cs="Arial"/>
          <w:noProof w:val="0"/>
          <w:sz w:val="24"/>
          <w:lang w:val="en-GB"/>
        </w:rPr>
        <w:t>May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1FBC" w:rsidRPr="000C1FBC">
        <w:rPr>
          <w:rFonts w:ascii="Arial" w:eastAsia="宋体" w:hAnsi="Arial"/>
          <w:b/>
          <w:sz w:val="24"/>
          <w:lang w:val="en-US" w:eastAsia="zh-CN"/>
        </w:rPr>
        <w:t xml:space="preserve">Discussion on </w:t>
      </w:r>
      <w:r w:rsidR="005B3ABB">
        <w:rPr>
          <w:rFonts w:ascii="Arial" w:eastAsia="宋体" w:hAnsi="Arial"/>
          <w:b/>
          <w:sz w:val="24"/>
          <w:lang w:val="en-US" w:eastAsia="zh-CN"/>
        </w:rPr>
        <w:t>NCSG</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B4695">
        <w:rPr>
          <w:rFonts w:ascii="Arial" w:eastAsia="宋体" w:hAnsi="Arial"/>
          <w:b/>
          <w:sz w:val="24"/>
          <w:lang w:val="en-US" w:eastAsia="zh-CN"/>
        </w:rPr>
        <w:t>9.10.2.3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5B3ABB">
        <w:rPr>
          <w:rFonts w:eastAsia="宋体"/>
          <w:lang w:eastAsia="zh-CN"/>
        </w:rPr>
        <w:t xml:space="preserve">NCSG </w:t>
      </w:r>
      <w:r>
        <w:rPr>
          <w:rFonts w:eastAsia="宋体"/>
          <w:lang w:eastAsia="zh-CN"/>
        </w:rPr>
        <w:t xml:space="preserve">were discussed </w:t>
      </w:r>
      <w:r w:rsidR="00F369BE">
        <w:rPr>
          <w:rFonts w:eastAsia="宋体"/>
          <w:lang w:eastAsia="zh-CN"/>
        </w:rPr>
        <w:t>in RAN4#98</w:t>
      </w:r>
      <w:r>
        <w:rPr>
          <w:rFonts w:eastAsia="宋体"/>
          <w:lang w:eastAsia="zh-CN"/>
        </w:rPr>
        <w:t>-bis</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34102D" w:rsidRDefault="009122FB" w:rsidP="008E170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User scenario</w:t>
      </w:r>
      <w:r w:rsidR="00F369BE">
        <w:rPr>
          <w:rFonts w:eastAsia="宋体"/>
          <w:lang w:eastAsia="zh-CN"/>
        </w:rPr>
        <w:t xml:space="preserve"> </w:t>
      </w:r>
    </w:p>
    <w:p w:rsidR="009122FB" w:rsidRDefault="008D6F1E" w:rsidP="008E170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NCSG pattern</w:t>
      </w:r>
    </w:p>
    <w:p w:rsidR="009122FB" w:rsidRDefault="008D6F1E" w:rsidP="008E170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related to NCSG</w:t>
      </w:r>
    </w:p>
    <w:p w:rsidR="0034102D" w:rsidRDefault="008D6F1E" w:rsidP="008E170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Signaling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8D6F1E">
        <w:rPr>
          <w:rFonts w:eastAsia="宋体"/>
          <w:lang w:eastAsia="zh-CN"/>
        </w:rPr>
        <w:t>NCSG</w:t>
      </w:r>
      <w:r w:rsidRPr="00D12E24">
        <w:rPr>
          <w:rFonts w:eastAsia="宋体"/>
          <w:lang w:eastAsia="zh-CN"/>
        </w:rPr>
        <w:t>.</w:t>
      </w:r>
    </w:p>
    <w:p w:rsidR="00754DE9" w:rsidRDefault="00B06084" w:rsidP="00754DE9">
      <w:pPr>
        <w:pStyle w:val="1"/>
        <w:jc w:val="both"/>
        <w:rPr>
          <w:lang w:val="en-US"/>
        </w:rPr>
      </w:pPr>
      <w:r>
        <w:rPr>
          <w:lang w:val="en-US"/>
        </w:rPr>
        <w:t>Discussion</w:t>
      </w:r>
    </w:p>
    <w:p w:rsidR="00270BDD" w:rsidRDefault="00D12E24" w:rsidP="00270BDD">
      <w:pPr>
        <w:pStyle w:val="2"/>
        <w:rPr>
          <w:lang w:eastAsia="zh-CN"/>
        </w:rPr>
      </w:pPr>
      <w:r>
        <w:rPr>
          <w:lang w:eastAsia="zh-CN"/>
        </w:rPr>
        <w:t xml:space="preserve">User scenario </w:t>
      </w:r>
    </w:p>
    <w:tbl>
      <w:tblPr>
        <w:tblStyle w:val="af4"/>
        <w:tblW w:w="0" w:type="auto"/>
        <w:tblLook w:val="04A0" w:firstRow="1" w:lastRow="0" w:firstColumn="1" w:lastColumn="0" w:noHBand="0" w:noVBand="1"/>
      </w:tblPr>
      <w:tblGrid>
        <w:gridCol w:w="9621"/>
      </w:tblGrid>
      <w:tr w:rsidR="00D12E24" w:rsidTr="00D12E24">
        <w:tc>
          <w:tcPr>
            <w:tcW w:w="9621" w:type="dxa"/>
          </w:tcPr>
          <w:p w:rsidR="00B431F0" w:rsidRPr="008D6F1E" w:rsidRDefault="00B431F0" w:rsidP="008D6F1E">
            <w:pPr>
              <w:numPr>
                <w:ilvl w:val="0"/>
                <w:numId w:val="35"/>
              </w:numPr>
              <w:spacing w:before="120" w:after="120"/>
              <w:rPr>
                <w:rFonts w:eastAsiaTheme="minorEastAsia"/>
                <w:lang w:val="en-US" w:eastAsia="zh-CN"/>
              </w:rPr>
            </w:pPr>
            <w:r w:rsidRPr="008D6F1E">
              <w:rPr>
                <w:rFonts w:eastAsiaTheme="minorEastAsia"/>
                <w:b/>
                <w:bCs/>
                <w:lang w:val="en-US" w:eastAsia="zh-CN"/>
              </w:rPr>
              <w:t>The use cases of NR NCSG can be</w:t>
            </w:r>
          </w:p>
          <w:p w:rsidR="00B431F0" w:rsidRPr="008D6F1E" w:rsidRDefault="00B431F0" w:rsidP="008D6F1E">
            <w:pPr>
              <w:numPr>
                <w:ilvl w:val="1"/>
                <w:numId w:val="35"/>
              </w:numPr>
              <w:spacing w:before="120" w:after="120"/>
              <w:rPr>
                <w:rFonts w:eastAsiaTheme="minorEastAsia"/>
                <w:lang w:val="en-US" w:eastAsia="zh-CN"/>
              </w:rPr>
            </w:pPr>
            <w:r w:rsidRPr="008D6F1E">
              <w:rPr>
                <w:rFonts w:eastAsiaTheme="minorEastAsia"/>
                <w:lang w:val="en-US" w:eastAsia="zh-CN"/>
              </w:rPr>
              <w:t xml:space="preserve">Eliminate/reduce interruption rate and interruption length/duration due to measurements on deactivated </w:t>
            </w:r>
            <w:proofErr w:type="spellStart"/>
            <w:r w:rsidRPr="008D6F1E">
              <w:rPr>
                <w:rFonts w:eastAsiaTheme="minorEastAsia"/>
                <w:lang w:val="en-US" w:eastAsia="zh-CN"/>
              </w:rPr>
              <w:t>Scell</w:t>
            </w:r>
            <w:proofErr w:type="spellEnd"/>
            <w:r w:rsidRPr="008D6F1E">
              <w:rPr>
                <w:rFonts w:eastAsiaTheme="minorEastAsia"/>
                <w:lang w:val="en-US" w:eastAsia="zh-CN"/>
              </w:rPr>
              <w:t xml:space="preserve">, </w:t>
            </w:r>
            <w:proofErr w:type="spellStart"/>
            <w:r w:rsidRPr="008D6F1E">
              <w:rPr>
                <w:rFonts w:eastAsiaTheme="minorEastAsia"/>
                <w:lang w:val="en-US" w:eastAsia="zh-CN"/>
              </w:rPr>
              <w:t>Scell</w:t>
            </w:r>
            <w:proofErr w:type="spellEnd"/>
            <w:r w:rsidRPr="008D6F1E">
              <w:rPr>
                <w:rFonts w:eastAsiaTheme="minorEastAsia"/>
                <w:lang w:val="en-US" w:eastAsia="zh-CN"/>
              </w:rPr>
              <w:t xml:space="preserve"> with dormant BWP or unused RF chain</w:t>
            </w:r>
          </w:p>
          <w:p w:rsidR="00B431F0" w:rsidRPr="008D6F1E" w:rsidRDefault="00B431F0" w:rsidP="008D6F1E">
            <w:pPr>
              <w:numPr>
                <w:ilvl w:val="1"/>
                <w:numId w:val="35"/>
              </w:numPr>
              <w:spacing w:before="120" w:after="120"/>
              <w:rPr>
                <w:rFonts w:eastAsiaTheme="minorEastAsia"/>
                <w:lang w:val="en-US" w:eastAsia="zh-CN"/>
              </w:rPr>
            </w:pPr>
            <w:r w:rsidRPr="008D6F1E">
              <w:rPr>
                <w:rFonts w:eastAsiaTheme="minorEastAsia"/>
                <w:lang w:val="en-US" w:eastAsia="zh-CN"/>
              </w:rPr>
              <w:t xml:space="preserve">FFS on </w:t>
            </w:r>
          </w:p>
          <w:p w:rsidR="00B431F0" w:rsidRPr="008D6F1E" w:rsidRDefault="00B431F0" w:rsidP="008D6F1E">
            <w:pPr>
              <w:numPr>
                <w:ilvl w:val="2"/>
                <w:numId w:val="35"/>
              </w:numPr>
              <w:spacing w:before="120" w:after="120"/>
              <w:rPr>
                <w:rFonts w:eastAsiaTheme="minorEastAsia"/>
                <w:lang w:val="en-US" w:eastAsia="zh-CN"/>
              </w:rPr>
            </w:pPr>
            <w:r w:rsidRPr="008D6F1E">
              <w:rPr>
                <w:rFonts w:eastAsiaTheme="minorEastAsia"/>
                <w:lang w:eastAsia="zh-CN"/>
              </w:rPr>
              <w:t xml:space="preserve">intra-frequency measurements with MG, </w:t>
            </w:r>
          </w:p>
          <w:p w:rsidR="00B431F0" w:rsidRPr="008D6F1E" w:rsidRDefault="00B431F0" w:rsidP="008D6F1E">
            <w:pPr>
              <w:numPr>
                <w:ilvl w:val="2"/>
                <w:numId w:val="35"/>
              </w:numPr>
              <w:spacing w:before="120" w:after="120"/>
              <w:rPr>
                <w:rFonts w:eastAsiaTheme="minorEastAsia"/>
                <w:lang w:val="en-US" w:eastAsia="zh-CN"/>
              </w:rPr>
            </w:pPr>
            <w:r w:rsidRPr="008D6F1E">
              <w:rPr>
                <w:rFonts w:eastAsiaTheme="minorEastAsia"/>
                <w:lang w:eastAsia="zh-CN"/>
              </w:rPr>
              <w:t xml:space="preserve">inter-frequency measurements with MG, </w:t>
            </w:r>
          </w:p>
          <w:p w:rsidR="00D12E24" w:rsidRPr="008D6F1E" w:rsidRDefault="00B431F0" w:rsidP="008D6F1E">
            <w:pPr>
              <w:numPr>
                <w:ilvl w:val="2"/>
                <w:numId w:val="35"/>
              </w:numPr>
              <w:spacing w:before="120" w:after="120"/>
              <w:rPr>
                <w:rFonts w:eastAsiaTheme="minorEastAsia"/>
                <w:lang w:val="en-US" w:eastAsia="zh-CN"/>
              </w:rPr>
            </w:pPr>
            <w:r w:rsidRPr="008D6F1E">
              <w:rPr>
                <w:rFonts w:eastAsiaTheme="minorEastAsia"/>
                <w:lang w:eastAsia="zh-CN"/>
              </w:rPr>
              <w:t>inter-RAT measurements,</w:t>
            </w:r>
          </w:p>
        </w:tc>
      </w:tr>
    </w:tbl>
    <w:p w:rsidR="008D6F1E" w:rsidRDefault="00C967BF" w:rsidP="00D12E24">
      <w:pPr>
        <w:spacing w:before="120" w:after="120"/>
        <w:rPr>
          <w:rFonts w:eastAsiaTheme="minorEastAsia"/>
          <w:lang w:eastAsia="zh-CN"/>
        </w:rPr>
      </w:pPr>
      <w:r>
        <w:rPr>
          <w:rFonts w:eastAsiaTheme="minorEastAsia"/>
          <w:lang w:eastAsia="zh-CN"/>
        </w:rPr>
        <w:t xml:space="preserve">In LTE, one use case of NCSG is to enable inter-frequency and inter-RAT measurement that do not require MG but NCSG. This is defined in clause </w:t>
      </w:r>
      <w:r w:rsidRPr="00691C10">
        <w:t>8.1.2.1</w:t>
      </w:r>
      <w:r>
        <w:t xml:space="preserve"> of 36.133 as copied below.</w:t>
      </w:r>
    </w:p>
    <w:tbl>
      <w:tblPr>
        <w:tblStyle w:val="af4"/>
        <w:tblW w:w="0" w:type="auto"/>
        <w:tblLook w:val="04A0" w:firstRow="1" w:lastRow="0" w:firstColumn="1" w:lastColumn="0" w:noHBand="0" w:noVBand="1"/>
      </w:tblPr>
      <w:tblGrid>
        <w:gridCol w:w="9621"/>
      </w:tblGrid>
      <w:tr w:rsidR="00C967BF" w:rsidTr="00C967BF">
        <w:tc>
          <w:tcPr>
            <w:tcW w:w="9621" w:type="dxa"/>
          </w:tcPr>
          <w:p w:rsidR="00C967BF" w:rsidRPr="00C967BF" w:rsidRDefault="00C967BF" w:rsidP="00D12E24">
            <w:pPr>
              <w:spacing w:before="120" w:after="120"/>
            </w:pPr>
            <w:r w:rsidRPr="00691C10">
              <w:t>Inter-frequency and inter-RAT measurement requirements within this clause rely on the UE being configured with one measurement gap pattern unless</w:t>
            </w:r>
            <w:r w:rsidRPr="00691C10">
              <w:rPr>
                <w:rFonts w:cs="v4.2.0"/>
              </w:rPr>
              <w:t xml:space="preserve"> the UE has </w:t>
            </w:r>
            <w:proofErr w:type="spellStart"/>
            <w:r w:rsidRPr="00691C10">
              <w:rPr>
                <w:rFonts w:cs="v4.2.0"/>
              </w:rPr>
              <w:t>signaled</w:t>
            </w:r>
            <w:proofErr w:type="spellEnd"/>
            <w:r w:rsidRPr="00691C10">
              <w:rPr>
                <w:rFonts w:cs="v4.2.0"/>
              </w:rPr>
              <w:t xml:space="preserve"> that it is capable according to the capability </w:t>
            </w:r>
            <w:proofErr w:type="spellStart"/>
            <w:r w:rsidRPr="00691C10">
              <w:rPr>
                <w:rFonts w:cs="v4.2.0"/>
              </w:rPr>
              <w:t>interFreqNeedForGaps</w:t>
            </w:r>
            <w:proofErr w:type="spellEnd"/>
            <w:r w:rsidRPr="00691C10">
              <w:rPr>
                <w:rFonts w:cs="v4.2.0"/>
              </w:rPr>
              <w:t xml:space="preserve"> or </w:t>
            </w:r>
            <w:proofErr w:type="spellStart"/>
            <w:r w:rsidRPr="00691C10">
              <w:rPr>
                <w:rFonts w:cs="v4.2.0"/>
              </w:rPr>
              <w:t>interRATNeedForGaps</w:t>
            </w:r>
            <w:proofErr w:type="spellEnd"/>
            <w:r w:rsidRPr="00691C10">
              <w:rPr>
                <w:rFonts w:cs="v4.2.0"/>
              </w:rPr>
              <w:t xml:space="preserve"> of conducting such measurements without gaps and without interruption</w:t>
            </w:r>
            <w:r w:rsidRPr="00691C10">
              <w:t xml:space="preserve">. UEs shall only support those measurement gap patterns listed in Table 8.1.2.1-1 and table 8.1.2.1.-2 that are relevant to its measurement capabilities. </w:t>
            </w:r>
            <w:r w:rsidRPr="00C967BF">
              <w:rPr>
                <w:iCs/>
                <w:highlight w:val="yellow"/>
                <w:lang w:val="en-US"/>
              </w:rPr>
              <w:t xml:space="preserve">UEs supporting network controlled small gap and which have signaled that they are capable of measurements without gap but requiring NCSG, can be configured with a network controlled small gap pattern in table </w:t>
            </w:r>
            <w:r w:rsidRPr="00C967BF">
              <w:rPr>
                <w:snapToGrid w:val="0"/>
                <w:highlight w:val="yellow"/>
              </w:rPr>
              <w:t>8.1.2.1.3-1</w:t>
            </w:r>
            <w:r w:rsidRPr="00C967BF">
              <w:rPr>
                <w:iCs/>
                <w:highlight w:val="yellow"/>
                <w:lang w:val="en-US"/>
              </w:rPr>
              <w:t xml:space="preserve"> on all component carrier(s) to perform inter-frequency and inter-RAT measurement.</w:t>
            </w:r>
          </w:p>
        </w:tc>
      </w:tr>
    </w:tbl>
    <w:p w:rsidR="008D6F1E" w:rsidRDefault="00C967BF" w:rsidP="00D12E24">
      <w:pPr>
        <w:spacing w:before="120" w:after="120"/>
        <w:rPr>
          <w:rFonts w:eastAsiaTheme="minorEastAsia"/>
          <w:lang w:eastAsia="zh-CN"/>
        </w:rPr>
      </w:pPr>
      <w:r>
        <w:rPr>
          <w:rFonts w:eastAsiaTheme="minorEastAsia" w:hint="eastAsia"/>
          <w:lang w:eastAsia="zh-CN"/>
        </w:rPr>
        <w:t>T</w:t>
      </w:r>
      <w:r>
        <w:rPr>
          <w:rFonts w:eastAsiaTheme="minorEastAsia"/>
          <w:lang w:eastAsia="zh-CN"/>
        </w:rPr>
        <w:t>he same use case should be supported in NR as well, otherwise such measurements can only be performed with legacy MG, which means UE with better RF capability cannot benefit from the throughput gain by reducing the legacy MG to NCSG.</w:t>
      </w:r>
    </w:p>
    <w:p w:rsidR="00B431F0" w:rsidRDefault="00C967BF" w:rsidP="00B431F0">
      <w:pPr>
        <w:spacing w:before="120" w:after="120"/>
        <w:rPr>
          <w:rFonts w:eastAsiaTheme="minorEastAsia"/>
          <w:lang w:eastAsia="zh-CN"/>
        </w:rPr>
      </w:pPr>
      <w:r>
        <w:rPr>
          <w:rFonts w:eastAsiaTheme="minorEastAsia"/>
          <w:lang w:eastAsia="zh-CN"/>
        </w:rPr>
        <w:lastRenderedPageBreak/>
        <w:t>Of course,</w:t>
      </w:r>
      <w:r w:rsidR="00B431F0" w:rsidRPr="00B431F0">
        <w:t xml:space="preserve"> </w:t>
      </w:r>
      <w:r w:rsidR="00B431F0">
        <w:t xml:space="preserve">supporting </w:t>
      </w:r>
      <w:r w:rsidR="00B431F0" w:rsidRPr="00B431F0">
        <w:rPr>
          <w:rFonts w:eastAsiaTheme="minorEastAsia"/>
          <w:lang w:eastAsia="zh-CN"/>
        </w:rPr>
        <w:t>intra-frequency, inter-frequency and inter-RAT measurements</w:t>
      </w:r>
      <w:r w:rsidR="00B431F0">
        <w:rPr>
          <w:rFonts w:eastAsiaTheme="minorEastAsia"/>
          <w:lang w:eastAsia="zh-CN"/>
        </w:rPr>
        <w:t xml:space="preserve"> with NCSG depends on UE capability, i.e. NW configures NCSG instead of legacy MG only when UE indicates it can perform the configured measurements with NCSG. </w:t>
      </w:r>
      <w:r w:rsidR="00B431F0">
        <w:rPr>
          <w:rFonts w:eastAsiaTheme="minorEastAsia" w:hint="eastAsia"/>
          <w:lang w:eastAsia="zh-CN"/>
        </w:rPr>
        <w:t>T</w:t>
      </w:r>
      <w:r w:rsidR="00B431F0">
        <w:rPr>
          <w:rFonts w:eastAsiaTheme="minorEastAsia"/>
          <w:lang w:eastAsia="zh-CN"/>
        </w:rPr>
        <w:t>he corresponding UE capability in 36.331 is copied for reference.</w:t>
      </w:r>
    </w:p>
    <w:p w:rsidR="00B431F0" w:rsidRDefault="00B431F0" w:rsidP="00B431F0">
      <w:pPr>
        <w:pStyle w:val="PL"/>
        <w:shd w:val="clear" w:color="auto" w:fill="E6E6E6"/>
      </w:pPr>
      <w:r>
        <w:t>PerCC-GapIndicationList-r14 ::=</w:t>
      </w:r>
      <w:r>
        <w:tab/>
        <w:t>SEQUENCE (SIZE (1..maxServCell-r13)) OF PerCC-GapIndication-r14</w:t>
      </w:r>
    </w:p>
    <w:p w:rsidR="00B431F0" w:rsidRDefault="00B431F0" w:rsidP="00B431F0">
      <w:pPr>
        <w:pStyle w:val="PL"/>
        <w:shd w:val="clear" w:color="auto" w:fill="E6E6E6"/>
      </w:pPr>
    </w:p>
    <w:p w:rsidR="00B431F0" w:rsidRDefault="00B431F0" w:rsidP="00B431F0">
      <w:pPr>
        <w:pStyle w:val="PL"/>
        <w:shd w:val="clear" w:color="auto" w:fill="E6E6E6"/>
      </w:pPr>
      <w:r>
        <w:t>PerCC-GapIndication-r14 ::=</w:t>
      </w:r>
      <w:r>
        <w:tab/>
      </w:r>
      <w:r>
        <w:tab/>
      </w:r>
      <w:r>
        <w:tab/>
        <w:t>SEQUENCE {</w:t>
      </w:r>
    </w:p>
    <w:p w:rsidR="00B431F0" w:rsidRDefault="00B431F0" w:rsidP="00B431F0">
      <w:pPr>
        <w:pStyle w:val="PL"/>
        <w:shd w:val="clear" w:color="auto" w:fill="E6E6E6"/>
      </w:pPr>
      <w:r>
        <w:tab/>
        <w:t>servCellId-r14</w:t>
      </w:r>
      <w:r>
        <w:tab/>
      </w:r>
      <w:r>
        <w:tab/>
      </w:r>
      <w:r>
        <w:tab/>
      </w:r>
      <w:r>
        <w:tab/>
      </w:r>
      <w:r>
        <w:tab/>
      </w:r>
      <w:r>
        <w:tab/>
      </w:r>
      <w:r>
        <w:tab/>
      </w:r>
      <w:r>
        <w:tab/>
        <w:t>ServCellIndex-r13,</w:t>
      </w:r>
      <w:r>
        <w:tab/>
      </w:r>
      <w:r>
        <w:tab/>
      </w:r>
    </w:p>
    <w:p w:rsidR="00B431F0" w:rsidRDefault="00B431F0" w:rsidP="00B431F0">
      <w:pPr>
        <w:pStyle w:val="PL"/>
        <w:shd w:val="clear" w:color="auto" w:fill="E6E6E6"/>
      </w:pPr>
      <w:r>
        <w:tab/>
        <w:t>gapIndication-r14</w:t>
      </w:r>
      <w:r>
        <w:tab/>
      </w:r>
      <w:r>
        <w:tab/>
      </w:r>
      <w:r>
        <w:tab/>
      </w:r>
      <w:r>
        <w:tab/>
      </w:r>
      <w:r>
        <w:tab/>
      </w:r>
      <w:r>
        <w:tab/>
      </w:r>
      <w:r>
        <w:tab/>
        <w:t>ENUMERATED {gap, ncsg, nogap-noNcsg}</w:t>
      </w:r>
    </w:p>
    <w:p w:rsidR="00B431F0" w:rsidRPr="00C967BF" w:rsidRDefault="00B431F0" w:rsidP="00B431F0">
      <w:pPr>
        <w:pStyle w:val="PL"/>
        <w:shd w:val="clear" w:color="auto" w:fill="E6E6E6"/>
      </w:pPr>
      <w:r>
        <w:t>}</w:t>
      </w:r>
    </w:p>
    <w:p w:rsidR="00B431F0" w:rsidRDefault="00B431F0" w:rsidP="00D12E24">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the UE capability signalling or NCSG is still under discussion, maybe not all of the </w:t>
      </w:r>
      <w:r w:rsidRPr="00B431F0">
        <w:rPr>
          <w:rFonts w:eastAsiaTheme="minorEastAsia"/>
          <w:lang w:eastAsia="zh-CN"/>
        </w:rPr>
        <w:t>intra-frequency, inter-frequency and inter-RAT measurements</w:t>
      </w:r>
      <w:r>
        <w:rPr>
          <w:rFonts w:eastAsiaTheme="minorEastAsia"/>
          <w:lang w:eastAsia="zh-CN"/>
        </w:rPr>
        <w:t xml:space="preserve"> with NCSG will be supported, so we suggest that</w:t>
      </w:r>
    </w:p>
    <w:p w:rsidR="008D6F1E" w:rsidRPr="00C967BF" w:rsidRDefault="00C967BF" w:rsidP="00C967BF">
      <w:pPr>
        <w:spacing w:before="120" w:after="120"/>
        <w:rPr>
          <w:rFonts w:eastAsiaTheme="minorEastAsia"/>
          <w:b/>
          <w:lang w:eastAsia="zh-CN"/>
        </w:rPr>
      </w:pPr>
      <w:r w:rsidRPr="00C967BF">
        <w:rPr>
          <w:rFonts w:eastAsiaTheme="minorEastAsia" w:hint="eastAsia"/>
          <w:b/>
          <w:lang w:eastAsia="zh-CN"/>
        </w:rPr>
        <w:t>P</w:t>
      </w:r>
      <w:r w:rsidRPr="00C967BF">
        <w:rPr>
          <w:rFonts w:eastAsiaTheme="minorEastAsia"/>
          <w:b/>
          <w:lang w:eastAsia="zh-CN"/>
        </w:rPr>
        <w:t>roposal 1: Support NCSG for intra-frequency, inter-frequency and</w:t>
      </w:r>
      <w:r>
        <w:rPr>
          <w:rFonts w:eastAsiaTheme="minorEastAsia"/>
          <w:b/>
          <w:lang w:eastAsia="zh-CN"/>
        </w:rPr>
        <w:t>/or</w:t>
      </w:r>
      <w:r w:rsidRPr="00C967BF">
        <w:rPr>
          <w:rFonts w:eastAsiaTheme="minorEastAsia"/>
          <w:b/>
          <w:lang w:eastAsia="zh-CN"/>
        </w:rPr>
        <w:t xml:space="preserve"> inter-RAT measurements which do not require MG but NCSG</w:t>
      </w:r>
      <w:r>
        <w:rPr>
          <w:rFonts w:eastAsiaTheme="minorEastAsia"/>
          <w:b/>
          <w:lang w:eastAsia="zh-CN"/>
        </w:rPr>
        <w:t xml:space="preserve"> based on UE capability</w:t>
      </w:r>
      <w:r w:rsidRPr="00C967BF">
        <w:rPr>
          <w:rFonts w:eastAsiaTheme="minorEastAsia"/>
          <w:b/>
          <w:lang w:eastAsia="zh-CN"/>
        </w:rPr>
        <w:t>.</w:t>
      </w:r>
    </w:p>
    <w:p w:rsidR="00B431F0" w:rsidRDefault="00B431F0" w:rsidP="00B431F0">
      <w:pPr>
        <w:pStyle w:val="2"/>
        <w:rPr>
          <w:lang w:eastAsia="zh-CN"/>
        </w:rPr>
      </w:pPr>
      <w:r>
        <w:rPr>
          <w:lang w:eastAsia="zh-CN"/>
        </w:rPr>
        <w:t>NCSG pattern</w:t>
      </w:r>
    </w:p>
    <w:p w:rsidR="00B431F0" w:rsidRDefault="00B431F0" w:rsidP="00B431F0">
      <w:pPr>
        <w:pStyle w:val="3"/>
        <w:rPr>
          <w:lang w:eastAsia="zh-CN"/>
        </w:rPr>
      </w:pPr>
      <w:r>
        <w:rPr>
          <w:lang w:eastAsia="zh-CN"/>
        </w:rPr>
        <w:t>General principle</w:t>
      </w:r>
    </w:p>
    <w:tbl>
      <w:tblPr>
        <w:tblStyle w:val="af4"/>
        <w:tblW w:w="0" w:type="auto"/>
        <w:tblLook w:val="04A0" w:firstRow="1" w:lastRow="0" w:firstColumn="1" w:lastColumn="0" w:noHBand="0" w:noVBand="1"/>
      </w:tblPr>
      <w:tblGrid>
        <w:gridCol w:w="9621"/>
      </w:tblGrid>
      <w:tr w:rsidR="00B431F0" w:rsidTr="00B431F0">
        <w:tc>
          <w:tcPr>
            <w:tcW w:w="9621" w:type="dxa"/>
          </w:tcPr>
          <w:p w:rsidR="00B431F0" w:rsidRPr="00B431F0" w:rsidRDefault="00B431F0" w:rsidP="00B431F0">
            <w:pPr>
              <w:numPr>
                <w:ilvl w:val="0"/>
                <w:numId w:val="36"/>
              </w:numPr>
              <w:overflowPunct w:val="0"/>
              <w:autoSpaceDE w:val="0"/>
              <w:autoSpaceDN w:val="0"/>
              <w:adjustRightInd w:val="0"/>
              <w:spacing w:beforeLines="0" w:before="120" w:afterLines="0" w:after="120"/>
              <w:textAlignment w:val="baseline"/>
              <w:rPr>
                <w:rFonts w:eastAsia="宋体"/>
                <w:lang w:val="en-US" w:eastAsia="zh-CN"/>
              </w:rPr>
            </w:pPr>
            <w:r w:rsidRPr="00B431F0">
              <w:rPr>
                <w:rFonts w:eastAsia="宋体"/>
                <w:b/>
                <w:bCs/>
                <w:lang w:val="en-US" w:eastAsia="zh-CN"/>
              </w:rPr>
              <w:t>The general NCSG design principle</w:t>
            </w:r>
            <w:r w:rsidRPr="00B431F0">
              <w:rPr>
                <w:rFonts w:eastAsia="宋体"/>
                <w:b/>
                <w:bCs/>
                <w:i/>
                <w:iCs/>
                <w:lang w:val="en-US" w:eastAsia="zh-CN"/>
              </w:rPr>
              <w:t xml:space="preserve"> :</w:t>
            </w:r>
          </w:p>
          <w:p w:rsidR="00B431F0" w:rsidRPr="00B431F0" w:rsidRDefault="00B431F0" w:rsidP="00B431F0">
            <w:pPr>
              <w:numPr>
                <w:ilvl w:val="1"/>
                <w:numId w:val="36"/>
              </w:numPr>
              <w:overflowPunct w:val="0"/>
              <w:autoSpaceDE w:val="0"/>
              <w:autoSpaceDN w:val="0"/>
              <w:adjustRightInd w:val="0"/>
              <w:spacing w:beforeLines="0" w:before="120" w:afterLines="0" w:after="120"/>
              <w:textAlignment w:val="baseline"/>
              <w:rPr>
                <w:rFonts w:eastAsia="宋体"/>
                <w:lang w:val="en-US" w:eastAsia="zh-CN"/>
              </w:rPr>
            </w:pPr>
            <w:r w:rsidRPr="00B431F0">
              <w:rPr>
                <w:rFonts w:eastAsia="宋体"/>
                <w:lang w:val="en-US" w:eastAsia="zh-CN"/>
              </w:rPr>
              <w:t xml:space="preserve">Option 1. Define NCSG patterns for All </w:t>
            </w:r>
            <w:r w:rsidRPr="00B431F0">
              <w:rPr>
                <w:rFonts w:eastAsia="宋体"/>
                <w:lang w:eastAsia="zh-CN"/>
              </w:rPr>
              <w:t>26 MG patterns in Rel16</w:t>
            </w:r>
          </w:p>
          <w:p w:rsidR="00B431F0" w:rsidRPr="00B431F0" w:rsidRDefault="00B431F0" w:rsidP="00B431F0">
            <w:pPr>
              <w:numPr>
                <w:ilvl w:val="1"/>
                <w:numId w:val="36"/>
              </w:numPr>
              <w:overflowPunct w:val="0"/>
              <w:autoSpaceDE w:val="0"/>
              <w:autoSpaceDN w:val="0"/>
              <w:adjustRightInd w:val="0"/>
              <w:spacing w:beforeLines="0" w:before="120" w:afterLines="0" w:after="120"/>
              <w:textAlignment w:val="baseline"/>
              <w:rPr>
                <w:rFonts w:eastAsia="宋体"/>
                <w:lang w:val="en-US" w:eastAsia="zh-CN"/>
              </w:rPr>
            </w:pPr>
            <w:r w:rsidRPr="00B431F0">
              <w:rPr>
                <w:rFonts w:eastAsia="宋体"/>
                <w:lang w:eastAsia="zh-CN"/>
              </w:rPr>
              <w:t xml:space="preserve">Option 2 Define NCSG patterns for subset of the legacy MG patterns in [TS38.133 v16.5.0] </w:t>
            </w:r>
          </w:p>
          <w:p w:rsidR="00B431F0" w:rsidRPr="00B431F0" w:rsidRDefault="00B431F0" w:rsidP="00B431F0">
            <w:pPr>
              <w:numPr>
                <w:ilvl w:val="1"/>
                <w:numId w:val="36"/>
              </w:numPr>
              <w:overflowPunct w:val="0"/>
              <w:autoSpaceDE w:val="0"/>
              <w:autoSpaceDN w:val="0"/>
              <w:adjustRightInd w:val="0"/>
              <w:spacing w:beforeLines="0" w:before="120" w:afterLines="0" w:after="120"/>
              <w:textAlignment w:val="baseline"/>
              <w:rPr>
                <w:rFonts w:eastAsia="宋体"/>
                <w:lang w:val="en-US" w:eastAsia="zh-CN"/>
              </w:rPr>
            </w:pPr>
            <w:r w:rsidRPr="00B431F0">
              <w:rPr>
                <w:rFonts w:eastAsia="宋体"/>
                <w:lang w:eastAsia="zh-CN"/>
              </w:rPr>
              <w:t>FFS on which subset of legacy MG patterns</w:t>
            </w:r>
          </w:p>
        </w:tc>
      </w:tr>
    </w:tbl>
    <w:p w:rsidR="00DD3D3B" w:rsidRDefault="00DD3D3B" w:rsidP="00DD3D3B">
      <w:pPr>
        <w:spacing w:before="120" w:after="120"/>
        <w:rPr>
          <w:rFonts w:eastAsiaTheme="minorEastAsia"/>
          <w:lang w:eastAsia="zh-CN"/>
        </w:rPr>
      </w:pPr>
      <w:r>
        <w:rPr>
          <w:rFonts w:eastAsiaTheme="minorEastAsia"/>
          <w:lang w:eastAsia="zh-CN"/>
        </w:rPr>
        <w:t>For NR, 26 MGPs are defined, and it is desirable to define NCSG pattern for MGP #0~23. In our view, there is no need to support NCSG for MGP #24 and #25, as positioning measurement is assumed to be always in MGs, and there is no signalling for UE to indicate support for NCSG for positioning measurement.</w:t>
      </w:r>
    </w:p>
    <w:p w:rsidR="00B431F0" w:rsidRDefault="00DD3D3B" w:rsidP="00B431F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RAN4#98-bis-e, some companies proposed to define NCSG patterns only for a subset of legacy MGPs, and the main consideration is that </w:t>
      </w:r>
      <w:r w:rsidR="004074A2">
        <w:rPr>
          <w:rFonts w:eastAsia="宋体"/>
          <w:lang w:eastAsia="zh-CN"/>
        </w:rPr>
        <w:t>for some legacy MGPs, the ML could be very small excluding VIL1 and VIL2, or the interruption of VIL1+VIL2 can be similar as MGL, so the gain of NCSG over legacy MG is marginal. In our view, this is valid point, so after deciding the VIL and ML for NCSG patterns, RAN4 could further review for which legacy MGPs NCSG patterns should be defined.</w:t>
      </w:r>
    </w:p>
    <w:p w:rsidR="004074A2" w:rsidRPr="004074A2" w:rsidRDefault="004074A2" w:rsidP="00B431F0">
      <w:pPr>
        <w:overflowPunct w:val="0"/>
        <w:autoSpaceDE w:val="0"/>
        <w:autoSpaceDN w:val="0"/>
        <w:adjustRightInd w:val="0"/>
        <w:spacing w:beforeLines="0" w:before="120" w:afterLines="0" w:after="120"/>
        <w:textAlignment w:val="baseline"/>
        <w:rPr>
          <w:rFonts w:eastAsia="宋体"/>
          <w:b/>
          <w:lang w:eastAsia="zh-CN"/>
        </w:rPr>
      </w:pPr>
      <w:r w:rsidRPr="004074A2">
        <w:rPr>
          <w:rFonts w:eastAsia="宋体"/>
          <w:b/>
          <w:lang w:eastAsia="zh-CN"/>
        </w:rPr>
        <w:t>Proposal 2: Do not define NCSG patterns for legacy MGP #24 and #25. For other legacy MGPs, further evaluate if NCSG patterns should be defined after RAN4</w:t>
      </w:r>
      <w:r w:rsidR="00A76A8A">
        <w:rPr>
          <w:rFonts w:eastAsia="宋体"/>
          <w:b/>
          <w:lang w:eastAsia="zh-CN"/>
        </w:rPr>
        <w:t xml:space="preserve"> decides on VIL and ML.</w:t>
      </w:r>
    </w:p>
    <w:p w:rsidR="00B431F0" w:rsidRDefault="004074A2" w:rsidP="004074A2">
      <w:pPr>
        <w:pStyle w:val="3"/>
        <w:rPr>
          <w:lang w:eastAsia="zh-CN"/>
        </w:rPr>
      </w:pPr>
      <w:r>
        <w:rPr>
          <w:rFonts w:hint="eastAsia"/>
          <w:lang w:eastAsia="zh-CN"/>
        </w:rPr>
        <w:t>V</w:t>
      </w:r>
      <w:r>
        <w:rPr>
          <w:lang w:eastAsia="zh-CN"/>
        </w:rPr>
        <w:t>IL and ML</w:t>
      </w:r>
    </w:p>
    <w:tbl>
      <w:tblPr>
        <w:tblStyle w:val="af4"/>
        <w:tblW w:w="0" w:type="auto"/>
        <w:tblLook w:val="04A0" w:firstRow="1" w:lastRow="0" w:firstColumn="1" w:lastColumn="0" w:noHBand="0" w:noVBand="1"/>
      </w:tblPr>
      <w:tblGrid>
        <w:gridCol w:w="9621"/>
      </w:tblGrid>
      <w:tr w:rsidR="004074A2" w:rsidTr="004074A2">
        <w:tc>
          <w:tcPr>
            <w:tcW w:w="9621" w:type="dxa"/>
          </w:tcPr>
          <w:p w:rsidR="007963B1" w:rsidRPr="004074A2" w:rsidRDefault="007963B1" w:rsidP="004074A2">
            <w:pPr>
              <w:numPr>
                <w:ilvl w:val="0"/>
                <w:numId w:val="37"/>
              </w:numPr>
              <w:overflowPunct w:val="0"/>
              <w:autoSpaceDE w:val="0"/>
              <w:autoSpaceDN w:val="0"/>
              <w:adjustRightInd w:val="0"/>
              <w:spacing w:beforeLines="0" w:before="120" w:afterLines="0" w:after="120"/>
              <w:textAlignment w:val="baseline"/>
              <w:rPr>
                <w:rFonts w:eastAsia="宋体"/>
                <w:lang w:val="en-US" w:eastAsia="zh-CN"/>
              </w:rPr>
            </w:pPr>
            <w:r w:rsidRPr="004074A2">
              <w:rPr>
                <w:rFonts w:eastAsia="宋体"/>
                <w:lang w:eastAsia="zh-CN"/>
              </w:rPr>
              <w:t xml:space="preserve">The NCSG gap patterns are defined based on the absolute RF retuning time or not? </w:t>
            </w:r>
          </w:p>
          <w:p w:rsidR="007963B1" w:rsidRPr="004074A2" w:rsidRDefault="007963B1" w:rsidP="004074A2">
            <w:pPr>
              <w:numPr>
                <w:ilvl w:val="1"/>
                <w:numId w:val="37"/>
              </w:numPr>
              <w:overflowPunct w:val="0"/>
              <w:autoSpaceDE w:val="0"/>
              <w:autoSpaceDN w:val="0"/>
              <w:adjustRightInd w:val="0"/>
              <w:spacing w:beforeLines="0" w:before="120" w:afterLines="0" w:after="120"/>
              <w:textAlignment w:val="baseline"/>
              <w:rPr>
                <w:rFonts w:eastAsia="宋体"/>
                <w:lang w:val="en-US" w:eastAsia="zh-CN"/>
              </w:rPr>
            </w:pPr>
            <w:r w:rsidRPr="004074A2">
              <w:rPr>
                <w:rFonts w:eastAsia="宋体"/>
                <w:lang w:eastAsia="zh-CN"/>
              </w:rPr>
              <w:t xml:space="preserve">Option 1: NO, based on a generic interrupted duration [FFS] </w:t>
            </w:r>
          </w:p>
          <w:p w:rsidR="007963B1" w:rsidRPr="004074A2" w:rsidRDefault="007963B1" w:rsidP="004074A2">
            <w:pPr>
              <w:numPr>
                <w:ilvl w:val="2"/>
                <w:numId w:val="37"/>
              </w:numPr>
              <w:overflowPunct w:val="0"/>
              <w:autoSpaceDE w:val="0"/>
              <w:autoSpaceDN w:val="0"/>
              <w:adjustRightInd w:val="0"/>
              <w:spacing w:beforeLines="0" w:before="120" w:afterLines="0" w:after="120"/>
              <w:textAlignment w:val="baseline"/>
              <w:rPr>
                <w:rFonts w:eastAsia="宋体"/>
                <w:lang w:val="en-US" w:eastAsia="zh-CN"/>
              </w:rPr>
            </w:pPr>
            <w:r w:rsidRPr="004074A2">
              <w:rPr>
                <w:rFonts w:eastAsia="宋体"/>
                <w:lang w:eastAsia="zh-CN"/>
              </w:rPr>
              <w:t>Option1-1: ML=</w:t>
            </w:r>
            <w:r w:rsidRPr="004074A2">
              <w:rPr>
                <w:rFonts w:eastAsia="宋体"/>
                <w:lang w:val="en-US" w:eastAsia="zh-CN"/>
              </w:rPr>
              <w:t>MGL-VIL1-VIL2</w:t>
            </w:r>
          </w:p>
          <w:p w:rsidR="007963B1" w:rsidRPr="004074A2" w:rsidRDefault="007963B1" w:rsidP="004074A2">
            <w:pPr>
              <w:numPr>
                <w:ilvl w:val="2"/>
                <w:numId w:val="37"/>
              </w:numPr>
              <w:overflowPunct w:val="0"/>
              <w:autoSpaceDE w:val="0"/>
              <w:autoSpaceDN w:val="0"/>
              <w:adjustRightInd w:val="0"/>
              <w:spacing w:beforeLines="0" w:before="120" w:afterLines="0" w:after="120"/>
              <w:textAlignment w:val="baseline"/>
              <w:rPr>
                <w:rFonts w:eastAsia="宋体"/>
                <w:lang w:val="en-US" w:eastAsia="zh-CN"/>
              </w:rPr>
            </w:pPr>
            <w:r w:rsidRPr="004074A2">
              <w:rPr>
                <w:rFonts w:eastAsia="宋体"/>
                <w:lang w:eastAsia="zh-CN"/>
              </w:rPr>
              <w:t>Option1-2: ML=legacy MG window length</w:t>
            </w:r>
          </w:p>
          <w:p w:rsidR="007963B1" w:rsidRPr="004074A2" w:rsidRDefault="007963B1" w:rsidP="004074A2">
            <w:pPr>
              <w:numPr>
                <w:ilvl w:val="1"/>
                <w:numId w:val="37"/>
              </w:numPr>
              <w:overflowPunct w:val="0"/>
              <w:autoSpaceDE w:val="0"/>
              <w:autoSpaceDN w:val="0"/>
              <w:adjustRightInd w:val="0"/>
              <w:spacing w:beforeLines="0" w:before="120" w:afterLines="0" w:after="120"/>
              <w:textAlignment w:val="baseline"/>
              <w:rPr>
                <w:rFonts w:eastAsia="宋体"/>
                <w:lang w:val="en-US" w:eastAsia="zh-CN"/>
              </w:rPr>
            </w:pPr>
            <w:r w:rsidRPr="004074A2">
              <w:rPr>
                <w:rFonts w:eastAsia="宋体"/>
                <w:lang w:eastAsia="zh-CN"/>
              </w:rPr>
              <w:t>Option 2: Yes, based on the RF retuning time (RRT). ML=MGL-RRT1-RRT2</w:t>
            </w:r>
          </w:p>
          <w:p w:rsidR="004074A2" w:rsidRPr="004074A2" w:rsidRDefault="007963B1" w:rsidP="00B431F0">
            <w:pPr>
              <w:numPr>
                <w:ilvl w:val="2"/>
                <w:numId w:val="37"/>
              </w:numPr>
              <w:overflowPunct w:val="0"/>
              <w:autoSpaceDE w:val="0"/>
              <w:autoSpaceDN w:val="0"/>
              <w:adjustRightInd w:val="0"/>
              <w:spacing w:beforeLines="0" w:before="120" w:afterLines="0" w:after="120"/>
              <w:textAlignment w:val="baseline"/>
              <w:rPr>
                <w:rFonts w:eastAsia="宋体"/>
                <w:lang w:val="en-US" w:eastAsia="zh-CN"/>
              </w:rPr>
            </w:pPr>
            <w:r w:rsidRPr="004074A2">
              <w:rPr>
                <w:rFonts w:eastAsia="宋体"/>
                <w:lang w:eastAsia="zh-CN"/>
              </w:rPr>
              <w:t>FFS on the length of RRT</w:t>
            </w:r>
          </w:p>
        </w:tc>
      </w:tr>
    </w:tbl>
    <w:p w:rsidR="004074A2" w:rsidRDefault="004074A2" w:rsidP="00B431F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our view, same as MGL in legacy MGP, the parameters VIL (or possible new name) and ML of NCSG should be defined in absolute time of </w:t>
      </w:r>
      <w:proofErr w:type="spellStart"/>
      <w:r>
        <w:rPr>
          <w:rFonts w:eastAsia="宋体"/>
          <w:lang w:eastAsia="zh-CN"/>
        </w:rPr>
        <w:t>ms</w:t>
      </w:r>
      <w:proofErr w:type="spellEnd"/>
      <w:r>
        <w:rPr>
          <w:rFonts w:eastAsia="宋体"/>
          <w:lang w:eastAsia="zh-CN"/>
        </w:rPr>
        <w:t xml:space="preserve">, and the exact number of interrupted slots can be further derived from the </w:t>
      </w:r>
      <w:r w:rsidR="007963B1">
        <w:rPr>
          <w:rFonts w:eastAsia="宋体"/>
          <w:lang w:eastAsia="zh-CN"/>
        </w:rPr>
        <w:t xml:space="preserve">absolute time of VIL for each serving cell. </w:t>
      </w:r>
    </w:p>
    <w:p w:rsidR="006117B7" w:rsidRPr="006117B7" w:rsidRDefault="006117B7" w:rsidP="00B431F0">
      <w:pPr>
        <w:overflowPunct w:val="0"/>
        <w:autoSpaceDE w:val="0"/>
        <w:autoSpaceDN w:val="0"/>
        <w:adjustRightInd w:val="0"/>
        <w:spacing w:beforeLines="0" w:before="120" w:afterLines="0" w:after="120"/>
        <w:textAlignment w:val="baseline"/>
        <w:rPr>
          <w:rFonts w:eastAsia="宋体"/>
          <w:b/>
          <w:lang w:eastAsia="zh-CN"/>
        </w:rPr>
      </w:pPr>
      <w:r w:rsidRPr="006117B7">
        <w:rPr>
          <w:rFonts w:eastAsia="宋体"/>
          <w:b/>
          <w:lang w:eastAsia="zh-CN"/>
        </w:rPr>
        <w:t xml:space="preserve">Proposal 3: Define VIL (or possible new name) and ML of NCSG in absolute time of </w:t>
      </w:r>
      <w:proofErr w:type="spellStart"/>
      <w:r w:rsidRPr="006117B7">
        <w:rPr>
          <w:rFonts w:eastAsia="宋体"/>
          <w:b/>
          <w:lang w:eastAsia="zh-CN"/>
        </w:rPr>
        <w:t>ms</w:t>
      </w:r>
      <w:proofErr w:type="spellEnd"/>
      <w:r w:rsidRPr="006117B7">
        <w:rPr>
          <w:rFonts w:eastAsia="宋体"/>
          <w:b/>
          <w:lang w:eastAsia="zh-CN"/>
        </w:rPr>
        <w:t>.</w:t>
      </w:r>
    </w:p>
    <w:p w:rsidR="006B204B" w:rsidRDefault="007963B1" w:rsidP="00B431F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Regarding the absolute </w:t>
      </w:r>
      <w:r w:rsidR="00BE576E">
        <w:rPr>
          <w:rFonts w:eastAsia="宋体"/>
          <w:lang w:eastAsia="zh-CN"/>
        </w:rPr>
        <w:t>time</w:t>
      </w:r>
      <w:r>
        <w:rPr>
          <w:rFonts w:eastAsia="宋体"/>
          <w:lang w:eastAsia="zh-CN"/>
        </w:rPr>
        <w:t xml:space="preserve"> for VIL, we agree with the analysis in [2] that </w:t>
      </w:r>
      <w:r w:rsidR="006B204B">
        <w:rPr>
          <w:rFonts w:eastAsia="宋体"/>
          <w:lang w:eastAsia="zh-CN"/>
        </w:rPr>
        <w:t xml:space="preserve">UE does not need to only turn ON/OFF the unused RF chain but also to prepare the baseband for simultaneous data </w:t>
      </w:r>
      <w:proofErr w:type="spellStart"/>
      <w:r w:rsidR="006B204B">
        <w:rPr>
          <w:rFonts w:eastAsia="宋体"/>
          <w:lang w:eastAsia="zh-CN"/>
        </w:rPr>
        <w:t>Tx</w:t>
      </w:r>
      <w:proofErr w:type="spellEnd"/>
      <w:r w:rsidR="006B204B">
        <w:rPr>
          <w:rFonts w:eastAsia="宋体"/>
          <w:lang w:eastAsia="zh-CN"/>
        </w:rPr>
        <w:t xml:space="preserve">/Rx on the serving </w:t>
      </w:r>
      <w:r w:rsidR="006B204B">
        <w:rPr>
          <w:rFonts w:eastAsia="宋体"/>
          <w:lang w:eastAsia="zh-CN"/>
        </w:rPr>
        <w:lastRenderedPageBreak/>
        <w:t xml:space="preserve">cells and measurement on the target carrier, so the RF retuning time assumed in legacy MGPs is not sufficient for VIL in NCSG. On the </w:t>
      </w:r>
      <w:r w:rsidR="00BE576E">
        <w:rPr>
          <w:rFonts w:eastAsia="宋体"/>
          <w:lang w:eastAsia="zh-CN"/>
        </w:rPr>
        <w:t>exact value, we su</w:t>
      </w:r>
      <w:r w:rsidR="00BE576E" w:rsidRPr="00843E19">
        <w:rPr>
          <w:rFonts w:eastAsia="宋体"/>
          <w:lang w:eastAsia="zh-CN"/>
        </w:rPr>
        <w:t xml:space="preserve">ggest 1ms for FR1 </w:t>
      </w:r>
      <w:r w:rsidR="00843E19" w:rsidRPr="00843E19">
        <w:rPr>
          <w:rFonts w:eastAsia="宋体"/>
          <w:lang w:eastAsia="zh-CN"/>
        </w:rPr>
        <w:t>NCSG</w:t>
      </w:r>
      <w:r w:rsidR="00843E19">
        <w:rPr>
          <w:rFonts w:eastAsia="宋体"/>
          <w:lang w:eastAsia="zh-CN"/>
        </w:rPr>
        <w:t xml:space="preserve"> and 0.75ms for FR2 NCSG.</w:t>
      </w:r>
    </w:p>
    <w:p w:rsidR="00D45ADA" w:rsidRPr="00D45ADA" w:rsidRDefault="00D45ADA" w:rsidP="00B431F0">
      <w:pPr>
        <w:overflowPunct w:val="0"/>
        <w:autoSpaceDE w:val="0"/>
        <w:autoSpaceDN w:val="0"/>
        <w:adjustRightInd w:val="0"/>
        <w:spacing w:beforeLines="0" w:before="120" w:afterLines="0" w:after="120"/>
        <w:textAlignment w:val="baseline"/>
        <w:rPr>
          <w:rFonts w:eastAsia="宋体"/>
          <w:b/>
          <w:lang w:eastAsia="zh-CN"/>
        </w:rPr>
      </w:pPr>
      <w:r w:rsidRPr="006117B7">
        <w:rPr>
          <w:rFonts w:eastAsia="宋体" w:hint="eastAsia"/>
          <w:b/>
          <w:lang w:eastAsia="zh-CN"/>
        </w:rPr>
        <w:t>P</w:t>
      </w:r>
      <w:r w:rsidRPr="006117B7">
        <w:rPr>
          <w:rFonts w:eastAsia="宋体"/>
          <w:b/>
          <w:lang w:eastAsia="zh-CN"/>
        </w:rPr>
        <w:t>roposal 4: VIL</w:t>
      </w:r>
      <w:r>
        <w:rPr>
          <w:rFonts w:eastAsia="宋体"/>
          <w:b/>
          <w:lang w:eastAsia="zh-CN"/>
        </w:rPr>
        <w:t xml:space="preserve"> for NCSG patterns </w:t>
      </w:r>
      <w:r w:rsidRPr="006117B7">
        <w:rPr>
          <w:rFonts w:eastAsia="宋体"/>
          <w:b/>
          <w:lang w:eastAsia="zh-CN"/>
        </w:rPr>
        <w:t xml:space="preserve">is defined as </w:t>
      </w:r>
      <w:r w:rsidR="00843E19" w:rsidRPr="00843E19">
        <w:rPr>
          <w:rFonts w:eastAsia="宋体"/>
          <w:b/>
          <w:lang w:eastAsia="zh-CN"/>
        </w:rPr>
        <w:t>1ms for FR1 NCSG and 0.75ms for FR2 NCSG</w:t>
      </w:r>
      <w:r>
        <w:rPr>
          <w:rFonts w:eastAsia="宋体"/>
          <w:b/>
          <w:lang w:eastAsia="zh-CN"/>
        </w:rPr>
        <w:t xml:space="preserve">. </w:t>
      </w:r>
    </w:p>
    <w:p w:rsidR="00AA446D" w:rsidRDefault="00AA446D" w:rsidP="00B431F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On ML, in RAN4#98-bis-e, two options are listed in [1]</w:t>
      </w:r>
    </w:p>
    <w:p w:rsidR="00AA446D" w:rsidRDefault="00AA446D" w:rsidP="00AA446D">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 xml:space="preserve">Option 1: </w:t>
      </w:r>
      <w:r>
        <w:rPr>
          <w:rFonts w:eastAsia="宋体"/>
          <w:lang w:eastAsia="zh-CN"/>
        </w:rPr>
        <w:t xml:space="preserve">ML = </w:t>
      </w:r>
      <w:r w:rsidRPr="00AA446D">
        <w:rPr>
          <w:rFonts w:eastAsia="宋体"/>
          <w:lang w:eastAsia="zh-CN"/>
        </w:rPr>
        <w:t>MGL-VIL1-VIL2</w:t>
      </w:r>
    </w:p>
    <w:p w:rsidR="00AA446D" w:rsidRDefault="00AA446D" w:rsidP="00AA446D">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Option 2: </w:t>
      </w:r>
      <w:r w:rsidRPr="00AA446D">
        <w:rPr>
          <w:rFonts w:eastAsia="宋体"/>
          <w:lang w:eastAsia="zh-CN"/>
        </w:rPr>
        <w:t>ML</w:t>
      </w:r>
      <w:r>
        <w:rPr>
          <w:rFonts w:eastAsia="宋体"/>
          <w:lang w:eastAsia="zh-CN"/>
        </w:rPr>
        <w:t xml:space="preserve"> </w:t>
      </w:r>
      <w:r w:rsidRPr="00AA446D">
        <w:rPr>
          <w:rFonts w:eastAsia="宋体"/>
          <w:lang w:eastAsia="zh-CN"/>
        </w:rPr>
        <w:t>=</w:t>
      </w:r>
      <w:r>
        <w:rPr>
          <w:rFonts w:eastAsia="宋体"/>
          <w:lang w:eastAsia="zh-CN"/>
        </w:rPr>
        <w:t xml:space="preserve"> </w:t>
      </w:r>
      <w:r w:rsidRPr="00AA446D">
        <w:rPr>
          <w:rFonts w:eastAsia="宋体"/>
          <w:lang w:eastAsia="zh-CN"/>
        </w:rPr>
        <w:t>legacy MG window length (MGL)</w:t>
      </w:r>
    </w:p>
    <w:p w:rsidR="00AA446D" w:rsidRDefault="00AA446D" w:rsidP="00B431F0">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W</w:t>
      </w:r>
      <w:r>
        <w:rPr>
          <w:rFonts w:eastAsia="宋体"/>
          <w:lang w:eastAsia="zh-CN"/>
        </w:rPr>
        <w:t xml:space="preserve">e think both options are valid. In particular, if </w:t>
      </w:r>
      <w:r w:rsidR="00F134C4">
        <w:rPr>
          <w:rFonts w:eastAsia="宋体"/>
          <w:lang w:eastAsia="zh-CN"/>
        </w:rPr>
        <w:t xml:space="preserve">option 1 is adopted, it may not be meaningful to define NCSG pattern for some of the legacy MGPs, e.g. those with 1.5ms MGL for FR2 or 3ms MGL for FR1. If </w:t>
      </w:r>
      <w:r>
        <w:rPr>
          <w:rFonts w:eastAsia="宋体"/>
          <w:lang w:eastAsia="zh-CN"/>
        </w:rPr>
        <w:t xml:space="preserve">option 2 is adopted, </w:t>
      </w:r>
      <w:r w:rsidR="00F134C4">
        <w:rPr>
          <w:rFonts w:eastAsia="宋体"/>
          <w:lang w:eastAsia="zh-CN"/>
        </w:rPr>
        <w:t xml:space="preserve">it is then meaningful to define NCSG patter for </w:t>
      </w:r>
      <w:r w:rsidR="00A76A8A">
        <w:rPr>
          <w:rFonts w:eastAsia="宋体"/>
          <w:lang w:eastAsia="zh-CN"/>
        </w:rPr>
        <w:t>more</w:t>
      </w:r>
      <w:r w:rsidR="00F134C4">
        <w:rPr>
          <w:rFonts w:eastAsia="宋体"/>
          <w:lang w:eastAsia="zh-CN"/>
        </w:rPr>
        <w:t xml:space="preserve"> legacy MGP. </w:t>
      </w:r>
      <w:r w:rsidR="00843E19">
        <w:rPr>
          <w:rFonts w:eastAsia="宋体"/>
          <w:lang w:eastAsia="zh-CN"/>
        </w:rPr>
        <w:t xml:space="preserve">Of course, the overall VIL1+ML+VIL2 could be longer than current MGL, but </w:t>
      </w:r>
      <w:r w:rsidR="00A76A8A">
        <w:rPr>
          <w:rFonts w:eastAsia="宋体"/>
          <w:lang w:eastAsia="zh-CN"/>
        </w:rPr>
        <w:t>it should not be an issue as the total interruption time is still limited to VIL1+VIL2. Another benefit of option 2 compared to option 1 is that the effective measurement time is same for NCSG and legacy MGP, which will simplify the use of NCSG from NW side.</w:t>
      </w:r>
    </w:p>
    <w:p w:rsidR="00A76A8A" w:rsidRDefault="00A76A8A" w:rsidP="00B431F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Based on above analysis, we slightly prefer option 2.</w:t>
      </w:r>
    </w:p>
    <w:p w:rsidR="00D45ADA" w:rsidRPr="00D45ADA" w:rsidRDefault="006117B7" w:rsidP="00B431F0">
      <w:pPr>
        <w:overflowPunct w:val="0"/>
        <w:autoSpaceDE w:val="0"/>
        <w:autoSpaceDN w:val="0"/>
        <w:adjustRightInd w:val="0"/>
        <w:spacing w:beforeLines="0" w:before="120" w:afterLines="0" w:after="120"/>
        <w:textAlignment w:val="baseline"/>
        <w:rPr>
          <w:rFonts w:eastAsia="宋体"/>
          <w:b/>
          <w:lang w:eastAsia="zh-CN"/>
        </w:rPr>
      </w:pPr>
      <w:r w:rsidRPr="00D45ADA">
        <w:rPr>
          <w:rFonts w:eastAsia="宋体" w:hint="eastAsia"/>
          <w:b/>
          <w:lang w:eastAsia="zh-CN"/>
        </w:rPr>
        <w:t>P</w:t>
      </w:r>
      <w:r w:rsidRPr="00D45ADA">
        <w:rPr>
          <w:rFonts w:eastAsia="宋体"/>
          <w:b/>
          <w:lang w:eastAsia="zh-CN"/>
        </w:rPr>
        <w:t xml:space="preserve">roposal </w:t>
      </w:r>
      <w:r w:rsidR="00D45ADA" w:rsidRPr="00D45ADA">
        <w:rPr>
          <w:rFonts w:eastAsia="宋体"/>
          <w:b/>
          <w:lang w:eastAsia="zh-CN"/>
        </w:rPr>
        <w:t>5</w:t>
      </w:r>
      <w:r w:rsidRPr="00D45ADA">
        <w:rPr>
          <w:rFonts w:eastAsia="宋体"/>
          <w:b/>
          <w:lang w:eastAsia="zh-CN"/>
        </w:rPr>
        <w:t xml:space="preserve">: </w:t>
      </w:r>
      <w:r w:rsidR="00A76A8A">
        <w:rPr>
          <w:rFonts w:eastAsia="宋体"/>
          <w:b/>
          <w:lang w:eastAsia="zh-CN"/>
        </w:rPr>
        <w:t>Define ML for NCSG pattern as MGL of legacy MGP.</w:t>
      </w:r>
    </w:p>
    <w:p w:rsidR="00B431F0" w:rsidRDefault="00D45ADA" w:rsidP="00D45ADA">
      <w:pPr>
        <w:pStyle w:val="3"/>
        <w:rPr>
          <w:lang w:eastAsia="zh-CN"/>
        </w:rPr>
      </w:pPr>
      <w:r>
        <w:rPr>
          <w:lang w:eastAsia="zh-CN"/>
        </w:rPr>
        <w:t>Number of interruption slots</w:t>
      </w:r>
    </w:p>
    <w:p w:rsidR="00B431F0" w:rsidRDefault="00D45ADA" w:rsidP="00B431F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Once VIL is decided, the number of interrupted slots can be calculated. This is same as many existing interruption requirements based on absolute interruption length</w:t>
      </w:r>
      <w:r w:rsidR="00D97E41">
        <w:rPr>
          <w:rFonts w:eastAsia="宋体"/>
          <w:lang w:eastAsia="zh-CN"/>
        </w:rPr>
        <w:t xml:space="preserve">. As an example, Figure 1 shows the interrupted slots for VIL=1ms, when the victim cell SCS is 15kHz and 30kHz, for both sync and </w:t>
      </w:r>
      <w:proofErr w:type="spellStart"/>
      <w:r w:rsidR="00D97E41">
        <w:rPr>
          <w:rFonts w:eastAsia="宋体"/>
          <w:lang w:eastAsia="zh-CN"/>
        </w:rPr>
        <w:t>async</w:t>
      </w:r>
      <w:proofErr w:type="spellEnd"/>
      <w:r w:rsidR="00D97E41">
        <w:rPr>
          <w:rFonts w:eastAsia="宋体"/>
          <w:lang w:eastAsia="zh-CN"/>
        </w:rPr>
        <w:t>.</w:t>
      </w:r>
    </w:p>
    <w:p w:rsidR="00B431F0" w:rsidRDefault="00D97E41" w:rsidP="00D97E41">
      <w:pPr>
        <w:overflowPunct w:val="0"/>
        <w:autoSpaceDE w:val="0"/>
        <w:autoSpaceDN w:val="0"/>
        <w:adjustRightInd w:val="0"/>
        <w:spacing w:beforeLines="0" w:before="120" w:afterLines="0" w:after="120"/>
        <w:jc w:val="center"/>
        <w:textAlignment w:val="baseline"/>
        <w:rPr>
          <w:rFonts w:eastAsia="宋体"/>
          <w:lang w:eastAsia="zh-CN"/>
        </w:rPr>
      </w:pPr>
      <w:r>
        <w:rPr>
          <w:rFonts w:eastAsia="宋体"/>
          <w:noProof/>
          <w:lang w:val="en-US" w:eastAsia="zh-CN"/>
        </w:rPr>
        <w:drawing>
          <wp:inline distT="0" distB="0" distL="0" distR="0" wp14:anchorId="79FA201B">
            <wp:extent cx="2932841" cy="242062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55246" cy="2439112"/>
                    </a:xfrm>
                    <a:prstGeom prst="rect">
                      <a:avLst/>
                    </a:prstGeom>
                    <a:noFill/>
                  </pic:spPr>
                </pic:pic>
              </a:graphicData>
            </a:graphic>
          </wp:inline>
        </w:drawing>
      </w:r>
    </w:p>
    <w:p w:rsidR="00D97E41" w:rsidRPr="00D97E41" w:rsidRDefault="00D97E41" w:rsidP="00D97E41">
      <w:pPr>
        <w:overflowPunct w:val="0"/>
        <w:autoSpaceDE w:val="0"/>
        <w:autoSpaceDN w:val="0"/>
        <w:adjustRightInd w:val="0"/>
        <w:spacing w:beforeLines="0" w:before="120" w:afterLines="0" w:after="120"/>
        <w:jc w:val="center"/>
        <w:textAlignment w:val="baseline"/>
        <w:rPr>
          <w:rFonts w:eastAsia="宋体"/>
          <w:b/>
          <w:lang w:eastAsia="zh-CN"/>
        </w:rPr>
      </w:pPr>
      <w:r w:rsidRPr="00D97E41">
        <w:rPr>
          <w:rFonts w:eastAsia="宋体" w:hint="eastAsia"/>
          <w:b/>
          <w:lang w:eastAsia="zh-CN"/>
        </w:rPr>
        <w:t>F</w:t>
      </w:r>
      <w:r w:rsidRPr="00D97E41">
        <w:rPr>
          <w:rFonts w:eastAsia="宋体"/>
          <w:b/>
          <w:lang w:eastAsia="zh-CN"/>
        </w:rPr>
        <w:t>igure 1: Interrupted slots due to VIL</w:t>
      </w:r>
    </w:p>
    <w:p w:rsidR="00B84D19" w:rsidRDefault="00B84D19" w:rsidP="00B431F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Besides the SCS and sync/</w:t>
      </w:r>
      <w:proofErr w:type="spellStart"/>
      <w:r>
        <w:rPr>
          <w:rFonts w:eastAsia="宋体"/>
          <w:lang w:eastAsia="zh-CN"/>
        </w:rPr>
        <w:t>async</w:t>
      </w:r>
      <w:proofErr w:type="spellEnd"/>
      <w:r>
        <w:rPr>
          <w:rFonts w:eastAsia="宋体"/>
          <w:lang w:eastAsia="zh-CN"/>
        </w:rPr>
        <w:t xml:space="preserve">, other consideration factors include </w:t>
      </w:r>
    </w:p>
    <w:p w:rsidR="00D97E41" w:rsidRDefault="00B84D19" w:rsidP="00B84D1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With/without </w:t>
      </w:r>
      <w:r w:rsidRPr="00B84D19">
        <w:rPr>
          <w:rFonts w:eastAsia="宋体"/>
          <w:lang w:eastAsia="zh-CN"/>
        </w:rPr>
        <w:t>MGTA</w:t>
      </w:r>
      <w:r>
        <w:rPr>
          <w:rFonts w:eastAsia="宋体"/>
          <w:lang w:eastAsia="zh-CN"/>
        </w:rPr>
        <w:t>: w</w:t>
      </w:r>
      <w:r w:rsidRPr="00B84D19">
        <w:rPr>
          <w:rFonts w:eastAsia="宋体"/>
          <w:lang w:eastAsia="zh-CN"/>
        </w:rPr>
        <w:t>hen MGTA is applies, the number of interrupted slots for 15kHz SCS sync case would be increased by 1</w:t>
      </w:r>
    </w:p>
    <w:p w:rsidR="003B426B" w:rsidRDefault="003B426B" w:rsidP="00B84D1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RTD between serving cells: for some existing interruption requirements (e.g. due to </w:t>
      </w:r>
      <w:proofErr w:type="spellStart"/>
      <w:r>
        <w:rPr>
          <w:rFonts w:eastAsia="宋体"/>
          <w:lang w:eastAsia="zh-CN"/>
        </w:rPr>
        <w:t>SCell</w:t>
      </w:r>
      <w:proofErr w:type="spellEnd"/>
      <w:r>
        <w:rPr>
          <w:rFonts w:eastAsia="宋体"/>
          <w:lang w:eastAsia="zh-CN"/>
        </w:rPr>
        <w:t xml:space="preserve"> activation and deactivation), the RTD between serving cells are also considered. This is because the MRTD can be as larger as 33us, which is same as 1/2/4 symbol for 30/60/120 kHz SCS, and there may be some performance loss due to this interruption.</w:t>
      </w:r>
    </w:p>
    <w:p w:rsidR="00B84D19" w:rsidRPr="00B84D19" w:rsidRDefault="00AF012E" w:rsidP="00B84D1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UL/DL: Figure 1 shows the interrupted slots from DL perspective, and for UL one more slot could be interrupted for both VIL1 and VIL2 due to TA.</w:t>
      </w:r>
    </w:p>
    <w:p w:rsidR="00D97E41" w:rsidRPr="00AF012E" w:rsidRDefault="00AF012E" w:rsidP="00B431F0">
      <w:pPr>
        <w:overflowPunct w:val="0"/>
        <w:autoSpaceDE w:val="0"/>
        <w:autoSpaceDN w:val="0"/>
        <w:adjustRightInd w:val="0"/>
        <w:spacing w:beforeLines="0" w:before="120" w:afterLines="0" w:after="120"/>
        <w:textAlignment w:val="baseline"/>
        <w:rPr>
          <w:rFonts w:eastAsia="宋体"/>
          <w:b/>
          <w:lang w:eastAsia="zh-CN"/>
        </w:rPr>
      </w:pPr>
      <w:r w:rsidRPr="00AF012E">
        <w:rPr>
          <w:rFonts w:eastAsia="宋体" w:hint="eastAsia"/>
          <w:b/>
          <w:lang w:eastAsia="zh-CN"/>
        </w:rPr>
        <w:t>P</w:t>
      </w:r>
      <w:r w:rsidRPr="00AF012E">
        <w:rPr>
          <w:rFonts w:eastAsia="宋体"/>
          <w:b/>
          <w:lang w:eastAsia="zh-CN"/>
        </w:rPr>
        <w:t xml:space="preserve">roposal 6: Number of interrupted slots should be defined based on VIL in </w:t>
      </w:r>
      <w:proofErr w:type="spellStart"/>
      <w:r w:rsidRPr="00AF012E">
        <w:rPr>
          <w:rFonts w:eastAsia="宋体"/>
          <w:b/>
          <w:lang w:eastAsia="zh-CN"/>
        </w:rPr>
        <w:t>ms</w:t>
      </w:r>
      <w:proofErr w:type="spellEnd"/>
      <w:r w:rsidRPr="00AF012E">
        <w:rPr>
          <w:rFonts w:eastAsia="宋体"/>
          <w:b/>
          <w:lang w:eastAsia="zh-CN"/>
        </w:rPr>
        <w:t xml:space="preserve">, considering </w:t>
      </w:r>
      <w:r>
        <w:rPr>
          <w:rFonts w:eastAsia="宋体"/>
          <w:b/>
          <w:lang w:eastAsia="zh-CN"/>
        </w:rPr>
        <w:t xml:space="preserve">the </w:t>
      </w:r>
      <w:r w:rsidRPr="00AF012E">
        <w:rPr>
          <w:rFonts w:eastAsia="宋体"/>
          <w:b/>
          <w:lang w:eastAsia="zh-CN"/>
        </w:rPr>
        <w:t>victim cell SCS</w:t>
      </w:r>
      <w:r w:rsidR="003B426B">
        <w:rPr>
          <w:rFonts w:eastAsia="宋体"/>
          <w:b/>
          <w:lang w:eastAsia="zh-CN"/>
        </w:rPr>
        <w:t>, sync/</w:t>
      </w:r>
      <w:proofErr w:type="spellStart"/>
      <w:r w:rsidR="003B426B">
        <w:rPr>
          <w:rFonts w:eastAsia="宋体"/>
          <w:b/>
          <w:lang w:eastAsia="zh-CN"/>
        </w:rPr>
        <w:t>async</w:t>
      </w:r>
      <w:proofErr w:type="spellEnd"/>
      <w:r w:rsidR="003B426B">
        <w:rPr>
          <w:rFonts w:eastAsia="宋体"/>
          <w:b/>
          <w:lang w:eastAsia="zh-CN"/>
        </w:rPr>
        <w:t>, with/without MGTA,</w:t>
      </w:r>
      <w:r w:rsidR="003B426B" w:rsidRPr="003B426B">
        <w:t xml:space="preserve"> </w:t>
      </w:r>
      <w:r w:rsidR="003B426B" w:rsidRPr="003B426B">
        <w:rPr>
          <w:rFonts w:eastAsia="宋体"/>
          <w:b/>
          <w:lang w:eastAsia="zh-CN"/>
        </w:rPr>
        <w:t xml:space="preserve">RTD between serving cells </w:t>
      </w:r>
      <w:r w:rsidRPr="00AF012E">
        <w:rPr>
          <w:rFonts w:eastAsia="宋体"/>
          <w:b/>
          <w:lang w:eastAsia="zh-CN"/>
        </w:rPr>
        <w:t xml:space="preserve">and DL/DL. </w:t>
      </w:r>
    </w:p>
    <w:p w:rsidR="00B431F0" w:rsidRDefault="00B431F0" w:rsidP="00AF012E">
      <w:pPr>
        <w:pStyle w:val="2"/>
        <w:rPr>
          <w:lang w:eastAsia="zh-CN"/>
        </w:rPr>
      </w:pPr>
      <w:r>
        <w:rPr>
          <w:lang w:eastAsia="zh-CN"/>
        </w:rPr>
        <w:lastRenderedPageBreak/>
        <w:t>RRM requirements related to NCSG</w:t>
      </w:r>
    </w:p>
    <w:p w:rsidR="00AF012E" w:rsidRDefault="00AF012E" w:rsidP="00FB3928">
      <w:pPr>
        <w:pStyle w:val="3"/>
        <w:rPr>
          <w:lang w:eastAsia="zh-CN"/>
        </w:rPr>
      </w:pPr>
      <w:r>
        <w:rPr>
          <w:lang w:eastAsia="zh-CN"/>
        </w:rPr>
        <w:t xml:space="preserve">Interruption </w:t>
      </w:r>
    </w:p>
    <w:p w:rsidR="00FB3928" w:rsidRDefault="00FB3928" w:rsidP="00FB3928">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discussed in section 2.1, one use case of NCSG is to reduce or eliminate the interruption due to measurement on deactivated SCC or </w:t>
      </w:r>
      <w:proofErr w:type="spellStart"/>
      <w:r>
        <w:rPr>
          <w:rFonts w:eastAsiaTheme="minorEastAsia"/>
          <w:lang w:eastAsia="zh-CN"/>
        </w:rPr>
        <w:t>SCell</w:t>
      </w:r>
      <w:proofErr w:type="spellEnd"/>
      <w:r>
        <w:rPr>
          <w:rFonts w:eastAsiaTheme="minorEastAsia"/>
          <w:lang w:eastAsia="zh-CN"/>
        </w:rPr>
        <w:t xml:space="preserve"> in dormancy. In our view, it is possible for UE to confine the interruption due to these measurements in the VIL of NCSG, but more discussions are needed on the conditions and the requirements. </w:t>
      </w:r>
    </w:p>
    <w:p w:rsidR="00FB3928" w:rsidRDefault="00FB3928" w:rsidP="00FB3928">
      <w:pPr>
        <w:spacing w:before="120" w:after="120"/>
        <w:rPr>
          <w:rFonts w:eastAsiaTheme="minorEastAsia"/>
          <w:lang w:eastAsia="zh-CN"/>
        </w:rPr>
      </w:pPr>
      <w:r>
        <w:rPr>
          <w:rFonts w:eastAsiaTheme="minorEastAsia"/>
          <w:lang w:eastAsia="zh-CN"/>
        </w:rPr>
        <w:t xml:space="preserve">For example, on the conditions, UE can control the interruptions only provided that the SMTC/SSB/CSI-RS to be measured are falling in the NCSG. On the requirements, controlling the interruption means these measurements are only taken in NCSG, so the measurement requirements may change. In addition, UE capability may be needed since a UE supporting NCSG only means it can measure a certain target carrier with NCSG, but it does not necessarily mean it can perform these interruption-causing measurements in NCSG as well. </w:t>
      </w:r>
    </w:p>
    <w:p w:rsidR="00FB3928" w:rsidRPr="009815F7" w:rsidRDefault="00FB3928" w:rsidP="00FB3928">
      <w:pPr>
        <w:spacing w:before="120" w:after="120"/>
        <w:rPr>
          <w:rFonts w:eastAsiaTheme="minorEastAsia"/>
          <w:b/>
          <w:lang w:eastAsia="zh-CN"/>
        </w:rPr>
      </w:pPr>
      <w:r w:rsidRPr="009815F7">
        <w:rPr>
          <w:rFonts w:eastAsiaTheme="minorEastAsia" w:hint="eastAsia"/>
          <w:b/>
          <w:lang w:eastAsia="zh-CN"/>
        </w:rPr>
        <w:t>P</w:t>
      </w:r>
      <w:r w:rsidRPr="009815F7">
        <w:rPr>
          <w:rFonts w:eastAsiaTheme="minorEastAsia"/>
          <w:b/>
          <w:lang w:eastAsia="zh-CN"/>
        </w:rPr>
        <w:t xml:space="preserve">roposal 7: RAN4 to further discuss the condition, capability and impacts to measurement requirements for UE to use NCSG to control interruptions due to measurement on deactivated SCC or </w:t>
      </w:r>
      <w:proofErr w:type="spellStart"/>
      <w:r w:rsidRPr="009815F7">
        <w:rPr>
          <w:rFonts w:eastAsiaTheme="minorEastAsia"/>
          <w:b/>
          <w:lang w:eastAsia="zh-CN"/>
        </w:rPr>
        <w:t>SCell</w:t>
      </w:r>
      <w:proofErr w:type="spellEnd"/>
      <w:r w:rsidRPr="009815F7">
        <w:rPr>
          <w:rFonts w:eastAsiaTheme="minorEastAsia"/>
          <w:b/>
          <w:lang w:eastAsia="zh-CN"/>
        </w:rPr>
        <w:t xml:space="preserve"> in dormancy.</w:t>
      </w:r>
    </w:p>
    <w:p w:rsidR="00AF012E" w:rsidRDefault="00AF012E" w:rsidP="00FB3928">
      <w:pPr>
        <w:pStyle w:val="3"/>
        <w:rPr>
          <w:lang w:eastAsia="zh-CN"/>
        </w:rPr>
      </w:pPr>
      <w:r>
        <w:rPr>
          <w:lang w:eastAsia="zh-CN"/>
        </w:rPr>
        <w:t>CSSF</w:t>
      </w:r>
    </w:p>
    <w:tbl>
      <w:tblPr>
        <w:tblStyle w:val="af4"/>
        <w:tblW w:w="0" w:type="auto"/>
        <w:tblLook w:val="04A0" w:firstRow="1" w:lastRow="0" w:firstColumn="1" w:lastColumn="0" w:noHBand="0" w:noVBand="1"/>
      </w:tblPr>
      <w:tblGrid>
        <w:gridCol w:w="9621"/>
      </w:tblGrid>
      <w:tr w:rsidR="00FB3928" w:rsidTr="00FB3928">
        <w:tc>
          <w:tcPr>
            <w:tcW w:w="9621" w:type="dxa"/>
          </w:tcPr>
          <w:p w:rsidR="00FB3928" w:rsidRDefault="00F62845" w:rsidP="00AF012E">
            <w:pPr>
              <w:numPr>
                <w:ilvl w:val="0"/>
                <w:numId w:val="38"/>
              </w:numPr>
              <w:spacing w:before="120" w:after="120"/>
              <w:rPr>
                <w:rFonts w:eastAsiaTheme="minorEastAsia"/>
                <w:lang w:val="en-US" w:eastAsia="zh-CN"/>
              </w:rPr>
            </w:pPr>
            <w:r w:rsidRPr="00FB3928">
              <w:rPr>
                <w:rFonts w:eastAsiaTheme="minorEastAsia"/>
                <w:lang w:val="en-US" w:eastAsia="zh-CN"/>
              </w:rPr>
              <w:t>FFS on CSSF when NCSG is configured</w:t>
            </w:r>
          </w:p>
          <w:p w:rsidR="00737DF7" w:rsidRPr="00E73EB3" w:rsidRDefault="00737DF7" w:rsidP="00E73EB3">
            <w:pPr>
              <w:numPr>
                <w:ilvl w:val="0"/>
                <w:numId w:val="38"/>
              </w:numPr>
              <w:spacing w:before="120" w:after="120"/>
              <w:rPr>
                <w:rFonts w:eastAsiaTheme="minorEastAsia"/>
                <w:lang w:val="en-US" w:eastAsia="zh-CN"/>
              </w:rPr>
            </w:pPr>
            <w:r w:rsidRPr="00E73EB3">
              <w:rPr>
                <w:rFonts w:eastAsiaTheme="minorEastAsia"/>
                <w:lang w:val="en-US" w:eastAsia="zh-CN"/>
              </w:rPr>
              <w:t xml:space="preserve">FFS on </w:t>
            </w:r>
            <w:r w:rsidRPr="00E73EB3">
              <w:rPr>
                <w:rFonts w:eastAsiaTheme="minorEastAsia"/>
                <w:b/>
                <w:bCs/>
                <w:lang w:val="en-US" w:eastAsia="zh-CN"/>
              </w:rPr>
              <w:t>RF combination limitation</w:t>
            </w:r>
          </w:p>
          <w:p w:rsidR="00737DF7" w:rsidRPr="00E73EB3" w:rsidRDefault="00737DF7" w:rsidP="00E73EB3">
            <w:pPr>
              <w:numPr>
                <w:ilvl w:val="1"/>
                <w:numId w:val="38"/>
              </w:numPr>
              <w:spacing w:before="120" w:after="120"/>
              <w:rPr>
                <w:rFonts w:eastAsiaTheme="minorEastAsia"/>
                <w:lang w:val="en-US" w:eastAsia="zh-CN"/>
              </w:rPr>
            </w:pPr>
            <w:r w:rsidRPr="00E73EB3">
              <w:rPr>
                <w:rFonts w:eastAsiaTheme="minorEastAsia"/>
                <w:lang w:val="en-US" w:eastAsia="zh-CN"/>
              </w:rPr>
              <w:t>Option 1. UE is not expected to measure 2 inter-</w:t>
            </w:r>
            <w:proofErr w:type="spellStart"/>
            <w:r w:rsidRPr="00E73EB3">
              <w:rPr>
                <w:rFonts w:eastAsiaTheme="minorEastAsia"/>
                <w:lang w:val="en-US" w:eastAsia="zh-CN"/>
              </w:rPr>
              <w:t>freq</w:t>
            </w:r>
            <w:proofErr w:type="spellEnd"/>
            <w:r w:rsidRPr="00E73EB3">
              <w:rPr>
                <w:rFonts w:eastAsiaTheme="minorEastAsia"/>
                <w:lang w:val="en-US" w:eastAsia="zh-CN"/>
              </w:rPr>
              <w:t>/RAT layers in parallel even if UE reports the support of NCSG to both corresponding bands</w:t>
            </w:r>
          </w:p>
          <w:p w:rsidR="00E73EB3" w:rsidRPr="00E73EB3" w:rsidRDefault="00737DF7" w:rsidP="00E73EB3">
            <w:pPr>
              <w:numPr>
                <w:ilvl w:val="1"/>
                <w:numId w:val="38"/>
              </w:numPr>
              <w:spacing w:before="120" w:after="120"/>
              <w:rPr>
                <w:rFonts w:eastAsiaTheme="minorEastAsia"/>
                <w:lang w:val="en-US" w:eastAsia="zh-CN"/>
              </w:rPr>
            </w:pPr>
            <w:r w:rsidRPr="00E73EB3">
              <w:rPr>
                <w:rFonts w:eastAsiaTheme="minorEastAsia"/>
                <w:b/>
                <w:bCs/>
                <w:lang w:val="en-US" w:eastAsia="zh-CN"/>
              </w:rPr>
              <w:t>Others</w:t>
            </w:r>
          </w:p>
        </w:tc>
      </w:tr>
    </w:tbl>
    <w:p w:rsidR="00FB3928" w:rsidRDefault="00FB3928" w:rsidP="00FB3928">
      <w:pPr>
        <w:spacing w:before="120" w:after="120"/>
        <w:rPr>
          <w:rFonts w:eastAsiaTheme="minorEastAsia"/>
          <w:lang w:eastAsia="zh-CN"/>
        </w:rPr>
      </w:pPr>
      <w:r>
        <w:rPr>
          <w:rFonts w:eastAsiaTheme="minorEastAsia"/>
          <w:lang w:eastAsia="zh-CN"/>
        </w:rPr>
        <w:t>In NR, a measurement is categorized as either measurement without MG or measurement with MG:</w:t>
      </w:r>
    </w:p>
    <w:p w:rsidR="00FB3928" w:rsidRDefault="00FB3928" w:rsidP="00FB3928">
      <w:pPr>
        <w:pStyle w:val="af8"/>
        <w:numPr>
          <w:ilvl w:val="0"/>
          <w:numId w:val="39"/>
        </w:numPr>
        <w:spacing w:before="120" w:after="120"/>
        <w:rPr>
          <w:rFonts w:eastAsiaTheme="minorEastAsia"/>
          <w:lang w:eastAsia="zh-CN"/>
        </w:rPr>
      </w:pPr>
      <w:r>
        <w:rPr>
          <w:rFonts w:eastAsiaTheme="minorEastAsia"/>
          <w:lang w:eastAsia="zh-CN"/>
        </w:rPr>
        <w:t xml:space="preserve">Measurement without MG </w:t>
      </w:r>
    </w:p>
    <w:p w:rsidR="00FB3928" w:rsidRDefault="00FB3928" w:rsidP="00FB3928">
      <w:pPr>
        <w:pStyle w:val="af8"/>
        <w:numPr>
          <w:ilvl w:val="1"/>
          <w:numId w:val="39"/>
        </w:numPr>
        <w:spacing w:before="120" w:after="120"/>
        <w:rPr>
          <w:rFonts w:eastAsiaTheme="minorEastAsia"/>
          <w:lang w:eastAsia="zh-CN"/>
        </w:rPr>
      </w:pPr>
      <w:r>
        <w:rPr>
          <w:rFonts w:eastAsiaTheme="minorEastAsia"/>
          <w:lang w:eastAsia="zh-CN"/>
        </w:rPr>
        <w:t xml:space="preserve">based on SMTC or CSI-RS resource periodicity </w:t>
      </w:r>
    </w:p>
    <w:p w:rsidR="00FB3928" w:rsidRDefault="00FB3928" w:rsidP="00FB3928">
      <w:pPr>
        <w:pStyle w:val="af8"/>
        <w:numPr>
          <w:ilvl w:val="1"/>
          <w:numId w:val="39"/>
        </w:numPr>
        <w:spacing w:before="120" w:after="120"/>
        <w:rPr>
          <w:rFonts w:eastAsiaTheme="minorEastAsia"/>
          <w:lang w:eastAsia="zh-CN"/>
        </w:rPr>
      </w:pPr>
      <w:r>
        <w:rPr>
          <w:rFonts w:eastAsiaTheme="minorEastAsia"/>
          <w:lang w:eastAsia="zh-CN"/>
        </w:rPr>
        <w:t xml:space="preserve">need to account for the measurement resources punctured by MG (scaling factor </w:t>
      </w:r>
      <w:proofErr w:type="spellStart"/>
      <w:r>
        <w:rPr>
          <w:rFonts w:eastAsiaTheme="minorEastAsia"/>
          <w:lang w:eastAsia="zh-CN"/>
        </w:rPr>
        <w:t>Kp</w:t>
      </w:r>
      <w:proofErr w:type="spellEnd"/>
      <w:r>
        <w:rPr>
          <w:rFonts w:eastAsiaTheme="minorEastAsia"/>
          <w:lang w:eastAsia="zh-CN"/>
        </w:rPr>
        <w:t>)</w:t>
      </w:r>
    </w:p>
    <w:p w:rsidR="00FB3928" w:rsidRDefault="00FB3928" w:rsidP="00FB3928">
      <w:pPr>
        <w:pStyle w:val="af8"/>
        <w:numPr>
          <w:ilvl w:val="1"/>
          <w:numId w:val="39"/>
        </w:numPr>
        <w:spacing w:before="120" w:after="120"/>
        <w:rPr>
          <w:rFonts w:eastAsiaTheme="minorEastAsia"/>
          <w:lang w:eastAsia="zh-CN"/>
        </w:rPr>
      </w:pPr>
      <w:r>
        <w:rPr>
          <w:rFonts w:eastAsiaTheme="minorEastAsia"/>
          <w:lang w:eastAsia="zh-CN"/>
        </w:rPr>
        <w:t>need to account for time sharing between L1 and L3 measurement for FR2 (scaling factor Klayer1)</w:t>
      </w:r>
    </w:p>
    <w:p w:rsidR="00FB3928" w:rsidRDefault="00FB3928" w:rsidP="00FB3928">
      <w:pPr>
        <w:pStyle w:val="af8"/>
        <w:numPr>
          <w:ilvl w:val="1"/>
          <w:numId w:val="39"/>
        </w:numPr>
        <w:spacing w:before="120" w:after="120"/>
        <w:rPr>
          <w:rFonts w:eastAsiaTheme="minorEastAsia"/>
          <w:lang w:eastAsia="zh-CN"/>
        </w:rPr>
      </w:pPr>
      <w:r>
        <w:rPr>
          <w:rFonts w:eastAsiaTheme="minorEastAsia"/>
          <w:lang w:eastAsia="zh-CN"/>
        </w:rPr>
        <w:t xml:space="preserve">up to 2 carriers can be measured at </w:t>
      </w:r>
      <w:r w:rsidR="006D51C4">
        <w:rPr>
          <w:rFonts w:eastAsiaTheme="minorEastAsia"/>
          <w:lang w:eastAsia="zh-CN"/>
        </w:rPr>
        <w:t>a</w:t>
      </w:r>
      <w:r>
        <w:rPr>
          <w:rFonts w:eastAsiaTheme="minorEastAsia"/>
          <w:lang w:eastAsia="zh-CN"/>
        </w:rPr>
        <w:t xml:space="preserve"> time (</w:t>
      </w:r>
      <w:r w:rsidR="006D51C4">
        <w:rPr>
          <w:rFonts w:eastAsiaTheme="minorEastAsia"/>
          <w:lang w:eastAsia="zh-CN"/>
        </w:rPr>
        <w:t>CSSF outside MG</w:t>
      </w:r>
      <w:r>
        <w:rPr>
          <w:rFonts w:eastAsiaTheme="minorEastAsia"/>
          <w:lang w:eastAsia="zh-CN"/>
        </w:rPr>
        <w:t>)</w:t>
      </w:r>
    </w:p>
    <w:p w:rsidR="006D51C4" w:rsidRDefault="00FB3928" w:rsidP="00FB3928">
      <w:pPr>
        <w:pStyle w:val="af8"/>
        <w:numPr>
          <w:ilvl w:val="0"/>
          <w:numId w:val="39"/>
        </w:numPr>
        <w:spacing w:before="120" w:after="120"/>
        <w:rPr>
          <w:rFonts w:eastAsiaTheme="minorEastAsia"/>
          <w:lang w:eastAsia="zh-CN"/>
        </w:rPr>
      </w:pPr>
      <w:r>
        <w:rPr>
          <w:rFonts w:eastAsiaTheme="minorEastAsia"/>
          <w:lang w:eastAsia="zh-CN"/>
        </w:rPr>
        <w:t xml:space="preserve">Measurement with MG </w:t>
      </w:r>
    </w:p>
    <w:p w:rsidR="006D51C4" w:rsidRDefault="006D51C4" w:rsidP="006D51C4">
      <w:pPr>
        <w:pStyle w:val="af8"/>
        <w:numPr>
          <w:ilvl w:val="1"/>
          <w:numId w:val="39"/>
        </w:numPr>
        <w:spacing w:before="120" w:after="120"/>
        <w:rPr>
          <w:rFonts w:eastAsiaTheme="minorEastAsia"/>
          <w:lang w:eastAsia="zh-CN"/>
        </w:rPr>
      </w:pPr>
      <w:r>
        <w:rPr>
          <w:rFonts w:eastAsiaTheme="minorEastAsia"/>
          <w:lang w:eastAsia="zh-CN"/>
        </w:rPr>
        <w:t>b</w:t>
      </w:r>
      <w:r>
        <w:rPr>
          <w:rFonts w:eastAsiaTheme="minorEastAsia" w:hint="eastAsia"/>
          <w:lang w:eastAsia="zh-CN"/>
        </w:rPr>
        <w:t>a</w:t>
      </w:r>
      <w:r>
        <w:rPr>
          <w:rFonts w:eastAsiaTheme="minorEastAsia"/>
          <w:lang w:eastAsia="zh-CN"/>
        </w:rPr>
        <w:t>sed on max between SMTC or CSI-RS resource periodicity and MGRP</w:t>
      </w:r>
    </w:p>
    <w:p w:rsidR="00FB3928" w:rsidRPr="006D51C4" w:rsidRDefault="006D51C4" w:rsidP="006D51C4">
      <w:pPr>
        <w:pStyle w:val="af8"/>
        <w:numPr>
          <w:ilvl w:val="1"/>
          <w:numId w:val="39"/>
        </w:numPr>
        <w:spacing w:before="120" w:after="120"/>
        <w:rPr>
          <w:rFonts w:eastAsiaTheme="minorEastAsia"/>
          <w:lang w:eastAsia="zh-CN"/>
        </w:rPr>
      </w:pPr>
      <w:r>
        <w:rPr>
          <w:rFonts w:eastAsiaTheme="minorEastAsia"/>
          <w:lang w:eastAsia="zh-CN"/>
        </w:rPr>
        <w:t>only 1 carrier can be measured at a time (CSSF within MG)</w:t>
      </w:r>
    </w:p>
    <w:p w:rsidR="006D51C4" w:rsidRDefault="00FB3928" w:rsidP="00FB3928">
      <w:pPr>
        <w:spacing w:before="120" w:after="120"/>
        <w:rPr>
          <w:rFonts w:eastAsiaTheme="minorEastAsia"/>
          <w:lang w:eastAsia="zh-CN"/>
        </w:rPr>
      </w:pPr>
      <w:r>
        <w:rPr>
          <w:rFonts w:eastAsiaTheme="minorEastAsia"/>
          <w:lang w:eastAsia="zh-CN"/>
        </w:rPr>
        <w:t xml:space="preserve">When NCSG is configured, </w:t>
      </w:r>
      <w:r w:rsidR="006D51C4">
        <w:rPr>
          <w:rFonts w:eastAsiaTheme="minorEastAsia"/>
          <w:lang w:eastAsia="zh-CN"/>
        </w:rPr>
        <w:t xml:space="preserve">our view is that it should be considered as MG for defining measurement requirements, i.e. only those measurements that require NCSG are measured with NCSG, and the requirements are defined in the same way as measurement with MG. For other measurements that do not require NCSG, they are not measured in NCSG, and SMTC or CSI-RS resource overlapped with NCSG should be punctured as if they are overlapped with MG. </w:t>
      </w:r>
    </w:p>
    <w:p w:rsidR="00FB3928" w:rsidRPr="006D51C4" w:rsidRDefault="00FB3928" w:rsidP="00AF012E">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8: </w:t>
      </w:r>
      <w:r w:rsidR="000F44BA">
        <w:rPr>
          <w:rFonts w:eastAsiaTheme="minorEastAsia"/>
          <w:b/>
          <w:lang w:eastAsia="zh-CN"/>
        </w:rPr>
        <w:t xml:space="preserve">NCSG is </w:t>
      </w:r>
      <w:r w:rsidR="006D51C4" w:rsidRPr="006D51C4">
        <w:rPr>
          <w:rFonts w:eastAsiaTheme="minorEastAsia"/>
          <w:b/>
          <w:lang w:eastAsia="zh-CN"/>
        </w:rPr>
        <w:t>considered as MG for defining measurement requirements</w:t>
      </w:r>
      <w:r w:rsidR="000F44BA">
        <w:rPr>
          <w:rFonts w:eastAsiaTheme="minorEastAsia"/>
          <w:b/>
          <w:lang w:eastAsia="zh-CN"/>
        </w:rPr>
        <w:t>.</w:t>
      </w:r>
    </w:p>
    <w:p w:rsidR="000F44BA" w:rsidRDefault="000F44BA" w:rsidP="00F62845">
      <w:pPr>
        <w:pStyle w:val="3"/>
        <w:rPr>
          <w:lang w:eastAsia="zh-CN"/>
        </w:rPr>
      </w:pPr>
      <w:r>
        <w:rPr>
          <w:lang w:eastAsia="zh-CN"/>
        </w:rPr>
        <w:t>Measurement mode</w:t>
      </w:r>
    </w:p>
    <w:tbl>
      <w:tblPr>
        <w:tblStyle w:val="af4"/>
        <w:tblW w:w="0" w:type="auto"/>
        <w:tblLook w:val="04A0" w:firstRow="1" w:lastRow="0" w:firstColumn="1" w:lastColumn="0" w:noHBand="0" w:noVBand="1"/>
      </w:tblPr>
      <w:tblGrid>
        <w:gridCol w:w="9621"/>
      </w:tblGrid>
      <w:tr w:rsidR="00F62845" w:rsidTr="00F62845">
        <w:tc>
          <w:tcPr>
            <w:tcW w:w="9621" w:type="dxa"/>
          </w:tcPr>
          <w:p w:rsidR="00F62845" w:rsidRPr="00F62845" w:rsidRDefault="00F62845" w:rsidP="00AF012E">
            <w:pPr>
              <w:numPr>
                <w:ilvl w:val="0"/>
                <w:numId w:val="40"/>
              </w:numPr>
              <w:spacing w:before="120" w:after="120"/>
              <w:rPr>
                <w:rFonts w:eastAsiaTheme="minorEastAsia"/>
                <w:lang w:val="en-US" w:eastAsia="zh-CN"/>
              </w:rPr>
            </w:pPr>
            <w:r w:rsidRPr="00F62845">
              <w:rPr>
                <w:rFonts w:eastAsiaTheme="minorEastAsia"/>
                <w:lang w:val="en-US" w:eastAsia="zh-CN"/>
              </w:rPr>
              <w:t xml:space="preserve">FFS on </w:t>
            </w:r>
            <w:r w:rsidRPr="00F62845">
              <w:rPr>
                <w:rFonts w:eastAsiaTheme="minorEastAsia"/>
                <w:b/>
                <w:bCs/>
                <w:lang w:val="en-US" w:eastAsia="zh-CN"/>
              </w:rPr>
              <w:t>the existing measurement mode requirements (effective MGRP, data scheduling depends on gap configuration) can be the baseline</w:t>
            </w:r>
          </w:p>
        </w:tc>
      </w:tr>
    </w:tbl>
    <w:p w:rsidR="00FB3928" w:rsidRDefault="00F62845" w:rsidP="00AF012E">
      <w:pPr>
        <w:spacing w:before="120" w:after="120"/>
        <w:rPr>
          <w:rFonts w:eastAsiaTheme="minorEastAsia"/>
          <w:lang w:eastAsia="zh-CN"/>
        </w:rPr>
      </w:pPr>
      <w:r>
        <w:rPr>
          <w:rFonts w:eastAsiaTheme="minorEastAsia"/>
          <w:lang w:eastAsia="zh-CN"/>
        </w:rPr>
        <w:t>For legacy MG, measurement mode mainly defined the following aspects:</w:t>
      </w:r>
    </w:p>
    <w:p w:rsidR="00F62845" w:rsidRDefault="00F62845" w:rsidP="00F62845">
      <w:pPr>
        <w:pStyle w:val="af8"/>
        <w:numPr>
          <w:ilvl w:val="0"/>
          <w:numId w:val="39"/>
        </w:numPr>
        <w:spacing w:before="120" w:after="120"/>
        <w:rPr>
          <w:rFonts w:eastAsiaTheme="minorEastAsia"/>
          <w:lang w:eastAsia="zh-CN"/>
        </w:rPr>
      </w:pPr>
      <w:r>
        <w:rPr>
          <w:rFonts w:eastAsiaTheme="minorEastAsia"/>
          <w:lang w:eastAsia="zh-CN"/>
        </w:rPr>
        <w:lastRenderedPageBreak/>
        <w:t xml:space="preserve">When UE is configured with per-UE MG, </w:t>
      </w:r>
      <w:r w:rsidR="00BC04A4">
        <w:rPr>
          <w:rFonts w:eastAsiaTheme="minorEastAsia"/>
          <w:lang w:eastAsia="zh-CN"/>
        </w:rPr>
        <w:t xml:space="preserve">the </w:t>
      </w:r>
      <w:r>
        <w:rPr>
          <w:rFonts w:eastAsiaTheme="minorEastAsia"/>
          <w:lang w:eastAsia="zh-CN"/>
        </w:rPr>
        <w:t xml:space="preserve">requirements </w:t>
      </w:r>
      <w:r w:rsidR="00BC04A4">
        <w:rPr>
          <w:rFonts w:eastAsiaTheme="minorEastAsia"/>
          <w:lang w:eastAsia="zh-CN"/>
        </w:rPr>
        <w:t xml:space="preserve">for measurements with MG </w:t>
      </w:r>
      <w:r>
        <w:rPr>
          <w:rFonts w:eastAsiaTheme="minorEastAsia"/>
          <w:lang w:eastAsia="zh-CN"/>
        </w:rPr>
        <w:t>are defined based on per-UE MG, e.g. when calculating CSSF, carriers fro</w:t>
      </w:r>
      <w:r w:rsidR="00BC04A4">
        <w:rPr>
          <w:rFonts w:eastAsiaTheme="minorEastAsia"/>
          <w:lang w:eastAsia="zh-CN"/>
        </w:rPr>
        <w:t>m both FRs are counted together.</w:t>
      </w:r>
    </w:p>
    <w:p w:rsidR="00F62845" w:rsidRDefault="00F62845" w:rsidP="00F62845">
      <w:pPr>
        <w:pStyle w:val="af8"/>
        <w:numPr>
          <w:ilvl w:val="0"/>
          <w:numId w:val="39"/>
        </w:numPr>
        <w:spacing w:before="120" w:after="120"/>
        <w:rPr>
          <w:rFonts w:eastAsiaTheme="minorEastAsia"/>
          <w:lang w:eastAsia="zh-CN"/>
        </w:rPr>
      </w:pPr>
      <w:r>
        <w:rPr>
          <w:rFonts w:eastAsiaTheme="minorEastAsia"/>
          <w:lang w:eastAsia="zh-CN"/>
        </w:rPr>
        <w:t xml:space="preserve">When UE is configured with per-FR MG, </w:t>
      </w:r>
      <w:r w:rsidR="00BC04A4">
        <w:rPr>
          <w:rFonts w:eastAsiaTheme="minorEastAsia"/>
          <w:lang w:eastAsia="zh-CN"/>
        </w:rPr>
        <w:t>for measurements in an FR without serving cell, the requirements are based on effective MGRP</w:t>
      </w:r>
    </w:p>
    <w:p w:rsidR="00BC04A4" w:rsidRDefault="00E73EB3" w:rsidP="00E73EB3">
      <w:pPr>
        <w:pStyle w:val="af8"/>
        <w:numPr>
          <w:ilvl w:val="0"/>
          <w:numId w:val="39"/>
        </w:numPr>
        <w:spacing w:before="120" w:after="120"/>
        <w:rPr>
          <w:rFonts w:eastAsiaTheme="minorEastAsia"/>
          <w:lang w:eastAsia="zh-CN"/>
        </w:rPr>
      </w:pPr>
      <w:r>
        <w:rPr>
          <w:rFonts w:eastAsiaTheme="minorEastAsia"/>
          <w:lang w:eastAsia="zh-CN"/>
        </w:rPr>
        <w:t xml:space="preserve">The </w:t>
      </w:r>
      <w:r w:rsidRPr="00E73EB3">
        <w:rPr>
          <w:rFonts w:eastAsiaTheme="minorEastAsia"/>
          <w:lang w:eastAsia="zh-CN"/>
        </w:rPr>
        <w:t>scheduling opportunity</w:t>
      </w:r>
      <w:r>
        <w:rPr>
          <w:rFonts w:eastAsiaTheme="minorEastAsia"/>
          <w:lang w:eastAsia="zh-CN"/>
        </w:rPr>
        <w:t xml:space="preserve"> in one FR depends on the configuration of MG, no matter if measurement is configured in that FR or not</w:t>
      </w:r>
    </w:p>
    <w:p w:rsidR="00BC04A4" w:rsidRDefault="00E73EB3" w:rsidP="00BC04A4">
      <w:pPr>
        <w:spacing w:before="120" w:after="120"/>
        <w:rPr>
          <w:rFonts w:eastAsiaTheme="minorEastAsia"/>
          <w:lang w:eastAsia="zh-CN"/>
        </w:rPr>
      </w:pPr>
      <w:r>
        <w:rPr>
          <w:rFonts w:eastAsiaTheme="minorEastAsia"/>
          <w:lang w:eastAsia="zh-CN"/>
        </w:rPr>
        <w:t>In our view, all the legacy measurement mode requirements can be reused when NCSG is configured instead of legacy MG. Therefore, we suggest that</w:t>
      </w:r>
    </w:p>
    <w:p w:rsidR="00E73EB3" w:rsidRPr="00E73EB3" w:rsidRDefault="00E73EB3" w:rsidP="00BC04A4">
      <w:pPr>
        <w:spacing w:before="120" w:after="120"/>
        <w:rPr>
          <w:rFonts w:eastAsiaTheme="minorEastAsia"/>
          <w:b/>
          <w:lang w:eastAsia="zh-CN"/>
        </w:rPr>
      </w:pPr>
      <w:r w:rsidRPr="00E73EB3">
        <w:rPr>
          <w:rFonts w:eastAsiaTheme="minorEastAsia"/>
          <w:b/>
          <w:lang w:eastAsia="zh-CN"/>
        </w:rPr>
        <w:t>Proposal 9: Existing measurement mode requirements can be the baseline when NCSG is configured.</w:t>
      </w:r>
    </w:p>
    <w:p w:rsidR="00FB3928" w:rsidRDefault="00FB3928" w:rsidP="00E73EB3">
      <w:pPr>
        <w:pStyle w:val="3"/>
        <w:rPr>
          <w:lang w:eastAsia="zh-CN"/>
        </w:rPr>
      </w:pPr>
      <w:r>
        <w:rPr>
          <w:rFonts w:hint="eastAsia"/>
          <w:lang w:eastAsia="zh-CN"/>
        </w:rPr>
        <w:t>N</w:t>
      </w:r>
      <w:r>
        <w:rPr>
          <w:lang w:eastAsia="zh-CN"/>
        </w:rPr>
        <w:t>CSG and legacy MG</w:t>
      </w:r>
    </w:p>
    <w:tbl>
      <w:tblPr>
        <w:tblStyle w:val="af4"/>
        <w:tblW w:w="0" w:type="auto"/>
        <w:tblLook w:val="04A0" w:firstRow="1" w:lastRow="0" w:firstColumn="1" w:lastColumn="0" w:noHBand="0" w:noVBand="1"/>
      </w:tblPr>
      <w:tblGrid>
        <w:gridCol w:w="9621"/>
      </w:tblGrid>
      <w:tr w:rsidR="00E73EB3" w:rsidTr="00E73EB3">
        <w:tc>
          <w:tcPr>
            <w:tcW w:w="9621" w:type="dxa"/>
          </w:tcPr>
          <w:p w:rsidR="00737DF7" w:rsidRPr="00E73EB3" w:rsidRDefault="00737DF7" w:rsidP="00E73EB3">
            <w:pPr>
              <w:numPr>
                <w:ilvl w:val="0"/>
                <w:numId w:val="41"/>
              </w:numPr>
              <w:spacing w:before="120" w:after="120"/>
              <w:rPr>
                <w:rFonts w:eastAsiaTheme="minorEastAsia"/>
                <w:lang w:val="en-US" w:eastAsia="zh-CN"/>
              </w:rPr>
            </w:pPr>
            <w:r w:rsidRPr="00E73EB3">
              <w:rPr>
                <w:rFonts w:eastAsiaTheme="minorEastAsia"/>
                <w:lang w:val="en-US" w:eastAsia="zh-CN"/>
              </w:rPr>
              <w:t>FFS on whether NCSG can be configured simultaneously with legacy gap pattern</w:t>
            </w:r>
          </w:p>
          <w:p w:rsidR="00737DF7" w:rsidRPr="00E73EB3" w:rsidRDefault="00737DF7" w:rsidP="00E73EB3">
            <w:pPr>
              <w:numPr>
                <w:ilvl w:val="1"/>
                <w:numId w:val="41"/>
              </w:numPr>
              <w:spacing w:before="120" w:after="120"/>
              <w:rPr>
                <w:rFonts w:eastAsiaTheme="minorEastAsia"/>
                <w:lang w:val="en-US" w:eastAsia="zh-CN"/>
              </w:rPr>
            </w:pPr>
            <w:r w:rsidRPr="00E73EB3">
              <w:rPr>
                <w:rFonts w:eastAsiaTheme="minorEastAsia"/>
                <w:lang w:val="en-US" w:eastAsia="zh-CN"/>
              </w:rPr>
              <w:t>Option 1. Yes.</w:t>
            </w:r>
          </w:p>
          <w:p w:rsidR="00737DF7" w:rsidRPr="00E73EB3" w:rsidRDefault="00737DF7" w:rsidP="00E73EB3">
            <w:pPr>
              <w:numPr>
                <w:ilvl w:val="2"/>
                <w:numId w:val="41"/>
              </w:numPr>
              <w:spacing w:before="120" w:after="120"/>
              <w:rPr>
                <w:rFonts w:eastAsiaTheme="minorEastAsia"/>
                <w:lang w:val="en-US" w:eastAsia="zh-CN"/>
              </w:rPr>
            </w:pPr>
            <w:r w:rsidRPr="00E73EB3">
              <w:rPr>
                <w:rFonts w:eastAsiaTheme="minorEastAsia"/>
                <w:lang w:val="en-US" w:eastAsia="zh-CN"/>
              </w:rPr>
              <w:t>FFS on how to apply the measurement requirements (e.g. CSSF) under this assumption</w:t>
            </w:r>
          </w:p>
          <w:p w:rsidR="00737DF7" w:rsidRPr="00E73EB3" w:rsidRDefault="00737DF7" w:rsidP="00E73EB3">
            <w:pPr>
              <w:numPr>
                <w:ilvl w:val="1"/>
                <w:numId w:val="41"/>
              </w:numPr>
              <w:spacing w:before="120" w:after="120"/>
              <w:rPr>
                <w:rFonts w:eastAsiaTheme="minorEastAsia"/>
                <w:lang w:val="en-US" w:eastAsia="zh-CN"/>
              </w:rPr>
            </w:pPr>
            <w:r w:rsidRPr="00E73EB3">
              <w:rPr>
                <w:rFonts w:eastAsiaTheme="minorEastAsia"/>
                <w:lang w:val="en-US" w:eastAsia="zh-CN"/>
              </w:rPr>
              <w:t>Option 2. In the first phase of the WI , No</w:t>
            </w:r>
          </w:p>
          <w:p w:rsidR="00E73EB3" w:rsidRPr="00E73EB3" w:rsidRDefault="00737DF7" w:rsidP="00AF012E">
            <w:pPr>
              <w:numPr>
                <w:ilvl w:val="2"/>
                <w:numId w:val="41"/>
              </w:numPr>
              <w:spacing w:before="120" w:after="120"/>
              <w:rPr>
                <w:rFonts w:eastAsiaTheme="minorEastAsia"/>
                <w:lang w:val="en-US" w:eastAsia="zh-CN"/>
              </w:rPr>
            </w:pPr>
            <w:r w:rsidRPr="00E73EB3">
              <w:rPr>
                <w:rFonts w:eastAsiaTheme="minorEastAsia"/>
                <w:lang w:val="en-US" w:eastAsia="zh-CN"/>
              </w:rPr>
              <w:t>FFS on how to apply the measurement requirements (e.g. CSSF) under this assumption</w:t>
            </w:r>
          </w:p>
        </w:tc>
      </w:tr>
    </w:tbl>
    <w:p w:rsidR="00E73EB3" w:rsidRDefault="00E73EB3" w:rsidP="00AF012E">
      <w:pPr>
        <w:spacing w:before="120" w:after="120"/>
        <w:rPr>
          <w:rFonts w:eastAsiaTheme="minorEastAsia"/>
          <w:lang w:eastAsia="zh-CN"/>
        </w:rPr>
      </w:pPr>
      <w:r>
        <w:rPr>
          <w:rFonts w:eastAsiaTheme="minorEastAsia"/>
          <w:lang w:eastAsia="zh-CN"/>
        </w:rPr>
        <w:t>In our view, simultaneous configuration of NCSG and legacy MG means UE is configured with concurrent MGs, so it requires joint working of NCSG and concurrent MG and thus should be discussed in a later phase.</w:t>
      </w:r>
    </w:p>
    <w:p w:rsidR="00E73EB3" w:rsidRPr="00E73EB3" w:rsidRDefault="00E73EB3" w:rsidP="00AF012E">
      <w:pPr>
        <w:spacing w:before="120" w:after="120"/>
        <w:rPr>
          <w:rFonts w:eastAsiaTheme="minorEastAsia"/>
          <w:b/>
          <w:lang w:eastAsia="zh-CN"/>
        </w:rPr>
      </w:pPr>
      <w:r w:rsidRPr="00E73EB3">
        <w:rPr>
          <w:rFonts w:eastAsiaTheme="minorEastAsia"/>
          <w:b/>
          <w:lang w:eastAsia="zh-CN"/>
        </w:rPr>
        <w:t xml:space="preserve">Proposal 10: Discuss simultaneous configuration of NCSG and legacy MG based on concurrent MG framework in a later phase.  </w:t>
      </w:r>
    </w:p>
    <w:p w:rsidR="00AF012E" w:rsidRDefault="00AF012E" w:rsidP="00E73EB3">
      <w:pPr>
        <w:pStyle w:val="3"/>
        <w:rPr>
          <w:lang w:eastAsia="zh-CN"/>
        </w:rPr>
      </w:pPr>
      <w:r>
        <w:rPr>
          <w:lang w:eastAsia="zh-CN"/>
        </w:rPr>
        <w:t xml:space="preserve">Scheduling and measurement restriction </w:t>
      </w:r>
    </w:p>
    <w:tbl>
      <w:tblPr>
        <w:tblStyle w:val="af4"/>
        <w:tblW w:w="0" w:type="auto"/>
        <w:tblLook w:val="04A0" w:firstRow="1" w:lastRow="0" w:firstColumn="1" w:lastColumn="0" w:noHBand="0" w:noVBand="1"/>
      </w:tblPr>
      <w:tblGrid>
        <w:gridCol w:w="9621"/>
      </w:tblGrid>
      <w:tr w:rsidR="00E73EB3" w:rsidTr="00E73EB3">
        <w:tc>
          <w:tcPr>
            <w:tcW w:w="9621" w:type="dxa"/>
          </w:tcPr>
          <w:p w:rsidR="00737DF7" w:rsidRPr="00E73EB3" w:rsidRDefault="00737DF7" w:rsidP="00E73EB3">
            <w:pPr>
              <w:numPr>
                <w:ilvl w:val="0"/>
                <w:numId w:val="43"/>
              </w:numPr>
              <w:spacing w:before="120" w:after="120"/>
              <w:rPr>
                <w:rFonts w:eastAsiaTheme="minorEastAsia"/>
                <w:lang w:val="en-US" w:eastAsia="zh-CN"/>
              </w:rPr>
            </w:pPr>
            <w:r w:rsidRPr="00E73EB3">
              <w:rPr>
                <w:rFonts w:eastAsiaTheme="minorEastAsia"/>
                <w:lang w:val="en-US" w:eastAsia="zh-CN"/>
              </w:rPr>
              <w:t xml:space="preserve">FFS on </w:t>
            </w:r>
            <w:r w:rsidRPr="00E73EB3">
              <w:rPr>
                <w:rFonts w:eastAsiaTheme="minorEastAsia"/>
                <w:b/>
                <w:bCs/>
                <w:lang w:val="en-US" w:eastAsia="zh-CN"/>
              </w:rPr>
              <w:t>Rx beam limitation</w:t>
            </w:r>
          </w:p>
          <w:p w:rsidR="00737DF7" w:rsidRPr="00E73EB3" w:rsidRDefault="00737DF7" w:rsidP="00E73EB3">
            <w:pPr>
              <w:numPr>
                <w:ilvl w:val="1"/>
                <w:numId w:val="43"/>
              </w:numPr>
              <w:spacing w:before="120" w:after="120"/>
              <w:rPr>
                <w:rFonts w:eastAsiaTheme="minorEastAsia"/>
                <w:lang w:val="en-US" w:eastAsia="zh-CN"/>
              </w:rPr>
            </w:pPr>
            <w:r w:rsidRPr="00E73EB3">
              <w:rPr>
                <w:rFonts w:eastAsiaTheme="minorEastAsia"/>
                <w:lang w:val="en-US" w:eastAsia="zh-CN"/>
              </w:rPr>
              <w:t>Option 1. : NW needs to be informed that the inter-frequency measurements with NCSG is CBM or IBM with serving cells in FR2.</w:t>
            </w:r>
          </w:p>
          <w:p w:rsidR="00737DF7" w:rsidRPr="00E73EB3" w:rsidRDefault="00737DF7" w:rsidP="00E73EB3">
            <w:pPr>
              <w:numPr>
                <w:ilvl w:val="1"/>
                <w:numId w:val="43"/>
              </w:numPr>
              <w:spacing w:before="120" w:after="120"/>
              <w:rPr>
                <w:rFonts w:eastAsiaTheme="minorEastAsia"/>
                <w:lang w:val="en-US" w:eastAsia="zh-CN"/>
              </w:rPr>
            </w:pPr>
            <w:r w:rsidRPr="00E73EB3">
              <w:rPr>
                <w:rFonts w:eastAsiaTheme="minorEastAsia"/>
                <w:lang w:val="en-US" w:eastAsia="zh-CN"/>
              </w:rPr>
              <w:t xml:space="preserve">Option 2: </w:t>
            </w:r>
            <w:r w:rsidRPr="00E73EB3">
              <w:rPr>
                <w:rFonts w:eastAsiaTheme="minorEastAsia"/>
                <w:lang w:eastAsia="zh-CN"/>
              </w:rPr>
              <w:t>NCSG in FR2 should be deprioritized in current stage.</w:t>
            </w:r>
          </w:p>
          <w:p w:rsidR="00737DF7" w:rsidRPr="00E73EB3" w:rsidRDefault="00737DF7" w:rsidP="00E73EB3">
            <w:pPr>
              <w:numPr>
                <w:ilvl w:val="1"/>
                <w:numId w:val="43"/>
              </w:numPr>
              <w:spacing w:before="120" w:after="120"/>
              <w:rPr>
                <w:rFonts w:eastAsiaTheme="minorEastAsia"/>
                <w:lang w:val="en-US" w:eastAsia="zh-CN"/>
              </w:rPr>
            </w:pPr>
            <w:r w:rsidRPr="00E73EB3">
              <w:rPr>
                <w:rFonts w:eastAsiaTheme="minorEastAsia"/>
                <w:lang w:eastAsia="zh-CN"/>
              </w:rPr>
              <w:t>Others</w:t>
            </w:r>
          </w:p>
          <w:p w:rsidR="00737DF7" w:rsidRPr="00E73EB3" w:rsidRDefault="00737DF7" w:rsidP="00E73EB3">
            <w:pPr>
              <w:numPr>
                <w:ilvl w:val="0"/>
                <w:numId w:val="43"/>
              </w:numPr>
              <w:spacing w:before="120" w:after="120"/>
              <w:rPr>
                <w:rFonts w:eastAsiaTheme="minorEastAsia"/>
                <w:lang w:val="en-US" w:eastAsia="zh-CN"/>
              </w:rPr>
            </w:pPr>
            <w:r w:rsidRPr="00E73EB3">
              <w:rPr>
                <w:rFonts w:eastAsiaTheme="minorEastAsia"/>
                <w:lang w:val="en-US" w:eastAsia="zh-CN"/>
              </w:rPr>
              <w:t xml:space="preserve">FFS on </w:t>
            </w:r>
            <w:r w:rsidRPr="00E73EB3">
              <w:rPr>
                <w:rFonts w:eastAsiaTheme="minorEastAsia"/>
                <w:b/>
                <w:bCs/>
                <w:lang w:val="en-US" w:eastAsia="zh-CN"/>
              </w:rPr>
              <w:t>scheduling and measurement restriction</w:t>
            </w:r>
          </w:p>
          <w:p w:rsidR="00737DF7" w:rsidRPr="00E73EB3" w:rsidRDefault="00737DF7" w:rsidP="00E73EB3">
            <w:pPr>
              <w:numPr>
                <w:ilvl w:val="1"/>
                <w:numId w:val="43"/>
              </w:numPr>
              <w:spacing w:before="120" w:after="120"/>
              <w:rPr>
                <w:rFonts w:eastAsiaTheme="minorEastAsia"/>
                <w:lang w:val="en-US" w:eastAsia="zh-CN"/>
              </w:rPr>
            </w:pPr>
            <w:r w:rsidRPr="00E73EB3">
              <w:rPr>
                <w:rFonts w:eastAsiaTheme="minorEastAsia"/>
                <w:lang w:val="en-US" w:eastAsia="zh-CN"/>
              </w:rPr>
              <w:t xml:space="preserve">Option 1: </w:t>
            </w:r>
            <w:r w:rsidRPr="00E73EB3">
              <w:rPr>
                <w:rFonts w:eastAsiaTheme="minorEastAsia"/>
                <w:lang w:eastAsia="zh-CN"/>
              </w:rPr>
              <w:t>When NCSG is configured then during the ML the existing scheduling restriction requirements defined in TS 38.133 shall also apply</w:t>
            </w:r>
          </w:p>
          <w:p w:rsidR="00E73EB3" w:rsidRPr="00E73EB3" w:rsidRDefault="00737DF7" w:rsidP="00AF012E">
            <w:pPr>
              <w:numPr>
                <w:ilvl w:val="1"/>
                <w:numId w:val="43"/>
              </w:numPr>
              <w:spacing w:before="120" w:after="120"/>
              <w:rPr>
                <w:rFonts w:eastAsiaTheme="minorEastAsia"/>
                <w:lang w:val="en-US" w:eastAsia="zh-CN"/>
              </w:rPr>
            </w:pPr>
            <w:r w:rsidRPr="00E73EB3">
              <w:rPr>
                <w:rFonts w:eastAsiaTheme="minorEastAsia"/>
                <w:lang w:val="en-US" w:eastAsia="zh-CN"/>
              </w:rPr>
              <w:t>Others</w:t>
            </w:r>
          </w:p>
        </w:tc>
      </w:tr>
    </w:tbl>
    <w:p w:rsidR="00285D4A" w:rsidRDefault="00737DF7" w:rsidP="00AF012E">
      <w:pPr>
        <w:spacing w:before="120" w:after="120"/>
        <w:rPr>
          <w:rFonts w:eastAsiaTheme="minorEastAsia"/>
          <w:lang w:eastAsia="zh-CN"/>
        </w:rPr>
      </w:pPr>
      <w:r>
        <w:rPr>
          <w:rFonts w:eastAsiaTheme="minorEastAsia"/>
          <w:lang w:eastAsia="zh-CN"/>
        </w:rPr>
        <w:t xml:space="preserve">In our view, </w:t>
      </w:r>
      <w:r w:rsidR="002F155E">
        <w:rPr>
          <w:rFonts w:eastAsiaTheme="minorEastAsia"/>
          <w:lang w:eastAsia="zh-CN"/>
        </w:rPr>
        <w:t xml:space="preserve">the issue of Rx beam limitation as raised in [3] is valid. If UE can support IBM on the serving carriers and the </w:t>
      </w:r>
      <w:r w:rsidR="00147552">
        <w:rPr>
          <w:rFonts w:eastAsiaTheme="minorEastAsia"/>
          <w:lang w:eastAsia="zh-CN"/>
        </w:rPr>
        <w:t xml:space="preserve">target inter-frequency carrier, then there is no need for scheduling or measurement restriction on the serving carriers. </w:t>
      </w:r>
      <w:r w:rsidR="00285D4A">
        <w:rPr>
          <w:rFonts w:eastAsiaTheme="minorEastAsia"/>
          <w:lang w:eastAsia="zh-CN"/>
        </w:rPr>
        <w:t>We think this is a valid enhancement, otherwise NCSG in FR2 does not make much sense because there will be always scheduling restriction during ML.</w:t>
      </w:r>
    </w:p>
    <w:p w:rsidR="00E73EB3" w:rsidRDefault="00285D4A" w:rsidP="00AF012E">
      <w:pPr>
        <w:spacing w:before="120" w:after="120"/>
        <w:rPr>
          <w:rFonts w:eastAsiaTheme="minorEastAsia"/>
          <w:lang w:eastAsia="zh-CN"/>
        </w:rPr>
      </w:pPr>
      <w:r>
        <w:rPr>
          <w:rFonts w:eastAsiaTheme="minorEastAsia"/>
          <w:lang w:eastAsia="zh-CN"/>
        </w:rPr>
        <w:t xml:space="preserve">On the other hand, to achieve this enhancement, additional UE capability indication may be needed. It is noted that currently </w:t>
      </w:r>
      <w:r w:rsidRPr="00285D4A">
        <w:rPr>
          <w:rFonts w:eastAsiaTheme="minorEastAsia"/>
          <w:i/>
          <w:lang w:eastAsia="zh-CN"/>
        </w:rPr>
        <w:t>beamManagementType-r16</w:t>
      </w:r>
      <w:r>
        <w:rPr>
          <w:rFonts w:eastAsiaTheme="minorEastAsia"/>
          <w:lang w:eastAsia="zh-CN"/>
        </w:rPr>
        <w:t xml:space="preserve"> is reported in </w:t>
      </w:r>
      <w:r w:rsidRPr="00285D4A">
        <w:rPr>
          <w:rFonts w:eastAsiaTheme="minorEastAsia"/>
          <w:i/>
          <w:lang w:eastAsia="zh-CN"/>
        </w:rPr>
        <w:t>CA-ParametersNR-v1630</w:t>
      </w:r>
      <w:r>
        <w:rPr>
          <w:rFonts w:eastAsiaTheme="minorEastAsia"/>
          <w:lang w:eastAsia="zh-CN"/>
        </w:rPr>
        <w:t xml:space="preserve">, which means support of IBM/CBM is only reported for serving cells on the band combinations. Informing NW </w:t>
      </w:r>
      <w:r w:rsidRPr="00285D4A">
        <w:rPr>
          <w:rFonts w:eastAsiaTheme="minorEastAsia"/>
          <w:lang w:eastAsia="zh-CN"/>
        </w:rPr>
        <w:t>that the inter-frequency measurements with NCSG is CBM or IBM with serving cells in FR2</w:t>
      </w:r>
      <w:r>
        <w:rPr>
          <w:rFonts w:eastAsiaTheme="minorEastAsia"/>
          <w:lang w:eastAsia="zh-CN"/>
        </w:rPr>
        <w:t xml:space="preserve"> would require RAN2 to define new UE capabilities, and we think RAN2 may need to check the feasibility. </w:t>
      </w:r>
    </w:p>
    <w:p w:rsidR="00E73EB3" w:rsidRDefault="00285D4A" w:rsidP="00AF012E">
      <w:pPr>
        <w:spacing w:before="120" w:after="120"/>
        <w:rPr>
          <w:rFonts w:eastAsiaTheme="minorEastAsia"/>
          <w:lang w:eastAsia="zh-CN"/>
        </w:rPr>
      </w:pPr>
      <w:r>
        <w:rPr>
          <w:rFonts w:eastAsiaTheme="minorEastAsia"/>
          <w:lang w:eastAsia="zh-CN"/>
        </w:rPr>
        <w:lastRenderedPageBreak/>
        <w:t>In principle, we suggest to further study the scheduling restriction for NCSG, and check with RAN2 on the feasibility of i</w:t>
      </w:r>
      <w:r w:rsidRPr="00285D4A">
        <w:rPr>
          <w:rFonts w:eastAsiaTheme="minorEastAsia"/>
          <w:lang w:eastAsia="zh-CN"/>
        </w:rPr>
        <w:t>nforming NW that the inter-frequency measurements with NCSG is CBM or IBM with serving cells in FR2</w:t>
      </w:r>
      <w:r>
        <w:rPr>
          <w:rFonts w:eastAsiaTheme="minorEastAsia"/>
          <w:lang w:eastAsia="zh-CN"/>
        </w:rPr>
        <w:t>.</w:t>
      </w:r>
    </w:p>
    <w:p w:rsidR="00285D4A" w:rsidRPr="0051093A" w:rsidRDefault="00285D4A" w:rsidP="00AF012E">
      <w:pPr>
        <w:spacing w:before="120" w:after="120"/>
        <w:rPr>
          <w:rFonts w:eastAsiaTheme="minorEastAsia"/>
          <w:b/>
          <w:lang w:eastAsia="zh-CN"/>
        </w:rPr>
      </w:pPr>
      <w:r w:rsidRPr="0051093A">
        <w:rPr>
          <w:rFonts w:eastAsiaTheme="minorEastAsia"/>
          <w:b/>
          <w:lang w:eastAsia="zh-CN"/>
        </w:rPr>
        <w:t xml:space="preserve">Proposal 11: </w:t>
      </w:r>
      <w:r w:rsidR="0051093A" w:rsidRPr="0051093A">
        <w:rPr>
          <w:rFonts w:eastAsiaTheme="minorEastAsia"/>
          <w:b/>
          <w:lang w:eastAsia="zh-CN"/>
        </w:rPr>
        <w:t xml:space="preserve">Scheduling restriction for NCSG is FFS, and check with RAN2 on the feasibility of informing NW </w:t>
      </w:r>
      <w:r w:rsidR="0051093A">
        <w:rPr>
          <w:rFonts w:eastAsiaTheme="minorEastAsia"/>
          <w:b/>
          <w:lang w:eastAsia="zh-CN"/>
        </w:rPr>
        <w:t xml:space="preserve">the </w:t>
      </w:r>
      <w:r w:rsidR="0051093A" w:rsidRPr="0051093A">
        <w:rPr>
          <w:rFonts w:eastAsiaTheme="minorEastAsia"/>
          <w:b/>
          <w:lang w:eastAsia="zh-CN"/>
        </w:rPr>
        <w:t xml:space="preserve">CBM or IBM </w:t>
      </w:r>
      <w:r w:rsidR="0051093A">
        <w:rPr>
          <w:rFonts w:eastAsiaTheme="minorEastAsia"/>
          <w:b/>
          <w:lang w:eastAsia="zh-CN"/>
        </w:rPr>
        <w:t xml:space="preserve">between </w:t>
      </w:r>
      <w:r w:rsidR="0051093A" w:rsidRPr="0051093A">
        <w:rPr>
          <w:rFonts w:eastAsiaTheme="minorEastAsia"/>
          <w:b/>
          <w:lang w:eastAsia="zh-CN"/>
        </w:rPr>
        <w:t xml:space="preserve">inter-frequency measurements </w:t>
      </w:r>
      <w:r w:rsidR="0051093A">
        <w:rPr>
          <w:rFonts w:eastAsiaTheme="minorEastAsia"/>
          <w:b/>
          <w:lang w:eastAsia="zh-CN"/>
        </w:rPr>
        <w:t>and</w:t>
      </w:r>
      <w:r w:rsidR="0051093A" w:rsidRPr="0051093A">
        <w:rPr>
          <w:rFonts w:eastAsiaTheme="minorEastAsia"/>
          <w:b/>
          <w:lang w:eastAsia="zh-CN"/>
        </w:rPr>
        <w:t xml:space="preserve"> serving cells in FR2.</w:t>
      </w:r>
    </w:p>
    <w:p w:rsidR="00B431F0" w:rsidRDefault="00B431F0" w:rsidP="00900A3F">
      <w:pPr>
        <w:pStyle w:val="2"/>
        <w:rPr>
          <w:lang w:eastAsia="zh-CN"/>
        </w:rPr>
      </w:pPr>
      <w:proofErr w:type="spellStart"/>
      <w:r>
        <w:rPr>
          <w:lang w:eastAsia="zh-CN"/>
        </w:rPr>
        <w:t>Signaling</w:t>
      </w:r>
      <w:proofErr w:type="spellEnd"/>
      <w:r>
        <w:rPr>
          <w:lang w:eastAsia="zh-CN"/>
        </w:rPr>
        <w:t xml:space="preserve"> </w:t>
      </w:r>
    </w:p>
    <w:p w:rsidR="00900A3F" w:rsidRDefault="00900A3F" w:rsidP="00737DF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general, we think it may be too early for RAN4 to discuss the signalling</w:t>
      </w:r>
      <w:r w:rsidR="00A27B6A">
        <w:rPr>
          <w:rFonts w:eastAsia="宋体"/>
          <w:lang w:eastAsia="zh-CN"/>
        </w:rPr>
        <w:t xml:space="preserve"> details</w:t>
      </w:r>
      <w:r>
        <w:rPr>
          <w:rFonts w:eastAsia="宋体"/>
          <w:lang w:eastAsia="zh-CN"/>
        </w:rPr>
        <w:t xml:space="preserve">, </w:t>
      </w:r>
      <w:r w:rsidR="00A27B6A">
        <w:rPr>
          <w:rFonts w:eastAsia="宋体"/>
          <w:lang w:eastAsia="zh-CN"/>
        </w:rPr>
        <w:t>which</w:t>
      </w:r>
      <w:r>
        <w:rPr>
          <w:rFonts w:eastAsia="宋体"/>
          <w:lang w:eastAsia="zh-CN"/>
        </w:rPr>
        <w:t xml:space="preserve"> is not even RAN4 scope. RAN4 should focus on the technical requirements of NCSG, and inform RAN2 when enough agreements are reached for RAN2 to develop the signalling supports. </w:t>
      </w:r>
    </w:p>
    <w:p w:rsidR="00900A3F" w:rsidRDefault="00900A3F" w:rsidP="00737DF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our view, the main signalling supports for NCSG include</w:t>
      </w:r>
    </w:p>
    <w:p w:rsidR="00737DF7" w:rsidRDefault="00737DF7" w:rsidP="00900A3F">
      <w:pPr>
        <w:pStyle w:val="af8"/>
        <w:numPr>
          <w:ilvl w:val="0"/>
          <w:numId w:val="39"/>
        </w:numPr>
        <w:overflowPunct w:val="0"/>
        <w:autoSpaceDE w:val="0"/>
        <w:autoSpaceDN w:val="0"/>
        <w:adjustRightInd w:val="0"/>
        <w:spacing w:beforeLines="0" w:before="120" w:afterLines="0" w:after="120"/>
        <w:textAlignment w:val="baseline"/>
        <w:rPr>
          <w:rFonts w:eastAsia="宋体"/>
          <w:lang w:eastAsia="zh-CN"/>
        </w:rPr>
      </w:pPr>
      <w:r w:rsidRPr="00900A3F">
        <w:rPr>
          <w:rFonts w:eastAsia="宋体" w:hint="eastAsia"/>
          <w:lang w:eastAsia="zh-CN"/>
        </w:rPr>
        <w:t>N</w:t>
      </w:r>
      <w:r w:rsidRPr="00900A3F">
        <w:rPr>
          <w:rFonts w:eastAsia="宋体"/>
          <w:lang w:eastAsia="zh-CN"/>
        </w:rPr>
        <w:t>CSG configuration</w:t>
      </w:r>
    </w:p>
    <w:p w:rsidR="00900A3F" w:rsidRPr="00900A3F" w:rsidRDefault="00900A3F" w:rsidP="00900A3F">
      <w:pPr>
        <w:pStyle w:val="af8"/>
        <w:overflowPunct w:val="0"/>
        <w:autoSpaceDE w:val="0"/>
        <w:autoSpaceDN w:val="0"/>
        <w:adjustRightInd w:val="0"/>
        <w:spacing w:beforeLines="0" w:before="120" w:afterLines="0" w:after="120"/>
        <w:ind w:left="360"/>
        <w:textAlignment w:val="baseline"/>
        <w:rPr>
          <w:rFonts w:eastAsia="宋体"/>
          <w:lang w:eastAsia="zh-CN"/>
        </w:rPr>
      </w:pPr>
      <w:r>
        <w:rPr>
          <w:rFonts w:eastAsia="宋体"/>
          <w:lang w:eastAsia="zh-CN"/>
        </w:rPr>
        <w:t>Similar as legacy MG configuration, the configuration of NCSG pattern and offset, as well as per-UE or per-FR need to be indicated t</w:t>
      </w:r>
      <w:r w:rsidR="00E0201F">
        <w:rPr>
          <w:rFonts w:eastAsia="宋体"/>
          <w:lang w:eastAsia="zh-CN"/>
        </w:rPr>
        <w:t>o UE. For this aspect, the legacy MG configuration can be mostly reused, but this can be FFS until NCSG patterns are decided in RAN4.</w:t>
      </w:r>
    </w:p>
    <w:p w:rsidR="00737DF7" w:rsidRDefault="00737DF7" w:rsidP="00E0201F">
      <w:pPr>
        <w:pStyle w:val="af8"/>
        <w:numPr>
          <w:ilvl w:val="0"/>
          <w:numId w:val="39"/>
        </w:numPr>
        <w:overflowPunct w:val="0"/>
        <w:autoSpaceDE w:val="0"/>
        <w:autoSpaceDN w:val="0"/>
        <w:adjustRightInd w:val="0"/>
        <w:spacing w:beforeLines="0" w:before="120" w:afterLines="0" w:after="120"/>
        <w:textAlignment w:val="baseline"/>
        <w:rPr>
          <w:rFonts w:eastAsia="宋体"/>
          <w:lang w:eastAsia="zh-CN"/>
        </w:rPr>
      </w:pPr>
      <w:r w:rsidRPr="00E0201F">
        <w:rPr>
          <w:rFonts w:eastAsia="宋体"/>
          <w:lang w:eastAsia="zh-CN"/>
        </w:rPr>
        <w:t>UE capability related to NCSG patterns and per-UE/per-FR NCSG</w:t>
      </w:r>
    </w:p>
    <w:p w:rsidR="00E0201F" w:rsidRPr="00E0201F" w:rsidRDefault="00E0201F" w:rsidP="00E0201F">
      <w:pPr>
        <w:pStyle w:val="af8"/>
        <w:overflowPunct w:val="0"/>
        <w:autoSpaceDE w:val="0"/>
        <w:autoSpaceDN w:val="0"/>
        <w:adjustRightInd w:val="0"/>
        <w:spacing w:beforeLines="0" w:before="120" w:afterLines="0" w:after="120"/>
        <w:ind w:left="360"/>
        <w:textAlignment w:val="baseline"/>
        <w:rPr>
          <w:rFonts w:eastAsia="宋体"/>
          <w:lang w:eastAsia="zh-CN"/>
        </w:rPr>
      </w:pPr>
      <w:r>
        <w:rPr>
          <w:rFonts w:eastAsia="宋体"/>
          <w:lang w:eastAsia="zh-CN"/>
        </w:rPr>
        <w:t>Similar as legacy MG related capability, the support of per-UE or per-FR NCSG and supported NCSG patterns need to be indicated to the NW. This can be discussed in a later phase as other UE capabilities.</w:t>
      </w:r>
    </w:p>
    <w:p w:rsidR="00737DF7" w:rsidRDefault="00737DF7" w:rsidP="00E0201F">
      <w:pPr>
        <w:pStyle w:val="af8"/>
        <w:numPr>
          <w:ilvl w:val="0"/>
          <w:numId w:val="39"/>
        </w:numPr>
        <w:overflowPunct w:val="0"/>
        <w:autoSpaceDE w:val="0"/>
        <w:autoSpaceDN w:val="0"/>
        <w:adjustRightInd w:val="0"/>
        <w:spacing w:beforeLines="0" w:before="120" w:afterLines="0" w:after="120"/>
        <w:textAlignment w:val="baseline"/>
        <w:rPr>
          <w:rFonts w:eastAsia="宋体"/>
          <w:lang w:eastAsia="zh-CN"/>
        </w:rPr>
      </w:pPr>
      <w:r w:rsidRPr="00E0201F">
        <w:rPr>
          <w:rFonts w:eastAsia="宋体"/>
          <w:lang w:eastAsia="zh-CN"/>
        </w:rPr>
        <w:t>UE capability related to need for NCSG for a target carrier</w:t>
      </w:r>
    </w:p>
    <w:p w:rsidR="00E0201F" w:rsidRPr="00E0201F" w:rsidRDefault="00E0201F" w:rsidP="00E0201F">
      <w:pPr>
        <w:pStyle w:val="af8"/>
        <w:overflowPunct w:val="0"/>
        <w:autoSpaceDE w:val="0"/>
        <w:autoSpaceDN w:val="0"/>
        <w:adjustRightInd w:val="0"/>
        <w:spacing w:beforeLines="0" w:before="120" w:afterLines="0" w:after="120"/>
        <w:ind w:left="360"/>
        <w:textAlignment w:val="baseline"/>
        <w:rPr>
          <w:rFonts w:eastAsia="宋体"/>
          <w:lang w:eastAsia="zh-CN"/>
        </w:rPr>
      </w:pPr>
      <w:r>
        <w:rPr>
          <w:rFonts w:eastAsia="宋体"/>
          <w:lang w:eastAsia="zh-CN"/>
        </w:rPr>
        <w:t xml:space="preserve">Similar as </w:t>
      </w:r>
      <w:proofErr w:type="spellStart"/>
      <w:r w:rsidRPr="00E0201F">
        <w:rPr>
          <w:rFonts w:eastAsia="宋体"/>
          <w:i/>
          <w:lang w:eastAsia="zh-CN"/>
        </w:rPr>
        <w:t>NeedForGap</w:t>
      </w:r>
      <w:proofErr w:type="spellEnd"/>
      <w:r>
        <w:rPr>
          <w:rFonts w:eastAsia="宋体"/>
          <w:lang w:eastAsia="zh-CN"/>
        </w:rPr>
        <w:t xml:space="preserve"> signaling for legacy MG, UE needs to indicate NW whether it can support measurement of a target carrier with legacy MG, with NCSG or without MG/NCSG. Rel-16 </w:t>
      </w:r>
      <w:proofErr w:type="spellStart"/>
      <w:r w:rsidRPr="00E0201F">
        <w:rPr>
          <w:rFonts w:eastAsia="宋体"/>
          <w:i/>
          <w:lang w:eastAsia="zh-CN"/>
        </w:rPr>
        <w:t>NeedForGap</w:t>
      </w:r>
      <w:proofErr w:type="spellEnd"/>
      <w:r>
        <w:rPr>
          <w:rFonts w:eastAsia="宋体"/>
          <w:lang w:eastAsia="zh-CN"/>
        </w:rPr>
        <w:t xml:space="preserve"> signaling is reported based on configured band combination, and we think the same should apply for need for NCSG</w:t>
      </w:r>
      <w:r w:rsidR="00A27B6A">
        <w:rPr>
          <w:rFonts w:eastAsia="宋体"/>
          <w:lang w:eastAsia="zh-CN"/>
        </w:rPr>
        <w:t xml:space="preserve">, so reusing or extending </w:t>
      </w:r>
      <w:proofErr w:type="spellStart"/>
      <w:r w:rsidR="00A27B6A" w:rsidRPr="00E0201F">
        <w:rPr>
          <w:rFonts w:eastAsia="宋体"/>
          <w:i/>
          <w:lang w:eastAsia="zh-CN"/>
        </w:rPr>
        <w:t>NeedForGap</w:t>
      </w:r>
      <w:proofErr w:type="spellEnd"/>
      <w:r w:rsidR="00A27B6A">
        <w:rPr>
          <w:rFonts w:eastAsia="宋体"/>
          <w:lang w:eastAsia="zh-CN"/>
        </w:rPr>
        <w:t xml:space="preserve"> signaling is a possible option</w:t>
      </w:r>
      <w:r>
        <w:rPr>
          <w:rFonts w:eastAsia="宋体"/>
          <w:lang w:eastAsia="zh-CN"/>
        </w:rPr>
        <w:t xml:space="preserve">. It is noted that RAN4 is discussing the requirements for UE indicating ‘no-gap’ with Rel-16 </w:t>
      </w:r>
      <w:proofErr w:type="spellStart"/>
      <w:r w:rsidRPr="00E0201F">
        <w:rPr>
          <w:rFonts w:eastAsia="宋体"/>
          <w:i/>
          <w:lang w:eastAsia="zh-CN"/>
        </w:rPr>
        <w:t>NeedForGap</w:t>
      </w:r>
      <w:proofErr w:type="spellEnd"/>
      <w:r>
        <w:rPr>
          <w:rFonts w:eastAsia="宋体"/>
          <w:lang w:eastAsia="zh-CN"/>
        </w:rPr>
        <w:t xml:space="preserve"> signaling, so it is better to determine whether </w:t>
      </w:r>
      <w:proofErr w:type="spellStart"/>
      <w:r w:rsidRPr="00E0201F">
        <w:rPr>
          <w:rFonts w:eastAsia="宋体"/>
          <w:i/>
          <w:lang w:eastAsia="zh-CN"/>
        </w:rPr>
        <w:t>NeedForGap</w:t>
      </w:r>
      <w:proofErr w:type="spellEnd"/>
      <w:r>
        <w:rPr>
          <w:rFonts w:eastAsia="宋体"/>
          <w:lang w:eastAsia="zh-CN"/>
        </w:rPr>
        <w:t xml:space="preserve"> signaling can be reused</w:t>
      </w:r>
      <w:r w:rsidR="00A27B6A">
        <w:rPr>
          <w:rFonts w:eastAsia="宋体"/>
          <w:lang w:eastAsia="zh-CN"/>
        </w:rPr>
        <w:t>/extended</w:t>
      </w:r>
      <w:r>
        <w:rPr>
          <w:rFonts w:eastAsia="宋体"/>
          <w:lang w:eastAsia="zh-CN"/>
        </w:rPr>
        <w:t xml:space="preserve"> or not based on the outcome of the Rel-16 discussions.</w:t>
      </w:r>
    </w:p>
    <w:p w:rsidR="00E0201F" w:rsidRPr="00E0201F" w:rsidRDefault="00E0201F" w:rsidP="00E0201F">
      <w:pPr>
        <w:overflowPunct w:val="0"/>
        <w:autoSpaceDE w:val="0"/>
        <w:autoSpaceDN w:val="0"/>
        <w:adjustRightInd w:val="0"/>
        <w:spacing w:beforeLines="0" w:before="120" w:afterLines="0" w:after="120"/>
        <w:textAlignment w:val="baseline"/>
        <w:rPr>
          <w:rFonts w:eastAsia="宋体"/>
          <w:b/>
          <w:lang w:eastAsia="zh-CN"/>
        </w:rPr>
      </w:pPr>
      <w:r w:rsidRPr="00E0201F">
        <w:rPr>
          <w:rFonts w:eastAsia="宋体"/>
          <w:b/>
          <w:lang w:eastAsia="zh-CN"/>
        </w:rPr>
        <w:t>Proposal 12: Signalling supports for NCSG include at least</w:t>
      </w:r>
    </w:p>
    <w:p w:rsidR="00E0201F" w:rsidRPr="00E0201F" w:rsidRDefault="00E0201F" w:rsidP="00E0201F">
      <w:pPr>
        <w:pStyle w:val="af8"/>
        <w:numPr>
          <w:ilvl w:val="0"/>
          <w:numId w:val="39"/>
        </w:numPr>
        <w:overflowPunct w:val="0"/>
        <w:autoSpaceDE w:val="0"/>
        <w:autoSpaceDN w:val="0"/>
        <w:adjustRightInd w:val="0"/>
        <w:spacing w:beforeLines="0" w:before="120" w:afterLines="0" w:after="120"/>
        <w:textAlignment w:val="baseline"/>
        <w:rPr>
          <w:rFonts w:eastAsia="宋体"/>
          <w:b/>
          <w:lang w:eastAsia="zh-CN"/>
        </w:rPr>
      </w:pPr>
      <w:r w:rsidRPr="00E0201F">
        <w:rPr>
          <w:rFonts w:eastAsia="宋体" w:hint="eastAsia"/>
          <w:b/>
          <w:lang w:eastAsia="zh-CN"/>
        </w:rPr>
        <w:t>N</w:t>
      </w:r>
      <w:r w:rsidRPr="00E0201F">
        <w:rPr>
          <w:rFonts w:eastAsia="宋体"/>
          <w:b/>
          <w:lang w:eastAsia="zh-CN"/>
        </w:rPr>
        <w:t>CSG configuration</w:t>
      </w:r>
    </w:p>
    <w:p w:rsidR="00E0201F" w:rsidRPr="00E0201F" w:rsidRDefault="00E0201F" w:rsidP="00E0201F">
      <w:pPr>
        <w:pStyle w:val="af8"/>
        <w:numPr>
          <w:ilvl w:val="0"/>
          <w:numId w:val="39"/>
        </w:numPr>
        <w:overflowPunct w:val="0"/>
        <w:autoSpaceDE w:val="0"/>
        <w:autoSpaceDN w:val="0"/>
        <w:adjustRightInd w:val="0"/>
        <w:spacing w:beforeLines="0" w:before="120" w:afterLines="0" w:after="120"/>
        <w:textAlignment w:val="baseline"/>
        <w:rPr>
          <w:rFonts w:eastAsia="宋体"/>
          <w:b/>
          <w:lang w:eastAsia="zh-CN"/>
        </w:rPr>
      </w:pPr>
      <w:r w:rsidRPr="00E0201F">
        <w:rPr>
          <w:rFonts w:eastAsia="宋体"/>
          <w:b/>
          <w:lang w:eastAsia="zh-CN"/>
        </w:rPr>
        <w:t>UE capability related to NCSG patterns and per-UE/per-FR NCSG</w:t>
      </w:r>
    </w:p>
    <w:p w:rsidR="00E0201F" w:rsidRPr="00E0201F" w:rsidRDefault="00E0201F" w:rsidP="00E0201F">
      <w:pPr>
        <w:pStyle w:val="af8"/>
        <w:numPr>
          <w:ilvl w:val="0"/>
          <w:numId w:val="39"/>
        </w:numPr>
        <w:overflowPunct w:val="0"/>
        <w:autoSpaceDE w:val="0"/>
        <w:autoSpaceDN w:val="0"/>
        <w:adjustRightInd w:val="0"/>
        <w:spacing w:beforeLines="0" w:before="120" w:afterLines="0" w:after="120"/>
        <w:textAlignment w:val="baseline"/>
        <w:rPr>
          <w:rFonts w:eastAsia="宋体"/>
          <w:b/>
          <w:lang w:eastAsia="zh-CN"/>
        </w:rPr>
      </w:pPr>
      <w:r w:rsidRPr="00E0201F">
        <w:rPr>
          <w:rFonts w:eastAsia="宋体"/>
          <w:b/>
          <w:lang w:eastAsia="zh-CN"/>
        </w:rPr>
        <w:t>UE capability related to need for NCSG for a target carrier</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RRM requirements for </w:t>
      </w:r>
      <w:r w:rsidR="00ED4001">
        <w:rPr>
          <w:rFonts w:eastAsia="宋体"/>
          <w:lang w:eastAsia="zh-CN"/>
        </w:rPr>
        <w:t>NCSG</w:t>
      </w:r>
      <w:r w:rsidR="00210C78">
        <w:rPr>
          <w:rFonts w:eastAsia="宋体"/>
          <w:lang w:eastAsia="zh-CN"/>
        </w:rPr>
        <w:t>.</w:t>
      </w:r>
    </w:p>
    <w:p w:rsidR="00ED4001" w:rsidRPr="00C967BF" w:rsidRDefault="00ED4001" w:rsidP="00ED4001">
      <w:pPr>
        <w:spacing w:before="120" w:after="120"/>
        <w:rPr>
          <w:rFonts w:eastAsiaTheme="minorEastAsia"/>
          <w:b/>
          <w:lang w:eastAsia="zh-CN"/>
        </w:rPr>
      </w:pPr>
      <w:r w:rsidRPr="00C967BF">
        <w:rPr>
          <w:rFonts w:eastAsiaTheme="minorEastAsia" w:hint="eastAsia"/>
          <w:b/>
          <w:lang w:eastAsia="zh-CN"/>
        </w:rPr>
        <w:t>P</w:t>
      </w:r>
      <w:r w:rsidRPr="00C967BF">
        <w:rPr>
          <w:rFonts w:eastAsiaTheme="minorEastAsia"/>
          <w:b/>
          <w:lang w:eastAsia="zh-CN"/>
        </w:rPr>
        <w:t>roposal 1: Support NCSG for intra-frequency, inter-frequency and</w:t>
      </w:r>
      <w:r>
        <w:rPr>
          <w:rFonts w:eastAsiaTheme="minorEastAsia"/>
          <w:b/>
          <w:lang w:eastAsia="zh-CN"/>
        </w:rPr>
        <w:t>/or</w:t>
      </w:r>
      <w:r w:rsidRPr="00C967BF">
        <w:rPr>
          <w:rFonts w:eastAsiaTheme="minorEastAsia"/>
          <w:b/>
          <w:lang w:eastAsia="zh-CN"/>
        </w:rPr>
        <w:t xml:space="preserve"> inter-RAT measurements which do not require MG but NCSG</w:t>
      </w:r>
      <w:r>
        <w:rPr>
          <w:rFonts w:eastAsiaTheme="minorEastAsia"/>
          <w:b/>
          <w:lang w:eastAsia="zh-CN"/>
        </w:rPr>
        <w:t xml:space="preserve"> based on UE capability</w:t>
      </w:r>
      <w:r w:rsidRPr="00C967BF">
        <w:rPr>
          <w:rFonts w:eastAsiaTheme="minorEastAsia"/>
          <w:b/>
          <w:lang w:eastAsia="zh-CN"/>
        </w:rPr>
        <w:t>.</w:t>
      </w:r>
    </w:p>
    <w:p w:rsidR="00DE5F5A" w:rsidRPr="004074A2" w:rsidRDefault="00DE5F5A" w:rsidP="00DE5F5A">
      <w:pPr>
        <w:overflowPunct w:val="0"/>
        <w:autoSpaceDE w:val="0"/>
        <w:autoSpaceDN w:val="0"/>
        <w:adjustRightInd w:val="0"/>
        <w:spacing w:beforeLines="0" w:before="120" w:afterLines="0" w:after="120"/>
        <w:textAlignment w:val="baseline"/>
        <w:rPr>
          <w:rFonts w:eastAsia="宋体"/>
          <w:b/>
          <w:lang w:eastAsia="zh-CN"/>
        </w:rPr>
      </w:pPr>
      <w:r w:rsidRPr="004074A2">
        <w:rPr>
          <w:rFonts w:eastAsia="宋体"/>
          <w:b/>
          <w:lang w:eastAsia="zh-CN"/>
        </w:rPr>
        <w:t>Proposal 2: Do not define NCSG patterns for legacy MGP #24 and #25. For other legacy MGPs, further evaluate if NCSG patterns should be defined after RAN4</w:t>
      </w:r>
      <w:r>
        <w:rPr>
          <w:rFonts w:eastAsia="宋体"/>
          <w:b/>
          <w:lang w:eastAsia="zh-CN"/>
        </w:rPr>
        <w:t xml:space="preserve"> decides on VIL and ML.</w:t>
      </w:r>
    </w:p>
    <w:p w:rsidR="00DE5F5A" w:rsidRDefault="00DE5F5A" w:rsidP="00DE5F5A">
      <w:pPr>
        <w:spacing w:before="120" w:after="120"/>
      </w:pPr>
      <w:r w:rsidRPr="006117B7">
        <w:rPr>
          <w:rFonts w:eastAsia="宋体"/>
          <w:b/>
          <w:lang w:eastAsia="zh-CN"/>
        </w:rPr>
        <w:t xml:space="preserve">Proposal 3: Define VIL (or possible new name) and ML of NCSG in absolute time of </w:t>
      </w:r>
      <w:proofErr w:type="spellStart"/>
      <w:r w:rsidRPr="006117B7">
        <w:rPr>
          <w:rFonts w:eastAsia="宋体"/>
          <w:b/>
          <w:lang w:eastAsia="zh-CN"/>
        </w:rPr>
        <w:t>ms</w:t>
      </w:r>
      <w:proofErr w:type="spellEnd"/>
      <w:r w:rsidRPr="006117B7">
        <w:rPr>
          <w:rFonts w:eastAsia="宋体"/>
          <w:b/>
          <w:lang w:eastAsia="zh-CN"/>
        </w:rPr>
        <w:t>.</w:t>
      </w:r>
    </w:p>
    <w:p w:rsidR="00DE5F5A" w:rsidRPr="00D45ADA" w:rsidRDefault="00DE5F5A" w:rsidP="00DE5F5A">
      <w:pPr>
        <w:overflowPunct w:val="0"/>
        <w:autoSpaceDE w:val="0"/>
        <w:autoSpaceDN w:val="0"/>
        <w:adjustRightInd w:val="0"/>
        <w:spacing w:beforeLines="0" w:before="120" w:afterLines="0" w:after="120"/>
        <w:textAlignment w:val="baseline"/>
        <w:rPr>
          <w:rFonts w:eastAsia="宋体"/>
          <w:b/>
          <w:lang w:eastAsia="zh-CN"/>
        </w:rPr>
      </w:pPr>
      <w:r w:rsidRPr="006117B7">
        <w:rPr>
          <w:rFonts w:eastAsia="宋体" w:hint="eastAsia"/>
          <w:b/>
          <w:lang w:eastAsia="zh-CN"/>
        </w:rPr>
        <w:t>P</w:t>
      </w:r>
      <w:r w:rsidRPr="006117B7">
        <w:rPr>
          <w:rFonts w:eastAsia="宋体"/>
          <w:b/>
          <w:lang w:eastAsia="zh-CN"/>
        </w:rPr>
        <w:t>roposal 4: VIL</w:t>
      </w:r>
      <w:r>
        <w:rPr>
          <w:rFonts w:eastAsia="宋体"/>
          <w:b/>
          <w:lang w:eastAsia="zh-CN"/>
        </w:rPr>
        <w:t xml:space="preserve"> for NCSG patterns </w:t>
      </w:r>
      <w:r w:rsidRPr="006117B7">
        <w:rPr>
          <w:rFonts w:eastAsia="宋体"/>
          <w:b/>
          <w:lang w:eastAsia="zh-CN"/>
        </w:rPr>
        <w:t xml:space="preserve">is defined as </w:t>
      </w:r>
      <w:r w:rsidRPr="00843E19">
        <w:rPr>
          <w:rFonts w:eastAsia="宋体"/>
          <w:b/>
          <w:lang w:eastAsia="zh-CN"/>
        </w:rPr>
        <w:t>1ms for FR1 NCSG and 0.75ms for FR2 NCSG</w:t>
      </w:r>
      <w:r>
        <w:rPr>
          <w:rFonts w:eastAsia="宋体"/>
          <w:b/>
          <w:lang w:eastAsia="zh-CN"/>
        </w:rPr>
        <w:t xml:space="preserve">. </w:t>
      </w:r>
    </w:p>
    <w:p w:rsidR="00DE5F5A" w:rsidRPr="00D45ADA" w:rsidRDefault="00DE5F5A" w:rsidP="00DE5F5A">
      <w:pPr>
        <w:overflowPunct w:val="0"/>
        <w:autoSpaceDE w:val="0"/>
        <w:autoSpaceDN w:val="0"/>
        <w:adjustRightInd w:val="0"/>
        <w:spacing w:beforeLines="0" w:before="120" w:afterLines="0" w:after="120"/>
        <w:textAlignment w:val="baseline"/>
        <w:rPr>
          <w:rFonts w:eastAsia="宋体"/>
          <w:b/>
          <w:lang w:eastAsia="zh-CN"/>
        </w:rPr>
      </w:pPr>
      <w:r w:rsidRPr="00D45ADA">
        <w:rPr>
          <w:rFonts w:eastAsia="宋体" w:hint="eastAsia"/>
          <w:b/>
          <w:lang w:eastAsia="zh-CN"/>
        </w:rPr>
        <w:t>P</w:t>
      </w:r>
      <w:r w:rsidRPr="00D45ADA">
        <w:rPr>
          <w:rFonts w:eastAsia="宋体"/>
          <w:b/>
          <w:lang w:eastAsia="zh-CN"/>
        </w:rPr>
        <w:t xml:space="preserve">roposal 5: </w:t>
      </w:r>
      <w:r>
        <w:rPr>
          <w:rFonts w:eastAsia="宋体"/>
          <w:b/>
          <w:lang w:eastAsia="zh-CN"/>
        </w:rPr>
        <w:t>Define ML for NCSG pattern as MGL of legacy MGP.</w:t>
      </w:r>
    </w:p>
    <w:p w:rsidR="00DE5F5A" w:rsidRPr="00AF012E" w:rsidRDefault="00DE5F5A" w:rsidP="00DE5F5A">
      <w:pPr>
        <w:overflowPunct w:val="0"/>
        <w:autoSpaceDE w:val="0"/>
        <w:autoSpaceDN w:val="0"/>
        <w:adjustRightInd w:val="0"/>
        <w:spacing w:beforeLines="0" w:before="120" w:afterLines="0" w:after="120"/>
        <w:textAlignment w:val="baseline"/>
        <w:rPr>
          <w:rFonts w:eastAsia="宋体"/>
          <w:b/>
          <w:lang w:eastAsia="zh-CN"/>
        </w:rPr>
      </w:pPr>
      <w:r w:rsidRPr="00AF012E">
        <w:rPr>
          <w:rFonts w:eastAsia="宋体" w:hint="eastAsia"/>
          <w:b/>
          <w:lang w:eastAsia="zh-CN"/>
        </w:rPr>
        <w:t>P</w:t>
      </w:r>
      <w:r w:rsidRPr="00AF012E">
        <w:rPr>
          <w:rFonts w:eastAsia="宋体"/>
          <w:b/>
          <w:lang w:eastAsia="zh-CN"/>
        </w:rPr>
        <w:t xml:space="preserve">roposal 6: Number of interrupted slots should be defined based on VIL in </w:t>
      </w:r>
      <w:proofErr w:type="spellStart"/>
      <w:r w:rsidRPr="00AF012E">
        <w:rPr>
          <w:rFonts w:eastAsia="宋体"/>
          <w:b/>
          <w:lang w:eastAsia="zh-CN"/>
        </w:rPr>
        <w:t>ms</w:t>
      </w:r>
      <w:proofErr w:type="spellEnd"/>
      <w:r w:rsidRPr="00AF012E">
        <w:rPr>
          <w:rFonts w:eastAsia="宋体"/>
          <w:b/>
          <w:lang w:eastAsia="zh-CN"/>
        </w:rPr>
        <w:t xml:space="preserve">, considering </w:t>
      </w:r>
      <w:r>
        <w:rPr>
          <w:rFonts w:eastAsia="宋体"/>
          <w:b/>
          <w:lang w:eastAsia="zh-CN"/>
        </w:rPr>
        <w:t xml:space="preserve">the </w:t>
      </w:r>
      <w:r w:rsidRPr="00AF012E">
        <w:rPr>
          <w:rFonts w:eastAsia="宋体"/>
          <w:b/>
          <w:lang w:eastAsia="zh-CN"/>
        </w:rPr>
        <w:t>victim cell SCS</w:t>
      </w:r>
      <w:r>
        <w:rPr>
          <w:rFonts w:eastAsia="宋体"/>
          <w:b/>
          <w:lang w:eastAsia="zh-CN"/>
        </w:rPr>
        <w:t>, sync/</w:t>
      </w:r>
      <w:proofErr w:type="spellStart"/>
      <w:r>
        <w:rPr>
          <w:rFonts w:eastAsia="宋体"/>
          <w:b/>
          <w:lang w:eastAsia="zh-CN"/>
        </w:rPr>
        <w:t>async</w:t>
      </w:r>
      <w:proofErr w:type="spellEnd"/>
      <w:r>
        <w:rPr>
          <w:rFonts w:eastAsia="宋体"/>
          <w:b/>
          <w:lang w:eastAsia="zh-CN"/>
        </w:rPr>
        <w:t>, with/without MGTA,</w:t>
      </w:r>
      <w:r w:rsidRPr="003B426B">
        <w:t xml:space="preserve"> </w:t>
      </w:r>
      <w:r w:rsidRPr="003B426B">
        <w:rPr>
          <w:rFonts w:eastAsia="宋体"/>
          <w:b/>
          <w:lang w:eastAsia="zh-CN"/>
        </w:rPr>
        <w:t xml:space="preserve">RTD between serving cells </w:t>
      </w:r>
      <w:r w:rsidRPr="00AF012E">
        <w:rPr>
          <w:rFonts w:eastAsia="宋体"/>
          <w:b/>
          <w:lang w:eastAsia="zh-CN"/>
        </w:rPr>
        <w:t xml:space="preserve">and DL/DL. </w:t>
      </w:r>
    </w:p>
    <w:p w:rsidR="00ED4001" w:rsidRPr="009815F7" w:rsidRDefault="00ED4001" w:rsidP="00ED4001">
      <w:pPr>
        <w:spacing w:before="120" w:after="120"/>
        <w:rPr>
          <w:rFonts w:eastAsiaTheme="minorEastAsia"/>
          <w:b/>
          <w:lang w:eastAsia="zh-CN"/>
        </w:rPr>
      </w:pPr>
      <w:r w:rsidRPr="009815F7">
        <w:rPr>
          <w:rFonts w:eastAsiaTheme="minorEastAsia" w:hint="eastAsia"/>
          <w:b/>
          <w:lang w:eastAsia="zh-CN"/>
        </w:rPr>
        <w:lastRenderedPageBreak/>
        <w:t>P</w:t>
      </w:r>
      <w:r w:rsidRPr="009815F7">
        <w:rPr>
          <w:rFonts w:eastAsiaTheme="minorEastAsia"/>
          <w:b/>
          <w:lang w:eastAsia="zh-CN"/>
        </w:rPr>
        <w:t xml:space="preserve">roposal 7: RAN4 to further discuss the condition, capability and impacts to measurement requirements for UE to use NCSG to control interruptions due to measurement on deactivated SCC or </w:t>
      </w:r>
      <w:proofErr w:type="spellStart"/>
      <w:r w:rsidRPr="009815F7">
        <w:rPr>
          <w:rFonts w:eastAsiaTheme="minorEastAsia"/>
          <w:b/>
          <w:lang w:eastAsia="zh-CN"/>
        </w:rPr>
        <w:t>SCell</w:t>
      </w:r>
      <w:proofErr w:type="spellEnd"/>
      <w:r w:rsidRPr="009815F7">
        <w:rPr>
          <w:rFonts w:eastAsiaTheme="minorEastAsia"/>
          <w:b/>
          <w:lang w:eastAsia="zh-CN"/>
        </w:rPr>
        <w:t xml:space="preserve"> in dormancy.</w:t>
      </w:r>
    </w:p>
    <w:p w:rsidR="00ED4001" w:rsidRPr="006D51C4" w:rsidRDefault="00ED4001" w:rsidP="00ED4001">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8: NCSG is </w:t>
      </w:r>
      <w:r w:rsidRPr="006D51C4">
        <w:rPr>
          <w:rFonts w:eastAsiaTheme="minorEastAsia"/>
          <w:b/>
          <w:lang w:eastAsia="zh-CN"/>
        </w:rPr>
        <w:t>considered as MG for defining measurement requirements</w:t>
      </w:r>
      <w:r>
        <w:rPr>
          <w:rFonts w:eastAsiaTheme="minorEastAsia"/>
          <w:b/>
          <w:lang w:eastAsia="zh-CN"/>
        </w:rPr>
        <w:t>.</w:t>
      </w:r>
    </w:p>
    <w:p w:rsidR="00ED4001" w:rsidRPr="00E73EB3" w:rsidRDefault="00ED4001" w:rsidP="00ED4001">
      <w:pPr>
        <w:spacing w:before="120" w:after="120"/>
        <w:rPr>
          <w:rFonts w:eastAsiaTheme="minorEastAsia"/>
          <w:b/>
          <w:lang w:eastAsia="zh-CN"/>
        </w:rPr>
      </w:pPr>
      <w:r w:rsidRPr="00E73EB3">
        <w:rPr>
          <w:rFonts w:eastAsiaTheme="minorEastAsia"/>
          <w:b/>
          <w:lang w:eastAsia="zh-CN"/>
        </w:rPr>
        <w:t>Proposal 9: Existing measurement mode requirements can be the baseline when NCSG is configured.</w:t>
      </w:r>
    </w:p>
    <w:p w:rsidR="00ED4001" w:rsidRPr="00E73EB3" w:rsidRDefault="00ED4001" w:rsidP="00ED4001">
      <w:pPr>
        <w:spacing w:before="120" w:after="120"/>
        <w:rPr>
          <w:rFonts w:eastAsiaTheme="minorEastAsia"/>
          <w:b/>
          <w:lang w:eastAsia="zh-CN"/>
        </w:rPr>
      </w:pPr>
      <w:r w:rsidRPr="00E73EB3">
        <w:rPr>
          <w:rFonts w:eastAsiaTheme="minorEastAsia"/>
          <w:b/>
          <w:lang w:eastAsia="zh-CN"/>
        </w:rPr>
        <w:t xml:space="preserve">Proposal 10: Discuss simultaneous configuration of NCSG and legacy MG based on concurrent MG framework in a later phase.  </w:t>
      </w:r>
    </w:p>
    <w:p w:rsidR="00ED4001" w:rsidRPr="0051093A" w:rsidRDefault="00ED4001" w:rsidP="00ED4001">
      <w:pPr>
        <w:spacing w:before="120" w:after="120"/>
        <w:rPr>
          <w:rFonts w:eastAsiaTheme="minorEastAsia"/>
          <w:b/>
          <w:lang w:eastAsia="zh-CN"/>
        </w:rPr>
      </w:pPr>
      <w:r w:rsidRPr="0051093A">
        <w:rPr>
          <w:rFonts w:eastAsiaTheme="minorEastAsia"/>
          <w:b/>
          <w:lang w:eastAsia="zh-CN"/>
        </w:rPr>
        <w:t xml:space="preserve">Proposal 11: Scheduling restriction for NCSG is FFS, and check with RAN2 on the feasibility of informing NW </w:t>
      </w:r>
      <w:r>
        <w:rPr>
          <w:rFonts w:eastAsiaTheme="minorEastAsia"/>
          <w:b/>
          <w:lang w:eastAsia="zh-CN"/>
        </w:rPr>
        <w:t xml:space="preserve">the </w:t>
      </w:r>
      <w:r w:rsidRPr="0051093A">
        <w:rPr>
          <w:rFonts w:eastAsiaTheme="minorEastAsia"/>
          <w:b/>
          <w:lang w:eastAsia="zh-CN"/>
        </w:rPr>
        <w:t xml:space="preserve">CBM or IBM </w:t>
      </w:r>
      <w:r>
        <w:rPr>
          <w:rFonts w:eastAsiaTheme="minorEastAsia"/>
          <w:b/>
          <w:lang w:eastAsia="zh-CN"/>
        </w:rPr>
        <w:t xml:space="preserve">between </w:t>
      </w:r>
      <w:r w:rsidRPr="0051093A">
        <w:rPr>
          <w:rFonts w:eastAsiaTheme="minorEastAsia"/>
          <w:b/>
          <w:lang w:eastAsia="zh-CN"/>
        </w:rPr>
        <w:t xml:space="preserve">inter-frequency measurements </w:t>
      </w:r>
      <w:r>
        <w:rPr>
          <w:rFonts w:eastAsiaTheme="minorEastAsia"/>
          <w:b/>
          <w:lang w:eastAsia="zh-CN"/>
        </w:rPr>
        <w:t>and</w:t>
      </w:r>
      <w:r w:rsidRPr="0051093A">
        <w:rPr>
          <w:rFonts w:eastAsiaTheme="minorEastAsia"/>
          <w:b/>
          <w:lang w:eastAsia="zh-CN"/>
        </w:rPr>
        <w:t xml:space="preserve"> serving cells in FR2.</w:t>
      </w:r>
    </w:p>
    <w:p w:rsidR="00ED4001" w:rsidRPr="00E0201F" w:rsidRDefault="00ED4001" w:rsidP="00ED4001">
      <w:pPr>
        <w:overflowPunct w:val="0"/>
        <w:autoSpaceDE w:val="0"/>
        <w:autoSpaceDN w:val="0"/>
        <w:adjustRightInd w:val="0"/>
        <w:spacing w:beforeLines="0" w:before="120" w:afterLines="0" w:after="120"/>
        <w:textAlignment w:val="baseline"/>
        <w:rPr>
          <w:rFonts w:eastAsia="宋体"/>
          <w:b/>
          <w:lang w:eastAsia="zh-CN"/>
        </w:rPr>
      </w:pPr>
      <w:r w:rsidRPr="00E0201F">
        <w:rPr>
          <w:rFonts w:eastAsia="宋体"/>
          <w:b/>
          <w:lang w:eastAsia="zh-CN"/>
        </w:rPr>
        <w:t>Proposal 12: Signalling supports for NCSG include at least</w:t>
      </w:r>
    </w:p>
    <w:p w:rsidR="00ED4001" w:rsidRPr="00E0201F" w:rsidRDefault="00ED4001" w:rsidP="00ED4001">
      <w:pPr>
        <w:pStyle w:val="af8"/>
        <w:numPr>
          <w:ilvl w:val="0"/>
          <w:numId w:val="39"/>
        </w:numPr>
        <w:overflowPunct w:val="0"/>
        <w:autoSpaceDE w:val="0"/>
        <w:autoSpaceDN w:val="0"/>
        <w:adjustRightInd w:val="0"/>
        <w:spacing w:beforeLines="0" w:before="120" w:afterLines="0" w:after="120"/>
        <w:textAlignment w:val="baseline"/>
        <w:rPr>
          <w:rFonts w:eastAsia="宋体"/>
          <w:b/>
          <w:lang w:eastAsia="zh-CN"/>
        </w:rPr>
      </w:pPr>
      <w:r w:rsidRPr="00E0201F">
        <w:rPr>
          <w:rFonts w:eastAsia="宋体" w:hint="eastAsia"/>
          <w:b/>
          <w:lang w:eastAsia="zh-CN"/>
        </w:rPr>
        <w:t>N</w:t>
      </w:r>
      <w:r w:rsidRPr="00E0201F">
        <w:rPr>
          <w:rFonts w:eastAsia="宋体"/>
          <w:b/>
          <w:lang w:eastAsia="zh-CN"/>
        </w:rPr>
        <w:t>CSG configuration</w:t>
      </w:r>
    </w:p>
    <w:p w:rsidR="00ED4001" w:rsidRPr="00E0201F" w:rsidRDefault="00ED4001" w:rsidP="00ED4001">
      <w:pPr>
        <w:pStyle w:val="af8"/>
        <w:numPr>
          <w:ilvl w:val="0"/>
          <w:numId w:val="39"/>
        </w:numPr>
        <w:overflowPunct w:val="0"/>
        <w:autoSpaceDE w:val="0"/>
        <w:autoSpaceDN w:val="0"/>
        <w:adjustRightInd w:val="0"/>
        <w:spacing w:beforeLines="0" w:before="120" w:afterLines="0" w:after="120"/>
        <w:textAlignment w:val="baseline"/>
        <w:rPr>
          <w:rFonts w:eastAsia="宋体"/>
          <w:b/>
          <w:lang w:eastAsia="zh-CN"/>
        </w:rPr>
      </w:pPr>
      <w:r w:rsidRPr="00E0201F">
        <w:rPr>
          <w:rFonts w:eastAsia="宋体"/>
          <w:b/>
          <w:lang w:eastAsia="zh-CN"/>
        </w:rPr>
        <w:t>UE capability related to NCSG patterns and per-UE/per-FR NCSG</w:t>
      </w:r>
    </w:p>
    <w:p w:rsidR="00ED4001" w:rsidRPr="00ED4001" w:rsidRDefault="00ED4001" w:rsidP="00C3788F">
      <w:pPr>
        <w:pStyle w:val="af8"/>
        <w:numPr>
          <w:ilvl w:val="0"/>
          <w:numId w:val="39"/>
        </w:numPr>
        <w:overflowPunct w:val="0"/>
        <w:autoSpaceDE w:val="0"/>
        <w:autoSpaceDN w:val="0"/>
        <w:adjustRightInd w:val="0"/>
        <w:spacing w:beforeLines="0" w:before="120" w:afterLines="0" w:after="120"/>
        <w:textAlignment w:val="baseline"/>
        <w:rPr>
          <w:rFonts w:eastAsia="宋体"/>
          <w:b/>
          <w:lang w:eastAsia="zh-CN"/>
        </w:rPr>
      </w:pPr>
      <w:r w:rsidRPr="00E0201F">
        <w:rPr>
          <w:rFonts w:eastAsia="宋体"/>
          <w:b/>
          <w:lang w:eastAsia="zh-CN"/>
        </w:rPr>
        <w:t>UE capability related to need for NCSG for a target carrier</w:t>
      </w:r>
    </w:p>
    <w:p w:rsidR="00C0754F" w:rsidRDefault="00C0754F" w:rsidP="00C0754F">
      <w:pPr>
        <w:pStyle w:val="1"/>
        <w:jc w:val="both"/>
        <w:rPr>
          <w:lang w:val="en-US"/>
        </w:rPr>
      </w:pPr>
      <w:r w:rsidRPr="00C0754F">
        <w:rPr>
          <w:lang w:val="en-US"/>
        </w:rPr>
        <w:t>Reference</w:t>
      </w:r>
    </w:p>
    <w:p w:rsidR="00980473" w:rsidRDefault="009122FB" w:rsidP="005B3ABB">
      <w:pPr>
        <w:numPr>
          <w:ilvl w:val="0"/>
          <w:numId w:val="5"/>
        </w:numPr>
        <w:spacing w:before="120" w:after="120"/>
        <w:rPr>
          <w:rFonts w:eastAsia="宋体"/>
          <w:lang w:val="en-US" w:eastAsia="zh-CN"/>
        </w:rPr>
      </w:pPr>
      <w:r w:rsidRPr="009122FB">
        <w:rPr>
          <w:rFonts w:eastAsia="宋体"/>
          <w:lang w:eastAsia="zh-CN"/>
        </w:rPr>
        <w:t>R4-210579</w:t>
      </w:r>
      <w:r w:rsidR="005B3ABB">
        <w:rPr>
          <w:rFonts w:eastAsia="宋体"/>
          <w:lang w:eastAsia="zh-CN"/>
        </w:rPr>
        <w:t>2</w:t>
      </w:r>
      <w:r w:rsidR="00980473">
        <w:rPr>
          <w:rFonts w:eastAsia="宋体"/>
          <w:lang w:eastAsia="zh-CN"/>
        </w:rPr>
        <w:t xml:space="preserve">, </w:t>
      </w:r>
      <w:r w:rsidR="005B3ABB" w:rsidRPr="005B3ABB">
        <w:rPr>
          <w:rFonts w:eastAsia="宋体"/>
          <w:lang w:val="en-US" w:eastAsia="zh-CN"/>
        </w:rPr>
        <w:t>WF on R17 NR MG enhancements –</w:t>
      </w:r>
      <w:r w:rsidR="005B3ABB">
        <w:rPr>
          <w:rFonts w:eastAsia="宋体"/>
          <w:lang w:val="en-US" w:eastAsia="zh-CN"/>
        </w:rPr>
        <w:t xml:space="preserve"> </w:t>
      </w:r>
      <w:r w:rsidR="005B3ABB" w:rsidRPr="005B3ABB">
        <w:rPr>
          <w:rFonts w:eastAsia="宋体"/>
          <w:lang w:val="en-US" w:eastAsia="zh-CN"/>
        </w:rPr>
        <w:t>NCSG</w:t>
      </w:r>
      <w:r w:rsidR="005B3ABB">
        <w:rPr>
          <w:rFonts w:eastAsia="宋体"/>
          <w:lang w:val="en-US" w:eastAsia="zh-CN"/>
        </w:rPr>
        <w:t>,</w:t>
      </w:r>
      <w:r w:rsidR="00980473">
        <w:rPr>
          <w:rFonts w:eastAsia="宋体"/>
          <w:lang w:val="en-US" w:eastAsia="zh-CN"/>
        </w:rPr>
        <w:t xml:space="preserve"> Intel</w:t>
      </w:r>
    </w:p>
    <w:p w:rsidR="007963B1" w:rsidRDefault="007963B1" w:rsidP="007963B1">
      <w:pPr>
        <w:numPr>
          <w:ilvl w:val="0"/>
          <w:numId w:val="5"/>
        </w:numPr>
        <w:spacing w:before="120" w:after="120"/>
        <w:rPr>
          <w:rFonts w:eastAsia="宋体"/>
          <w:lang w:val="en-US" w:eastAsia="zh-CN"/>
        </w:rPr>
      </w:pPr>
      <w:r>
        <w:rPr>
          <w:rFonts w:eastAsia="宋体"/>
          <w:lang w:eastAsia="zh-CN"/>
        </w:rPr>
        <w:t xml:space="preserve">R4-2107318, </w:t>
      </w:r>
      <w:r w:rsidRPr="007963B1">
        <w:rPr>
          <w:rFonts w:eastAsia="宋体"/>
          <w:lang w:val="en-US" w:eastAsia="zh-CN"/>
        </w:rPr>
        <w:t>Discussion on open issues of network controlled small gap for NR</w:t>
      </w:r>
      <w:r>
        <w:rPr>
          <w:rFonts w:eastAsia="宋体"/>
          <w:lang w:val="en-US" w:eastAsia="zh-CN"/>
        </w:rPr>
        <w:t xml:space="preserve">, </w:t>
      </w:r>
      <w:r w:rsidRPr="007963B1">
        <w:rPr>
          <w:rFonts w:eastAsia="宋体"/>
          <w:lang w:val="en-US" w:eastAsia="zh-CN"/>
        </w:rPr>
        <w:t>Qualcomm CDMA Technologies</w:t>
      </w:r>
    </w:p>
    <w:p w:rsidR="002F155E" w:rsidRPr="00980473" w:rsidRDefault="002F155E" w:rsidP="002F155E">
      <w:pPr>
        <w:numPr>
          <w:ilvl w:val="0"/>
          <w:numId w:val="5"/>
        </w:numPr>
        <w:spacing w:before="120" w:after="120"/>
        <w:rPr>
          <w:rFonts w:eastAsia="宋体"/>
          <w:lang w:val="en-US" w:eastAsia="zh-CN"/>
        </w:rPr>
      </w:pPr>
      <w:r w:rsidRPr="002F155E">
        <w:rPr>
          <w:rFonts w:eastAsia="宋体"/>
          <w:lang w:val="en-US" w:eastAsia="zh-CN"/>
        </w:rPr>
        <w:t>R4-2104584</w:t>
      </w:r>
      <w:r>
        <w:rPr>
          <w:rFonts w:eastAsia="宋体"/>
          <w:lang w:val="en-US" w:eastAsia="zh-CN"/>
        </w:rPr>
        <w:t xml:space="preserve">, </w:t>
      </w:r>
      <w:r w:rsidRPr="002F155E">
        <w:rPr>
          <w:rFonts w:eastAsia="宋体"/>
          <w:lang w:val="en-US" w:eastAsia="zh-CN"/>
        </w:rPr>
        <w:t>Network Controlled Small Gap</w:t>
      </w:r>
      <w:r>
        <w:rPr>
          <w:rFonts w:eastAsia="宋体"/>
          <w:lang w:val="en-US" w:eastAsia="zh-CN"/>
        </w:rPr>
        <w:t xml:space="preserve">, </w:t>
      </w:r>
      <w:proofErr w:type="spellStart"/>
      <w:r w:rsidRPr="002F155E">
        <w:rPr>
          <w:rFonts w:eastAsia="宋体"/>
          <w:lang w:val="en-US" w:eastAsia="zh-CN"/>
        </w:rPr>
        <w:t>MediaTek</w:t>
      </w:r>
      <w:proofErr w:type="spellEnd"/>
      <w:r w:rsidRPr="002F155E">
        <w:rPr>
          <w:rFonts w:eastAsia="宋体"/>
          <w:lang w:val="en-US" w:eastAsia="zh-CN"/>
        </w:rPr>
        <w:t xml:space="preserve"> Inc.</w:t>
      </w:r>
    </w:p>
    <w:sectPr w:rsidR="002F155E" w:rsidRPr="00980473"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620" w:rsidRDefault="00560620">
      <w:pPr>
        <w:spacing w:before="120" w:after="120"/>
      </w:pPr>
      <w:r>
        <w:separator/>
      </w:r>
    </w:p>
  </w:endnote>
  <w:endnote w:type="continuationSeparator" w:id="0">
    <w:p w:rsidR="00560620" w:rsidRDefault="0056062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0A3F" w:rsidRDefault="00900A3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900A3F" w:rsidRDefault="00900A3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0A3F" w:rsidRDefault="00900A3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D77A3">
      <w:rPr>
        <w:rStyle w:val="af1"/>
      </w:rPr>
      <w:t>7</w:t>
    </w:r>
    <w:r>
      <w:rPr>
        <w:rStyle w:val="af1"/>
      </w:rPr>
      <w:fldChar w:fldCharType="end"/>
    </w:r>
  </w:p>
  <w:p w:rsidR="00900A3F" w:rsidRDefault="00900A3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620" w:rsidRDefault="00560620">
      <w:pPr>
        <w:spacing w:before="120" w:after="120"/>
      </w:pPr>
      <w:r>
        <w:separator/>
      </w:r>
    </w:p>
  </w:footnote>
  <w:footnote w:type="continuationSeparator" w:id="0">
    <w:p w:rsidR="00560620" w:rsidRDefault="00560620">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74C6"/>
    <w:multiLevelType w:val="hybridMultilevel"/>
    <w:tmpl w:val="3E3E32C6"/>
    <w:lvl w:ilvl="0" w:tplc="553C6A8E">
      <w:start w:val="1"/>
      <w:numFmt w:val="bullet"/>
      <w:lvlText w:val="•"/>
      <w:lvlJc w:val="left"/>
      <w:pPr>
        <w:tabs>
          <w:tab w:val="num" w:pos="360"/>
        </w:tabs>
        <w:ind w:left="360" w:hanging="360"/>
      </w:pPr>
      <w:rPr>
        <w:rFonts w:ascii="Arial" w:hAnsi="Arial" w:hint="default"/>
      </w:rPr>
    </w:lvl>
    <w:lvl w:ilvl="1" w:tplc="24E24BC2">
      <w:numFmt w:val="bullet"/>
      <w:lvlText w:val="–"/>
      <w:lvlJc w:val="left"/>
      <w:pPr>
        <w:tabs>
          <w:tab w:val="num" w:pos="1080"/>
        </w:tabs>
        <w:ind w:left="1080" w:hanging="360"/>
      </w:pPr>
      <w:rPr>
        <w:rFonts w:ascii="Arial" w:hAnsi="Arial" w:hint="default"/>
      </w:rPr>
    </w:lvl>
    <w:lvl w:ilvl="2" w:tplc="ABF6823A" w:tentative="1">
      <w:start w:val="1"/>
      <w:numFmt w:val="bullet"/>
      <w:lvlText w:val="•"/>
      <w:lvlJc w:val="left"/>
      <w:pPr>
        <w:tabs>
          <w:tab w:val="num" w:pos="1800"/>
        </w:tabs>
        <w:ind w:left="1800" w:hanging="360"/>
      </w:pPr>
      <w:rPr>
        <w:rFonts w:ascii="Arial" w:hAnsi="Arial" w:hint="default"/>
      </w:rPr>
    </w:lvl>
    <w:lvl w:ilvl="3" w:tplc="5970867C" w:tentative="1">
      <w:start w:val="1"/>
      <w:numFmt w:val="bullet"/>
      <w:lvlText w:val="•"/>
      <w:lvlJc w:val="left"/>
      <w:pPr>
        <w:tabs>
          <w:tab w:val="num" w:pos="2520"/>
        </w:tabs>
        <w:ind w:left="2520" w:hanging="360"/>
      </w:pPr>
      <w:rPr>
        <w:rFonts w:ascii="Arial" w:hAnsi="Arial" w:hint="default"/>
      </w:rPr>
    </w:lvl>
    <w:lvl w:ilvl="4" w:tplc="EA9C24EC" w:tentative="1">
      <w:start w:val="1"/>
      <w:numFmt w:val="bullet"/>
      <w:lvlText w:val="•"/>
      <w:lvlJc w:val="left"/>
      <w:pPr>
        <w:tabs>
          <w:tab w:val="num" w:pos="3240"/>
        </w:tabs>
        <w:ind w:left="3240" w:hanging="360"/>
      </w:pPr>
      <w:rPr>
        <w:rFonts w:ascii="Arial" w:hAnsi="Arial" w:hint="default"/>
      </w:rPr>
    </w:lvl>
    <w:lvl w:ilvl="5" w:tplc="B792E8C2" w:tentative="1">
      <w:start w:val="1"/>
      <w:numFmt w:val="bullet"/>
      <w:lvlText w:val="•"/>
      <w:lvlJc w:val="left"/>
      <w:pPr>
        <w:tabs>
          <w:tab w:val="num" w:pos="3960"/>
        </w:tabs>
        <w:ind w:left="3960" w:hanging="360"/>
      </w:pPr>
      <w:rPr>
        <w:rFonts w:ascii="Arial" w:hAnsi="Arial" w:hint="default"/>
      </w:rPr>
    </w:lvl>
    <w:lvl w:ilvl="6" w:tplc="04661B3A" w:tentative="1">
      <w:start w:val="1"/>
      <w:numFmt w:val="bullet"/>
      <w:lvlText w:val="•"/>
      <w:lvlJc w:val="left"/>
      <w:pPr>
        <w:tabs>
          <w:tab w:val="num" w:pos="4680"/>
        </w:tabs>
        <w:ind w:left="4680" w:hanging="360"/>
      </w:pPr>
      <w:rPr>
        <w:rFonts w:ascii="Arial" w:hAnsi="Arial" w:hint="default"/>
      </w:rPr>
    </w:lvl>
    <w:lvl w:ilvl="7" w:tplc="E2C07436" w:tentative="1">
      <w:start w:val="1"/>
      <w:numFmt w:val="bullet"/>
      <w:lvlText w:val="•"/>
      <w:lvlJc w:val="left"/>
      <w:pPr>
        <w:tabs>
          <w:tab w:val="num" w:pos="5400"/>
        </w:tabs>
        <w:ind w:left="5400" w:hanging="360"/>
      </w:pPr>
      <w:rPr>
        <w:rFonts w:ascii="Arial" w:hAnsi="Arial" w:hint="default"/>
      </w:rPr>
    </w:lvl>
    <w:lvl w:ilvl="8" w:tplc="B8BC8C7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0FE4799"/>
    <w:multiLevelType w:val="hybridMultilevel"/>
    <w:tmpl w:val="12022FEE"/>
    <w:lvl w:ilvl="0" w:tplc="045CBD66">
      <w:start w:val="1"/>
      <w:numFmt w:val="bullet"/>
      <w:lvlText w:val="•"/>
      <w:lvlJc w:val="left"/>
      <w:pPr>
        <w:tabs>
          <w:tab w:val="num" w:pos="720"/>
        </w:tabs>
        <w:ind w:left="720" w:hanging="360"/>
      </w:pPr>
      <w:rPr>
        <w:rFonts w:ascii="Arial" w:hAnsi="Arial" w:hint="default"/>
      </w:rPr>
    </w:lvl>
    <w:lvl w:ilvl="1" w:tplc="6660D332">
      <w:start w:val="1"/>
      <w:numFmt w:val="bullet"/>
      <w:lvlText w:val="•"/>
      <w:lvlJc w:val="left"/>
      <w:pPr>
        <w:tabs>
          <w:tab w:val="num" w:pos="1440"/>
        </w:tabs>
        <w:ind w:left="1440" w:hanging="360"/>
      </w:pPr>
      <w:rPr>
        <w:rFonts w:ascii="Arial" w:hAnsi="Arial" w:hint="default"/>
      </w:rPr>
    </w:lvl>
    <w:lvl w:ilvl="2" w:tplc="C53AB90C" w:tentative="1">
      <w:start w:val="1"/>
      <w:numFmt w:val="bullet"/>
      <w:lvlText w:val="•"/>
      <w:lvlJc w:val="left"/>
      <w:pPr>
        <w:tabs>
          <w:tab w:val="num" w:pos="2160"/>
        </w:tabs>
        <w:ind w:left="2160" w:hanging="360"/>
      </w:pPr>
      <w:rPr>
        <w:rFonts w:ascii="Arial" w:hAnsi="Arial" w:hint="default"/>
      </w:rPr>
    </w:lvl>
    <w:lvl w:ilvl="3" w:tplc="78F842EC" w:tentative="1">
      <w:start w:val="1"/>
      <w:numFmt w:val="bullet"/>
      <w:lvlText w:val="•"/>
      <w:lvlJc w:val="left"/>
      <w:pPr>
        <w:tabs>
          <w:tab w:val="num" w:pos="2880"/>
        </w:tabs>
        <w:ind w:left="2880" w:hanging="360"/>
      </w:pPr>
      <w:rPr>
        <w:rFonts w:ascii="Arial" w:hAnsi="Arial" w:hint="default"/>
      </w:rPr>
    </w:lvl>
    <w:lvl w:ilvl="4" w:tplc="BACA9062" w:tentative="1">
      <w:start w:val="1"/>
      <w:numFmt w:val="bullet"/>
      <w:lvlText w:val="•"/>
      <w:lvlJc w:val="left"/>
      <w:pPr>
        <w:tabs>
          <w:tab w:val="num" w:pos="3600"/>
        </w:tabs>
        <w:ind w:left="3600" w:hanging="360"/>
      </w:pPr>
      <w:rPr>
        <w:rFonts w:ascii="Arial" w:hAnsi="Arial" w:hint="default"/>
      </w:rPr>
    </w:lvl>
    <w:lvl w:ilvl="5" w:tplc="8F289E76" w:tentative="1">
      <w:start w:val="1"/>
      <w:numFmt w:val="bullet"/>
      <w:lvlText w:val="•"/>
      <w:lvlJc w:val="left"/>
      <w:pPr>
        <w:tabs>
          <w:tab w:val="num" w:pos="4320"/>
        </w:tabs>
        <w:ind w:left="4320" w:hanging="360"/>
      </w:pPr>
      <w:rPr>
        <w:rFonts w:ascii="Arial" w:hAnsi="Arial" w:hint="default"/>
      </w:rPr>
    </w:lvl>
    <w:lvl w:ilvl="6" w:tplc="916A3032" w:tentative="1">
      <w:start w:val="1"/>
      <w:numFmt w:val="bullet"/>
      <w:lvlText w:val="•"/>
      <w:lvlJc w:val="left"/>
      <w:pPr>
        <w:tabs>
          <w:tab w:val="num" w:pos="5040"/>
        </w:tabs>
        <w:ind w:left="5040" w:hanging="360"/>
      </w:pPr>
      <w:rPr>
        <w:rFonts w:ascii="Arial" w:hAnsi="Arial" w:hint="default"/>
      </w:rPr>
    </w:lvl>
    <w:lvl w:ilvl="7" w:tplc="3A8A3808" w:tentative="1">
      <w:start w:val="1"/>
      <w:numFmt w:val="bullet"/>
      <w:lvlText w:val="•"/>
      <w:lvlJc w:val="left"/>
      <w:pPr>
        <w:tabs>
          <w:tab w:val="num" w:pos="5760"/>
        </w:tabs>
        <w:ind w:left="5760" w:hanging="360"/>
      </w:pPr>
      <w:rPr>
        <w:rFonts w:ascii="Arial" w:hAnsi="Arial" w:hint="default"/>
      </w:rPr>
    </w:lvl>
    <w:lvl w:ilvl="8" w:tplc="E324996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E24C85"/>
    <w:multiLevelType w:val="hybridMultilevel"/>
    <w:tmpl w:val="B656B072"/>
    <w:lvl w:ilvl="0" w:tplc="AC48B972">
      <w:start w:val="1"/>
      <w:numFmt w:val="bullet"/>
      <w:lvlText w:val="•"/>
      <w:lvlJc w:val="left"/>
      <w:pPr>
        <w:tabs>
          <w:tab w:val="num" w:pos="720"/>
        </w:tabs>
        <w:ind w:left="720" w:hanging="360"/>
      </w:pPr>
      <w:rPr>
        <w:rFonts w:ascii="Arial" w:hAnsi="Arial" w:hint="default"/>
      </w:rPr>
    </w:lvl>
    <w:lvl w:ilvl="1" w:tplc="0476945E">
      <w:numFmt w:val="bullet"/>
      <w:lvlText w:val="–"/>
      <w:lvlJc w:val="left"/>
      <w:pPr>
        <w:tabs>
          <w:tab w:val="num" w:pos="1440"/>
        </w:tabs>
        <w:ind w:left="1440" w:hanging="360"/>
      </w:pPr>
      <w:rPr>
        <w:rFonts w:ascii="Arial" w:hAnsi="Arial" w:hint="default"/>
      </w:rPr>
    </w:lvl>
    <w:lvl w:ilvl="2" w:tplc="6BAC106E" w:tentative="1">
      <w:start w:val="1"/>
      <w:numFmt w:val="bullet"/>
      <w:lvlText w:val="•"/>
      <w:lvlJc w:val="left"/>
      <w:pPr>
        <w:tabs>
          <w:tab w:val="num" w:pos="2160"/>
        </w:tabs>
        <w:ind w:left="2160" w:hanging="360"/>
      </w:pPr>
      <w:rPr>
        <w:rFonts w:ascii="Arial" w:hAnsi="Arial" w:hint="default"/>
      </w:rPr>
    </w:lvl>
    <w:lvl w:ilvl="3" w:tplc="C8620C2C" w:tentative="1">
      <w:start w:val="1"/>
      <w:numFmt w:val="bullet"/>
      <w:lvlText w:val="•"/>
      <w:lvlJc w:val="left"/>
      <w:pPr>
        <w:tabs>
          <w:tab w:val="num" w:pos="2880"/>
        </w:tabs>
        <w:ind w:left="2880" w:hanging="360"/>
      </w:pPr>
      <w:rPr>
        <w:rFonts w:ascii="Arial" w:hAnsi="Arial" w:hint="default"/>
      </w:rPr>
    </w:lvl>
    <w:lvl w:ilvl="4" w:tplc="73A853FE" w:tentative="1">
      <w:start w:val="1"/>
      <w:numFmt w:val="bullet"/>
      <w:lvlText w:val="•"/>
      <w:lvlJc w:val="left"/>
      <w:pPr>
        <w:tabs>
          <w:tab w:val="num" w:pos="3600"/>
        </w:tabs>
        <w:ind w:left="3600" w:hanging="360"/>
      </w:pPr>
      <w:rPr>
        <w:rFonts w:ascii="Arial" w:hAnsi="Arial" w:hint="default"/>
      </w:rPr>
    </w:lvl>
    <w:lvl w:ilvl="5" w:tplc="9B4424DA" w:tentative="1">
      <w:start w:val="1"/>
      <w:numFmt w:val="bullet"/>
      <w:lvlText w:val="•"/>
      <w:lvlJc w:val="left"/>
      <w:pPr>
        <w:tabs>
          <w:tab w:val="num" w:pos="4320"/>
        </w:tabs>
        <w:ind w:left="4320" w:hanging="360"/>
      </w:pPr>
      <w:rPr>
        <w:rFonts w:ascii="Arial" w:hAnsi="Arial" w:hint="default"/>
      </w:rPr>
    </w:lvl>
    <w:lvl w:ilvl="6" w:tplc="417E095E" w:tentative="1">
      <w:start w:val="1"/>
      <w:numFmt w:val="bullet"/>
      <w:lvlText w:val="•"/>
      <w:lvlJc w:val="left"/>
      <w:pPr>
        <w:tabs>
          <w:tab w:val="num" w:pos="5040"/>
        </w:tabs>
        <w:ind w:left="5040" w:hanging="360"/>
      </w:pPr>
      <w:rPr>
        <w:rFonts w:ascii="Arial" w:hAnsi="Arial" w:hint="default"/>
      </w:rPr>
    </w:lvl>
    <w:lvl w:ilvl="7" w:tplc="A0F67636" w:tentative="1">
      <w:start w:val="1"/>
      <w:numFmt w:val="bullet"/>
      <w:lvlText w:val="•"/>
      <w:lvlJc w:val="left"/>
      <w:pPr>
        <w:tabs>
          <w:tab w:val="num" w:pos="5760"/>
        </w:tabs>
        <w:ind w:left="5760" w:hanging="360"/>
      </w:pPr>
      <w:rPr>
        <w:rFonts w:ascii="Arial" w:hAnsi="Arial" w:hint="default"/>
      </w:rPr>
    </w:lvl>
    <w:lvl w:ilvl="8" w:tplc="793091A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933D8"/>
    <w:multiLevelType w:val="hybridMultilevel"/>
    <w:tmpl w:val="28989320"/>
    <w:lvl w:ilvl="0" w:tplc="BC30024C">
      <w:start w:val="1"/>
      <w:numFmt w:val="bullet"/>
      <w:lvlText w:val="•"/>
      <w:lvlJc w:val="left"/>
      <w:pPr>
        <w:tabs>
          <w:tab w:val="num" w:pos="720"/>
        </w:tabs>
        <w:ind w:left="720" w:hanging="360"/>
      </w:pPr>
      <w:rPr>
        <w:rFonts w:ascii="Arial" w:hAnsi="Arial" w:hint="default"/>
      </w:rPr>
    </w:lvl>
    <w:lvl w:ilvl="1" w:tplc="696E3638">
      <w:numFmt w:val="bullet"/>
      <w:lvlText w:val="–"/>
      <w:lvlJc w:val="left"/>
      <w:pPr>
        <w:tabs>
          <w:tab w:val="num" w:pos="1440"/>
        </w:tabs>
        <w:ind w:left="1440" w:hanging="360"/>
      </w:pPr>
      <w:rPr>
        <w:rFonts w:ascii="Arial" w:hAnsi="Arial" w:hint="default"/>
      </w:rPr>
    </w:lvl>
    <w:lvl w:ilvl="2" w:tplc="94E6EADC">
      <w:numFmt w:val="bullet"/>
      <w:lvlText w:val="•"/>
      <w:lvlJc w:val="left"/>
      <w:pPr>
        <w:tabs>
          <w:tab w:val="num" w:pos="2160"/>
        </w:tabs>
        <w:ind w:left="2160" w:hanging="360"/>
      </w:pPr>
      <w:rPr>
        <w:rFonts w:ascii="Arial" w:hAnsi="Arial" w:hint="default"/>
      </w:rPr>
    </w:lvl>
    <w:lvl w:ilvl="3" w:tplc="A4A4C420" w:tentative="1">
      <w:start w:val="1"/>
      <w:numFmt w:val="bullet"/>
      <w:lvlText w:val="•"/>
      <w:lvlJc w:val="left"/>
      <w:pPr>
        <w:tabs>
          <w:tab w:val="num" w:pos="2880"/>
        </w:tabs>
        <w:ind w:left="2880" w:hanging="360"/>
      </w:pPr>
      <w:rPr>
        <w:rFonts w:ascii="Arial" w:hAnsi="Arial" w:hint="default"/>
      </w:rPr>
    </w:lvl>
    <w:lvl w:ilvl="4" w:tplc="95B4C1D0" w:tentative="1">
      <w:start w:val="1"/>
      <w:numFmt w:val="bullet"/>
      <w:lvlText w:val="•"/>
      <w:lvlJc w:val="left"/>
      <w:pPr>
        <w:tabs>
          <w:tab w:val="num" w:pos="3600"/>
        </w:tabs>
        <w:ind w:left="3600" w:hanging="360"/>
      </w:pPr>
      <w:rPr>
        <w:rFonts w:ascii="Arial" w:hAnsi="Arial" w:hint="default"/>
      </w:rPr>
    </w:lvl>
    <w:lvl w:ilvl="5" w:tplc="BECE831A" w:tentative="1">
      <w:start w:val="1"/>
      <w:numFmt w:val="bullet"/>
      <w:lvlText w:val="•"/>
      <w:lvlJc w:val="left"/>
      <w:pPr>
        <w:tabs>
          <w:tab w:val="num" w:pos="4320"/>
        </w:tabs>
        <w:ind w:left="4320" w:hanging="360"/>
      </w:pPr>
      <w:rPr>
        <w:rFonts w:ascii="Arial" w:hAnsi="Arial" w:hint="default"/>
      </w:rPr>
    </w:lvl>
    <w:lvl w:ilvl="6" w:tplc="1060807E" w:tentative="1">
      <w:start w:val="1"/>
      <w:numFmt w:val="bullet"/>
      <w:lvlText w:val="•"/>
      <w:lvlJc w:val="left"/>
      <w:pPr>
        <w:tabs>
          <w:tab w:val="num" w:pos="5040"/>
        </w:tabs>
        <w:ind w:left="5040" w:hanging="360"/>
      </w:pPr>
      <w:rPr>
        <w:rFonts w:ascii="Arial" w:hAnsi="Arial" w:hint="default"/>
      </w:rPr>
    </w:lvl>
    <w:lvl w:ilvl="7" w:tplc="E4F8C49E" w:tentative="1">
      <w:start w:val="1"/>
      <w:numFmt w:val="bullet"/>
      <w:lvlText w:val="•"/>
      <w:lvlJc w:val="left"/>
      <w:pPr>
        <w:tabs>
          <w:tab w:val="num" w:pos="5760"/>
        </w:tabs>
        <w:ind w:left="5760" w:hanging="360"/>
      </w:pPr>
      <w:rPr>
        <w:rFonts w:ascii="Arial" w:hAnsi="Arial" w:hint="default"/>
      </w:rPr>
    </w:lvl>
    <w:lvl w:ilvl="8" w:tplc="6D34E1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8869FD"/>
    <w:multiLevelType w:val="hybridMultilevel"/>
    <w:tmpl w:val="A5C4C89E"/>
    <w:lvl w:ilvl="0" w:tplc="05CCAB80">
      <w:start w:val="1"/>
      <w:numFmt w:val="bullet"/>
      <w:lvlText w:val="•"/>
      <w:lvlJc w:val="left"/>
      <w:pPr>
        <w:tabs>
          <w:tab w:val="num" w:pos="720"/>
        </w:tabs>
        <w:ind w:left="720" w:hanging="360"/>
      </w:pPr>
      <w:rPr>
        <w:rFonts w:ascii="Arial" w:hAnsi="Arial" w:hint="default"/>
      </w:rPr>
    </w:lvl>
    <w:lvl w:ilvl="1" w:tplc="E13EA35E">
      <w:numFmt w:val="bullet"/>
      <w:lvlText w:val="–"/>
      <w:lvlJc w:val="left"/>
      <w:pPr>
        <w:tabs>
          <w:tab w:val="num" w:pos="1440"/>
        </w:tabs>
        <w:ind w:left="1440" w:hanging="360"/>
      </w:pPr>
      <w:rPr>
        <w:rFonts w:ascii="Arial" w:hAnsi="Arial" w:hint="default"/>
      </w:rPr>
    </w:lvl>
    <w:lvl w:ilvl="2" w:tplc="DA3E3A58" w:tentative="1">
      <w:start w:val="1"/>
      <w:numFmt w:val="bullet"/>
      <w:lvlText w:val="•"/>
      <w:lvlJc w:val="left"/>
      <w:pPr>
        <w:tabs>
          <w:tab w:val="num" w:pos="2160"/>
        </w:tabs>
        <w:ind w:left="2160" w:hanging="360"/>
      </w:pPr>
      <w:rPr>
        <w:rFonts w:ascii="Arial" w:hAnsi="Arial" w:hint="default"/>
      </w:rPr>
    </w:lvl>
    <w:lvl w:ilvl="3" w:tplc="B96CE91E" w:tentative="1">
      <w:start w:val="1"/>
      <w:numFmt w:val="bullet"/>
      <w:lvlText w:val="•"/>
      <w:lvlJc w:val="left"/>
      <w:pPr>
        <w:tabs>
          <w:tab w:val="num" w:pos="2880"/>
        </w:tabs>
        <w:ind w:left="2880" w:hanging="360"/>
      </w:pPr>
      <w:rPr>
        <w:rFonts w:ascii="Arial" w:hAnsi="Arial" w:hint="default"/>
      </w:rPr>
    </w:lvl>
    <w:lvl w:ilvl="4" w:tplc="EAF8B1F8" w:tentative="1">
      <w:start w:val="1"/>
      <w:numFmt w:val="bullet"/>
      <w:lvlText w:val="•"/>
      <w:lvlJc w:val="left"/>
      <w:pPr>
        <w:tabs>
          <w:tab w:val="num" w:pos="3600"/>
        </w:tabs>
        <w:ind w:left="3600" w:hanging="360"/>
      </w:pPr>
      <w:rPr>
        <w:rFonts w:ascii="Arial" w:hAnsi="Arial" w:hint="default"/>
      </w:rPr>
    </w:lvl>
    <w:lvl w:ilvl="5" w:tplc="F9DE3C7A" w:tentative="1">
      <w:start w:val="1"/>
      <w:numFmt w:val="bullet"/>
      <w:lvlText w:val="•"/>
      <w:lvlJc w:val="left"/>
      <w:pPr>
        <w:tabs>
          <w:tab w:val="num" w:pos="4320"/>
        </w:tabs>
        <w:ind w:left="4320" w:hanging="360"/>
      </w:pPr>
      <w:rPr>
        <w:rFonts w:ascii="Arial" w:hAnsi="Arial" w:hint="default"/>
      </w:rPr>
    </w:lvl>
    <w:lvl w:ilvl="6" w:tplc="8190E0BE" w:tentative="1">
      <w:start w:val="1"/>
      <w:numFmt w:val="bullet"/>
      <w:lvlText w:val="•"/>
      <w:lvlJc w:val="left"/>
      <w:pPr>
        <w:tabs>
          <w:tab w:val="num" w:pos="5040"/>
        </w:tabs>
        <w:ind w:left="5040" w:hanging="360"/>
      </w:pPr>
      <w:rPr>
        <w:rFonts w:ascii="Arial" w:hAnsi="Arial" w:hint="default"/>
      </w:rPr>
    </w:lvl>
    <w:lvl w:ilvl="7" w:tplc="953CBDCA" w:tentative="1">
      <w:start w:val="1"/>
      <w:numFmt w:val="bullet"/>
      <w:lvlText w:val="•"/>
      <w:lvlJc w:val="left"/>
      <w:pPr>
        <w:tabs>
          <w:tab w:val="num" w:pos="5760"/>
        </w:tabs>
        <w:ind w:left="5760" w:hanging="360"/>
      </w:pPr>
      <w:rPr>
        <w:rFonts w:ascii="Arial" w:hAnsi="Arial" w:hint="default"/>
      </w:rPr>
    </w:lvl>
    <w:lvl w:ilvl="8" w:tplc="76680E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641C1B"/>
    <w:multiLevelType w:val="hybridMultilevel"/>
    <w:tmpl w:val="E92E4036"/>
    <w:lvl w:ilvl="0" w:tplc="AADC3AC8">
      <w:start w:val="1"/>
      <w:numFmt w:val="bullet"/>
      <w:lvlText w:val="•"/>
      <w:lvlJc w:val="left"/>
      <w:pPr>
        <w:tabs>
          <w:tab w:val="num" w:pos="720"/>
        </w:tabs>
        <w:ind w:left="720" w:hanging="360"/>
      </w:pPr>
      <w:rPr>
        <w:rFonts w:ascii="Arial" w:hAnsi="Arial" w:hint="default"/>
      </w:rPr>
    </w:lvl>
    <w:lvl w:ilvl="1" w:tplc="9E3C0060">
      <w:numFmt w:val="bullet"/>
      <w:lvlText w:val="–"/>
      <w:lvlJc w:val="left"/>
      <w:pPr>
        <w:tabs>
          <w:tab w:val="num" w:pos="1440"/>
        </w:tabs>
        <w:ind w:left="1440" w:hanging="360"/>
      </w:pPr>
      <w:rPr>
        <w:rFonts w:ascii="Arial" w:hAnsi="Arial" w:hint="default"/>
      </w:rPr>
    </w:lvl>
    <w:lvl w:ilvl="2" w:tplc="D452D250" w:tentative="1">
      <w:start w:val="1"/>
      <w:numFmt w:val="bullet"/>
      <w:lvlText w:val="•"/>
      <w:lvlJc w:val="left"/>
      <w:pPr>
        <w:tabs>
          <w:tab w:val="num" w:pos="2160"/>
        </w:tabs>
        <w:ind w:left="2160" w:hanging="360"/>
      </w:pPr>
      <w:rPr>
        <w:rFonts w:ascii="Arial" w:hAnsi="Arial" w:hint="default"/>
      </w:rPr>
    </w:lvl>
    <w:lvl w:ilvl="3" w:tplc="C5246FFC" w:tentative="1">
      <w:start w:val="1"/>
      <w:numFmt w:val="bullet"/>
      <w:lvlText w:val="•"/>
      <w:lvlJc w:val="left"/>
      <w:pPr>
        <w:tabs>
          <w:tab w:val="num" w:pos="2880"/>
        </w:tabs>
        <w:ind w:left="2880" w:hanging="360"/>
      </w:pPr>
      <w:rPr>
        <w:rFonts w:ascii="Arial" w:hAnsi="Arial" w:hint="default"/>
      </w:rPr>
    </w:lvl>
    <w:lvl w:ilvl="4" w:tplc="98CC557A" w:tentative="1">
      <w:start w:val="1"/>
      <w:numFmt w:val="bullet"/>
      <w:lvlText w:val="•"/>
      <w:lvlJc w:val="left"/>
      <w:pPr>
        <w:tabs>
          <w:tab w:val="num" w:pos="3600"/>
        </w:tabs>
        <w:ind w:left="3600" w:hanging="360"/>
      </w:pPr>
      <w:rPr>
        <w:rFonts w:ascii="Arial" w:hAnsi="Arial" w:hint="default"/>
      </w:rPr>
    </w:lvl>
    <w:lvl w:ilvl="5" w:tplc="92B22BCA" w:tentative="1">
      <w:start w:val="1"/>
      <w:numFmt w:val="bullet"/>
      <w:lvlText w:val="•"/>
      <w:lvlJc w:val="left"/>
      <w:pPr>
        <w:tabs>
          <w:tab w:val="num" w:pos="4320"/>
        </w:tabs>
        <w:ind w:left="4320" w:hanging="360"/>
      </w:pPr>
      <w:rPr>
        <w:rFonts w:ascii="Arial" w:hAnsi="Arial" w:hint="default"/>
      </w:rPr>
    </w:lvl>
    <w:lvl w:ilvl="6" w:tplc="3FE81A20" w:tentative="1">
      <w:start w:val="1"/>
      <w:numFmt w:val="bullet"/>
      <w:lvlText w:val="•"/>
      <w:lvlJc w:val="left"/>
      <w:pPr>
        <w:tabs>
          <w:tab w:val="num" w:pos="5040"/>
        </w:tabs>
        <w:ind w:left="5040" w:hanging="360"/>
      </w:pPr>
      <w:rPr>
        <w:rFonts w:ascii="Arial" w:hAnsi="Arial" w:hint="default"/>
      </w:rPr>
    </w:lvl>
    <w:lvl w:ilvl="7" w:tplc="98744700" w:tentative="1">
      <w:start w:val="1"/>
      <w:numFmt w:val="bullet"/>
      <w:lvlText w:val="•"/>
      <w:lvlJc w:val="left"/>
      <w:pPr>
        <w:tabs>
          <w:tab w:val="num" w:pos="5760"/>
        </w:tabs>
        <w:ind w:left="5760" w:hanging="360"/>
      </w:pPr>
      <w:rPr>
        <w:rFonts w:ascii="Arial" w:hAnsi="Arial" w:hint="default"/>
      </w:rPr>
    </w:lvl>
    <w:lvl w:ilvl="8" w:tplc="2A520B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DF1B6E"/>
    <w:multiLevelType w:val="hybridMultilevel"/>
    <w:tmpl w:val="237C9636"/>
    <w:lvl w:ilvl="0" w:tplc="237A54B2">
      <w:start w:val="1"/>
      <w:numFmt w:val="bullet"/>
      <w:lvlText w:val="•"/>
      <w:lvlJc w:val="left"/>
      <w:pPr>
        <w:tabs>
          <w:tab w:val="num" w:pos="720"/>
        </w:tabs>
        <w:ind w:left="720" w:hanging="360"/>
      </w:pPr>
      <w:rPr>
        <w:rFonts w:ascii="Arial" w:hAnsi="Arial" w:hint="default"/>
      </w:rPr>
    </w:lvl>
    <w:lvl w:ilvl="1" w:tplc="B79C859A">
      <w:numFmt w:val="bullet"/>
      <w:lvlText w:val="–"/>
      <w:lvlJc w:val="left"/>
      <w:pPr>
        <w:tabs>
          <w:tab w:val="num" w:pos="1440"/>
        </w:tabs>
        <w:ind w:left="1440" w:hanging="360"/>
      </w:pPr>
      <w:rPr>
        <w:rFonts w:ascii="Arial" w:hAnsi="Arial" w:hint="default"/>
      </w:rPr>
    </w:lvl>
    <w:lvl w:ilvl="2" w:tplc="070A503A">
      <w:numFmt w:val="bullet"/>
      <w:lvlText w:val="•"/>
      <w:lvlJc w:val="left"/>
      <w:pPr>
        <w:tabs>
          <w:tab w:val="num" w:pos="2160"/>
        </w:tabs>
        <w:ind w:left="2160" w:hanging="360"/>
      </w:pPr>
      <w:rPr>
        <w:rFonts w:ascii="Arial" w:hAnsi="Arial" w:hint="default"/>
      </w:rPr>
    </w:lvl>
    <w:lvl w:ilvl="3" w:tplc="23C0CCA6" w:tentative="1">
      <w:start w:val="1"/>
      <w:numFmt w:val="bullet"/>
      <w:lvlText w:val="•"/>
      <w:lvlJc w:val="left"/>
      <w:pPr>
        <w:tabs>
          <w:tab w:val="num" w:pos="2880"/>
        </w:tabs>
        <w:ind w:left="2880" w:hanging="360"/>
      </w:pPr>
      <w:rPr>
        <w:rFonts w:ascii="Arial" w:hAnsi="Arial" w:hint="default"/>
      </w:rPr>
    </w:lvl>
    <w:lvl w:ilvl="4" w:tplc="7F5EAA52" w:tentative="1">
      <w:start w:val="1"/>
      <w:numFmt w:val="bullet"/>
      <w:lvlText w:val="•"/>
      <w:lvlJc w:val="left"/>
      <w:pPr>
        <w:tabs>
          <w:tab w:val="num" w:pos="3600"/>
        </w:tabs>
        <w:ind w:left="3600" w:hanging="360"/>
      </w:pPr>
      <w:rPr>
        <w:rFonts w:ascii="Arial" w:hAnsi="Arial" w:hint="default"/>
      </w:rPr>
    </w:lvl>
    <w:lvl w:ilvl="5" w:tplc="7BBEA5EA" w:tentative="1">
      <w:start w:val="1"/>
      <w:numFmt w:val="bullet"/>
      <w:lvlText w:val="•"/>
      <w:lvlJc w:val="left"/>
      <w:pPr>
        <w:tabs>
          <w:tab w:val="num" w:pos="4320"/>
        </w:tabs>
        <w:ind w:left="4320" w:hanging="360"/>
      </w:pPr>
      <w:rPr>
        <w:rFonts w:ascii="Arial" w:hAnsi="Arial" w:hint="default"/>
      </w:rPr>
    </w:lvl>
    <w:lvl w:ilvl="6" w:tplc="8504871A" w:tentative="1">
      <w:start w:val="1"/>
      <w:numFmt w:val="bullet"/>
      <w:lvlText w:val="•"/>
      <w:lvlJc w:val="left"/>
      <w:pPr>
        <w:tabs>
          <w:tab w:val="num" w:pos="5040"/>
        </w:tabs>
        <w:ind w:left="5040" w:hanging="360"/>
      </w:pPr>
      <w:rPr>
        <w:rFonts w:ascii="Arial" w:hAnsi="Arial" w:hint="default"/>
      </w:rPr>
    </w:lvl>
    <w:lvl w:ilvl="7" w:tplc="8EBA0A02" w:tentative="1">
      <w:start w:val="1"/>
      <w:numFmt w:val="bullet"/>
      <w:lvlText w:val="•"/>
      <w:lvlJc w:val="left"/>
      <w:pPr>
        <w:tabs>
          <w:tab w:val="num" w:pos="5760"/>
        </w:tabs>
        <w:ind w:left="5760" w:hanging="360"/>
      </w:pPr>
      <w:rPr>
        <w:rFonts w:ascii="Arial" w:hAnsi="Arial" w:hint="default"/>
      </w:rPr>
    </w:lvl>
    <w:lvl w:ilvl="8" w:tplc="6582A6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BE3B93"/>
    <w:multiLevelType w:val="hybridMultilevel"/>
    <w:tmpl w:val="66265A22"/>
    <w:lvl w:ilvl="0" w:tplc="5DC6EBD2">
      <w:start w:val="1"/>
      <w:numFmt w:val="bullet"/>
      <w:lvlText w:val="•"/>
      <w:lvlJc w:val="left"/>
      <w:pPr>
        <w:tabs>
          <w:tab w:val="num" w:pos="720"/>
        </w:tabs>
        <w:ind w:left="720" w:hanging="360"/>
      </w:pPr>
      <w:rPr>
        <w:rFonts w:ascii="Arial" w:hAnsi="Arial" w:hint="default"/>
      </w:rPr>
    </w:lvl>
    <w:lvl w:ilvl="1" w:tplc="781EB8FE">
      <w:start w:val="1"/>
      <w:numFmt w:val="bullet"/>
      <w:lvlText w:val="•"/>
      <w:lvlJc w:val="left"/>
      <w:pPr>
        <w:tabs>
          <w:tab w:val="num" w:pos="1440"/>
        </w:tabs>
        <w:ind w:left="1440" w:hanging="360"/>
      </w:pPr>
      <w:rPr>
        <w:rFonts w:ascii="Arial" w:hAnsi="Arial" w:hint="default"/>
      </w:rPr>
    </w:lvl>
    <w:lvl w:ilvl="2" w:tplc="86D65BD8" w:tentative="1">
      <w:start w:val="1"/>
      <w:numFmt w:val="bullet"/>
      <w:lvlText w:val="•"/>
      <w:lvlJc w:val="left"/>
      <w:pPr>
        <w:tabs>
          <w:tab w:val="num" w:pos="2160"/>
        </w:tabs>
        <w:ind w:left="2160" w:hanging="360"/>
      </w:pPr>
      <w:rPr>
        <w:rFonts w:ascii="Arial" w:hAnsi="Arial" w:hint="default"/>
      </w:rPr>
    </w:lvl>
    <w:lvl w:ilvl="3" w:tplc="FC8C1E1C" w:tentative="1">
      <w:start w:val="1"/>
      <w:numFmt w:val="bullet"/>
      <w:lvlText w:val="•"/>
      <w:lvlJc w:val="left"/>
      <w:pPr>
        <w:tabs>
          <w:tab w:val="num" w:pos="2880"/>
        </w:tabs>
        <w:ind w:left="2880" w:hanging="360"/>
      </w:pPr>
      <w:rPr>
        <w:rFonts w:ascii="Arial" w:hAnsi="Arial" w:hint="default"/>
      </w:rPr>
    </w:lvl>
    <w:lvl w:ilvl="4" w:tplc="9684DAE2" w:tentative="1">
      <w:start w:val="1"/>
      <w:numFmt w:val="bullet"/>
      <w:lvlText w:val="•"/>
      <w:lvlJc w:val="left"/>
      <w:pPr>
        <w:tabs>
          <w:tab w:val="num" w:pos="3600"/>
        </w:tabs>
        <w:ind w:left="3600" w:hanging="360"/>
      </w:pPr>
      <w:rPr>
        <w:rFonts w:ascii="Arial" w:hAnsi="Arial" w:hint="default"/>
      </w:rPr>
    </w:lvl>
    <w:lvl w:ilvl="5" w:tplc="C8AE718A" w:tentative="1">
      <w:start w:val="1"/>
      <w:numFmt w:val="bullet"/>
      <w:lvlText w:val="•"/>
      <w:lvlJc w:val="left"/>
      <w:pPr>
        <w:tabs>
          <w:tab w:val="num" w:pos="4320"/>
        </w:tabs>
        <w:ind w:left="4320" w:hanging="360"/>
      </w:pPr>
      <w:rPr>
        <w:rFonts w:ascii="Arial" w:hAnsi="Arial" w:hint="default"/>
      </w:rPr>
    </w:lvl>
    <w:lvl w:ilvl="6" w:tplc="47FCF686" w:tentative="1">
      <w:start w:val="1"/>
      <w:numFmt w:val="bullet"/>
      <w:lvlText w:val="•"/>
      <w:lvlJc w:val="left"/>
      <w:pPr>
        <w:tabs>
          <w:tab w:val="num" w:pos="5040"/>
        </w:tabs>
        <w:ind w:left="5040" w:hanging="360"/>
      </w:pPr>
      <w:rPr>
        <w:rFonts w:ascii="Arial" w:hAnsi="Arial" w:hint="default"/>
      </w:rPr>
    </w:lvl>
    <w:lvl w:ilvl="7" w:tplc="153E681C" w:tentative="1">
      <w:start w:val="1"/>
      <w:numFmt w:val="bullet"/>
      <w:lvlText w:val="•"/>
      <w:lvlJc w:val="left"/>
      <w:pPr>
        <w:tabs>
          <w:tab w:val="num" w:pos="5760"/>
        </w:tabs>
        <w:ind w:left="5760" w:hanging="360"/>
      </w:pPr>
      <w:rPr>
        <w:rFonts w:ascii="Arial" w:hAnsi="Arial" w:hint="default"/>
      </w:rPr>
    </w:lvl>
    <w:lvl w:ilvl="8" w:tplc="8940C6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0E4BF2"/>
    <w:multiLevelType w:val="hybridMultilevel"/>
    <w:tmpl w:val="7BE8F8CA"/>
    <w:lvl w:ilvl="0" w:tplc="FEF2373C">
      <w:start w:val="1"/>
      <w:numFmt w:val="bullet"/>
      <w:lvlText w:val="•"/>
      <w:lvlJc w:val="left"/>
      <w:pPr>
        <w:tabs>
          <w:tab w:val="num" w:pos="720"/>
        </w:tabs>
        <w:ind w:left="720" w:hanging="360"/>
      </w:pPr>
      <w:rPr>
        <w:rFonts w:ascii="Arial" w:hAnsi="Arial" w:hint="default"/>
      </w:rPr>
    </w:lvl>
    <w:lvl w:ilvl="1" w:tplc="4AF4BF40">
      <w:numFmt w:val="bullet"/>
      <w:lvlText w:val="–"/>
      <w:lvlJc w:val="left"/>
      <w:pPr>
        <w:tabs>
          <w:tab w:val="num" w:pos="1440"/>
        </w:tabs>
        <w:ind w:left="1440" w:hanging="360"/>
      </w:pPr>
      <w:rPr>
        <w:rFonts w:ascii="Arial" w:hAnsi="Arial" w:hint="default"/>
      </w:rPr>
    </w:lvl>
    <w:lvl w:ilvl="2" w:tplc="A7D07C82">
      <w:numFmt w:val="bullet"/>
      <w:lvlText w:val="•"/>
      <w:lvlJc w:val="left"/>
      <w:pPr>
        <w:tabs>
          <w:tab w:val="num" w:pos="2160"/>
        </w:tabs>
        <w:ind w:left="2160" w:hanging="360"/>
      </w:pPr>
      <w:rPr>
        <w:rFonts w:ascii="Arial" w:hAnsi="Arial" w:hint="default"/>
      </w:rPr>
    </w:lvl>
    <w:lvl w:ilvl="3" w:tplc="15BE5BA0" w:tentative="1">
      <w:start w:val="1"/>
      <w:numFmt w:val="bullet"/>
      <w:lvlText w:val="•"/>
      <w:lvlJc w:val="left"/>
      <w:pPr>
        <w:tabs>
          <w:tab w:val="num" w:pos="2880"/>
        </w:tabs>
        <w:ind w:left="2880" w:hanging="360"/>
      </w:pPr>
      <w:rPr>
        <w:rFonts w:ascii="Arial" w:hAnsi="Arial" w:hint="default"/>
      </w:rPr>
    </w:lvl>
    <w:lvl w:ilvl="4" w:tplc="A0463E22" w:tentative="1">
      <w:start w:val="1"/>
      <w:numFmt w:val="bullet"/>
      <w:lvlText w:val="•"/>
      <w:lvlJc w:val="left"/>
      <w:pPr>
        <w:tabs>
          <w:tab w:val="num" w:pos="3600"/>
        </w:tabs>
        <w:ind w:left="3600" w:hanging="360"/>
      </w:pPr>
      <w:rPr>
        <w:rFonts w:ascii="Arial" w:hAnsi="Arial" w:hint="default"/>
      </w:rPr>
    </w:lvl>
    <w:lvl w:ilvl="5" w:tplc="066492EE" w:tentative="1">
      <w:start w:val="1"/>
      <w:numFmt w:val="bullet"/>
      <w:lvlText w:val="•"/>
      <w:lvlJc w:val="left"/>
      <w:pPr>
        <w:tabs>
          <w:tab w:val="num" w:pos="4320"/>
        </w:tabs>
        <w:ind w:left="4320" w:hanging="360"/>
      </w:pPr>
      <w:rPr>
        <w:rFonts w:ascii="Arial" w:hAnsi="Arial" w:hint="default"/>
      </w:rPr>
    </w:lvl>
    <w:lvl w:ilvl="6" w:tplc="57188D50" w:tentative="1">
      <w:start w:val="1"/>
      <w:numFmt w:val="bullet"/>
      <w:lvlText w:val="•"/>
      <w:lvlJc w:val="left"/>
      <w:pPr>
        <w:tabs>
          <w:tab w:val="num" w:pos="5040"/>
        </w:tabs>
        <w:ind w:left="5040" w:hanging="360"/>
      </w:pPr>
      <w:rPr>
        <w:rFonts w:ascii="Arial" w:hAnsi="Arial" w:hint="default"/>
      </w:rPr>
    </w:lvl>
    <w:lvl w:ilvl="7" w:tplc="9C4A38EC" w:tentative="1">
      <w:start w:val="1"/>
      <w:numFmt w:val="bullet"/>
      <w:lvlText w:val="•"/>
      <w:lvlJc w:val="left"/>
      <w:pPr>
        <w:tabs>
          <w:tab w:val="num" w:pos="5760"/>
        </w:tabs>
        <w:ind w:left="5760" w:hanging="360"/>
      </w:pPr>
      <w:rPr>
        <w:rFonts w:ascii="Arial" w:hAnsi="Arial" w:hint="default"/>
      </w:rPr>
    </w:lvl>
    <w:lvl w:ilvl="8" w:tplc="457859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AE614C"/>
    <w:multiLevelType w:val="hybridMultilevel"/>
    <w:tmpl w:val="FD9853C8"/>
    <w:lvl w:ilvl="0" w:tplc="8CE83C2C">
      <w:start w:val="1"/>
      <w:numFmt w:val="bullet"/>
      <w:lvlText w:val="•"/>
      <w:lvlJc w:val="left"/>
      <w:pPr>
        <w:tabs>
          <w:tab w:val="num" w:pos="720"/>
        </w:tabs>
        <w:ind w:left="720" w:hanging="360"/>
      </w:pPr>
      <w:rPr>
        <w:rFonts w:ascii="Arial" w:hAnsi="Arial" w:hint="default"/>
      </w:rPr>
    </w:lvl>
    <w:lvl w:ilvl="1" w:tplc="C2222F8E">
      <w:numFmt w:val="bullet"/>
      <w:lvlText w:val="–"/>
      <w:lvlJc w:val="left"/>
      <w:pPr>
        <w:tabs>
          <w:tab w:val="num" w:pos="1440"/>
        </w:tabs>
        <w:ind w:left="1440" w:hanging="360"/>
      </w:pPr>
      <w:rPr>
        <w:rFonts w:ascii="Arial" w:hAnsi="Arial" w:hint="default"/>
      </w:rPr>
    </w:lvl>
    <w:lvl w:ilvl="2" w:tplc="BE10EF26" w:tentative="1">
      <w:start w:val="1"/>
      <w:numFmt w:val="bullet"/>
      <w:lvlText w:val="•"/>
      <w:lvlJc w:val="left"/>
      <w:pPr>
        <w:tabs>
          <w:tab w:val="num" w:pos="2160"/>
        </w:tabs>
        <w:ind w:left="2160" w:hanging="360"/>
      </w:pPr>
      <w:rPr>
        <w:rFonts w:ascii="Arial" w:hAnsi="Arial" w:hint="default"/>
      </w:rPr>
    </w:lvl>
    <w:lvl w:ilvl="3" w:tplc="44943A7A" w:tentative="1">
      <w:start w:val="1"/>
      <w:numFmt w:val="bullet"/>
      <w:lvlText w:val="•"/>
      <w:lvlJc w:val="left"/>
      <w:pPr>
        <w:tabs>
          <w:tab w:val="num" w:pos="2880"/>
        </w:tabs>
        <w:ind w:left="2880" w:hanging="360"/>
      </w:pPr>
      <w:rPr>
        <w:rFonts w:ascii="Arial" w:hAnsi="Arial" w:hint="default"/>
      </w:rPr>
    </w:lvl>
    <w:lvl w:ilvl="4" w:tplc="BE1248E8" w:tentative="1">
      <w:start w:val="1"/>
      <w:numFmt w:val="bullet"/>
      <w:lvlText w:val="•"/>
      <w:lvlJc w:val="left"/>
      <w:pPr>
        <w:tabs>
          <w:tab w:val="num" w:pos="3600"/>
        </w:tabs>
        <w:ind w:left="3600" w:hanging="360"/>
      </w:pPr>
      <w:rPr>
        <w:rFonts w:ascii="Arial" w:hAnsi="Arial" w:hint="default"/>
      </w:rPr>
    </w:lvl>
    <w:lvl w:ilvl="5" w:tplc="6C8836D8" w:tentative="1">
      <w:start w:val="1"/>
      <w:numFmt w:val="bullet"/>
      <w:lvlText w:val="•"/>
      <w:lvlJc w:val="left"/>
      <w:pPr>
        <w:tabs>
          <w:tab w:val="num" w:pos="4320"/>
        </w:tabs>
        <w:ind w:left="4320" w:hanging="360"/>
      </w:pPr>
      <w:rPr>
        <w:rFonts w:ascii="Arial" w:hAnsi="Arial" w:hint="default"/>
      </w:rPr>
    </w:lvl>
    <w:lvl w:ilvl="6" w:tplc="858CCC0C" w:tentative="1">
      <w:start w:val="1"/>
      <w:numFmt w:val="bullet"/>
      <w:lvlText w:val="•"/>
      <w:lvlJc w:val="left"/>
      <w:pPr>
        <w:tabs>
          <w:tab w:val="num" w:pos="5040"/>
        </w:tabs>
        <w:ind w:left="5040" w:hanging="360"/>
      </w:pPr>
      <w:rPr>
        <w:rFonts w:ascii="Arial" w:hAnsi="Arial" w:hint="default"/>
      </w:rPr>
    </w:lvl>
    <w:lvl w:ilvl="7" w:tplc="6D16797E" w:tentative="1">
      <w:start w:val="1"/>
      <w:numFmt w:val="bullet"/>
      <w:lvlText w:val="•"/>
      <w:lvlJc w:val="left"/>
      <w:pPr>
        <w:tabs>
          <w:tab w:val="num" w:pos="5760"/>
        </w:tabs>
        <w:ind w:left="5760" w:hanging="360"/>
      </w:pPr>
      <w:rPr>
        <w:rFonts w:ascii="Arial" w:hAnsi="Arial" w:hint="default"/>
      </w:rPr>
    </w:lvl>
    <w:lvl w:ilvl="8" w:tplc="4260DC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7C2505"/>
    <w:multiLevelType w:val="hybridMultilevel"/>
    <w:tmpl w:val="BDEA6108"/>
    <w:lvl w:ilvl="0" w:tplc="FCF4D8A6">
      <w:start w:val="1"/>
      <w:numFmt w:val="bullet"/>
      <w:lvlText w:val="•"/>
      <w:lvlJc w:val="left"/>
      <w:pPr>
        <w:tabs>
          <w:tab w:val="num" w:pos="720"/>
        </w:tabs>
        <w:ind w:left="720" w:hanging="360"/>
      </w:pPr>
      <w:rPr>
        <w:rFonts w:ascii="Arial" w:hAnsi="Arial" w:hint="default"/>
      </w:rPr>
    </w:lvl>
    <w:lvl w:ilvl="1" w:tplc="148EE12A">
      <w:numFmt w:val="bullet"/>
      <w:lvlText w:val="–"/>
      <w:lvlJc w:val="left"/>
      <w:pPr>
        <w:tabs>
          <w:tab w:val="num" w:pos="1440"/>
        </w:tabs>
        <w:ind w:left="1440" w:hanging="360"/>
      </w:pPr>
      <w:rPr>
        <w:rFonts w:ascii="Arial" w:hAnsi="Arial" w:hint="default"/>
      </w:rPr>
    </w:lvl>
    <w:lvl w:ilvl="2" w:tplc="A51CBA6A" w:tentative="1">
      <w:start w:val="1"/>
      <w:numFmt w:val="bullet"/>
      <w:lvlText w:val="•"/>
      <w:lvlJc w:val="left"/>
      <w:pPr>
        <w:tabs>
          <w:tab w:val="num" w:pos="2160"/>
        </w:tabs>
        <w:ind w:left="2160" w:hanging="360"/>
      </w:pPr>
      <w:rPr>
        <w:rFonts w:ascii="Arial" w:hAnsi="Arial" w:hint="default"/>
      </w:rPr>
    </w:lvl>
    <w:lvl w:ilvl="3" w:tplc="E51E6DDA" w:tentative="1">
      <w:start w:val="1"/>
      <w:numFmt w:val="bullet"/>
      <w:lvlText w:val="•"/>
      <w:lvlJc w:val="left"/>
      <w:pPr>
        <w:tabs>
          <w:tab w:val="num" w:pos="2880"/>
        </w:tabs>
        <w:ind w:left="2880" w:hanging="360"/>
      </w:pPr>
      <w:rPr>
        <w:rFonts w:ascii="Arial" w:hAnsi="Arial" w:hint="default"/>
      </w:rPr>
    </w:lvl>
    <w:lvl w:ilvl="4" w:tplc="B036A2CE" w:tentative="1">
      <w:start w:val="1"/>
      <w:numFmt w:val="bullet"/>
      <w:lvlText w:val="•"/>
      <w:lvlJc w:val="left"/>
      <w:pPr>
        <w:tabs>
          <w:tab w:val="num" w:pos="3600"/>
        </w:tabs>
        <w:ind w:left="3600" w:hanging="360"/>
      </w:pPr>
      <w:rPr>
        <w:rFonts w:ascii="Arial" w:hAnsi="Arial" w:hint="default"/>
      </w:rPr>
    </w:lvl>
    <w:lvl w:ilvl="5" w:tplc="3B489E98" w:tentative="1">
      <w:start w:val="1"/>
      <w:numFmt w:val="bullet"/>
      <w:lvlText w:val="•"/>
      <w:lvlJc w:val="left"/>
      <w:pPr>
        <w:tabs>
          <w:tab w:val="num" w:pos="4320"/>
        </w:tabs>
        <w:ind w:left="4320" w:hanging="360"/>
      </w:pPr>
      <w:rPr>
        <w:rFonts w:ascii="Arial" w:hAnsi="Arial" w:hint="default"/>
      </w:rPr>
    </w:lvl>
    <w:lvl w:ilvl="6" w:tplc="93047878" w:tentative="1">
      <w:start w:val="1"/>
      <w:numFmt w:val="bullet"/>
      <w:lvlText w:val="•"/>
      <w:lvlJc w:val="left"/>
      <w:pPr>
        <w:tabs>
          <w:tab w:val="num" w:pos="5040"/>
        </w:tabs>
        <w:ind w:left="5040" w:hanging="360"/>
      </w:pPr>
      <w:rPr>
        <w:rFonts w:ascii="Arial" w:hAnsi="Arial" w:hint="default"/>
      </w:rPr>
    </w:lvl>
    <w:lvl w:ilvl="7" w:tplc="241EDABC" w:tentative="1">
      <w:start w:val="1"/>
      <w:numFmt w:val="bullet"/>
      <w:lvlText w:val="•"/>
      <w:lvlJc w:val="left"/>
      <w:pPr>
        <w:tabs>
          <w:tab w:val="num" w:pos="5760"/>
        </w:tabs>
        <w:ind w:left="5760" w:hanging="360"/>
      </w:pPr>
      <w:rPr>
        <w:rFonts w:ascii="Arial" w:hAnsi="Arial" w:hint="default"/>
      </w:rPr>
    </w:lvl>
    <w:lvl w:ilvl="8" w:tplc="0ADAAE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3512F"/>
    <w:multiLevelType w:val="hybridMultilevel"/>
    <w:tmpl w:val="621663C8"/>
    <w:lvl w:ilvl="0" w:tplc="7A4C4054">
      <w:start w:val="1"/>
      <w:numFmt w:val="bullet"/>
      <w:lvlText w:val="•"/>
      <w:lvlJc w:val="left"/>
      <w:pPr>
        <w:tabs>
          <w:tab w:val="num" w:pos="720"/>
        </w:tabs>
        <w:ind w:left="720" w:hanging="360"/>
      </w:pPr>
      <w:rPr>
        <w:rFonts w:ascii="Arial" w:hAnsi="Arial" w:hint="default"/>
      </w:rPr>
    </w:lvl>
    <w:lvl w:ilvl="1" w:tplc="569280C8">
      <w:numFmt w:val="bullet"/>
      <w:lvlText w:val="–"/>
      <w:lvlJc w:val="left"/>
      <w:pPr>
        <w:tabs>
          <w:tab w:val="num" w:pos="1440"/>
        </w:tabs>
        <w:ind w:left="1440" w:hanging="360"/>
      </w:pPr>
      <w:rPr>
        <w:rFonts w:ascii="Arial" w:hAnsi="Arial" w:hint="default"/>
      </w:rPr>
    </w:lvl>
    <w:lvl w:ilvl="2" w:tplc="170C826E" w:tentative="1">
      <w:start w:val="1"/>
      <w:numFmt w:val="bullet"/>
      <w:lvlText w:val="•"/>
      <w:lvlJc w:val="left"/>
      <w:pPr>
        <w:tabs>
          <w:tab w:val="num" w:pos="2160"/>
        </w:tabs>
        <w:ind w:left="2160" w:hanging="360"/>
      </w:pPr>
      <w:rPr>
        <w:rFonts w:ascii="Arial" w:hAnsi="Arial" w:hint="default"/>
      </w:rPr>
    </w:lvl>
    <w:lvl w:ilvl="3" w:tplc="49A2263E" w:tentative="1">
      <w:start w:val="1"/>
      <w:numFmt w:val="bullet"/>
      <w:lvlText w:val="•"/>
      <w:lvlJc w:val="left"/>
      <w:pPr>
        <w:tabs>
          <w:tab w:val="num" w:pos="2880"/>
        </w:tabs>
        <w:ind w:left="2880" w:hanging="360"/>
      </w:pPr>
      <w:rPr>
        <w:rFonts w:ascii="Arial" w:hAnsi="Arial" w:hint="default"/>
      </w:rPr>
    </w:lvl>
    <w:lvl w:ilvl="4" w:tplc="9F389158" w:tentative="1">
      <w:start w:val="1"/>
      <w:numFmt w:val="bullet"/>
      <w:lvlText w:val="•"/>
      <w:lvlJc w:val="left"/>
      <w:pPr>
        <w:tabs>
          <w:tab w:val="num" w:pos="3600"/>
        </w:tabs>
        <w:ind w:left="3600" w:hanging="360"/>
      </w:pPr>
      <w:rPr>
        <w:rFonts w:ascii="Arial" w:hAnsi="Arial" w:hint="default"/>
      </w:rPr>
    </w:lvl>
    <w:lvl w:ilvl="5" w:tplc="78EA4B44" w:tentative="1">
      <w:start w:val="1"/>
      <w:numFmt w:val="bullet"/>
      <w:lvlText w:val="•"/>
      <w:lvlJc w:val="left"/>
      <w:pPr>
        <w:tabs>
          <w:tab w:val="num" w:pos="4320"/>
        </w:tabs>
        <w:ind w:left="4320" w:hanging="360"/>
      </w:pPr>
      <w:rPr>
        <w:rFonts w:ascii="Arial" w:hAnsi="Arial" w:hint="default"/>
      </w:rPr>
    </w:lvl>
    <w:lvl w:ilvl="6" w:tplc="FA8ECE6E" w:tentative="1">
      <w:start w:val="1"/>
      <w:numFmt w:val="bullet"/>
      <w:lvlText w:val="•"/>
      <w:lvlJc w:val="left"/>
      <w:pPr>
        <w:tabs>
          <w:tab w:val="num" w:pos="5040"/>
        </w:tabs>
        <w:ind w:left="5040" w:hanging="360"/>
      </w:pPr>
      <w:rPr>
        <w:rFonts w:ascii="Arial" w:hAnsi="Arial" w:hint="default"/>
      </w:rPr>
    </w:lvl>
    <w:lvl w:ilvl="7" w:tplc="CE369D86" w:tentative="1">
      <w:start w:val="1"/>
      <w:numFmt w:val="bullet"/>
      <w:lvlText w:val="•"/>
      <w:lvlJc w:val="left"/>
      <w:pPr>
        <w:tabs>
          <w:tab w:val="num" w:pos="5760"/>
        </w:tabs>
        <w:ind w:left="5760" w:hanging="360"/>
      </w:pPr>
      <w:rPr>
        <w:rFonts w:ascii="Arial" w:hAnsi="Arial" w:hint="default"/>
      </w:rPr>
    </w:lvl>
    <w:lvl w:ilvl="8" w:tplc="867A5A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FC28E5"/>
    <w:multiLevelType w:val="hybridMultilevel"/>
    <w:tmpl w:val="27FAF4E0"/>
    <w:lvl w:ilvl="0" w:tplc="BBD68E68">
      <w:start w:val="1"/>
      <w:numFmt w:val="bullet"/>
      <w:lvlText w:val="•"/>
      <w:lvlJc w:val="left"/>
      <w:pPr>
        <w:tabs>
          <w:tab w:val="num" w:pos="720"/>
        </w:tabs>
        <w:ind w:left="720" w:hanging="360"/>
      </w:pPr>
      <w:rPr>
        <w:rFonts w:ascii="Arial" w:hAnsi="Arial" w:hint="default"/>
      </w:rPr>
    </w:lvl>
    <w:lvl w:ilvl="1" w:tplc="B2DAF1C6">
      <w:numFmt w:val="bullet"/>
      <w:lvlText w:val="–"/>
      <w:lvlJc w:val="left"/>
      <w:pPr>
        <w:tabs>
          <w:tab w:val="num" w:pos="1440"/>
        </w:tabs>
        <w:ind w:left="1440" w:hanging="360"/>
      </w:pPr>
      <w:rPr>
        <w:rFonts w:ascii="Arial" w:hAnsi="Arial" w:hint="default"/>
      </w:rPr>
    </w:lvl>
    <w:lvl w:ilvl="2" w:tplc="CC66DECE" w:tentative="1">
      <w:start w:val="1"/>
      <w:numFmt w:val="bullet"/>
      <w:lvlText w:val="•"/>
      <w:lvlJc w:val="left"/>
      <w:pPr>
        <w:tabs>
          <w:tab w:val="num" w:pos="2160"/>
        </w:tabs>
        <w:ind w:left="2160" w:hanging="360"/>
      </w:pPr>
      <w:rPr>
        <w:rFonts w:ascii="Arial" w:hAnsi="Arial" w:hint="default"/>
      </w:rPr>
    </w:lvl>
    <w:lvl w:ilvl="3" w:tplc="3560FDA6" w:tentative="1">
      <w:start w:val="1"/>
      <w:numFmt w:val="bullet"/>
      <w:lvlText w:val="•"/>
      <w:lvlJc w:val="left"/>
      <w:pPr>
        <w:tabs>
          <w:tab w:val="num" w:pos="2880"/>
        </w:tabs>
        <w:ind w:left="2880" w:hanging="360"/>
      </w:pPr>
      <w:rPr>
        <w:rFonts w:ascii="Arial" w:hAnsi="Arial" w:hint="default"/>
      </w:rPr>
    </w:lvl>
    <w:lvl w:ilvl="4" w:tplc="7D0256AC" w:tentative="1">
      <w:start w:val="1"/>
      <w:numFmt w:val="bullet"/>
      <w:lvlText w:val="•"/>
      <w:lvlJc w:val="left"/>
      <w:pPr>
        <w:tabs>
          <w:tab w:val="num" w:pos="3600"/>
        </w:tabs>
        <w:ind w:left="3600" w:hanging="360"/>
      </w:pPr>
      <w:rPr>
        <w:rFonts w:ascii="Arial" w:hAnsi="Arial" w:hint="default"/>
      </w:rPr>
    </w:lvl>
    <w:lvl w:ilvl="5" w:tplc="6192A2B0" w:tentative="1">
      <w:start w:val="1"/>
      <w:numFmt w:val="bullet"/>
      <w:lvlText w:val="•"/>
      <w:lvlJc w:val="left"/>
      <w:pPr>
        <w:tabs>
          <w:tab w:val="num" w:pos="4320"/>
        </w:tabs>
        <w:ind w:left="4320" w:hanging="360"/>
      </w:pPr>
      <w:rPr>
        <w:rFonts w:ascii="Arial" w:hAnsi="Arial" w:hint="default"/>
      </w:rPr>
    </w:lvl>
    <w:lvl w:ilvl="6" w:tplc="A9E65808" w:tentative="1">
      <w:start w:val="1"/>
      <w:numFmt w:val="bullet"/>
      <w:lvlText w:val="•"/>
      <w:lvlJc w:val="left"/>
      <w:pPr>
        <w:tabs>
          <w:tab w:val="num" w:pos="5040"/>
        </w:tabs>
        <w:ind w:left="5040" w:hanging="360"/>
      </w:pPr>
      <w:rPr>
        <w:rFonts w:ascii="Arial" w:hAnsi="Arial" w:hint="default"/>
      </w:rPr>
    </w:lvl>
    <w:lvl w:ilvl="7" w:tplc="972860AA" w:tentative="1">
      <w:start w:val="1"/>
      <w:numFmt w:val="bullet"/>
      <w:lvlText w:val="•"/>
      <w:lvlJc w:val="left"/>
      <w:pPr>
        <w:tabs>
          <w:tab w:val="num" w:pos="5760"/>
        </w:tabs>
        <w:ind w:left="5760" w:hanging="360"/>
      </w:pPr>
      <w:rPr>
        <w:rFonts w:ascii="Arial" w:hAnsi="Arial" w:hint="default"/>
      </w:rPr>
    </w:lvl>
    <w:lvl w:ilvl="8" w:tplc="DFC04E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5615D6"/>
    <w:multiLevelType w:val="hybridMultilevel"/>
    <w:tmpl w:val="E500D7BE"/>
    <w:lvl w:ilvl="0" w:tplc="18D4E836">
      <w:start w:val="1"/>
      <w:numFmt w:val="bullet"/>
      <w:lvlText w:val="•"/>
      <w:lvlJc w:val="left"/>
      <w:pPr>
        <w:tabs>
          <w:tab w:val="num" w:pos="720"/>
        </w:tabs>
        <w:ind w:left="720" w:hanging="360"/>
      </w:pPr>
      <w:rPr>
        <w:rFonts w:ascii="Arial" w:hAnsi="Arial" w:hint="default"/>
      </w:rPr>
    </w:lvl>
    <w:lvl w:ilvl="1" w:tplc="082CD69C">
      <w:numFmt w:val="bullet"/>
      <w:lvlText w:val="–"/>
      <w:lvlJc w:val="left"/>
      <w:pPr>
        <w:tabs>
          <w:tab w:val="num" w:pos="1440"/>
        </w:tabs>
        <w:ind w:left="1440" w:hanging="360"/>
      </w:pPr>
      <w:rPr>
        <w:rFonts w:ascii="Arial" w:hAnsi="Arial" w:hint="default"/>
      </w:rPr>
    </w:lvl>
    <w:lvl w:ilvl="2" w:tplc="9BB84D84">
      <w:numFmt w:val="bullet"/>
      <w:lvlText w:val="•"/>
      <w:lvlJc w:val="left"/>
      <w:pPr>
        <w:tabs>
          <w:tab w:val="num" w:pos="2160"/>
        </w:tabs>
        <w:ind w:left="2160" w:hanging="360"/>
      </w:pPr>
      <w:rPr>
        <w:rFonts w:ascii="Arial" w:hAnsi="Arial" w:hint="default"/>
      </w:rPr>
    </w:lvl>
    <w:lvl w:ilvl="3" w:tplc="587864E2" w:tentative="1">
      <w:start w:val="1"/>
      <w:numFmt w:val="bullet"/>
      <w:lvlText w:val="•"/>
      <w:lvlJc w:val="left"/>
      <w:pPr>
        <w:tabs>
          <w:tab w:val="num" w:pos="2880"/>
        </w:tabs>
        <w:ind w:left="2880" w:hanging="360"/>
      </w:pPr>
      <w:rPr>
        <w:rFonts w:ascii="Arial" w:hAnsi="Arial" w:hint="default"/>
      </w:rPr>
    </w:lvl>
    <w:lvl w:ilvl="4" w:tplc="B2ACF6E8" w:tentative="1">
      <w:start w:val="1"/>
      <w:numFmt w:val="bullet"/>
      <w:lvlText w:val="•"/>
      <w:lvlJc w:val="left"/>
      <w:pPr>
        <w:tabs>
          <w:tab w:val="num" w:pos="3600"/>
        </w:tabs>
        <w:ind w:left="3600" w:hanging="360"/>
      </w:pPr>
      <w:rPr>
        <w:rFonts w:ascii="Arial" w:hAnsi="Arial" w:hint="default"/>
      </w:rPr>
    </w:lvl>
    <w:lvl w:ilvl="5" w:tplc="CAF6C820" w:tentative="1">
      <w:start w:val="1"/>
      <w:numFmt w:val="bullet"/>
      <w:lvlText w:val="•"/>
      <w:lvlJc w:val="left"/>
      <w:pPr>
        <w:tabs>
          <w:tab w:val="num" w:pos="4320"/>
        </w:tabs>
        <w:ind w:left="4320" w:hanging="360"/>
      </w:pPr>
      <w:rPr>
        <w:rFonts w:ascii="Arial" w:hAnsi="Arial" w:hint="default"/>
      </w:rPr>
    </w:lvl>
    <w:lvl w:ilvl="6" w:tplc="F132B264" w:tentative="1">
      <w:start w:val="1"/>
      <w:numFmt w:val="bullet"/>
      <w:lvlText w:val="•"/>
      <w:lvlJc w:val="left"/>
      <w:pPr>
        <w:tabs>
          <w:tab w:val="num" w:pos="5040"/>
        </w:tabs>
        <w:ind w:left="5040" w:hanging="360"/>
      </w:pPr>
      <w:rPr>
        <w:rFonts w:ascii="Arial" w:hAnsi="Arial" w:hint="default"/>
      </w:rPr>
    </w:lvl>
    <w:lvl w:ilvl="7" w:tplc="18DE8678" w:tentative="1">
      <w:start w:val="1"/>
      <w:numFmt w:val="bullet"/>
      <w:lvlText w:val="•"/>
      <w:lvlJc w:val="left"/>
      <w:pPr>
        <w:tabs>
          <w:tab w:val="num" w:pos="5760"/>
        </w:tabs>
        <w:ind w:left="5760" w:hanging="360"/>
      </w:pPr>
      <w:rPr>
        <w:rFonts w:ascii="Arial" w:hAnsi="Arial" w:hint="default"/>
      </w:rPr>
    </w:lvl>
    <w:lvl w:ilvl="8" w:tplc="3A3221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16647F"/>
    <w:multiLevelType w:val="hybridMultilevel"/>
    <w:tmpl w:val="2E92F9E0"/>
    <w:lvl w:ilvl="0" w:tplc="C108EC2A">
      <w:start w:val="1"/>
      <w:numFmt w:val="bullet"/>
      <w:lvlText w:val="•"/>
      <w:lvlJc w:val="left"/>
      <w:pPr>
        <w:tabs>
          <w:tab w:val="num" w:pos="360"/>
        </w:tabs>
        <w:ind w:left="360" w:hanging="360"/>
      </w:pPr>
      <w:rPr>
        <w:rFonts w:ascii="Arial" w:hAnsi="Arial" w:hint="default"/>
      </w:rPr>
    </w:lvl>
    <w:lvl w:ilvl="1" w:tplc="C1DC9912">
      <w:numFmt w:val="bullet"/>
      <w:lvlText w:val="–"/>
      <w:lvlJc w:val="left"/>
      <w:pPr>
        <w:tabs>
          <w:tab w:val="num" w:pos="1080"/>
        </w:tabs>
        <w:ind w:left="1080" w:hanging="360"/>
      </w:pPr>
      <w:rPr>
        <w:rFonts w:ascii="Arial" w:hAnsi="Arial" w:hint="default"/>
      </w:rPr>
    </w:lvl>
    <w:lvl w:ilvl="2" w:tplc="D230FF9A">
      <w:numFmt w:val="bullet"/>
      <w:lvlText w:val="•"/>
      <w:lvlJc w:val="left"/>
      <w:pPr>
        <w:tabs>
          <w:tab w:val="num" w:pos="1800"/>
        </w:tabs>
        <w:ind w:left="1800" w:hanging="360"/>
      </w:pPr>
      <w:rPr>
        <w:rFonts w:ascii="Arial" w:hAnsi="Arial" w:hint="default"/>
      </w:rPr>
    </w:lvl>
    <w:lvl w:ilvl="3" w:tplc="74184D52" w:tentative="1">
      <w:start w:val="1"/>
      <w:numFmt w:val="bullet"/>
      <w:lvlText w:val="•"/>
      <w:lvlJc w:val="left"/>
      <w:pPr>
        <w:tabs>
          <w:tab w:val="num" w:pos="2520"/>
        </w:tabs>
        <w:ind w:left="2520" w:hanging="360"/>
      </w:pPr>
      <w:rPr>
        <w:rFonts w:ascii="Arial" w:hAnsi="Arial" w:hint="default"/>
      </w:rPr>
    </w:lvl>
    <w:lvl w:ilvl="4" w:tplc="97566746" w:tentative="1">
      <w:start w:val="1"/>
      <w:numFmt w:val="bullet"/>
      <w:lvlText w:val="•"/>
      <w:lvlJc w:val="left"/>
      <w:pPr>
        <w:tabs>
          <w:tab w:val="num" w:pos="3240"/>
        </w:tabs>
        <w:ind w:left="3240" w:hanging="360"/>
      </w:pPr>
      <w:rPr>
        <w:rFonts w:ascii="Arial" w:hAnsi="Arial" w:hint="default"/>
      </w:rPr>
    </w:lvl>
    <w:lvl w:ilvl="5" w:tplc="674EA67C" w:tentative="1">
      <w:start w:val="1"/>
      <w:numFmt w:val="bullet"/>
      <w:lvlText w:val="•"/>
      <w:lvlJc w:val="left"/>
      <w:pPr>
        <w:tabs>
          <w:tab w:val="num" w:pos="3960"/>
        </w:tabs>
        <w:ind w:left="3960" w:hanging="360"/>
      </w:pPr>
      <w:rPr>
        <w:rFonts w:ascii="Arial" w:hAnsi="Arial" w:hint="default"/>
      </w:rPr>
    </w:lvl>
    <w:lvl w:ilvl="6" w:tplc="605C1EE2" w:tentative="1">
      <w:start w:val="1"/>
      <w:numFmt w:val="bullet"/>
      <w:lvlText w:val="•"/>
      <w:lvlJc w:val="left"/>
      <w:pPr>
        <w:tabs>
          <w:tab w:val="num" w:pos="4680"/>
        </w:tabs>
        <w:ind w:left="4680" w:hanging="360"/>
      </w:pPr>
      <w:rPr>
        <w:rFonts w:ascii="Arial" w:hAnsi="Arial" w:hint="default"/>
      </w:rPr>
    </w:lvl>
    <w:lvl w:ilvl="7" w:tplc="1638DE4C" w:tentative="1">
      <w:start w:val="1"/>
      <w:numFmt w:val="bullet"/>
      <w:lvlText w:val="•"/>
      <w:lvlJc w:val="left"/>
      <w:pPr>
        <w:tabs>
          <w:tab w:val="num" w:pos="5400"/>
        </w:tabs>
        <w:ind w:left="5400" w:hanging="360"/>
      </w:pPr>
      <w:rPr>
        <w:rFonts w:ascii="Arial" w:hAnsi="Arial" w:hint="default"/>
      </w:rPr>
    </w:lvl>
    <w:lvl w:ilvl="8" w:tplc="8C368AF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5232D1B"/>
    <w:multiLevelType w:val="hybridMultilevel"/>
    <w:tmpl w:val="1C86C6B4"/>
    <w:lvl w:ilvl="0" w:tplc="5C6AB5BA">
      <w:start w:val="1"/>
      <w:numFmt w:val="bullet"/>
      <w:lvlText w:val="•"/>
      <w:lvlJc w:val="left"/>
      <w:pPr>
        <w:tabs>
          <w:tab w:val="num" w:pos="720"/>
        </w:tabs>
        <w:ind w:left="720" w:hanging="360"/>
      </w:pPr>
      <w:rPr>
        <w:rFonts w:ascii="Arial" w:hAnsi="Arial" w:hint="default"/>
      </w:rPr>
    </w:lvl>
    <w:lvl w:ilvl="1" w:tplc="173CD7FE" w:tentative="1">
      <w:start w:val="1"/>
      <w:numFmt w:val="bullet"/>
      <w:lvlText w:val="•"/>
      <w:lvlJc w:val="left"/>
      <w:pPr>
        <w:tabs>
          <w:tab w:val="num" w:pos="1440"/>
        </w:tabs>
        <w:ind w:left="1440" w:hanging="360"/>
      </w:pPr>
      <w:rPr>
        <w:rFonts w:ascii="Arial" w:hAnsi="Arial" w:hint="default"/>
      </w:rPr>
    </w:lvl>
    <w:lvl w:ilvl="2" w:tplc="DB98F20E" w:tentative="1">
      <w:start w:val="1"/>
      <w:numFmt w:val="bullet"/>
      <w:lvlText w:val="•"/>
      <w:lvlJc w:val="left"/>
      <w:pPr>
        <w:tabs>
          <w:tab w:val="num" w:pos="2160"/>
        </w:tabs>
        <w:ind w:left="2160" w:hanging="360"/>
      </w:pPr>
      <w:rPr>
        <w:rFonts w:ascii="Arial" w:hAnsi="Arial" w:hint="default"/>
      </w:rPr>
    </w:lvl>
    <w:lvl w:ilvl="3" w:tplc="C766171A" w:tentative="1">
      <w:start w:val="1"/>
      <w:numFmt w:val="bullet"/>
      <w:lvlText w:val="•"/>
      <w:lvlJc w:val="left"/>
      <w:pPr>
        <w:tabs>
          <w:tab w:val="num" w:pos="2880"/>
        </w:tabs>
        <w:ind w:left="2880" w:hanging="360"/>
      </w:pPr>
      <w:rPr>
        <w:rFonts w:ascii="Arial" w:hAnsi="Arial" w:hint="default"/>
      </w:rPr>
    </w:lvl>
    <w:lvl w:ilvl="4" w:tplc="A3C40734" w:tentative="1">
      <w:start w:val="1"/>
      <w:numFmt w:val="bullet"/>
      <w:lvlText w:val="•"/>
      <w:lvlJc w:val="left"/>
      <w:pPr>
        <w:tabs>
          <w:tab w:val="num" w:pos="3600"/>
        </w:tabs>
        <w:ind w:left="3600" w:hanging="360"/>
      </w:pPr>
      <w:rPr>
        <w:rFonts w:ascii="Arial" w:hAnsi="Arial" w:hint="default"/>
      </w:rPr>
    </w:lvl>
    <w:lvl w:ilvl="5" w:tplc="A6FEDF4C" w:tentative="1">
      <w:start w:val="1"/>
      <w:numFmt w:val="bullet"/>
      <w:lvlText w:val="•"/>
      <w:lvlJc w:val="left"/>
      <w:pPr>
        <w:tabs>
          <w:tab w:val="num" w:pos="4320"/>
        </w:tabs>
        <w:ind w:left="4320" w:hanging="360"/>
      </w:pPr>
      <w:rPr>
        <w:rFonts w:ascii="Arial" w:hAnsi="Arial" w:hint="default"/>
      </w:rPr>
    </w:lvl>
    <w:lvl w:ilvl="6" w:tplc="23EEACBA" w:tentative="1">
      <w:start w:val="1"/>
      <w:numFmt w:val="bullet"/>
      <w:lvlText w:val="•"/>
      <w:lvlJc w:val="left"/>
      <w:pPr>
        <w:tabs>
          <w:tab w:val="num" w:pos="5040"/>
        </w:tabs>
        <w:ind w:left="5040" w:hanging="360"/>
      </w:pPr>
      <w:rPr>
        <w:rFonts w:ascii="Arial" w:hAnsi="Arial" w:hint="default"/>
      </w:rPr>
    </w:lvl>
    <w:lvl w:ilvl="7" w:tplc="F0708F6C" w:tentative="1">
      <w:start w:val="1"/>
      <w:numFmt w:val="bullet"/>
      <w:lvlText w:val="•"/>
      <w:lvlJc w:val="left"/>
      <w:pPr>
        <w:tabs>
          <w:tab w:val="num" w:pos="5760"/>
        </w:tabs>
        <w:ind w:left="5760" w:hanging="360"/>
      </w:pPr>
      <w:rPr>
        <w:rFonts w:ascii="Arial" w:hAnsi="Arial" w:hint="default"/>
      </w:rPr>
    </w:lvl>
    <w:lvl w:ilvl="8" w:tplc="B78609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AF119C"/>
    <w:multiLevelType w:val="hybridMultilevel"/>
    <w:tmpl w:val="9542AC66"/>
    <w:lvl w:ilvl="0" w:tplc="72021CF0">
      <w:start w:val="1"/>
      <w:numFmt w:val="bullet"/>
      <w:lvlText w:val="•"/>
      <w:lvlJc w:val="left"/>
      <w:pPr>
        <w:tabs>
          <w:tab w:val="num" w:pos="720"/>
        </w:tabs>
        <w:ind w:left="720" w:hanging="360"/>
      </w:pPr>
      <w:rPr>
        <w:rFonts w:ascii="Arial" w:hAnsi="Arial" w:hint="default"/>
      </w:rPr>
    </w:lvl>
    <w:lvl w:ilvl="1" w:tplc="99A283F6">
      <w:numFmt w:val="bullet"/>
      <w:lvlText w:val="–"/>
      <w:lvlJc w:val="left"/>
      <w:pPr>
        <w:tabs>
          <w:tab w:val="num" w:pos="1440"/>
        </w:tabs>
        <w:ind w:left="1440" w:hanging="360"/>
      </w:pPr>
      <w:rPr>
        <w:rFonts w:ascii="Arial" w:hAnsi="Arial" w:hint="default"/>
      </w:rPr>
    </w:lvl>
    <w:lvl w:ilvl="2" w:tplc="1402F02C">
      <w:numFmt w:val="bullet"/>
      <w:lvlText w:val="•"/>
      <w:lvlJc w:val="left"/>
      <w:pPr>
        <w:tabs>
          <w:tab w:val="num" w:pos="2160"/>
        </w:tabs>
        <w:ind w:left="2160" w:hanging="360"/>
      </w:pPr>
      <w:rPr>
        <w:rFonts w:ascii="Arial" w:hAnsi="Arial" w:hint="default"/>
      </w:rPr>
    </w:lvl>
    <w:lvl w:ilvl="3" w:tplc="77D4A20C" w:tentative="1">
      <w:start w:val="1"/>
      <w:numFmt w:val="bullet"/>
      <w:lvlText w:val="•"/>
      <w:lvlJc w:val="left"/>
      <w:pPr>
        <w:tabs>
          <w:tab w:val="num" w:pos="2880"/>
        </w:tabs>
        <w:ind w:left="2880" w:hanging="360"/>
      </w:pPr>
      <w:rPr>
        <w:rFonts w:ascii="Arial" w:hAnsi="Arial" w:hint="default"/>
      </w:rPr>
    </w:lvl>
    <w:lvl w:ilvl="4" w:tplc="32CC4268" w:tentative="1">
      <w:start w:val="1"/>
      <w:numFmt w:val="bullet"/>
      <w:lvlText w:val="•"/>
      <w:lvlJc w:val="left"/>
      <w:pPr>
        <w:tabs>
          <w:tab w:val="num" w:pos="3600"/>
        </w:tabs>
        <w:ind w:left="3600" w:hanging="360"/>
      </w:pPr>
      <w:rPr>
        <w:rFonts w:ascii="Arial" w:hAnsi="Arial" w:hint="default"/>
      </w:rPr>
    </w:lvl>
    <w:lvl w:ilvl="5" w:tplc="E92251A6" w:tentative="1">
      <w:start w:val="1"/>
      <w:numFmt w:val="bullet"/>
      <w:lvlText w:val="•"/>
      <w:lvlJc w:val="left"/>
      <w:pPr>
        <w:tabs>
          <w:tab w:val="num" w:pos="4320"/>
        </w:tabs>
        <w:ind w:left="4320" w:hanging="360"/>
      </w:pPr>
      <w:rPr>
        <w:rFonts w:ascii="Arial" w:hAnsi="Arial" w:hint="default"/>
      </w:rPr>
    </w:lvl>
    <w:lvl w:ilvl="6" w:tplc="DDC464EE" w:tentative="1">
      <w:start w:val="1"/>
      <w:numFmt w:val="bullet"/>
      <w:lvlText w:val="•"/>
      <w:lvlJc w:val="left"/>
      <w:pPr>
        <w:tabs>
          <w:tab w:val="num" w:pos="5040"/>
        </w:tabs>
        <w:ind w:left="5040" w:hanging="360"/>
      </w:pPr>
      <w:rPr>
        <w:rFonts w:ascii="Arial" w:hAnsi="Arial" w:hint="default"/>
      </w:rPr>
    </w:lvl>
    <w:lvl w:ilvl="7" w:tplc="6BFE567C" w:tentative="1">
      <w:start w:val="1"/>
      <w:numFmt w:val="bullet"/>
      <w:lvlText w:val="•"/>
      <w:lvlJc w:val="left"/>
      <w:pPr>
        <w:tabs>
          <w:tab w:val="num" w:pos="5760"/>
        </w:tabs>
        <w:ind w:left="5760" w:hanging="360"/>
      </w:pPr>
      <w:rPr>
        <w:rFonts w:ascii="Arial" w:hAnsi="Arial" w:hint="default"/>
      </w:rPr>
    </w:lvl>
    <w:lvl w:ilvl="8" w:tplc="5B543E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9A1EB0"/>
    <w:multiLevelType w:val="hybridMultilevel"/>
    <w:tmpl w:val="F38C0D3E"/>
    <w:lvl w:ilvl="0" w:tplc="3E90A198">
      <w:start w:val="1"/>
      <w:numFmt w:val="bullet"/>
      <w:lvlText w:val="•"/>
      <w:lvlJc w:val="left"/>
      <w:pPr>
        <w:tabs>
          <w:tab w:val="num" w:pos="720"/>
        </w:tabs>
        <w:ind w:left="720" w:hanging="360"/>
      </w:pPr>
      <w:rPr>
        <w:rFonts w:ascii="Arial" w:hAnsi="Arial" w:hint="default"/>
      </w:rPr>
    </w:lvl>
    <w:lvl w:ilvl="1" w:tplc="C3C840AC">
      <w:numFmt w:val="bullet"/>
      <w:lvlText w:val="–"/>
      <w:lvlJc w:val="left"/>
      <w:pPr>
        <w:tabs>
          <w:tab w:val="num" w:pos="1440"/>
        </w:tabs>
        <w:ind w:left="1440" w:hanging="360"/>
      </w:pPr>
      <w:rPr>
        <w:rFonts w:ascii="Arial" w:hAnsi="Arial" w:hint="default"/>
      </w:rPr>
    </w:lvl>
    <w:lvl w:ilvl="2" w:tplc="6338AF36" w:tentative="1">
      <w:start w:val="1"/>
      <w:numFmt w:val="bullet"/>
      <w:lvlText w:val="•"/>
      <w:lvlJc w:val="left"/>
      <w:pPr>
        <w:tabs>
          <w:tab w:val="num" w:pos="2160"/>
        </w:tabs>
        <w:ind w:left="2160" w:hanging="360"/>
      </w:pPr>
      <w:rPr>
        <w:rFonts w:ascii="Arial" w:hAnsi="Arial" w:hint="default"/>
      </w:rPr>
    </w:lvl>
    <w:lvl w:ilvl="3" w:tplc="4BD6E97E" w:tentative="1">
      <w:start w:val="1"/>
      <w:numFmt w:val="bullet"/>
      <w:lvlText w:val="•"/>
      <w:lvlJc w:val="left"/>
      <w:pPr>
        <w:tabs>
          <w:tab w:val="num" w:pos="2880"/>
        </w:tabs>
        <w:ind w:left="2880" w:hanging="360"/>
      </w:pPr>
      <w:rPr>
        <w:rFonts w:ascii="Arial" w:hAnsi="Arial" w:hint="default"/>
      </w:rPr>
    </w:lvl>
    <w:lvl w:ilvl="4" w:tplc="31A0345A" w:tentative="1">
      <w:start w:val="1"/>
      <w:numFmt w:val="bullet"/>
      <w:lvlText w:val="•"/>
      <w:lvlJc w:val="left"/>
      <w:pPr>
        <w:tabs>
          <w:tab w:val="num" w:pos="3600"/>
        </w:tabs>
        <w:ind w:left="3600" w:hanging="360"/>
      </w:pPr>
      <w:rPr>
        <w:rFonts w:ascii="Arial" w:hAnsi="Arial" w:hint="default"/>
      </w:rPr>
    </w:lvl>
    <w:lvl w:ilvl="5" w:tplc="EB1AF4C6" w:tentative="1">
      <w:start w:val="1"/>
      <w:numFmt w:val="bullet"/>
      <w:lvlText w:val="•"/>
      <w:lvlJc w:val="left"/>
      <w:pPr>
        <w:tabs>
          <w:tab w:val="num" w:pos="4320"/>
        </w:tabs>
        <w:ind w:left="4320" w:hanging="360"/>
      </w:pPr>
      <w:rPr>
        <w:rFonts w:ascii="Arial" w:hAnsi="Arial" w:hint="default"/>
      </w:rPr>
    </w:lvl>
    <w:lvl w:ilvl="6" w:tplc="0E08AD92" w:tentative="1">
      <w:start w:val="1"/>
      <w:numFmt w:val="bullet"/>
      <w:lvlText w:val="•"/>
      <w:lvlJc w:val="left"/>
      <w:pPr>
        <w:tabs>
          <w:tab w:val="num" w:pos="5040"/>
        </w:tabs>
        <w:ind w:left="5040" w:hanging="360"/>
      </w:pPr>
      <w:rPr>
        <w:rFonts w:ascii="Arial" w:hAnsi="Arial" w:hint="default"/>
      </w:rPr>
    </w:lvl>
    <w:lvl w:ilvl="7" w:tplc="4B5ECEA4" w:tentative="1">
      <w:start w:val="1"/>
      <w:numFmt w:val="bullet"/>
      <w:lvlText w:val="•"/>
      <w:lvlJc w:val="left"/>
      <w:pPr>
        <w:tabs>
          <w:tab w:val="num" w:pos="5760"/>
        </w:tabs>
        <w:ind w:left="5760" w:hanging="360"/>
      </w:pPr>
      <w:rPr>
        <w:rFonts w:ascii="Arial" w:hAnsi="Arial" w:hint="default"/>
      </w:rPr>
    </w:lvl>
    <w:lvl w:ilvl="8" w:tplc="14A2EAD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5883A06"/>
    <w:multiLevelType w:val="hybridMultilevel"/>
    <w:tmpl w:val="4B00A7C0"/>
    <w:lvl w:ilvl="0" w:tplc="0FD4779A">
      <w:start w:val="1"/>
      <w:numFmt w:val="bullet"/>
      <w:lvlText w:val="•"/>
      <w:lvlJc w:val="left"/>
      <w:pPr>
        <w:tabs>
          <w:tab w:val="num" w:pos="720"/>
        </w:tabs>
        <w:ind w:left="720" w:hanging="360"/>
      </w:pPr>
      <w:rPr>
        <w:rFonts w:ascii="Arial" w:hAnsi="Arial" w:hint="default"/>
      </w:rPr>
    </w:lvl>
    <w:lvl w:ilvl="1" w:tplc="EAB82856">
      <w:numFmt w:val="bullet"/>
      <w:lvlText w:val="–"/>
      <w:lvlJc w:val="left"/>
      <w:pPr>
        <w:tabs>
          <w:tab w:val="num" w:pos="1440"/>
        </w:tabs>
        <w:ind w:left="1440" w:hanging="360"/>
      </w:pPr>
      <w:rPr>
        <w:rFonts w:ascii="Arial" w:hAnsi="Arial" w:hint="default"/>
      </w:rPr>
    </w:lvl>
    <w:lvl w:ilvl="2" w:tplc="B71EA8D8">
      <w:numFmt w:val="bullet"/>
      <w:lvlText w:val="•"/>
      <w:lvlJc w:val="left"/>
      <w:pPr>
        <w:tabs>
          <w:tab w:val="num" w:pos="2160"/>
        </w:tabs>
        <w:ind w:left="2160" w:hanging="360"/>
      </w:pPr>
      <w:rPr>
        <w:rFonts w:ascii="Arial" w:hAnsi="Arial" w:hint="default"/>
      </w:rPr>
    </w:lvl>
    <w:lvl w:ilvl="3" w:tplc="ECC4B04A" w:tentative="1">
      <w:start w:val="1"/>
      <w:numFmt w:val="bullet"/>
      <w:lvlText w:val="•"/>
      <w:lvlJc w:val="left"/>
      <w:pPr>
        <w:tabs>
          <w:tab w:val="num" w:pos="2880"/>
        </w:tabs>
        <w:ind w:left="2880" w:hanging="360"/>
      </w:pPr>
      <w:rPr>
        <w:rFonts w:ascii="Arial" w:hAnsi="Arial" w:hint="default"/>
      </w:rPr>
    </w:lvl>
    <w:lvl w:ilvl="4" w:tplc="A72A9B74" w:tentative="1">
      <w:start w:val="1"/>
      <w:numFmt w:val="bullet"/>
      <w:lvlText w:val="•"/>
      <w:lvlJc w:val="left"/>
      <w:pPr>
        <w:tabs>
          <w:tab w:val="num" w:pos="3600"/>
        </w:tabs>
        <w:ind w:left="3600" w:hanging="360"/>
      </w:pPr>
      <w:rPr>
        <w:rFonts w:ascii="Arial" w:hAnsi="Arial" w:hint="default"/>
      </w:rPr>
    </w:lvl>
    <w:lvl w:ilvl="5" w:tplc="3C8063BC" w:tentative="1">
      <w:start w:val="1"/>
      <w:numFmt w:val="bullet"/>
      <w:lvlText w:val="•"/>
      <w:lvlJc w:val="left"/>
      <w:pPr>
        <w:tabs>
          <w:tab w:val="num" w:pos="4320"/>
        </w:tabs>
        <w:ind w:left="4320" w:hanging="360"/>
      </w:pPr>
      <w:rPr>
        <w:rFonts w:ascii="Arial" w:hAnsi="Arial" w:hint="default"/>
      </w:rPr>
    </w:lvl>
    <w:lvl w:ilvl="6" w:tplc="7A0ED046" w:tentative="1">
      <w:start w:val="1"/>
      <w:numFmt w:val="bullet"/>
      <w:lvlText w:val="•"/>
      <w:lvlJc w:val="left"/>
      <w:pPr>
        <w:tabs>
          <w:tab w:val="num" w:pos="5040"/>
        </w:tabs>
        <w:ind w:left="5040" w:hanging="360"/>
      </w:pPr>
      <w:rPr>
        <w:rFonts w:ascii="Arial" w:hAnsi="Arial" w:hint="default"/>
      </w:rPr>
    </w:lvl>
    <w:lvl w:ilvl="7" w:tplc="AE683C2C" w:tentative="1">
      <w:start w:val="1"/>
      <w:numFmt w:val="bullet"/>
      <w:lvlText w:val="•"/>
      <w:lvlJc w:val="left"/>
      <w:pPr>
        <w:tabs>
          <w:tab w:val="num" w:pos="5760"/>
        </w:tabs>
        <w:ind w:left="5760" w:hanging="360"/>
      </w:pPr>
      <w:rPr>
        <w:rFonts w:ascii="Arial" w:hAnsi="Arial" w:hint="default"/>
      </w:rPr>
    </w:lvl>
    <w:lvl w:ilvl="8" w:tplc="E1DC48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B60962"/>
    <w:multiLevelType w:val="hybridMultilevel"/>
    <w:tmpl w:val="41864172"/>
    <w:lvl w:ilvl="0" w:tplc="7C80DEE2">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1B147B"/>
    <w:multiLevelType w:val="hybridMultilevel"/>
    <w:tmpl w:val="DAB6FF9C"/>
    <w:lvl w:ilvl="0" w:tplc="B4800694">
      <w:start w:val="1"/>
      <w:numFmt w:val="bullet"/>
      <w:lvlText w:val="•"/>
      <w:lvlJc w:val="left"/>
      <w:pPr>
        <w:tabs>
          <w:tab w:val="num" w:pos="720"/>
        </w:tabs>
        <w:ind w:left="720" w:hanging="360"/>
      </w:pPr>
      <w:rPr>
        <w:rFonts w:ascii="Arial" w:hAnsi="Arial" w:hint="default"/>
      </w:rPr>
    </w:lvl>
    <w:lvl w:ilvl="1" w:tplc="965A8C2A">
      <w:numFmt w:val="bullet"/>
      <w:lvlText w:val="–"/>
      <w:lvlJc w:val="left"/>
      <w:pPr>
        <w:tabs>
          <w:tab w:val="num" w:pos="1440"/>
        </w:tabs>
        <w:ind w:left="1440" w:hanging="360"/>
      </w:pPr>
      <w:rPr>
        <w:rFonts w:ascii="Arial" w:hAnsi="Arial" w:hint="default"/>
      </w:rPr>
    </w:lvl>
    <w:lvl w:ilvl="2" w:tplc="CD723126" w:tentative="1">
      <w:start w:val="1"/>
      <w:numFmt w:val="bullet"/>
      <w:lvlText w:val="•"/>
      <w:lvlJc w:val="left"/>
      <w:pPr>
        <w:tabs>
          <w:tab w:val="num" w:pos="2160"/>
        </w:tabs>
        <w:ind w:left="2160" w:hanging="360"/>
      </w:pPr>
      <w:rPr>
        <w:rFonts w:ascii="Arial" w:hAnsi="Arial" w:hint="default"/>
      </w:rPr>
    </w:lvl>
    <w:lvl w:ilvl="3" w:tplc="CD02809A" w:tentative="1">
      <w:start w:val="1"/>
      <w:numFmt w:val="bullet"/>
      <w:lvlText w:val="•"/>
      <w:lvlJc w:val="left"/>
      <w:pPr>
        <w:tabs>
          <w:tab w:val="num" w:pos="2880"/>
        </w:tabs>
        <w:ind w:left="2880" w:hanging="360"/>
      </w:pPr>
      <w:rPr>
        <w:rFonts w:ascii="Arial" w:hAnsi="Arial" w:hint="default"/>
      </w:rPr>
    </w:lvl>
    <w:lvl w:ilvl="4" w:tplc="FE3E3B7A" w:tentative="1">
      <w:start w:val="1"/>
      <w:numFmt w:val="bullet"/>
      <w:lvlText w:val="•"/>
      <w:lvlJc w:val="left"/>
      <w:pPr>
        <w:tabs>
          <w:tab w:val="num" w:pos="3600"/>
        </w:tabs>
        <w:ind w:left="3600" w:hanging="360"/>
      </w:pPr>
      <w:rPr>
        <w:rFonts w:ascii="Arial" w:hAnsi="Arial" w:hint="default"/>
      </w:rPr>
    </w:lvl>
    <w:lvl w:ilvl="5" w:tplc="4288E6CC" w:tentative="1">
      <w:start w:val="1"/>
      <w:numFmt w:val="bullet"/>
      <w:lvlText w:val="•"/>
      <w:lvlJc w:val="left"/>
      <w:pPr>
        <w:tabs>
          <w:tab w:val="num" w:pos="4320"/>
        </w:tabs>
        <w:ind w:left="4320" w:hanging="360"/>
      </w:pPr>
      <w:rPr>
        <w:rFonts w:ascii="Arial" w:hAnsi="Arial" w:hint="default"/>
      </w:rPr>
    </w:lvl>
    <w:lvl w:ilvl="6" w:tplc="D8B66FD4" w:tentative="1">
      <w:start w:val="1"/>
      <w:numFmt w:val="bullet"/>
      <w:lvlText w:val="•"/>
      <w:lvlJc w:val="left"/>
      <w:pPr>
        <w:tabs>
          <w:tab w:val="num" w:pos="5040"/>
        </w:tabs>
        <w:ind w:left="5040" w:hanging="360"/>
      </w:pPr>
      <w:rPr>
        <w:rFonts w:ascii="Arial" w:hAnsi="Arial" w:hint="default"/>
      </w:rPr>
    </w:lvl>
    <w:lvl w:ilvl="7" w:tplc="78D2A2CC" w:tentative="1">
      <w:start w:val="1"/>
      <w:numFmt w:val="bullet"/>
      <w:lvlText w:val="•"/>
      <w:lvlJc w:val="left"/>
      <w:pPr>
        <w:tabs>
          <w:tab w:val="num" w:pos="5760"/>
        </w:tabs>
        <w:ind w:left="5760" w:hanging="360"/>
      </w:pPr>
      <w:rPr>
        <w:rFonts w:ascii="Arial" w:hAnsi="Arial" w:hint="default"/>
      </w:rPr>
    </w:lvl>
    <w:lvl w:ilvl="8" w:tplc="EE70D0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8B5797"/>
    <w:multiLevelType w:val="hybridMultilevel"/>
    <w:tmpl w:val="09602214"/>
    <w:lvl w:ilvl="0" w:tplc="9C143D7A">
      <w:start w:val="1"/>
      <w:numFmt w:val="bullet"/>
      <w:lvlText w:val="•"/>
      <w:lvlJc w:val="left"/>
      <w:pPr>
        <w:tabs>
          <w:tab w:val="num" w:pos="720"/>
        </w:tabs>
        <w:ind w:left="720" w:hanging="360"/>
      </w:pPr>
      <w:rPr>
        <w:rFonts w:ascii="Arial" w:hAnsi="Arial" w:hint="default"/>
      </w:rPr>
    </w:lvl>
    <w:lvl w:ilvl="1" w:tplc="E8583796">
      <w:numFmt w:val="bullet"/>
      <w:lvlText w:val="–"/>
      <w:lvlJc w:val="left"/>
      <w:pPr>
        <w:tabs>
          <w:tab w:val="num" w:pos="1440"/>
        </w:tabs>
        <w:ind w:left="1440" w:hanging="360"/>
      </w:pPr>
      <w:rPr>
        <w:rFonts w:ascii="Arial" w:hAnsi="Arial" w:hint="default"/>
      </w:rPr>
    </w:lvl>
    <w:lvl w:ilvl="2" w:tplc="E4FE7882" w:tentative="1">
      <w:start w:val="1"/>
      <w:numFmt w:val="bullet"/>
      <w:lvlText w:val="•"/>
      <w:lvlJc w:val="left"/>
      <w:pPr>
        <w:tabs>
          <w:tab w:val="num" w:pos="2160"/>
        </w:tabs>
        <w:ind w:left="2160" w:hanging="360"/>
      </w:pPr>
      <w:rPr>
        <w:rFonts w:ascii="Arial" w:hAnsi="Arial" w:hint="default"/>
      </w:rPr>
    </w:lvl>
    <w:lvl w:ilvl="3" w:tplc="77F2E894" w:tentative="1">
      <w:start w:val="1"/>
      <w:numFmt w:val="bullet"/>
      <w:lvlText w:val="•"/>
      <w:lvlJc w:val="left"/>
      <w:pPr>
        <w:tabs>
          <w:tab w:val="num" w:pos="2880"/>
        </w:tabs>
        <w:ind w:left="2880" w:hanging="360"/>
      </w:pPr>
      <w:rPr>
        <w:rFonts w:ascii="Arial" w:hAnsi="Arial" w:hint="default"/>
      </w:rPr>
    </w:lvl>
    <w:lvl w:ilvl="4" w:tplc="F3E2D202" w:tentative="1">
      <w:start w:val="1"/>
      <w:numFmt w:val="bullet"/>
      <w:lvlText w:val="•"/>
      <w:lvlJc w:val="left"/>
      <w:pPr>
        <w:tabs>
          <w:tab w:val="num" w:pos="3600"/>
        </w:tabs>
        <w:ind w:left="3600" w:hanging="360"/>
      </w:pPr>
      <w:rPr>
        <w:rFonts w:ascii="Arial" w:hAnsi="Arial" w:hint="default"/>
      </w:rPr>
    </w:lvl>
    <w:lvl w:ilvl="5" w:tplc="16EA6A5E" w:tentative="1">
      <w:start w:val="1"/>
      <w:numFmt w:val="bullet"/>
      <w:lvlText w:val="•"/>
      <w:lvlJc w:val="left"/>
      <w:pPr>
        <w:tabs>
          <w:tab w:val="num" w:pos="4320"/>
        </w:tabs>
        <w:ind w:left="4320" w:hanging="360"/>
      </w:pPr>
      <w:rPr>
        <w:rFonts w:ascii="Arial" w:hAnsi="Arial" w:hint="default"/>
      </w:rPr>
    </w:lvl>
    <w:lvl w:ilvl="6" w:tplc="3A80B284" w:tentative="1">
      <w:start w:val="1"/>
      <w:numFmt w:val="bullet"/>
      <w:lvlText w:val="•"/>
      <w:lvlJc w:val="left"/>
      <w:pPr>
        <w:tabs>
          <w:tab w:val="num" w:pos="5040"/>
        </w:tabs>
        <w:ind w:left="5040" w:hanging="360"/>
      </w:pPr>
      <w:rPr>
        <w:rFonts w:ascii="Arial" w:hAnsi="Arial" w:hint="default"/>
      </w:rPr>
    </w:lvl>
    <w:lvl w:ilvl="7" w:tplc="EB188008" w:tentative="1">
      <w:start w:val="1"/>
      <w:numFmt w:val="bullet"/>
      <w:lvlText w:val="•"/>
      <w:lvlJc w:val="left"/>
      <w:pPr>
        <w:tabs>
          <w:tab w:val="num" w:pos="5760"/>
        </w:tabs>
        <w:ind w:left="5760" w:hanging="360"/>
      </w:pPr>
      <w:rPr>
        <w:rFonts w:ascii="Arial" w:hAnsi="Arial" w:hint="default"/>
      </w:rPr>
    </w:lvl>
    <w:lvl w:ilvl="8" w:tplc="225CA9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F658F8"/>
    <w:multiLevelType w:val="hybridMultilevel"/>
    <w:tmpl w:val="D6D09AA0"/>
    <w:lvl w:ilvl="0" w:tplc="6FA69DA8">
      <w:start w:val="1"/>
      <w:numFmt w:val="bullet"/>
      <w:lvlText w:val="•"/>
      <w:lvlJc w:val="left"/>
      <w:pPr>
        <w:tabs>
          <w:tab w:val="num" w:pos="720"/>
        </w:tabs>
        <w:ind w:left="720" w:hanging="360"/>
      </w:pPr>
      <w:rPr>
        <w:rFonts w:ascii="Arial" w:hAnsi="Arial" w:hint="default"/>
      </w:rPr>
    </w:lvl>
    <w:lvl w:ilvl="1" w:tplc="E4DC8D48">
      <w:numFmt w:val="bullet"/>
      <w:lvlText w:val="–"/>
      <w:lvlJc w:val="left"/>
      <w:pPr>
        <w:tabs>
          <w:tab w:val="num" w:pos="1440"/>
        </w:tabs>
        <w:ind w:left="1440" w:hanging="360"/>
      </w:pPr>
      <w:rPr>
        <w:rFonts w:ascii="Arial" w:hAnsi="Arial" w:hint="default"/>
      </w:rPr>
    </w:lvl>
    <w:lvl w:ilvl="2" w:tplc="935CA758">
      <w:numFmt w:val="bullet"/>
      <w:lvlText w:val="•"/>
      <w:lvlJc w:val="left"/>
      <w:pPr>
        <w:tabs>
          <w:tab w:val="num" w:pos="2160"/>
        </w:tabs>
        <w:ind w:left="2160" w:hanging="360"/>
      </w:pPr>
      <w:rPr>
        <w:rFonts w:ascii="Arial" w:hAnsi="Arial" w:hint="default"/>
      </w:rPr>
    </w:lvl>
    <w:lvl w:ilvl="3" w:tplc="710402A2" w:tentative="1">
      <w:start w:val="1"/>
      <w:numFmt w:val="bullet"/>
      <w:lvlText w:val="•"/>
      <w:lvlJc w:val="left"/>
      <w:pPr>
        <w:tabs>
          <w:tab w:val="num" w:pos="2880"/>
        </w:tabs>
        <w:ind w:left="2880" w:hanging="360"/>
      </w:pPr>
      <w:rPr>
        <w:rFonts w:ascii="Arial" w:hAnsi="Arial" w:hint="default"/>
      </w:rPr>
    </w:lvl>
    <w:lvl w:ilvl="4" w:tplc="61BE1454" w:tentative="1">
      <w:start w:val="1"/>
      <w:numFmt w:val="bullet"/>
      <w:lvlText w:val="•"/>
      <w:lvlJc w:val="left"/>
      <w:pPr>
        <w:tabs>
          <w:tab w:val="num" w:pos="3600"/>
        </w:tabs>
        <w:ind w:left="3600" w:hanging="360"/>
      </w:pPr>
      <w:rPr>
        <w:rFonts w:ascii="Arial" w:hAnsi="Arial" w:hint="default"/>
      </w:rPr>
    </w:lvl>
    <w:lvl w:ilvl="5" w:tplc="581E093E" w:tentative="1">
      <w:start w:val="1"/>
      <w:numFmt w:val="bullet"/>
      <w:lvlText w:val="•"/>
      <w:lvlJc w:val="left"/>
      <w:pPr>
        <w:tabs>
          <w:tab w:val="num" w:pos="4320"/>
        </w:tabs>
        <w:ind w:left="4320" w:hanging="360"/>
      </w:pPr>
      <w:rPr>
        <w:rFonts w:ascii="Arial" w:hAnsi="Arial" w:hint="default"/>
      </w:rPr>
    </w:lvl>
    <w:lvl w:ilvl="6" w:tplc="02525560" w:tentative="1">
      <w:start w:val="1"/>
      <w:numFmt w:val="bullet"/>
      <w:lvlText w:val="•"/>
      <w:lvlJc w:val="left"/>
      <w:pPr>
        <w:tabs>
          <w:tab w:val="num" w:pos="5040"/>
        </w:tabs>
        <w:ind w:left="5040" w:hanging="360"/>
      </w:pPr>
      <w:rPr>
        <w:rFonts w:ascii="Arial" w:hAnsi="Arial" w:hint="default"/>
      </w:rPr>
    </w:lvl>
    <w:lvl w:ilvl="7" w:tplc="A420D324" w:tentative="1">
      <w:start w:val="1"/>
      <w:numFmt w:val="bullet"/>
      <w:lvlText w:val="•"/>
      <w:lvlJc w:val="left"/>
      <w:pPr>
        <w:tabs>
          <w:tab w:val="num" w:pos="5760"/>
        </w:tabs>
        <w:ind w:left="5760" w:hanging="360"/>
      </w:pPr>
      <w:rPr>
        <w:rFonts w:ascii="Arial" w:hAnsi="Arial" w:hint="default"/>
      </w:rPr>
    </w:lvl>
    <w:lvl w:ilvl="8" w:tplc="BC745C2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615E1851"/>
    <w:multiLevelType w:val="hybridMultilevel"/>
    <w:tmpl w:val="18422518"/>
    <w:lvl w:ilvl="0" w:tplc="7D72E850">
      <w:start w:val="1"/>
      <w:numFmt w:val="bullet"/>
      <w:lvlText w:val="•"/>
      <w:lvlJc w:val="left"/>
      <w:pPr>
        <w:tabs>
          <w:tab w:val="num" w:pos="720"/>
        </w:tabs>
        <w:ind w:left="720" w:hanging="360"/>
      </w:pPr>
      <w:rPr>
        <w:rFonts w:ascii="Arial" w:hAnsi="Arial" w:hint="default"/>
      </w:rPr>
    </w:lvl>
    <w:lvl w:ilvl="1" w:tplc="04FCAA24">
      <w:numFmt w:val="bullet"/>
      <w:lvlText w:val="–"/>
      <w:lvlJc w:val="left"/>
      <w:pPr>
        <w:tabs>
          <w:tab w:val="num" w:pos="1440"/>
        </w:tabs>
        <w:ind w:left="1440" w:hanging="360"/>
      </w:pPr>
      <w:rPr>
        <w:rFonts w:ascii="Arial" w:hAnsi="Arial" w:hint="default"/>
      </w:rPr>
    </w:lvl>
    <w:lvl w:ilvl="2" w:tplc="9454EFC6">
      <w:numFmt w:val="bullet"/>
      <w:lvlText w:val="•"/>
      <w:lvlJc w:val="left"/>
      <w:pPr>
        <w:tabs>
          <w:tab w:val="num" w:pos="2160"/>
        </w:tabs>
        <w:ind w:left="2160" w:hanging="360"/>
      </w:pPr>
      <w:rPr>
        <w:rFonts w:ascii="Arial" w:hAnsi="Arial" w:hint="default"/>
      </w:rPr>
    </w:lvl>
    <w:lvl w:ilvl="3" w:tplc="328C97AA" w:tentative="1">
      <w:start w:val="1"/>
      <w:numFmt w:val="bullet"/>
      <w:lvlText w:val="•"/>
      <w:lvlJc w:val="left"/>
      <w:pPr>
        <w:tabs>
          <w:tab w:val="num" w:pos="2880"/>
        </w:tabs>
        <w:ind w:left="2880" w:hanging="360"/>
      </w:pPr>
      <w:rPr>
        <w:rFonts w:ascii="Arial" w:hAnsi="Arial" w:hint="default"/>
      </w:rPr>
    </w:lvl>
    <w:lvl w:ilvl="4" w:tplc="E39804C8" w:tentative="1">
      <w:start w:val="1"/>
      <w:numFmt w:val="bullet"/>
      <w:lvlText w:val="•"/>
      <w:lvlJc w:val="left"/>
      <w:pPr>
        <w:tabs>
          <w:tab w:val="num" w:pos="3600"/>
        </w:tabs>
        <w:ind w:left="3600" w:hanging="360"/>
      </w:pPr>
      <w:rPr>
        <w:rFonts w:ascii="Arial" w:hAnsi="Arial" w:hint="default"/>
      </w:rPr>
    </w:lvl>
    <w:lvl w:ilvl="5" w:tplc="C0286D42" w:tentative="1">
      <w:start w:val="1"/>
      <w:numFmt w:val="bullet"/>
      <w:lvlText w:val="•"/>
      <w:lvlJc w:val="left"/>
      <w:pPr>
        <w:tabs>
          <w:tab w:val="num" w:pos="4320"/>
        </w:tabs>
        <w:ind w:left="4320" w:hanging="360"/>
      </w:pPr>
      <w:rPr>
        <w:rFonts w:ascii="Arial" w:hAnsi="Arial" w:hint="default"/>
      </w:rPr>
    </w:lvl>
    <w:lvl w:ilvl="6" w:tplc="D7D0F9FC" w:tentative="1">
      <w:start w:val="1"/>
      <w:numFmt w:val="bullet"/>
      <w:lvlText w:val="•"/>
      <w:lvlJc w:val="left"/>
      <w:pPr>
        <w:tabs>
          <w:tab w:val="num" w:pos="5040"/>
        </w:tabs>
        <w:ind w:left="5040" w:hanging="360"/>
      </w:pPr>
      <w:rPr>
        <w:rFonts w:ascii="Arial" w:hAnsi="Arial" w:hint="default"/>
      </w:rPr>
    </w:lvl>
    <w:lvl w:ilvl="7" w:tplc="BE54294A" w:tentative="1">
      <w:start w:val="1"/>
      <w:numFmt w:val="bullet"/>
      <w:lvlText w:val="•"/>
      <w:lvlJc w:val="left"/>
      <w:pPr>
        <w:tabs>
          <w:tab w:val="num" w:pos="5760"/>
        </w:tabs>
        <w:ind w:left="5760" w:hanging="360"/>
      </w:pPr>
      <w:rPr>
        <w:rFonts w:ascii="Arial" w:hAnsi="Arial" w:hint="default"/>
      </w:rPr>
    </w:lvl>
    <w:lvl w:ilvl="8" w:tplc="6A8871A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E77792"/>
    <w:multiLevelType w:val="hybridMultilevel"/>
    <w:tmpl w:val="021668EE"/>
    <w:lvl w:ilvl="0" w:tplc="F9F61224">
      <w:start w:val="1"/>
      <w:numFmt w:val="bullet"/>
      <w:lvlText w:val="•"/>
      <w:lvlJc w:val="left"/>
      <w:pPr>
        <w:tabs>
          <w:tab w:val="num" w:pos="720"/>
        </w:tabs>
        <w:ind w:left="720" w:hanging="360"/>
      </w:pPr>
      <w:rPr>
        <w:rFonts w:ascii="Arial" w:hAnsi="Arial" w:hint="default"/>
      </w:rPr>
    </w:lvl>
    <w:lvl w:ilvl="1" w:tplc="4EA6A634">
      <w:numFmt w:val="bullet"/>
      <w:lvlText w:val="–"/>
      <w:lvlJc w:val="left"/>
      <w:pPr>
        <w:tabs>
          <w:tab w:val="num" w:pos="1440"/>
        </w:tabs>
        <w:ind w:left="1440" w:hanging="360"/>
      </w:pPr>
      <w:rPr>
        <w:rFonts w:ascii="Arial" w:hAnsi="Arial" w:hint="default"/>
      </w:rPr>
    </w:lvl>
    <w:lvl w:ilvl="2" w:tplc="9A228446" w:tentative="1">
      <w:start w:val="1"/>
      <w:numFmt w:val="bullet"/>
      <w:lvlText w:val="•"/>
      <w:lvlJc w:val="left"/>
      <w:pPr>
        <w:tabs>
          <w:tab w:val="num" w:pos="2160"/>
        </w:tabs>
        <w:ind w:left="2160" w:hanging="360"/>
      </w:pPr>
      <w:rPr>
        <w:rFonts w:ascii="Arial" w:hAnsi="Arial" w:hint="default"/>
      </w:rPr>
    </w:lvl>
    <w:lvl w:ilvl="3" w:tplc="17DCA388" w:tentative="1">
      <w:start w:val="1"/>
      <w:numFmt w:val="bullet"/>
      <w:lvlText w:val="•"/>
      <w:lvlJc w:val="left"/>
      <w:pPr>
        <w:tabs>
          <w:tab w:val="num" w:pos="2880"/>
        </w:tabs>
        <w:ind w:left="2880" w:hanging="360"/>
      </w:pPr>
      <w:rPr>
        <w:rFonts w:ascii="Arial" w:hAnsi="Arial" w:hint="default"/>
      </w:rPr>
    </w:lvl>
    <w:lvl w:ilvl="4" w:tplc="3A5C2570" w:tentative="1">
      <w:start w:val="1"/>
      <w:numFmt w:val="bullet"/>
      <w:lvlText w:val="•"/>
      <w:lvlJc w:val="left"/>
      <w:pPr>
        <w:tabs>
          <w:tab w:val="num" w:pos="3600"/>
        </w:tabs>
        <w:ind w:left="3600" w:hanging="360"/>
      </w:pPr>
      <w:rPr>
        <w:rFonts w:ascii="Arial" w:hAnsi="Arial" w:hint="default"/>
      </w:rPr>
    </w:lvl>
    <w:lvl w:ilvl="5" w:tplc="86C475DA" w:tentative="1">
      <w:start w:val="1"/>
      <w:numFmt w:val="bullet"/>
      <w:lvlText w:val="•"/>
      <w:lvlJc w:val="left"/>
      <w:pPr>
        <w:tabs>
          <w:tab w:val="num" w:pos="4320"/>
        </w:tabs>
        <w:ind w:left="4320" w:hanging="360"/>
      </w:pPr>
      <w:rPr>
        <w:rFonts w:ascii="Arial" w:hAnsi="Arial" w:hint="default"/>
      </w:rPr>
    </w:lvl>
    <w:lvl w:ilvl="6" w:tplc="8E4A475C" w:tentative="1">
      <w:start w:val="1"/>
      <w:numFmt w:val="bullet"/>
      <w:lvlText w:val="•"/>
      <w:lvlJc w:val="left"/>
      <w:pPr>
        <w:tabs>
          <w:tab w:val="num" w:pos="5040"/>
        </w:tabs>
        <w:ind w:left="5040" w:hanging="360"/>
      </w:pPr>
      <w:rPr>
        <w:rFonts w:ascii="Arial" w:hAnsi="Arial" w:hint="default"/>
      </w:rPr>
    </w:lvl>
    <w:lvl w:ilvl="7" w:tplc="2C5AD142" w:tentative="1">
      <w:start w:val="1"/>
      <w:numFmt w:val="bullet"/>
      <w:lvlText w:val="•"/>
      <w:lvlJc w:val="left"/>
      <w:pPr>
        <w:tabs>
          <w:tab w:val="num" w:pos="5760"/>
        </w:tabs>
        <w:ind w:left="5760" w:hanging="360"/>
      </w:pPr>
      <w:rPr>
        <w:rFonts w:ascii="Arial" w:hAnsi="Arial" w:hint="default"/>
      </w:rPr>
    </w:lvl>
    <w:lvl w:ilvl="8" w:tplc="8784414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4247751"/>
    <w:multiLevelType w:val="hybridMultilevel"/>
    <w:tmpl w:val="6C128456"/>
    <w:lvl w:ilvl="0" w:tplc="3BC2E5C2">
      <w:start w:val="1"/>
      <w:numFmt w:val="bullet"/>
      <w:lvlText w:val="•"/>
      <w:lvlJc w:val="left"/>
      <w:pPr>
        <w:tabs>
          <w:tab w:val="num" w:pos="720"/>
        </w:tabs>
        <w:ind w:left="720" w:hanging="360"/>
      </w:pPr>
      <w:rPr>
        <w:rFonts w:ascii="Arial" w:hAnsi="Arial" w:hint="default"/>
      </w:rPr>
    </w:lvl>
    <w:lvl w:ilvl="1" w:tplc="047EBC2A">
      <w:numFmt w:val="bullet"/>
      <w:lvlText w:val="–"/>
      <w:lvlJc w:val="left"/>
      <w:pPr>
        <w:tabs>
          <w:tab w:val="num" w:pos="1440"/>
        </w:tabs>
        <w:ind w:left="1440" w:hanging="360"/>
      </w:pPr>
      <w:rPr>
        <w:rFonts w:ascii="Arial" w:hAnsi="Arial" w:hint="default"/>
      </w:rPr>
    </w:lvl>
    <w:lvl w:ilvl="2" w:tplc="52064648" w:tentative="1">
      <w:start w:val="1"/>
      <w:numFmt w:val="bullet"/>
      <w:lvlText w:val="•"/>
      <w:lvlJc w:val="left"/>
      <w:pPr>
        <w:tabs>
          <w:tab w:val="num" w:pos="2160"/>
        </w:tabs>
        <w:ind w:left="2160" w:hanging="360"/>
      </w:pPr>
      <w:rPr>
        <w:rFonts w:ascii="Arial" w:hAnsi="Arial" w:hint="default"/>
      </w:rPr>
    </w:lvl>
    <w:lvl w:ilvl="3" w:tplc="BE2AE054" w:tentative="1">
      <w:start w:val="1"/>
      <w:numFmt w:val="bullet"/>
      <w:lvlText w:val="•"/>
      <w:lvlJc w:val="left"/>
      <w:pPr>
        <w:tabs>
          <w:tab w:val="num" w:pos="2880"/>
        </w:tabs>
        <w:ind w:left="2880" w:hanging="360"/>
      </w:pPr>
      <w:rPr>
        <w:rFonts w:ascii="Arial" w:hAnsi="Arial" w:hint="default"/>
      </w:rPr>
    </w:lvl>
    <w:lvl w:ilvl="4" w:tplc="A9C21064" w:tentative="1">
      <w:start w:val="1"/>
      <w:numFmt w:val="bullet"/>
      <w:lvlText w:val="•"/>
      <w:lvlJc w:val="left"/>
      <w:pPr>
        <w:tabs>
          <w:tab w:val="num" w:pos="3600"/>
        </w:tabs>
        <w:ind w:left="3600" w:hanging="360"/>
      </w:pPr>
      <w:rPr>
        <w:rFonts w:ascii="Arial" w:hAnsi="Arial" w:hint="default"/>
      </w:rPr>
    </w:lvl>
    <w:lvl w:ilvl="5" w:tplc="3416A7D6" w:tentative="1">
      <w:start w:val="1"/>
      <w:numFmt w:val="bullet"/>
      <w:lvlText w:val="•"/>
      <w:lvlJc w:val="left"/>
      <w:pPr>
        <w:tabs>
          <w:tab w:val="num" w:pos="4320"/>
        </w:tabs>
        <w:ind w:left="4320" w:hanging="360"/>
      </w:pPr>
      <w:rPr>
        <w:rFonts w:ascii="Arial" w:hAnsi="Arial" w:hint="default"/>
      </w:rPr>
    </w:lvl>
    <w:lvl w:ilvl="6" w:tplc="45E60AE6" w:tentative="1">
      <w:start w:val="1"/>
      <w:numFmt w:val="bullet"/>
      <w:lvlText w:val="•"/>
      <w:lvlJc w:val="left"/>
      <w:pPr>
        <w:tabs>
          <w:tab w:val="num" w:pos="5040"/>
        </w:tabs>
        <w:ind w:left="5040" w:hanging="360"/>
      </w:pPr>
      <w:rPr>
        <w:rFonts w:ascii="Arial" w:hAnsi="Arial" w:hint="default"/>
      </w:rPr>
    </w:lvl>
    <w:lvl w:ilvl="7" w:tplc="99CCB9C6" w:tentative="1">
      <w:start w:val="1"/>
      <w:numFmt w:val="bullet"/>
      <w:lvlText w:val="•"/>
      <w:lvlJc w:val="left"/>
      <w:pPr>
        <w:tabs>
          <w:tab w:val="num" w:pos="5760"/>
        </w:tabs>
        <w:ind w:left="5760" w:hanging="360"/>
      </w:pPr>
      <w:rPr>
        <w:rFonts w:ascii="Arial" w:hAnsi="Arial" w:hint="default"/>
      </w:rPr>
    </w:lvl>
    <w:lvl w:ilvl="8" w:tplc="9A3691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B96211D"/>
    <w:multiLevelType w:val="hybridMultilevel"/>
    <w:tmpl w:val="648EFCA0"/>
    <w:lvl w:ilvl="0" w:tplc="E1C86274">
      <w:start w:val="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2BD17FF"/>
    <w:multiLevelType w:val="hybridMultilevel"/>
    <w:tmpl w:val="833E74F0"/>
    <w:lvl w:ilvl="0" w:tplc="83860D7C">
      <w:start w:val="1"/>
      <w:numFmt w:val="bullet"/>
      <w:lvlText w:val="•"/>
      <w:lvlJc w:val="left"/>
      <w:pPr>
        <w:tabs>
          <w:tab w:val="num" w:pos="360"/>
        </w:tabs>
        <w:ind w:left="360" w:hanging="360"/>
      </w:pPr>
      <w:rPr>
        <w:rFonts w:ascii="Arial" w:hAnsi="Arial" w:hint="default"/>
      </w:rPr>
    </w:lvl>
    <w:lvl w:ilvl="1" w:tplc="CF50A5C4">
      <w:numFmt w:val="bullet"/>
      <w:lvlText w:val="–"/>
      <w:lvlJc w:val="left"/>
      <w:pPr>
        <w:tabs>
          <w:tab w:val="num" w:pos="1080"/>
        </w:tabs>
        <w:ind w:left="1080" w:hanging="360"/>
      </w:pPr>
      <w:rPr>
        <w:rFonts w:ascii="Arial" w:hAnsi="Arial" w:hint="default"/>
      </w:rPr>
    </w:lvl>
    <w:lvl w:ilvl="2" w:tplc="03703042">
      <w:numFmt w:val="bullet"/>
      <w:lvlText w:val="•"/>
      <w:lvlJc w:val="left"/>
      <w:pPr>
        <w:tabs>
          <w:tab w:val="num" w:pos="1800"/>
        </w:tabs>
        <w:ind w:left="1800" w:hanging="360"/>
      </w:pPr>
      <w:rPr>
        <w:rFonts w:ascii="Arial" w:hAnsi="Arial" w:hint="default"/>
      </w:rPr>
    </w:lvl>
    <w:lvl w:ilvl="3" w:tplc="C3A4022C" w:tentative="1">
      <w:start w:val="1"/>
      <w:numFmt w:val="bullet"/>
      <w:lvlText w:val="•"/>
      <w:lvlJc w:val="left"/>
      <w:pPr>
        <w:tabs>
          <w:tab w:val="num" w:pos="2520"/>
        </w:tabs>
        <w:ind w:left="2520" w:hanging="360"/>
      </w:pPr>
      <w:rPr>
        <w:rFonts w:ascii="Arial" w:hAnsi="Arial" w:hint="default"/>
      </w:rPr>
    </w:lvl>
    <w:lvl w:ilvl="4" w:tplc="91C22B42" w:tentative="1">
      <w:start w:val="1"/>
      <w:numFmt w:val="bullet"/>
      <w:lvlText w:val="•"/>
      <w:lvlJc w:val="left"/>
      <w:pPr>
        <w:tabs>
          <w:tab w:val="num" w:pos="3240"/>
        </w:tabs>
        <w:ind w:left="3240" w:hanging="360"/>
      </w:pPr>
      <w:rPr>
        <w:rFonts w:ascii="Arial" w:hAnsi="Arial" w:hint="default"/>
      </w:rPr>
    </w:lvl>
    <w:lvl w:ilvl="5" w:tplc="CC1AB756" w:tentative="1">
      <w:start w:val="1"/>
      <w:numFmt w:val="bullet"/>
      <w:lvlText w:val="•"/>
      <w:lvlJc w:val="left"/>
      <w:pPr>
        <w:tabs>
          <w:tab w:val="num" w:pos="3960"/>
        </w:tabs>
        <w:ind w:left="3960" w:hanging="360"/>
      </w:pPr>
      <w:rPr>
        <w:rFonts w:ascii="Arial" w:hAnsi="Arial" w:hint="default"/>
      </w:rPr>
    </w:lvl>
    <w:lvl w:ilvl="6" w:tplc="EF983654" w:tentative="1">
      <w:start w:val="1"/>
      <w:numFmt w:val="bullet"/>
      <w:lvlText w:val="•"/>
      <w:lvlJc w:val="left"/>
      <w:pPr>
        <w:tabs>
          <w:tab w:val="num" w:pos="4680"/>
        </w:tabs>
        <w:ind w:left="4680" w:hanging="360"/>
      </w:pPr>
      <w:rPr>
        <w:rFonts w:ascii="Arial" w:hAnsi="Arial" w:hint="default"/>
      </w:rPr>
    </w:lvl>
    <w:lvl w:ilvl="7" w:tplc="9FC48FB0" w:tentative="1">
      <w:start w:val="1"/>
      <w:numFmt w:val="bullet"/>
      <w:lvlText w:val="•"/>
      <w:lvlJc w:val="left"/>
      <w:pPr>
        <w:tabs>
          <w:tab w:val="num" w:pos="5400"/>
        </w:tabs>
        <w:ind w:left="5400" w:hanging="360"/>
      </w:pPr>
      <w:rPr>
        <w:rFonts w:ascii="Arial" w:hAnsi="Arial" w:hint="default"/>
      </w:rPr>
    </w:lvl>
    <w:lvl w:ilvl="8" w:tplc="CFACA7E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5480964"/>
    <w:multiLevelType w:val="hybridMultilevel"/>
    <w:tmpl w:val="D4E4E69A"/>
    <w:lvl w:ilvl="0" w:tplc="559A588C">
      <w:start w:val="1"/>
      <w:numFmt w:val="bullet"/>
      <w:lvlText w:val="•"/>
      <w:lvlJc w:val="left"/>
      <w:pPr>
        <w:tabs>
          <w:tab w:val="num" w:pos="720"/>
        </w:tabs>
        <w:ind w:left="720" w:hanging="360"/>
      </w:pPr>
      <w:rPr>
        <w:rFonts w:ascii="Arial" w:hAnsi="Arial" w:hint="default"/>
      </w:rPr>
    </w:lvl>
    <w:lvl w:ilvl="1" w:tplc="7ECA8D12">
      <w:numFmt w:val="bullet"/>
      <w:lvlText w:val="–"/>
      <w:lvlJc w:val="left"/>
      <w:pPr>
        <w:tabs>
          <w:tab w:val="num" w:pos="1440"/>
        </w:tabs>
        <w:ind w:left="1440" w:hanging="360"/>
      </w:pPr>
      <w:rPr>
        <w:rFonts w:ascii="Arial" w:hAnsi="Arial" w:hint="default"/>
      </w:rPr>
    </w:lvl>
    <w:lvl w:ilvl="2" w:tplc="81C25AF8" w:tentative="1">
      <w:start w:val="1"/>
      <w:numFmt w:val="bullet"/>
      <w:lvlText w:val="•"/>
      <w:lvlJc w:val="left"/>
      <w:pPr>
        <w:tabs>
          <w:tab w:val="num" w:pos="2160"/>
        </w:tabs>
        <w:ind w:left="2160" w:hanging="360"/>
      </w:pPr>
      <w:rPr>
        <w:rFonts w:ascii="Arial" w:hAnsi="Arial" w:hint="default"/>
      </w:rPr>
    </w:lvl>
    <w:lvl w:ilvl="3" w:tplc="2E4EC4FA" w:tentative="1">
      <w:start w:val="1"/>
      <w:numFmt w:val="bullet"/>
      <w:lvlText w:val="•"/>
      <w:lvlJc w:val="left"/>
      <w:pPr>
        <w:tabs>
          <w:tab w:val="num" w:pos="2880"/>
        </w:tabs>
        <w:ind w:left="2880" w:hanging="360"/>
      </w:pPr>
      <w:rPr>
        <w:rFonts w:ascii="Arial" w:hAnsi="Arial" w:hint="default"/>
      </w:rPr>
    </w:lvl>
    <w:lvl w:ilvl="4" w:tplc="3C923868" w:tentative="1">
      <w:start w:val="1"/>
      <w:numFmt w:val="bullet"/>
      <w:lvlText w:val="•"/>
      <w:lvlJc w:val="left"/>
      <w:pPr>
        <w:tabs>
          <w:tab w:val="num" w:pos="3600"/>
        </w:tabs>
        <w:ind w:left="3600" w:hanging="360"/>
      </w:pPr>
      <w:rPr>
        <w:rFonts w:ascii="Arial" w:hAnsi="Arial" w:hint="default"/>
      </w:rPr>
    </w:lvl>
    <w:lvl w:ilvl="5" w:tplc="44002D6A" w:tentative="1">
      <w:start w:val="1"/>
      <w:numFmt w:val="bullet"/>
      <w:lvlText w:val="•"/>
      <w:lvlJc w:val="left"/>
      <w:pPr>
        <w:tabs>
          <w:tab w:val="num" w:pos="4320"/>
        </w:tabs>
        <w:ind w:left="4320" w:hanging="360"/>
      </w:pPr>
      <w:rPr>
        <w:rFonts w:ascii="Arial" w:hAnsi="Arial" w:hint="default"/>
      </w:rPr>
    </w:lvl>
    <w:lvl w:ilvl="6" w:tplc="A3FEF490" w:tentative="1">
      <w:start w:val="1"/>
      <w:numFmt w:val="bullet"/>
      <w:lvlText w:val="•"/>
      <w:lvlJc w:val="left"/>
      <w:pPr>
        <w:tabs>
          <w:tab w:val="num" w:pos="5040"/>
        </w:tabs>
        <w:ind w:left="5040" w:hanging="360"/>
      </w:pPr>
      <w:rPr>
        <w:rFonts w:ascii="Arial" w:hAnsi="Arial" w:hint="default"/>
      </w:rPr>
    </w:lvl>
    <w:lvl w:ilvl="7" w:tplc="FD5097F4" w:tentative="1">
      <w:start w:val="1"/>
      <w:numFmt w:val="bullet"/>
      <w:lvlText w:val="•"/>
      <w:lvlJc w:val="left"/>
      <w:pPr>
        <w:tabs>
          <w:tab w:val="num" w:pos="5760"/>
        </w:tabs>
        <w:ind w:left="5760" w:hanging="360"/>
      </w:pPr>
      <w:rPr>
        <w:rFonts w:ascii="Arial" w:hAnsi="Arial" w:hint="default"/>
      </w:rPr>
    </w:lvl>
    <w:lvl w:ilvl="8" w:tplc="036EF0E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8E7ED6"/>
    <w:multiLevelType w:val="hybridMultilevel"/>
    <w:tmpl w:val="6F50E566"/>
    <w:lvl w:ilvl="0" w:tplc="0854DAB2">
      <w:start w:val="1"/>
      <w:numFmt w:val="bullet"/>
      <w:lvlText w:val="•"/>
      <w:lvlJc w:val="left"/>
      <w:pPr>
        <w:tabs>
          <w:tab w:val="num" w:pos="720"/>
        </w:tabs>
        <w:ind w:left="720" w:hanging="360"/>
      </w:pPr>
      <w:rPr>
        <w:rFonts w:ascii="Arial" w:hAnsi="Arial" w:hint="default"/>
      </w:rPr>
    </w:lvl>
    <w:lvl w:ilvl="1" w:tplc="8B8611E8">
      <w:numFmt w:val="bullet"/>
      <w:lvlText w:val="–"/>
      <w:lvlJc w:val="left"/>
      <w:pPr>
        <w:tabs>
          <w:tab w:val="num" w:pos="1440"/>
        </w:tabs>
        <w:ind w:left="1440" w:hanging="360"/>
      </w:pPr>
      <w:rPr>
        <w:rFonts w:ascii="Arial" w:hAnsi="Arial" w:hint="default"/>
      </w:rPr>
    </w:lvl>
    <w:lvl w:ilvl="2" w:tplc="3B6AC2F0" w:tentative="1">
      <w:start w:val="1"/>
      <w:numFmt w:val="bullet"/>
      <w:lvlText w:val="•"/>
      <w:lvlJc w:val="left"/>
      <w:pPr>
        <w:tabs>
          <w:tab w:val="num" w:pos="2160"/>
        </w:tabs>
        <w:ind w:left="2160" w:hanging="360"/>
      </w:pPr>
      <w:rPr>
        <w:rFonts w:ascii="Arial" w:hAnsi="Arial" w:hint="default"/>
      </w:rPr>
    </w:lvl>
    <w:lvl w:ilvl="3" w:tplc="169E135E" w:tentative="1">
      <w:start w:val="1"/>
      <w:numFmt w:val="bullet"/>
      <w:lvlText w:val="•"/>
      <w:lvlJc w:val="left"/>
      <w:pPr>
        <w:tabs>
          <w:tab w:val="num" w:pos="2880"/>
        </w:tabs>
        <w:ind w:left="2880" w:hanging="360"/>
      </w:pPr>
      <w:rPr>
        <w:rFonts w:ascii="Arial" w:hAnsi="Arial" w:hint="default"/>
      </w:rPr>
    </w:lvl>
    <w:lvl w:ilvl="4" w:tplc="54743628" w:tentative="1">
      <w:start w:val="1"/>
      <w:numFmt w:val="bullet"/>
      <w:lvlText w:val="•"/>
      <w:lvlJc w:val="left"/>
      <w:pPr>
        <w:tabs>
          <w:tab w:val="num" w:pos="3600"/>
        </w:tabs>
        <w:ind w:left="3600" w:hanging="360"/>
      </w:pPr>
      <w:rPr>
        <w:rFonts w:ascii="Arial" w:hAnsi="Arial" w:hint="default"/>
      </w:rPr>
    </w:lvl>
    <w:lvl w:ilvl="5" w:tplc="0666D906" w:tentative="1">
      <w:start w:val="1"/>
      <w:numFmt w:val="bullet"/>
      <w:lvlText w:val="•"/>
      <w:lvlJc w:val="left"/>
      <w:pPr>
        <w:tabs>
          <w:tab w:val="num" w:pos="4320"/>
        </w:tabs>
        <w:ind w:left="4320" w:hanging="360"/>
      </w:pPr>
      <w:rPr>
        <w:rFonts w:ascii="Arial" w:hAnsi="Arial" w:hint="default"/>
      </w:rPr>
    </w:lvl>
    <w:lvl w:ilvl="6" w:tplc="424CACC4" w:tentative="1">
      <w:start w:val="1"/>
      <w:numFmt w:val="bullet"/>
      <w:lvlText w:val="•"/>
      <w:lvlJc w:val="left"/>
      <w:pPr>
        <w:tabs>
          <w:tab w:val="num" w:pos="5040"/>
        </w:tabs>
        <w:ind w:left="5040" w:hanging="360"/>
      </w:pPr>
      <w:rPr>
        <w:rFonts w:ascii="Arial" w:hAnsi="Arial" w:hint="default"/>
      </w:rPr>
    </w:lvl>
    <w:lvl w:ilvl="7" w:tplc="6CD2139A" w:tentative="1">
      <w:start w:val="1"/>
      <w:numFmt w:val="bullet"/>
      <w:lvlText w:val="•"/>
      <w:lvlJc w:val="left"/>
      <w:pPr>
        <w:tabs>
          <w:tab w:val="num" w:pos="5760"/>
        </w:tabs>
        <w:ind w:left="5760" w:hanging="360"/>
      </w:pPr>
      <w:rPr>
        <w:rFonts w:ascii="Arial" w:hAnsi="Arial" w:hint="default"/>
      </w:rPr>
    </w:lvl>
    <w:lvl w:ilvl="8" w:tplc="445A913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491744"/>
    <w:multiLevelType w:val="hybridMultilevel"/>
    <w:tmpl w:val="8C02BF34"/>
    <w:lvl w:ilvl="0" w:tplc="AF585268">
      <w:start w:val="1"/>
      <w:numFmt w:val="bullet"/>
      <w:lvlText w:val="•"/>
      <w:lvlJc w:val="left"/>
      <w:pPr>
        <w:tabs>
          <w:tab w:val="num" w:pos="720"/>
        </w:tabs>
        <w:ind w:left="720" w:hanging="360"/>
      </w:pPr>
      <w:rPr>
        <w:rFonts w:ascii="Arial" w:hAnsi="Arial" w:hint="default"/>
      </w:rPr>
    </w:lvl>
    <w:lvl w:ilvl="1" w:tplc="C614A1BA">
      <w:numFmt w:val="bullet"/>
      <w:lvlText w:val="–"/>
      <w:lvlJc w:val="left"/>
      <w:pPr>
        <w:tabs>
          <w:tab w:val="num" w:pos="1440"/>
        </w:tabs>
        <w:ind w:left="1440" w:hanging="360"/>
      </w:pPr>
      <w:rPr>
        <w:rFonts w:ascii="Arial" w:hAnsi="Arial" w:hint="default"/>
      </w:rPr>
    </w:lvl>
    <w:lvl w:ilvl="2" w:tplc="E774D646" w:tentative="1">
      <w:start w:val="1"/>
      <w:numFmt w:val="bullet"/>
      <w:lvlText w:val="•"/>
      <w:lvlJc w:val="left"/>
      <w:pPr>
        <w:tabs>
          <w:tab w:val="num" w:pos="2160"/>
        </w:tabs>
        <w:ind w:left="2160" w:hanging="360"/>
      </w:pPr>
      <w:rPr>
        <w:rFonts w:ascii="Arial" w:hAnsi="Arial" w:hint="default"/>
      </w:rPr>
    </w:lvl>
    <w:lvl w:ilvl="3" w:tplc="BDC4A94A" w:tentative="1">
      <w:start w:val="1"/>
      <w:numFmt w:val="bullet"/>
      <w:lvlText w:val="•"/>
      <w:lvlJc w:val="left"/>
      <w:pPr>
        <w:tabs>
          <w:tab w:val="num" w:pos="2880"/>
        </w:tabs>
        <w:ind w:left="2880" w:hanging="360"/>
      </w:pPr>
      <w:rPr>
        <w:rFonts w:ascii="Arial" w:hAnsi="Arial" w:hint="default"/>
      </w:rPr>
    </w:lvl>
    <w:lvl w:ilvl="4" w:tplc="20C69C2A" w:tentative="1">
      <w:start w:val="1"/>
      <w:numFmt w:val="bullet"/>
      <w:lvlText w:val="•"/>
      <w:lvlJc w:val="left"/>
      <w:pPr>
        <w:tabs>
          <w:tab w:val="num" w:pos="3600"/>
        </w:tabs>
        <w:ind w:left="3600" w:hanging="360"/>
      </w:pPr>
      <w:rPr>
        <w:rFonts w:ascii="Arial" w:hAnsi="Arial" w:hint="default"/>
      </w:rPr>
    </w:lvl>
    <w:lvl w:ilvl="5" w:tplc="91E2F2D8" w:tentative="1">
      <w:start w:val="1"/>
      <w:numFmt w:val="bullet"/>
      <w:lvlText w:val="•"/>
      <w:lvlJc w:val="left"/>
      <w:pPr>
        <w:tabs>
          <w:tab w:val="num" w:pos="4320"/>
        </w:tabs>
        <w:ind w:left="4320" w:hanging="360"/>
      </w:pPr>
      <w:rPr>
        <w:rFonts w:ascii="Arial" w:hAnsi="Arial" w:hint="default"/>
      </w:rPr>
    </w:lvl>
    <w:lvl w:ilvl="6" w:tplc="F0D256B6" w:tentative="1">
      <w:start w:val="1"/>
      <w:numFmt w:val="bullet"/>
      <w:lvlText w:val="•"/>
      <w:lvlJc w:val="left"/>
      <w:pPr>
        <w:tabs>
          <w:tab w:val="num" w:pos="5040"/>
        </w:tabs>
        <w:ind w:left="5040" w:hanging="360"/>
      </w:pPr>
      <w:rPr>
        <w:rFonts w:ascii="Arial" w:hAnsi="Arial" w:hint="default"/>
      </w:rPr>
    </w:lvl>
    <w:lvl w:ilvl="7" w:tplc="0CC8C09A" w:tentative="1">
      <w:start w:val="1"/>
      <w:numFmt w:val="bullet"/>
      <w:lvlText w:val="•"/>
      <w:lvlJc w:val="left"/>
      <w:pPr>
        <w:tabs>
          <w:tab w:val="num" w:pos="5760"/>
        </w:tabs>
        <w:ind w:left="5760" w:hanging="360"/>
      </w:pPr>
      <w:rPr>
        <w:rFonts w:ascii="Arial" w:hAnsi="Arial" w:hint="default"/>
      </w:rPr>
    </w:lvl>
    <w:lvl w:ilvl="8" w:tplc="837CD11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1"/>
  </w:num>
  <w:num w:numId="2">
    <w:abstractNumId w:val="36"/>
  </w:num>
  <w:num w:numId="3">
    <w:abstractNumId w:val="41"/>
  </w:num>
  <w:num w:numId="4">
    <w:abstractNumId w:val="12"/>
  </w:num>
  <w:num w:numId="5">
    <w:abstractNumId w:val="19"/>
  </w:num>
  <w:num w:numId="6">
    <w:abstractNumId w:val="34"/>
  </w:num>
  <w:num w:numId="7">
    <w:abstractNumId w:val="26"/>
  </w:num>
  <w:num w:numId="8">
    <w:abstractNumId w:val="42"/>
    <w:lvlOverride w:ilvl="0">
      <w:startOverride w:val="1"/>
    </w:lvlOverride>
  </w:num>
  <w:num w:numId="9">
    <w:abstractNumId w:val="32"/>
  </w:num>
  <w:num w:numId="10">
    <w:abstractNumId w:val="23"/>
  </w:num>
  <w:num w:numId="11">
    <w:abstractNumId w:val="27"/>
  </w:num>
  <w:num w:numId="12">
    <w:abstractNumId w:val="9"/>
  </w:num>
  <w:num w:numId="13">
    <w:abstractNumId w:val="29"/>
  </w:num>
  <w:num w:numId="14">
    <w:abstractNumId w:val="0"/>
  </w:num>
  <w:num w:numId="15">
    <w:abstractNumId w:val="3"/>
  </w:num>
  <w:num w:numId="16">
    <w:abstractNumId w:val="5"/>
  </w:num>
  <w:num w:numId="17">
    <w:abstractNumId w:val="25"/>
  </w:num>
  <w:num w:numId="18">
    <w:abstractNumId w:val="37"/>
  </w:num>
  <w:num w:numId="19">
    <w:abstractNumId w:val="10"/>
  </w:num>
  <w:num w:numId="20">
    <w:abstractNumId w:val="24"/>
  </w:num>
  <w:num w:numId="21">
    <w:abstractNumId w:val="16"/>
  </w:num>
  <w:num w:numId="22">
    <w:abstractNumId w:val="13"/>
  </w:num>
  <w:num w:numId="23">
    <w:abstractNumId w:val="7"/>
  </w:num>
  <w:num w:numId="24">
    <w:abstractNumId w:val="30"/>
  </w:num>
  <w:num w:numId="25">
    <w:abstractNumId w:val="2"/>
  </w:num>
  <w:num w:numId="26">
    <w:abstractNumId w:val="33"/>
  </w:num>
  <w:num w:numId="27">
    <w:abstractNumId w:val="28"/>
  </w:num>
  <w:num w:numId="28">
    <w:abstractNumId w:val="31"/>
  </w:num>
  <w:num w:numId="29">
    <w:abstractNumId w:val="4"/>
  </w:num>
  <w:num w:numId="30">
    <w:abstractNumId w:val="18"/>
  </w:num>
  <w:num w:numId="31">
    <w:abstractNumId w:val="15"/>
  </w:num>
  <w:num w:numId="32">
    <w:abstractNumId w:val="20"/>
  </w:num>
  <w:num w:numId="33">
    <w:abstractNumId w:val="39"/>
  </w:num>
  <w:num w:numId="34">
    <w:abstractNumId w:val="38"/>
  </w:num>
  <w:num w:numId="35">
    <w:abstractNumId w:val="6"/>
  </w:num>
  <w:num w:numId="36">
    <w:abstractNumId w:val="11"/>
  </w:num>
  <w:num w:numId="37">
    <w:abstractNumId w:val="22"/>
  </w:num>
  <w:num w:numId="38">
    <w:abstractNumId w:val="1"/>
  </w:num>
  <w:num w:numId="39">
    <w:abstractNumId w:val="35"/>
  </w:num>
  <w:num w:numId="40">
    <w:abstractNumId w:val="17"/>
  </w:num>
  <w:num w:numId="41">
    <w:abstractNumId w:val="8"/>
  </w:num>
  <w:num w:numId="42">
    <w:abstractNumId w:val="14"/>
  </w:num>
  <w:num w:numId="43">
    <w:abstractNumId w:val="4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4BA"/>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552"/>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432"/>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4A"/>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95"/>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55E"/>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88A"/>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26B"/>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A3"/>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A2"/>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093A"/>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20"/>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3ABB"/>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7B7"/>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3FD"/>
    <w:rsid w:val="006B1C59"/>
    <w:rsid w:val="006B1F95"/>
    <w:rsid w:val="006B204B"/>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1C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DA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A6C"/>
    <w:rsid w:val="00736D20"/>
    <w:rsid w:val="00737096"/>
    <w:rsid w:val="00737600"/>
    <w:rsid w:val="00737DF7"/>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7DA"/>
    <w:rsid w:val="0079485D"/>
    <w:rsid w:val="00794C34"/>
    <w:rsid w:val="007951C7"/>
    <w:rsid w:val="0079541B"/>
    <w:rsid w:val="007954D6"/>
    <w:rsid w:val="007955A3"/>
    <w:rsid w:val="00795628"/>
    <w:rsid w:val="00795D39"/>
    <w:rsid w:val="0079628B"/>
    <w:rsid w:val="00796354"/>
    <w:rsid w:val="007963B1"/>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19"/>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F19"/>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6F1E"/>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3F"/>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FA"/>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18"/>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B6A"/>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077"/>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A8A"/>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46D"/>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12E"/>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1EE"/>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1F0"/>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D19"/>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4A4"/>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3CF8"/>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76E"/>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7BF"/>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5ADA"/>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97E41"/>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3D3B"/>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5F5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2F9F"/>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1F"/>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EB3"/>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001"/>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4C4"/>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45"/>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28"/>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1F0"/>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9079859">
      <w:bodyDiv w:val="1"/>
      <w:marLeft w:val="0"/>
      <w:marRight w:val="0"/>
      <w:marTop w:val="0"/>
      <w:marBottom w:val="0"/>
      <w:divBdr>
        <w:top w:val="none" w:sz="0" w:space="0" w:color="auto"/>
        <w:left w:val="none" w:sz="0" w:space="0" w:color="auto"/>
        <w:bottom w:val="none" w:sz="0" w:space="0" w:color="auto"/>
        <w:right w:val="none" w:sz="0" w:space="0" w:color="auto"/>
      </w:divBdr>
      <w:divsChild>
        <w:div w:id="1060400484">
          <w:marLeft w:val="547"/>
          <w:marRight w:val="0"/>
          <w:marTop w:val="154"/>
          <w:marBottom w:val="0"/>
          <w:divBdr>
            <w:top w:val="none" w:sz="0" w:space="0" w:color="auto"/>
            <w:left w:val="none" w:sz="0" w:space="0" w:color="auto"/>
            <w:bottom w:val="none" w:sz="0" w:space="0" w:color="auto"/>
            <w:right w:val="none" w:sz="0" w:space="0" w:color="auto"/>
          </w:divBdr>
        </w:div>
        <w:div w:id="1752039857">
          <w:marLeft w:val="1166"/>
          <w:marRight w:val="0"/>
          <w:marTop w:val="134"/>
          <w:marBottom w:val="0"/>
          <w:divBdr>
            <w:top w:val="none" w:sz="0" w:space="0" w:color="auto"/>
            <w:left w:val="none" w:sz="0" w:space="0" w:color="auto"/>
            <w:bottom w:val="none" w:sz="0" w:space="0" w:color="auto"/>
            <w:right w:val="none" w:sz="0" w:space="0" w:color="auto"/>
          </w:divBdr>
        </w:div>
        <w:div w:id="1524787127">
          <w:marLeft w:val="1166"/>
          <w:marRight w:val="0"/>
          <w:marTop w:val="134"/>
          <w:marBottom w:val="0"/>
          <w:divBdr>
            <w:top w:val="none" w:sz="0" w:space="0" w:color="auto"/>
            <w:left w:val="none" w:sz="0" w:space="0" w:color="auto"/>
            <w:bottom w:val="none" w:sz="0" w:space="0" w:color="auto"/>
            <w:right w:val="none" w:sz="0" w:space="0" w:color="auto"/>
          </w:divBdr>
        </w:div>
        <w:div w:id="1655375979">
          <w:marLeft w:val="1166"/>
          <w:marRight w:val="0"/>
          <w:marTop w:val="134"/>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2455296">
      <w:bodyDiv w:val="1"/>
      <w:marLeft w:val="0"/>
      <w:marRight w:val="0"/>
      <w:marTop w:val="0"/>
      <w:marBottom w:val="0"/>
      <w:divBdr>
        <w:top w:val="none" w:sz="0" w:space="0" w:color="auto"/>
        <w:left w:val="none" w:sz="0" w:space="0" w:color="auto"/>
        <w:bottom w:val="none" w:sz="0" w:space="0" w:color="auto"/>
        <w:right w:val="none" w:sz="0" w:space="0" w:color="auto"/>
      </w:divBdr>
      <w:divsChild>
        <w:div w:id="1092970409">
          <w:marLeft w:val="547"/>
          <w:marRight w:val="0"/>
          <w:marTop w:val="144"/>
          <w:marBottom w:val="0"/>
          <w:divBdr>
            <w:top w:val="none" w:sz="0" w:space="0" w:color="auto"/>
            <w:left w:val="none" w:sz="0" w:space="0" w:color="auto"/>
            <w:bottom w:val="none" w:sz="0" w:space="0" w:color="auto"/>
            <w:right w:val="none" w:sz="0" w:space="0" w:color="auto"/>
          </w:divBdr>
        </w:div>
        <w:div w:id="1102998116">
          <w:marLeft w:val="1166"/>
          <w:marRight w:val="0"/>
          <w:marTop w:val="125"/>
          <w:marBottom w:val="0"/>
          <w:divBdr>
            <w:top w:val="none" w:sz="0" w:space="0" w:color="auto"/>
            <w:left w:val="none" w:sz="0" w:space="0" w:color="auto"/>
            <w:bottom w:val="none" w:sz="0" w:space="0" w:color="auto"/>
            <w:right w:val="none" w:sz="0" w:space="0" w:color="auto"/>
          </w:divBdr>
        </w:div>
        <w:div w:id="1943298547">
          <w:marLeft w:val="1166"/>
          <w:marRight w:val="0"/>
          <w:marTop w:val="125"/>
          <w:marBottom w:val="0"/>
          <w:divBdr>
            <w:top w:val="none" w:sz="0" w:space="0" w:color="auto"/>
            <w:left w:val="none" w:sz="0" w:space="0" w:color="auto"/>
            <w:bottom w:val="none" w:sz="0" w:space="0" w:color="auto"/>
            <w:right w:val="none" w:sz="0" w:space="0" w:color="auto"/>
          </w:divBdr>
        </w:div>
        <w:div w:id="180635052">
          <w:marLeft w:val="1800"/>
          <w:marRight w:val="0"/>
          <w:marTop w:val="106"/>
          <w:marBottom w:val="0"/>
          <w:divBdr>
            <w:top w:val="none" w:sz="0" w:space="0" w:color="auto"/>
            <w:left w:val="none" w:sz="0" w:space="0" w:color="auto"/>
            <w:bottom w:val="none" w:sz="0" w:space="0" w:color="auto"/>
            <w:right w:val="none" w:sz="0" w:space="0" w:color="auto"/>
          </w:divBdr>
        </w:div>
        <w:div w:id="998381862">
          <w:marLeft w:val="1800"/>
          <w:marRight w:val="0"/>
          <w:marTop w:val="106"/>
          <w:marBottom w:val="0"/>
          <w:divBdr>
            <w:top w:val="none" w:sz="0" w:space="0" w:color="auto"/>
            <w:left w:val="none" w:sz="0" w:space="0" w:color="auto"/>
            <w:bottom w:val="none" w:sz="0" w:space="0" w:color="auto"/>
            <w:right w:val="none" w:sz="0" w:space="0" w:color="auto"/>
          </w:divBdr>
        </w:div>
        <w:div w:id="521483068">
          <w:marLeft w:val="1800"/>
          <w:marRight w:val="0"/>
          <w:marTop w:val="106"/>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09375214">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24135178">
      <w:bodyDiv w:val="1"/>
      <w:marLeft w:val="0"/>
      <w:marRight w:val="0"/>
      <w:marTop w:val="0"/>
      <w:marBottom w:val="0"/>
      <w:divBdr>
        <w:top w:val="none" w:sz="0" w:space="0" w:color="auto"/>
        <w:left w:val="none" w:sz="0" w:space="0" w:color="auto"/>
        <w:bottom w:val="none" w:sz="0" w:space="0" w:color="auto"/>
        <w:right w:val="none" w:sz="0" w:space="0" w:color="auto"/>
      </w:divBdr>
      <w:divsChild>
        <w:div w:id="1303652412">
          <w:marLeft w:val="547"/>
          <w:marRight w:val="0"/>
          <w:marTop w:val="120"/>
          <w:marBottom w:val="0"/>
          <w:divBdr>
            <w:top w:val="none" w:sz="0" w:space="0" w:color="auto"/>
            <w:left w:val="none" w:sz="0" w:space="0" w:color="auto"/>
            <w:bottom w:val="none" w:sz="0" w:space="0" w:color="auto"/>
            <w:right w:val="none" w:sz="0" w:space="0" w:color="auto"/>
          </w:divBdr>
        </w:div>
        <w:div w:id="312830269">
          <w:marLeft w:val="1166"/>
          <w:marRight w:val="0"/>
          <w:marTop w:val="106"/>
          <w:marBottom w:val="0"/>
          <w:divBdr>
            <w:top w:val="none" w:sz="0" w:space="0" w:color="auto"/>
            <w:left w:val="none" w:sz="0" w:space="0" w:color="auto"/>
            <w:bottom w:val="none" w:sz="0" w:space="0" w:color="auto"/>
            <w:right w:val="none" w:sz="0" w:space="0" w:color="auto"/>
          </w:divBdr>
        </w:div>
        <w:div w:id="929435502">
          <w:marLeft w:val="1800"/>
          <w:marRight w:val="0"/>
          <w:marTop w:val="91"/>
          <w:marBottom w:val="0"/>
          <w:divBdr>
            <w:top w:val="none" w:sz="0" w:space="0" w:color="auto"/>
            <w:left w:val="none" w:sz="0" w:space="0" w:color="auto"/>
            <w:bottom w:val="none" w:sz="0" w:space="0" w:color="auto"/>
            <w:right w:val="none" w:sz="0" w:space="0" w:color="auto"/>
          </w:divBdr>
        </w:div>
        <w:div w:id="410004353">
          <w:marLeft w:val="1166"/>
          <w:marRight w:val="0"/>
          <w:marTop w:val="106"/>
          <w:marBottom w:val="0"/>
          <w:divBdr>
            <w:top w:val="none" w:sz="0" w:space="0" w:color="auto"/>
            <w:left w:val="none" w:sz="0" w:space="0" w:color="auto"/>
            <w:bottom w:val="none" w:sz="0" w:space="0" w:color="auto"/>
            <w:right w:val="none" w:sz="0" w:space="0" w:color="auto"/>
          </w:divBdr>
        </w:div>
        <w:div w:id="13581724">
          <w:marLeft w:val="1800"/>
          <w:marRight w:val="0"/>
          <w:marTop w:val="91"/>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72516703">
      <w:bodyDiv w:val="1"/>
      <w:marLeft w:val="0"/>
      <w:marRight w:val="0"/>
      <w:marTop w:val="0"/>
      <w:marBottom w:val="0"/>
      <w:divBdr>
        <w:top w:val="none" w:sz="0" w:space="0" w:color="auto"/>
        <w:left w:val="none" w:sz="0" w:space="0" w:color="auto"/>
        <w:bottom w:val="none" w:sz="0" w:space="0" w:color="auto"/>
        <w:right w:val="none" w:sz="0" w:space="0" w:color="auto"/>
      </w:divBdr>
      <w:divsChild>
        <w:div w:id="2026905595">
          <w:marLeft w:val="547"/>
          <w:marRight w:val="0"/>
          <w:marTop w:val="154"/>
          <w:marBottom w:val="0"/>
          <w:divBdr>
            <w:top w:val="none" w:sz="0" w:space="0" w:color="auto"/>
            <w:left w:val="none" w:sz="0" w:space="0" w:color="auto"/>
            <w:bottom w:val="none" w:sz="0" w:space="0" w:color="auto"/>
            <w:right w:val="none" w:sz="0" w:space="0" w:color="auto"/>
          </w:divBdr>
        </w:div>
        <w:div w:id="601107994">
          <w:marLeft w:val="1166"/>
          <w:marRight w:val="0"/>
          <w:marTop w:val="134"/>
          <w:marBottom w:val="0"/>
          <w:divBdr>
            <w:top w:val="none" w:sz="0" w:space="0" w:color="auto"/>
            <w:left w:val="none" w:sz="0" w:space="0" w:color="auto"/>
            <w:bottom w:val="none" w:sz="0" w:space="0" w:color="auto"/>
            <w:right w:val="none" w:sz="0" w:space="0" w:color="auto"/>
          </w:divBdr>
        </w:div>
        <w:div w:id="1196233224">
          <w:marLeft w:val="1800"/>
          <w:marRight w:val="0"/>
          <w:marTop w:val="115"/>
          <w:marBottom w:val="0"/>
          <w:divBdr>
            <w:top w:val="none" w:sz="0" w:space="0" w:color="auto"/>
            <w:left w:val="none" w:sz="0" w:space="0" w:color="auto"/>
            <w:bottom w:val="none" w:sz="0" w:space="0" w:color="auto"/>
            <w:right w:val="none" w:sz="0" w:space="0" w:color="auto"/>
          </w:divBdr>
        </w:div>
        <w:div w:id="1764110959">
          <w:marLeft w:val="1800"/>
          <w:marRight w:val="0"/>
          <w:marTop w:val="115"/>
          <w:marBottom w:val="0"/>
          <w:divBdr>
            <w:top w:val="none" w:sz="0" w:space="0" w:color="auto"/>
            <w:left w:val="none" w:sz="0" w:space="0" w:color="auto"/>
            <w:bottom w:val="none" w:sz="0" w:space="0" w:color="auto"/>
            <w:right w:val="none" w:sz="0" w:space="0" w:color="auto"/>
          </w:divBdr>
        </w:div>
        <w:div w:id="921647336">
          <w:marLeft w:val="1166"/>
          <w:marRight w:val="0"/>
          <w:marTop w:val="134"/>
          <w:marBottom w:val="0"/>
          <w:divBdr>
            <w:top w:val="none" w:sz="0" w:space="0" w:color="auto"/>
            <w:left w:val="none" w:sz="0" w:space="0" w:color="auto"/>
            <w:bottom w:val="none" w:sz="0" w:space="0" w:color="auto"/>
            <w:right w:val="none" w:sz="0" w:space="0" w:color="auto"/>
          </w:divBdr>
        </w:div>
        <w:div w:id="1401097625">
          <w:marLeft w:val="1800"/>
          <w:marRight w:val="0"/>
          <w:marTop w:val="115"/>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610650">
      <w:bodyDiv w:val="1"/>
      <w:marLeft w:val="0"/>
      <w:marRight w:val="0"/>
      <w:marTop w:val="0"/>
      <w:marBottom w:val="0"/>
      <w:divBdr>
        <w:top w:val="none" w:sz="0" w:space="0" w:color="auto"/>
        <w:left w:val="none" w:sz="0" w:space="0" w:color="auto"/>
        <w:bottom w:val="none" w:sz="0" w:space="0" w:color="auto"/>
        <w:right w:val="none" w:sz="0" w:space="0" w:color="auto"/>
      </w:divBdr>
      <w:divsChild>
        <w:div w:id="1789155700">
          <w:marLeft w:val="547"/>
          <w:marRight w:val="0"/>
          <w:marTop w:val="106"/>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005891">
      <w:bodyDiv w:val="1"/>
      <w:marLeft w:val="0"/>
      <w:marRight w:val="0"/>
      <w:marTop w:val="0"/>
      <w:marBottom w:val="0"/>
      <w:divBdr>
        <w:top w:val="none" w:sz="0" w:space="0" w:color="auto"/>
        <w:left w:val="none" w:sz="0" w:space="0" w:color="auto"/>
        <w:bottom w:val="none" w:sz="0" w:space="0" w:color="auto"/>
        <w:right w:val="none" w:sz="0" w:space="0" w:color="auto"/>
      </w:divBdr>
      <w:divsChild>
        <w:div w:id="1542480322">
          <w:marLeft w:val="547"/>
          <w:marRight w:val="0"/>
          <w:marTop w:val="144"/>
          <w:marBottom w:val="0"/>
          <w:divBdr>
            <w:top w:val="none" w:sz="0" w:space="0" w:color="auto"/>
            <w:left w:val="none" w:sz="0" w:space="0" w:color="auto"/>
            <w:bottom w:val="none" w:sz="0" w:space="0" w:color="auto"/>
            <w:right w:val="none" w:sz="0" w:space="0" w:color="auto"/>
          </w:divBdr>
        </w:div>
        <w:div w:id="1786118625">
          <w:marLeft w:val="1166"/>
          <w:marRight w:val="0"/>
          <w:marTop w:val="125"/>
          <w:marBottom w:val="0"/>
          <w:divBdr>
            <w:top w:val="none" w:sz="0" w:space="0" w:color="auto"/>
            <w:left w:val="none" w:sz="0" w:space="0" w:color="auto"/>
            <w:bottom w:val="none" w:sz="0" w:space="0" w:color="auto"/>
            <w:right w:val="none" w:sz="0" w:space="0" w:color="auto"/>
          </w:divBdr>
        </w:div>
        <w:div w:id="333806729">
          <w:marLeft w:val="1166"/>
          <w:marRight w:val="0"/>
          <w:marTop w:val="125"/>
          <w:marBottom w:val="0"/>
          <w:divBdr>
            <w:top w:val="none" w:sz="0" w:space="0" w:color="auto"/>
            <w:left w:val="none" w:sz="0" w:space="0" w:color="auto"/>
            <w:bottom w:val="none" w:sz="0" w:space="0" w:color="auto"/>
            <w:right w:val="none" w:sz="0" w:space="0" w:color="auto"/>
          </w:divBdr>
        </w:div>
        <w:div w:id="1021008372">
          <w:marLeft w:val="1800"/>
          <w:marRight w:val="0"/>
          <w:marTop w:val="106"/>
          <w:marBottom w:val="0"/>
          <w:divBdr>
            <w:top w:val="none" w:sz="0" w:space="0" w:color="auto"/>
            <w:left w:val="none" w:sz="0" w:space="0" w:color="auto"/>
            <w:bottom w:val="none" w:sz="0" w:space="0" w:color="auto"/>
            <w:right w:val="none" w:sz="0" w:space="0" w:color="auto"/>
          </w:divBdr>
        </w:div>
        <w:div w:id="1379087761">
          <w:marLeft w:val="1800"/>
          <w:marRight w:val="0"/>
          <w:marTop w:val="106"/>
          <w:marBottom w:val="0"/>
          <w:divBdr>
            <w:top w:val="none" w:sz="0" w:space="0" w:color="auto"/>
            <w:left w:val="none" w:sz="0" w:space="0" w:color="auto"/>
            <w:bottom w:val="none" w:sz="0" w:space="0" w:color="auto"/>
            <w:right w:val="none" w:sz="0" w:space="0" w:color="auto"/>
          </w:divBdr>
        </w:div>
        <w:div w:id="311717988">
          <w:marLeft w:val="1800"/>
          <w:marRight w:val="0"/>
          <w:marTop w:val="106"/>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2636975">
      <w:bodyDiv w:val="1"/>
      <w:marLeft w:val="0"/>
      <w:marRight w:val="0"/>
      <w:marTop w:val="0"/>
      <w:marBottom w:val="0"/>
      <w:divBdr>
        <w:top w:val="none" w:sz="0" w:space="0" w:color="auto"/>
        <w:left w:val="none" w:sz="0" w:space="0" w:color="auto"/>
        <w:bottom w:val="none" w:sz="0" w:space="0" w:color="auto"/>
        <w:right w:val="none" w:sz="0" w:space="0" w:color="auto"/>
      </w:divBdr>
      <w:divsChild>
        <w:div w:id="1621450459">
          <w:marLeft w:val="547"/>
          <w:marRight w:val="0"/>
          <w:marTop w:val="120"/>
          <w:marBottom w:val="0"/>
          <w:divBdr>
            <w:top w:val="none" w:sz="0" w:space="0" w:color="auto"/>
            <w:left w:val="none" w:sz="0" w:space="0" w:color="auto"/>
            <w:bottom w:val="none" w:sz="0" w:space="0" w:color="auto"/>
            <w:right w:val="none" w:sz="0" w:space="0" w:color="auto"/>
          </w:divBdr>
        </w:div>
        <w:div w:id="894508831">
          <w:marLeft w:val="1166"/>
          <w:marRight w:val="0"/>
          <w:marTop w:val="106"/>
          <w:marBottom w:val="0"/>
          <w:divBdr>
            <w:top w:val="none" w:sz="0" w:space="0" w:color="auto"/>
            <w:left w:val="none" w:sz="0" w:space="0" w:color="auto"/>
            <w:bottom w:val="none" w:sz="0" w:space="0" w:color="auto"/>
            <w:right w:val="none" w:sz="0" w:space="0" w:color="auto"/>
          </w:divBdr>
        </w:div>
        <w:div w:id="436219192">
          <w:marLeft w:val="1166"/>
          <w:marRight w:val="0"/>
          <w:marTop w:val="10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9149847">
      <w:bodyDiv w:val="1"/>
      <w:marLeft w:val="0"/>
      <w:marRight w:val="0"/>
      <w:marTop w:val="0"/>
      <w:marBottom w:val="0"/>
      <w:divBdr>
        <w:top w:val="none" w:sz="0" w:space="0" w:color="auto"/>
        <w:left w:val="none" w:sz="0" w:space="0" w:color="auto"/>
        <w:bottom w:val="none" w:sz="0" w:space="0" w:color="auto"/>
        <w:right w:val="none" w:sz="0" w:space="0" w:color="auto"/>
      </w:divBdr>
      <w:divsChild>
        <w:div w:id="1003821787">
          <w:marLeft w:val="547"/>
          <w:marRight w:val="0"/>
          <w:marTop w:val="120"/>
          <w:marBottom w:val="0"/>
          <w:divBdr>
            <w:top w:val="none" w:sz="0" w:space="0" w:color="auto"/>
            <w:left w:val="none" w:sz="0" w:space="0" w:color="auto"/>
            <w:bottom w:val="none" w:sz="0" w:space="0" w:color="auto"/>
            <w:right w:val="none" w:sz="0" w:space="0" w:color="auto"/>
          </w:divBdr>
        </w:div>
        <w:div w:id="2102676165">
          <w:marLeft w:val="1166"/>
          <w:marRight w:val="0"/>
          <w:marTop w:val="106"/>
          <w:marBottom w:val="0"/>
          <w:divBdr>
            <w:top w:val="none" w:sz="0" w:space="0" w:color="auto"/>
            <w:left w:val="none" w:sz="0" w:space="0" w:color="auto"/>
            <w:bottom w:val="none" w:sz="0" w:space="0" w:color="auto"/>
            <w:right w:val="none" w:sz="0" w:space="0" w:color="auto"/>
          </w:divBdr>
        </w:div>
        <w:div w:id="1636712165">
          <w:marLeft w:val="1166"/>
          <w:marRight w:val="0"/>
          <w:marTop w:val="106"/>
          <w:marBottom w:val="0"/>
          <w:divBdr>
            <w:top w:val="none" w:sz="0" w:space="0" w:color="auto"/>
            <w:left w:val="none" w:sz="0" w:space="0" w:color="auto"/>
            <w:bottom w:val="none" w:sz="0" w:space="0" w:color="auto"/>
            <w:right w:val="none" w:sz="0" w:space="0" w:color="auto"/>
          </w:divBdr>
        </w:div>
        <w:div w:id="1816097545">
          <w:marLeft w:val="1166"/>
          <w:marRight w:val="0"/>
          <w:marTop w:val="106"/>
          <w:marBottom w:val="0"/>
          <w:divBdr>
            <w:top w:val="none" w:sz="0" w:space="0" w:color="auto"/>
            <w:left w:val="none" w:sz="0" w:space="0" w:color="auto"/>
            <w:bottom w:val="none" w:sz="0" w:space="0" w:color="auto"/>
            <w:right w:val="none" w:sz="0" w:space="0" w:color="auto"/>
          </w:divBdr>
        </w:div>
        <w:div w:id="1383561121">
          <w:marLeft w:val="547"/>
          <w:marRight w:val="0"/>
          <w:marTop w:val="120"/>
          <w:marBottom w:val="0"/>
          <w:divBdr>
            <w:top w:val="none" w:sz="0" w:space="0" w:color="auto"/>
            <w:left w:val="none" w:sz="0" w:space="0" w:color="auto"/>
            <w:bottom w:val="none" w:sz="0" w:space="0" w:color="auto"/>
            <w:right w:val="none" w:sz="0" w:space="0" w:color="auto"/>
          </w:divBdr>
        </w:div>
        <w:div w:id="595018880">
          <w:marLeft w:val="1166"/>
          <w:marRight w:val="0"/>
          <w:marTop w:val="106"/>
          <w:marBottom w:val="0"/>
          <w:divBdr>
            <w:top w:val="none" w:sz="0" w:space="0" w:color="auto"/>
            <w:left w:val="none" w:sz="0" w:space="0" w:color="auto"/>
            <w:bottom w:val="none" w:sz="0" w:space="0" w:color="auto"/>
            <w:right w:val="none" w:sz="0" w:space="0" w:color="auto"/>
          </w:divBdr>
        </w:div>
        <w:div w:id="1749813742">
          <w:marLeft w:val="1166"/>
          <w:marRight w:val="0"/>
          <w:marTop w:val="106"/>
          <w:marBottom w:val="0"/>
          <w:divBdr>
            <w:top w:val="none" w:sz="0" w:space="0" w:color="auto"/>
            <w:left w:val="none" w:sz="0" w:space="0" w:color="auto"/>
            <w:bottom w:val="none" w:sz="0" w:space="0" w:color="auto"/>
            <w:right w:val="none" w:sz="0" w:space="0" w:color="auto"/>
          </w:divBdr>
        </w:div>
      </w:divsChild>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4511260">
      <w:bodyDiv w:val="1"/>
      <w:marLeft w:val="0"/>
      <w:marRight w:val="0"/>
      <w:marTop w:val="0"/>
      <w:marBottom w:val="0"/>
      <w:divBdr>
        <w:top w:val="none" w:sz="0" w:space="0" w:color="auto"/>
        <w:left w:val="none" w:sz="0" w:space="0" w:color="auto"/>
        <w:bottom w:val="none" w:sz="0" w:space="0" w:color="auto"/>
        <w:right w:val="none" w:sz="0" w:space="0" w:color="auto"/>
      </w:divBdr>
      <w:divsChild>
        <w:div w:id="1173570004">
          <w:marLeft w:val="547"/>
          <w:marRight w:val="0"/>
          <w:marTop w:val="106"/>
          <w:marBottom w:val="0"/>
          <w:divBdr>
            <w:top w:val="none" w:sz="0" w:space="0" w:color="auto"/>
            <w:left w:val="none" w:sz="0" w:space="0" w:color="auto"/>
            <w:bottom w:val="none" w:sz="0" w:space="0" w:color="auto"/>
            <w:right w:val="none" w:sz="0" w:space="0" w:color="auto"/>
          </w:divBdr>
        </w:div>
      </w:divsChild>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9DE1137-119F-45FE-AB96-0DF127464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21594</TotalTime>
  <Pages>7</Pages>
  <Words>2509</Words>
  <Characters>14305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63</cp:revision>
  <cp:lastPrinted>2009-04-22T06:01:00Z</cp:lastPrinted>
  <dcterms:created xsi:type="dcterms:W3CDTF">2020-07-07T06:33:00Z</dcterms:created>
  <dcterms:modified xsi:type="dcterms:W3CDTF">2021-05-11T14:51:00Z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