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1B209C0C" w:rsidR="00C70FEF" w:rsidRDefault="00C70FEF" w:rsidP="00C70FEF">
      <w:pPr>
        <w:pStyle w:val="Header"/>
        <w:tabs>
          <w:tab w:val="right" w:pos="9356"/>
          <w:tab w:val="right" w:pos="10206"/>
        </w:tabs>
        <w:rPr>
          <w:rFonts w:cs="Arial"/>
          <w:i/>
          <w:sz w:val="24"/>
        </w:rPr>
      </w:pPr>
      <w:r>
        <w:rPr>
          <w:rFonts w:cs="Arial"/>
          <w:sz w:val="24"/>
        </w:rPr>
        <w:t>TSG-RAN Working Group 4 (Radio) meeting #9</w:t>
      </w:r>
      <w:r w:rsidR="0067756B">
        <w:rPr>
          <w:rFonts w:cs="Arial"/>
          <w:sz w:val="24"/>
        </w:rPr>
        <w:t>9</w:t>
      </w:r>
      <w:r>
        <w:rPr>
          <w:rFonts w:cs="Arial"/>
          <w:sz w:val="24"/>
        </w:rPr>
        <w:t>-e</w:t>
      </w:r>
      <w:r>
        <w:rPr>
          <w:rFonts w:cs="Arial"/>
          <w:i/>
          <w:sz w:val="24"/>
        </w:rPr>
        <w:tab/>
      </w:r>
      <w:r w:rsidR="00791D9D" w:rsidRPr="00791D9D">
        <w:rPr>
          <w:rFonts w:cs="Arial"/>
          <w:iCs/>
          <w:sz w:val="24"/>
        </w:rPr>
        <w:t>R4-2110482</w:t>
      </w:r>
    </w:p>
    <w:p w14:paraId="4CCF9EBE" w14:textId="29ECD8D9"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67756B">
        <w:rPr>
          <w:sz w:val="24"/>
        </w:rPr>
        <w:t>9</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67756B">
        <w:rPr>
          <w:sz w:val="24"/>
        </w:rPr>
        <w:t>May</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14327126"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6635C8">
        <w:rPr>
          <w:rFonts w:ascii="Arial" w:hAnsi="Arial" w:cs="Arial"/>
        </w:rPr>
        <w:t>Link Simulation Results for BS EVM</w:t>
      </w:r>
    </w:p>
    <w:p w14:paraId="48D9BF24" w14:textId="0937DF30"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635C8" w:rsidRPr="00791D9D">
        <w:rPr>
          <w:rFonts w:ascii="Arial" w:hAnsi="Arial" w:cs="Arial"/>
          <w:lang w:val="en-US"/>
        </w:rPr>
        <w:t>9.6.2.2</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7145E990" w14:textId="2A598B87" w:rsidR="00C70FEF" w:rsidRDefault="005932F1" w:rsidP="006635C8">
      <w:pPr>
        <w:pStyle w:val="BodyText"/>
        <w:rPr>
          <w:lang w:val="en-US"/>
        </w:rPr>
      </w:pPr>
      <w:r>
        <w:rPr>
          <w:lang w:val="en-US"/>
        </w:rPr>
        <w:t xml:space="preserve">During RAN4#98bis-e meeting </w:t>
      </w:r>
      <w:r w:rsidR="006635C8">
        <w:rPr>
          <w:lang w:val="en-US"/>
        </w:rPr>
        <w:t xml:space="preserve">was the first meeting for DL 1024 QAM Work Item.  It was agreed and captured in WF on 1024 QAM BS RF </w:t>
      </w:r>
      <w:r w:rsidR="00B77A04">
        <w:rPr>
          <w:lang w:val="en-US"/>
        </w:rPr>
        <w:fldChar w:fldCharType="begin"/>
      </w:r>
      <w:r w:rsidR="00B77A04">
        <w:rPr>
          <w:lang w:val="en-US"/>
        </w:rPr>
        <w:instrText xml:space="preserve"> REF _Ref70922431 \r \h </w:instrText>
      </w:r>
      <w:r w:rsidR="00B77A04">
        <w:rPr>
          <w:lang w:val="en-US"/>
        </w:rPr>
      </w:r>
      <w:r w:rsidR="00B77A04">
        <w:rPr>
          <w:lang w:val="en-US"/>
        </w:rPr>
        <w:fldChar w:fldCharType="separate"/>
      </w:r>
      <w:r w:rsidR="00B77A04">
        <w:rPr>
          <w:lang w:val="en-US"/>
        </w:rPr>
        <w:t>[1]</w:t>
      </w:r>
      <w:r w:rsidR="00B77A04">
        <w:rPr>
          <w:lang w:val="en-US"/>
        </w:rPr>
        <w:fldChar w:fldCharType="end"/>
      </w:r>
      <w:r w:rsidR="006635C8">
        <w:rPr>
          <w:lang w:val="en-US"/>
        </w:rPr>
        <w:t xml:space="preserve">to further study necessary parameter considerations in relation to BS RF EVM requirement.  </w:t>
      </w:r>
      <w:r w:rsidR="0066331A">
        <w:rPr>
          <w:lang w:val="en-US"/>
        </w:rPr>
        <w:t>In this contribution the focus will be upon parameters which were deemed as needing further discussions during RAN4#98bis-e specifically:</w:t>
      </w:r>
    </w:p>
    <w:p w14:paraId="0D6B00B9" w14:textId="77777777" w:rsidR="0066331A" w:rsidRPr="0066331A" w:rsidRDefault="0066331A" w:rsidP="0066331A">
      <w:pPr>
        <w:pStyle w:val="BodyText"/>
        <w:numPr>
          <w:ilvl w:val="0"/>
          <w:numId w:val="9"/>
        </w:numPr>
        <w:rPr>
          <w:lang w:val="en-US"/>
        </w:rPr>
      </w:pPr>
      <w:r w:rsidRPr="0066331A">
        <w:rPr>
          <w:lang w:val="sv-SE"/>
        </w:rPr>
        <w:t>Phase noise</w:t>
      </w:r>
    </w:p>
    <w:p w14:paraId="5D077F1D" w14:textId="77777777" w:rsidR="0066331A" w:rsidRPr="0066331A" w:rsidRDefault="0066331A" w:rsidP="0066331A">
      <w:pPr>
        <w:pStyle w:val="BodyText"/>
        <w:numPr>
          <w:ilvl w:val="1"/>
          <w:numId w:val="9"/>
        </w:numPr>
        <w:rPr>
          <w:lang w:val="en-US"/>
        </w:rPr>
      </w:pPr>
      <w:r w:rsidRPr="008C0F2A">
        <w:rPr>
          <w:lang w:val="en-US"/>
        </w:rPr>
        <w:t>Option 1: Phase noise is of importance due to e.g. Bands up to 4.9GHz where it may be greater and should be considered in the EVM link budget</w:t>
      </w:r>
    </w:p>
    <w:p w14:paraId="03A46770" w14:textId="77777777" w:rsidR="0066331A" w:rsidRPr="0066331A" w:rsidRDefault="0066331A" w:rsidP="0066331A">
      <w:pPr>
        <w:pStyle w:val="BodyText"/>
        <w:numPr>
          <w:ilvl w:val="1"/>
          <w:numId w:val="9"/>
        </w:numPr>
        <w:rPr>
          <w:lang w:val="en-US"/>
        </w:rPr>
      </w:pPr>
      <w:r w:rsidRPr="008C0F2A">
        <w:rPr>
          <w:lang w:val="en-US"/>
        </w:rPr>
        <w:t>Option 2: Phase noise is not of significance when deriving EVM for 1024QAM in FR1 as it is small compared to the other factors (mentioned on page 2)</w:t>
      </w:r>
    </w:p>
    <w:p w14:paraId="7A6E8641" w14:textId="7D21751A" w:rsidR="0066331A" w:rsidRDefault="0066331A" w:rsidP="006635C8">
      <w:pPr>
        <w:pStyle w:val="BodyText"/>
        <w:rPr>
          <w:lang w:val="en-US"/>
        </w:rPr>
      </w:pPr>
    </w:p>
    <w:p w14:paraId="58176E51" w14:textId="77777777" w:rsidR="0066331A" w:rsidRPr="0066331A" w:rsidRDefault="0066331A" w:rsidP="0066331A">
      <w:pPr>
        <w:pStyle w:val="BodyText"/>
        <w:numPr>
          <w:ilvl w:val="0"/>
          <w:numId w:val="9"/>
        </w:numPr>
        <w:rPr>
          <w:lang w:val="sv-SE"/>
        </w:rPr>
      </w:pPr>
      <w:r w:rsidRPr="0066331A">
        <w:rPr>
          <w:lang w:val="sv-SE"/>
        </w:rPr>
        <w:t>Link level simulation assumptions</w:t>
      </w:r>
    </w:p>
    <w:p w14:paraId="15EFEC73" w14:textId="77777777" w:rsidR="0066331A" w:rsidRPr="0066331A" w:rsidRDefault="0066331A" w:rsidP="0066331A">
      <w:pPr>
        <w:pStyle w:val="BodyText"/>
        <w:numPr>
          <w:ilvl w:val="1"/>
          <w:numId w:val="10"/>
        </w:numPr>
        <w:rPr>
          <w:lang w:val="en-US"/>
        </w:rPr>
      </w:pPr>
      <w:r w:rsidRPr="0066331A">
        <w:rPr>
          <w:lang w:val="en-US"/>
        </w:rPr>
        <w:t>Use parameters in R4-2104726 as a basis for link level parameters, but use a wider bandwidth</w:t>
      </w:r>
    </w:p>
    <w:p w14:paraId="1492C197" w14:textId="77777777" w:rsidR="0066331A" w:rsidRDefault="0066331A" w:rsidP="006635C8">
      <w:pPr>
        <w:pStyle w:val="BodyText"/>
        <w:rPr>
          <w:lang w:val="en-US"/>
        </w:rPr>
      </w:pPr>
    </w:p>
    <w:p w14:paraId="6F7DA0E8" w14:textId="77777777" w:rsidR="00C70FEF" w:rsidRDefault="00C70FEF" w:rsidP="00C70FEF">
      <w:pPr>
        <w:pStyle w:val="Heading1"/>
      </w:pPr>
      <w:r>
        <w:t>2</w:t>
      </w:r>
      <w:r>
        <w:tab/>
        <w:t>Discussion</w:t>
      </w:r>
    </w:p>
    <w:p w14:paraId="1B5F18A0" w14:textId="484A8233" w:rsidR="00975687" w:rsidRDefault="00AD3BC7" w:rsidP="00975687">
      <w:pPr>
        <w:rPr>
          <w:lang w:val="en-US"/>
        </w:rPr>
      </w:pPr>
      <w:r>
        <w:rPr>
          <w:lang w:val="en-US"/>
        </w:rPr>
        <w:t xml:space="preserve">The </w:t>
      </w:r>
      <w:r w:rsidR="00A841C9">
        <w:rPr>
          <w:lang w:val="en-US"/>
        </w:rPr>
        <w:t xml:space="preserve">WF </w:t>
      </w:r>
      <w:r w:rsidR="00B77A04">
        <w:rPr>
          <w:lang w:val="en-US"/>
        </w:rPr>
        <w:fldChar w:fldCharType="begin"/>
      </w:r>
      <w:r w:rsidR="00B77A04">
        <w:rPr>
          <w:lang w:val="en-US"/>
        </w:rPr>
        <w:instrText xml:space="preserve"> REF _Ref70922431 \r \h </w:instrText>
      </w:r>
      <w:r w:rsidR="00B77A04">
        <w:rPr>
          <w:lang w:val="en-US"/>
        </w:rPr>
      </w:r>
      <w:r w:rsidR="00B77A04">
        <w:rPr>
          <w:lang w:val="en-US"/>
        </w:rPr>
        <w:fldChar w:fldCharType="separate"/>
      </w:r>
      <w:r w:rsidR="00B77A04">
        <w:rPr>
          <w:lang w:val="en-US"/>
        </w:rPr>
        <w:t>[1]</w:t>
      </w:r>
      <w:r w:rsidR="00B77A04">
        <w:rPr>
          <w:lang w:val="en-US"/>
        </w:rPr>
        <w:fldChar w:fldCharType="end"/>
      </w:r>
      <w:r w:rsidR="00975687">
        <w:rPr>
          <w:lang w:val="en-US"/>
        </w:rPr>
        <w:t xml:space="preserve"> </w:t>
      </w:r>
      <w:r w:rsidR="00A841C9">
        <w:rPr>
          <w:lang w:val="en-US"/>
        </w:rPr>
        <w:t xml:space="preserve">highlights agreements on power control dynamic range, power back-off during conformance phase and RF parameters for further consideration when studying EVM requirement.  </w:t>
      </w:r>
      <w:r w:rsidR="00975687">
        <w:rPr>
          <w:lang w:val="en-US"/>
        </w:rPr>
        <w:t xml:space="preserve">In Section 2.1 a summary table is provided on the link level simulation assumptions used for the initial results shown.  Parameters were adopted from WF </w:t>
      </w:r>
      <w:r w:rsidR="00B77A04">
        <w:rPr>
          <w:lang w:val="en-US"/>
        </w:rPr>
        <w:fldChar w:fldCharType="begin"/>
      </w:r>
      <w:r w:rsidR="00B77A04">
        <w:rPr>
          <w:lang w:val="en-US"/>
        </w:rPr>
        <w:instrText xml:space="preserve"> REF _Ref70922431 \r \h </w:instrText>
      </w:r>
      <w:r w:rsidR="00B77A04">
        <w:rPr>
          <w:lang w:val="en-US"/>
        </w:rPr>
      </w:r>
      <w:r w:rsidR="00B77A04">
        <w:rPr>
          <w:lang w:val="en-US"/>
        </w:rPr>
        <w:fldChar w:fldCharType="separate"/>
      </w:r>
      <w:r w:rsidR="00B77A04">
        <w:rPr>
          <w:lang w:val="en-US"/>
        </w:rPr>
        <w:t>[1]</w:t>
      </w:r>
      <w:r w:rsidR="00B77A04">
        <w:rPr>
          <w:lang w:val="en-US"/>
        </w:rPr>
        <w:fldChar w:fldCharType="end"/>
      </w:r>
      <w:r w:rsidR="00975687">
        <w:rPr>
          <w:lang w:val="en-US"/>
        </w:rPr>
        <w:t xml:space="preserve"> such as wider channel bandwidths and 30 kHz subcarrier spacing compared to baseline assumptions.  The remaining aspects such as CFR, Tx linearity, I/Q compression to name a few are part of the overall transmit chain and considered in the analysis as part of </w:t>
      </w:r>
      <w:proofErr w:type="spellStart"/>
      <w:r w:rsidR="00975687">
        <w:rPr>
          <w:lang w:val="en-US"/>
        </w:rPr>
        <w:t>txEVM</w:t>
      </w:r>
      <w:proofErr w:type="spellEnd"/>
      <w:r w:rsidR="00975687">
        <w:rPr>
          <w:lang w:val="en-US"/>
        </w:rPr>
        <w:t xml:space="preserve"> added.  The combination of each impairment is too simplified by simply linearly combining for consideration as noise does not always coherently sum.  How each composition of the impairments is up to implementation choices and should not require a specific break down.  </w:t>
      </w:r>
    </w:p>
    <w:p w14:paraId="2A406694" w14:textId="7469ED3B" w:rsidR="00975687" w:rsidRPr="009D640C" w:rsidRDefault="00975687" w:rsidP="00975687">
      <w:pPr>
        <w:rPr>
          <w:b/>
          <w:bCs/>
          <w:lang w:val="en-US"/>
        </w:rPr>
      </w:pPr>
      <w:r w:rsidRPr="009D640C">
        <w:rPr>
          <w:b/>
          <w:bCs/>
          <w:lang w:val="en-US"/>
        </w:rPr>
        <w:t xml:space="preserve">Observation: </w:t>
      </w:r>
      <w:proofErr w:type="spellStart"/>
      <w:r w:rsidRPr="009D640C">
        <w:rPr>
          <w:b/>
          <w:bCs/>
          <w:lang w:val="en-US"/>
        </w:rPr>
        <w:t>txEVM</w:t>
      </w:r>
      <w:proofErr w:type="spellEnd"/>
      <w:r w:rsidRPr="009D640C">
        <w:rPr>
          <w:b/>
          <w:bCs/>
          <w:lang w:val="en-US"/>
        </w:rPr>
        <w:t xml:space="preserve"> considers all components along the transmitter chain for EVM evaluation.</w:t>
      </w:r>
    </w:p>
    <w:p w14:paraId="03ABF4F1" w14:textId="77777777" w:rsidR="00975687" w:rsidRPr="00B22060" w:rsidRDefault="00975687" w:rsidP="00975687">
      <w:pPr>
        <w:rPr>
          <w:lang w:val="en-US"/>
        </w:rPr>
      </w:pPr>
      <w:r>
        <w:rPr>
          <w:lang w:val="en-US"/>
        </w:rPr>
        <w:t xml:space="preserve">It’s also key to recognize not only what is feasible or achievable from a transmit signal point of view but also what is the required minimum to sustain an adequate link from </w:t>
      </w:r>
      <w:proofErr w:type="spellStart"/>
      <w:r>
        <w:rPr>
          <w:lang w:val="en-US"/>
        </w:rPr>
        <w:t>gNB</w:t>
      </w:r>
      <w:proofErr w:type="spellEnd"/>
      <w:r>
        <w:rPr>
          <w:lang w:val="en-US"/>
        </w:rPr>
        <w:t xml:space="preserve"> to UE through fading channel conditions.   </w:t>
      </w:r>
    </w:p>
    <w:p w14:paraId="59EDC7FA" w14:textId="0C438876" w:rsidR="00B25680" w:rsidRDefault="003C3792" w:rsidP="00B25680">
      <w:pPr>
        <w:rPr>
          <w:b/>
          <w:bCs/>
          <w:lang w:val="en-US"/>
        </w:rPr>
      </w:pPr>
      <w:r>
        <w:rPr>
          <w:b/>
          <w:bCs/>
          <w:lang w:val="en-US"/>
        </w:rPr>
        <w:t xml:space="preserve">Proposal 1: </w:t>
      </w:r>
      <w:r w:rsidR="00B25680" w:rsidRPr="00B25680">
        <w:rPr>
          <w:b/>
          <w:bCs/>
          <w:lang w:val="en-US"/>
        </w:rPr>
        <w:t xml:space="preserve">Study the total </w:t>
      </w:r>
      <w:proofErr w:type="gramStart"/>
      <w:r w:rsidR="00B25680" w:rsidRPr="00B25680">
        <w:rPr>
          <w:b/>
          <w:bCs/>
          <w:lang w:val="en-US"/>
        </w:rPr>
        <w:t>BS EVM as a whole, not</w:t>
      </w:r>
      <w:proofErr w:type="gramEnd"/>
      <w:r w:rsidR="00B25680" w:rsidRPr="00B25680">
        <w:rPr>
          <w:b/>
          <w:bCs/>
          <w:lang w:val="en-US"/>
        </w:rPr>
        <w:t xml:space="preserve"> the individual components</w:t>
      </w:r>
    </w:p>
    <w:p w14:paraId="15D6D1D7" w14:textId="67D67502" w:rsidR="00AD762E" w:rsidRDefault="00AD762E" w:rsidP="00B25680">
      <w:pPr>
        <w:rPr>
          <w:b/>
          <w:bCs/>
          <w:lang w:val="en-US"/>
        </w:rPr>
      </w:pPr>
    </w:p>
    <w:p w14:paraId="2953AA7D" w14:textId="77777777" w:rsidR="00CA2DEF" w:rsidRPr="00B25680" w:rsidRDefault="00CA2DEF" w:rsidP="00B25680">
      <w:pPr>
        <w:rPr>
          <w:b/>
          <w:bCs/>
          <w:lang w:val="en-US"/>
        </w:rPr>
      </w:pPr>
    </w:p>
    <w:p w14:paraId="76724D4C" w14:textId="7930A318" w:rsidR="00C70FEF" w:rsidRDefault="00C70FEF" w:rsidP="009C217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lastRenderedPageBreak/>
        <w:t>2.1</w:t>
      </w:r>
      <w:r w:rsidRPr="00C70FEF">
        <w:rPr>
          <w:rFonts w:ascii="Arial" w:eastAsia="Times New Roman" w:hAnsi="Arial" w:cs="Times New Roman"/>
          <w:color w:val="auto"/>
          <w:sz w:val="32"/>
          <w:szCs w:val="20"/>
          <w:lang w:val="en-US"/>
        </w:rPr>
        <w:tab/>
      </w:r>
      <w:r w:rsidR="00332AF4">
        <w:rPr>
          <w:rFonts w:ascii="Arial" w:eastAsia="Times New Roman" w:hAnsi="Arial" w:cs="Times New Roman"/>
          <w:color w:val="auto"/>
          <w:sz w:val="32"/>
          <w:szCs w:val="20"/>
          <w:lang w:val="en-US"/>
        </w:rPr>
        <w:t xml:space="preserve">Initial Link Simulation Assumptions and Results </w:t>
      </w:r>
    </w:p>
    <w:p w14:paraId="6B640F2B" w14:textId="0A8B0743" w:rsidR="001B1081" w:rsidRDefault="005D7325" w:rsidP="00A1576E">
      <w:pPr>
        <w:rPr>
          <w:lang w:val="en-US"/>
        </w:rPr>
      </w:pPr>
      <w:r>
        <w:rPr>
          <w:lang w:val="en-US"/>
        </w:rPr>
        <w:t>The following table has been adopted from</w:t>
      </w:r>
      <w:r w:rsidR="00B77A04">
        <w:rPr>
          <w:lang w:val="en-US"/>
        </w:rPr>
        <w:t xml:space="preserve"> </w:t>
      </w:r>
      <w:r w:rsidR="00B77A04">
        <w:rPr>
          <w:lang w:val="en-US"/>
        </w:rPr>
        <w:fldChar w:fldCharType="begin"/>
      </w:r>
      <w:r w:rsidR="00B77A04">
        <w:rPr>
          <w:lang w:val="en-US"/>
        </w:rPr>
        <w:instrText xml:space="preserve"> REF _Ref70922412 \r \h </w:instrText>
      </w:r>
      <w:r w:rsidR="00B77A04">
        <w:rPr>
          <w:lang w:val="en-US"/>
        </w:rPr>
      </w:r>
      <w:r w:rsidR="00B77A04">
        <w:rPr>
          <w:lang w:val="en-US"/>
        </w:rPr>
        <w:fldChar w:fldCharType="separate"/>
      </w:r>
      <w:r w:rsidR="00B77A04">
        <w:rPr>
          <w:lang w:val="en-US"/>
        </w:rPr>
        <w:t>[2]</w:t>
      </w:r>
      <w:r w:rsidR="00B77A04">
        <w:rPr>
          <w:lang w:val="en-US"/>
        </w:rPr>
        <w:fldChar w:fldCharType="end"/>
      </w:r>
      <w:r>
        <w:rPr>
          <w:lang w:val="en-US"/>
        </w:rPr>
        <w:t xml:space="preserve"> </w:t>
      </w:r>
      <w:r w:rsidR="009463BB">
        <w:rPr>
          <w:lang w:val="en-US"/>
        </w:rPr>
        <w:t>to incorporate parameters identified as needing more consideration for BS EVM requirement.</w:t>
      </w:r>
    </w:p>
    <w:p w14:paraId="3BA512C1" w14:textId="77777777" w:rsidR="00A841C9" w:rsidRPr="0032429D" w:rsidRDefault="00A841C9" w:rsidP="00A841C9">
      <w:pPr>
        <w:jc w:val="center"/>
        <w:rPr>
          <w:lang w:eastAsia="zh-CN"/>
        </w:rPr>
      </w:pPr>
      <w:r w:rsidRPr="0032429D">
        <w:rPr>
          <w:rFonts w:ascii="Arial" w:hAnsi="Arial" w:cs="Arial"/>
          <w:b/>
          <w:lang w:eastAsia="zh-CN"/>
        </w:rPr>
        <w:t>Table 2.1-1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A841C9" w:rsidRPr="0032429D" w14:paraId="7471B65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CD3D85" w14:textId="77777777" w:rsidR="00A841C9" w:rsidRPr="0032429D" w:rsidRDefault="00A841C9" w:rsidP="006E3F3E">
            <w:pPr>
              <w:spacing w:after="60" w:line="278" w:lineRule="atLeast"/>
              <w:jc w:val="both"/>
              <w:rPr>
                <w:lang w:val="en-US" w:eastAsia="zh-CN"/>
              </w:rPr>
            </w:pPr>
            <w:r w:rsidRPr="0032429D">
              <w:rPr>
                <w:rFonts w:eastAsia="Arial Unicode MS"/>
                <w:b/>
                <w:bCs/>
                <w:color w:val="000000"/>
                <w:kern w:val="24"/>
                <w:lang w:val="fi-FI" w:eastAsia="zh-CN"/>
              </w:rPr>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ABDF520" w14:textId="77777777" w:rsidR="00A841C9" w:rsidRPr="0032429D" w:rsidRDefault="00A841C9" w:rsidP="006E3F3E">
            <w:pPr>
              <w:spacing w:after="60" w:line="278" w:lineRule="atLeast"/>
              <w:jc w:val="both"/>
              <w:rPr>
                <w:lang w:val="en-US" w:eastAsia="zh-CN"/>
              </w:rPr>
            </w:pPr>
            <w:r w:rsidRPr="0032429D">
              <w:rPr>
                <w:rFonts w:eastAsia="Arial Unicode MS"/>
                <w:b/>
                <w:bCs/>
                <w:color w:val="000000"/>
                <w:kern w:val="24"/>
                <w:lang w:val="fi-FI" w:eastAsia="zh-CN"/>
              </w:rPr>
              <w:t xml:space="preserve">Value </w:t>
            </w:r>
          </w:p>
        </w:tc>
      </w:tr>
      <w:tr w:rsidR="00A841C9" w:rsidRPr="0032429D" w14:paraId="69BF9EA6"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6D597C" w14:textId="77777777" w:rsidR="00A841C9" w:rsidRPr="0032429D" w:rsidRDefault="00A841C9" w:rsidP="006E3F3E">
            <w:pPr>
              <w:spacing w:after="0" w:line="278" w:lineRule="atLeast"/>
              <w:jc w:val="both"/>
              <w:rPr>
                <w:rFonts w:eastAsia="Arial Unicode MS"/>
                <w:color w:val="000000"/>
                <w:kern w:val="24"/>
                <w:lang w:eastAsia="zh-CN"/>
              </w:rPr>
            </w:pPr>
            <w:r w:rsidRPr="0032429D">
              <w:rPr>
                <w:rFonts w:eastAsia="Arial Unicode MS"/>
                <w:color w:val="000000"/>
                <w:kern w:val="24"/>
                <w:lang w:eastAsia="zh-CN"/>
              </w:rPr>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30ECC48" w14:textId="14670989" w:rsidR="00A841C9" w:rsidRPr="0032429D" w:rsidRDefault="00A841C9" w:rsidP="006E3F3E">
            <w:pPr>
              <w:spacing w:after="0" w:line="278" w:lineRule="atLeast"/>
              <w:jc w:val="both"/>
              <w:rPr>
                <w:rFonts w:eastAsia="Arial Unicode MS"/>
                <w:color w:val="000000"/>
                <w:kern w:val="24"/>
                <w:lang w:eastAsia="zh-CN"/>
              </w:rPr>
            </w:pPr>
            <w:r>
              <w:rPr>
                <w:rFonts w:eastAsia="Arial Unicode MS" w:hint="eastAsia"/>
                <w:color w:val="000000"/>
                <w:kern w:val="24"/>
                <w:lang w:eastAsia="zh-CN"/>
              </w:rPr>
              <w:t>2</w:t>
            </w:r>
            <w:r w:rsidRPr="0032429D">
              <w:rPr>
                <w:rFonts w:eastAsia="Arial Unicode MS"/>
                <w:color w:val="000000"/>
                <w:kern w:val="24"/>
                <w:lang w:eastAsia="zh-CN"/>
              </w:rPr>
              <w:t xml:space="preserve"> GHz</w:t>
            </w:r>
            <w:r w:rsidR="008C0F2A">
              <w:rPr>
                <w:rFonts w:eastAsia="Arial Unicode MS"/>
                <w:color w:val="000000"/>
                <w:kern w:val="24"/>
                <w:lang w:eastAsia="zh-CN"/>
              </w:rPr>
              <w:t xml:space="preserve"> for FDD, 4GHz for TDD</w:t>
            </w:r>
          </w:p>
        </w:tc>
      </w:tr>
      <w:tr w:rsidR="00A841C9" w:rsidRPr="0032429D" w14:paraId="2FE341B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3644DC"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FC94BE" w14:textId="48C7478B" w:rsidR="00A841C9" w:rsidRPr="0032429D" w:rsidRDefault="00A841C9" w:rsidP="006E3F3E">
            <w:pPr>
              <w:spacing w:after="0" w:line="278" w:lineRule="atLeast"/>
              <w:jc w:val="both"/>
              <w:rPr>
                <w:lang w:val="en-US" w:eastAsia="zh-CN"/>
              </w:rPr>
            </w:pPr>
            <w:r>
              <w:rPr>
                <w:rFonts w:eastAsia="Arial Unicode MS" w:hint="eastAsia"/>
                <w:color w:val="000000"/>
                <w:kern w:val="24"/>
                <w:lang w:eastAsia="zh-CN"/>
              </w:rPr>
              <w:t>2</w:t>
            </w:r>
            <w:r w:rsidRPr="0032429D">
              <w:rPr>
                <w:rFonts w:eastAsia="Arial Unicode MS"/>
                <w:color w:val="000000"/>
                <w:kern w:val="24"/>
                <w:lang w:eastAsia="zh-CN"/>
              </w:rPr>
              <w:t>0 MHz</w:t>
            </w:r>
            <w:r w:rsidR="008C0F2A">
              <w:rPr>
                <w:rFonts w:eastAsia="Arial Unicode MS"/>
                <w:color w:val="000000"/>
                <w:kern w:val="24"/>
                <w:lang w:eastAsia="zh-CN"/>
              </w:rPr>
              <w:t xml:space="preserve"> for FDD, 100MHz for TDD</w:t>
            </w:r>
          </w:p>
        </w:tc>
      </w:tr>
      <w:tr w:rsidR="00A841C9" w:rsidRPr="0032429D" w14:paraId="3069F3CA"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C5D240F"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C3D22B9" w14:textId="6C060E00" w:rsidR="00A841C9" w:rsidRPr="0032429D" w:rsidRDefault="00A841C9" w:rsidP="006E3F3E">
            <w:pPr>
              <w:spacing w:after="0" w:line="278" w:lineRule="atLeast"/>
              <w:jc w:val="both"/>
              <w:rPr>
                <w:lang w:val="en-US" w:eastAsia="zh-CN"/>
              </w:rPr>
            </w:pPr>
            <w:r>
              <w:rPr>
                <w:rFonts w:hint="eastAsia"/>
                <w:color w:val="000000"/>
                <w:kern w:val="24"/>
                <w:lang w:val="en-US" w:eastAsia="zh-CN"/>
              </w:rPr>
              <w:t>15</w:t>
            </w:r>
            <w:r w:rsidRPr="0032429D">
              <w:rPr>
                <w:color w:val="000000"/>
                <w:kern w:val="24"/>
                <w:lang w:val="en-US" w:eastAsia="zh-CN"/>
              </w:rPr>
              <w:t>kHz</w:t>
            </w:r>
            <w:r w:rsidR="008C0F2A">
              <w:rPr>
                <w:color w:val="000000"/>
                <w:kern w:val="24"/>
                <w:lang w:val="en-US" w:eastAsia="zh-CN"/>
              </w:rPr>
              <w:t xml:space="preserve"> for FDD, 30kHz for TDD</w:t>
            </w:r>
          </w:p>
        </w:tc>
      </w:tr>
      <w:tr w:rsidR="00A841C9" w:rsidRPr="0032429D" w14:paraId="23286F29"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BBA6B6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9B6C17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en-US" w:eastAsia="zh-CN"/>
              </w:rPr>
              <w:t>Full allocation</w:t>
            </w:r>
          </w:p>
        </w:tc>
      </w:tr>
      <w:tr w:rsidR="00A841C9" w:rsidRPr="0032429D" w14:paraId="5EEAF5D6" w14:textId="77777777" w:rsidTr="006E3F3E">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13D4093"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5E32897" w14:textId="12DC4D62" w:rsidR="00A841C9" w:rsidRPr="0032429D" w:rsidRDefault="00A841C9" w:rsidP="006E3F3E">
            <w:pPr>
              <w:spacing w:after="0"/>
              <w:jc w:val="both"/>
              <w:rPr>
                <w:lang w:val="en-US" w:eastAsia="zh-CN"/>
              </w:rPr>
            </w:pPr>
            <w:r w:rsidRPr="0032429D">
              <w:rPr>
                <w:rFonts w:eastAsia="Arial Unicode MS"/>
                <w:color w:val="000000"/>
                <w:kern w:val="24"/>
                <w:lang w:eastAsia="zh-CN"/>
              </w:rPr>
              <w:t xml:space="preserve">TDL-A </w:t>
            </w:r>
            <w:r>
              <w:rPr>
                <w:rFonts w:eastAsia="Arial Unicode MS" w:hint="eastAsia"/>
                <w:color w:val="000000"/>
                <w:kern w:val="24"/>
                <w:lang w:eastAsia="zh-CN"/>
              </w:rPr>
              <w:t>1</w:t>
            </w:r>
            <w:r w:rsidRPr="0032429D">
              <w:rPr>
                <w:rFonts w:eastAsia="Arial Unicode MS"/>
                <w:color w:val="000000"/>
                <w:kern w:val="24"/>
                <w:lang w:eastAsia="zh-CN"/>
              </w:rPr>
              <w:t xml:space="preserve">0ns delay spread, </w:t>
            </w:r>
            <w:r>
              <w:rPr>
                <w:lang w:eastAsia="zh-CN"/>
              </w:rPr>
              <w:t>Maximum Doppler frequency: 5</w:t>
            </w:r>
            <w:r w:rsidRPr="008B0187">
              <w:rPr>
                <w:lang w:eastAsia="zh-CN"/>
              </w:rPr>
              <w:t>Hz</w:t>
            </w:r>
          </w:p>
          <w:p w14:paraId="7698CC85"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t xml:space="preserve">TDL-D </w:t>
            </w:r>
            <w:r>
              <w:rPr>
                <w:rFonts w:eastAsia="Arial Unicode MS" w:hint="eastAsia"/>
                <w:color w:val="000000"/>
                <w:kern w:val="24"/>
                <w:lang w:eastAsia="zh-CN"/>
              </w:rPr>
              <w:t>1</w:t>
            </w:r>
            <w:r w:rsidRPr="0032429D">
              <w:rPr>
                <w:rFonts w:eastAsia="Arial Unicode MS"/>
                <w:color w:val="000000"/>
                <w:kern w:val="24"/>
                <w:lang w:eastAsia="zh-CN"/>
              </w:rPr>
              <w:t>0ns delay spread,</w:t>
            </w:r>
            <w:r>
              <w:rPr>
                <w:lang w:eastAsia="zh-CN"/>
              </w:rPr>
              <w:t xml:space="preserve"> Maximum Doppler frequency: 5</w:t>
            </w:r>
            <w:r w:rsidRPr="008B0187">
              <w:rPr>
                <w:lang w:eastAsia="zh-CN"/>
              </w:rPr>
              <w:t>Hz</w:t>
            </w:r>
          </w:p>
        </w:tc>
      </w:tr>
      <w:tr w:rsidR="00A841C9" w:rsidRPr="0032429D" w14:paraId="4C9BA7F8" w14:textId="77777777" w:rsidTr="006E3F3E">
        <w:trPr>
          <w:trHeight w:val="728"/>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6E605C1" w14:textId="77777777" w:rsidR="00A841C9" w:rsidRPr="0032429D" w:rsidRDefault="00A841C9" w:rsidP="006E3F3E">
            <w:pPr>
              <w:spacing w:after="0"/>
              <w:jc w:val="both"/>
              <w:rPr>
                <w:lang w:val="en-US" w:eastAsia="zh-CN"/>
              </w:rPr>
            </w:pPr>
            <w:r w:rsidRPr="0032429D">
              <w:rPr>
                <w:rFonts w:eastAsia="Arial Unicode MS"/>
                <w:color w:val="000000"/>
                <w:kern w:val="24"/>
                <w:lang w:eastAsia="zh-CN"/>
              </w:rPr>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177B658" w14:textId="77777777" w:rsidR="00A841C9" w:rsidRPr="0032429D" w:rsidRDefault="00A841C9" w:rsidP="006E3F3E">
            <w:pPr>
              <w:spacing w:after="0"/>
              <w:jc w:val="both"/>
              <w:rPr>
                <w:lang w:val="en-US" w:eastAsia="zh-CN"/>
              </w:rPr>
            </w:pPr>
            <w:r w:rsidRPr="0032429D">
              <w:rPr>
                <w:color w:val="000000"/>
                <w:kern w:val="2"/>
                <w:lang w:val="en-US" w:eastAsia="zh-CN"/>
              </w:rPr>
              <w:t xml:space="preserve">256QAM: MCS </w:t>
            </w:r>
            <w:r>
              <w:rPr>
                <w:rFonts w:hint="eastAsia"/>
                <w:color w:val="000000"/>
                <w:kern w:val="2"/>
                <w:lang w:val="en-US" w:eastAsia="zh-CN"/>
              </w:rPr>
              <w:t xml:space="preserve">24 </w:t>
            </w:r>
            <w:r w:rsidRPr="0032429D">
              <w:rPr>
                <w:color w:val="000000"/>
                <w:kern w:val="2"/>
                <w:lang w:val="en-US" w:eastAsia="zh-CN"/>
              </w:rPr>
              <w:t>in TS 38.214 Table 5.1.3.1-2</w:t>
            </w:r>
            <w:r>
              <w:rPr>
                <w:rFonts w:hint="eastAsia"/>
                <w:color w:val="000000"/>
                <w:kern w:val="2"/>
                <w:lang w:val="en-US" w:eastAsia="zh-CN"/>
              </w:rPr>
              <w:t xml:space="preserve">: </w:t>
            </w:r>
            <w:r w:rsidRPr="00486635">
              <w:rPr>
                <w:color w:val="000000"/>
                <w:kern w:val="2"/>
                <w:lang w:val="en-US" w:eastAsia="zh-CN"/>
              </w:rPr>
              <w:t>MCS index table 2 for PDSCH</w:t>
            </w:r>
            <w:r w:rsidRPr="0032429D">
              <w:rPr>
                <w:color w:val="000000"/>
                <w:kern w:val="2"/>
                <w:lang w:val="en-US" w:eastAsia="zh-CN"/>
              </w:rPr>
              <w:t>, and other MCSs are not precluded</w:t>
            </w:r>
          </w:p>
          <w:p w14:paraId="189B4A47" w14:textId="77777777" w:rsidR="00A841C9" w:rsidRDefault="00A841C9" w:rsidP="006E3F3E">
            <w:pPr>
              <w:spacing w:after="0"/>
              <w:jc w:val="both"/>
              <w:rPr>
                <w:color w:val="000000"/>
                <w:kern w:val="2"/>
                <w:lang w:val="fi-FI" w:eastAsia="zh-CN"/>
              </w:rPr>
            </w:pPr>
            <w:r>
              <w:rPr>
                <w:rFonts w:hint="eastAsia"/>
                <w:color w:val="000000"/>
                <w:kern w:val="2"/>
                <w:lang w:val="fi-FI" w:eastAsia="zh-CN"/>
              </w:rPr>
              <w:t>1024QAM</w:t>
            </w:r>
            <w:r w:rsidRPr="0032429D">
              <w:rPr>
                <w:color w:val="000000"/>
                <w:kern w:val="2"/>
                <w:lang w:val="fi-FI" w:eastAsia="zh-CN"/>
              </w:rPr>
              <w:t xml:space="preserve">: </w:t>
            </w:r>
            <w:r>
              <w:rPr>
                <w:rFonts w:hint="eastAsia"/>
                <w:color w:val="000000"/>
                <w:kern w:val="2"/>
                <w:lang w:val="fi-FI" w:eastAsia="zh-CN"/>
              </w:rPr>
              <w:t>MCS 24 in the following Table accroding to the agreement in RAN1 #104, and  other MCSs are not precluded</w:t>
            </w:r>
          </w:p>
          <w:p w14:paraId="187D4675" w14:textId="77777777" w:rsidR="00A841C9" w:rsidRDefault="00A841C9" w:rsidP="006E3F3E">
            <w:pPr>
              <w:spacing w:after="0"/>
              <w:jc w:val="both"/>
              <w:rPr>
                <w:color w:val="000000"/>
                <w:kern w:val="2"/>
                <w:lang w:val="fi-FI" w:eastAsia="zh-CN"/>
              </w:rPr>
            </w:pPr>
          </w:p>
          <w:tbl>
            <w:tblPr>
              <w:tblW w:w="5600" w:type="dxa"/>
              <w:tblLook w:val="04A0" w:firstRow="1" w:lastRow="0" w:firstColumn="1" w:lastColumn="0" w:noHBand="0" w:noVBand="1"/>
            </w:tblPr>
            <w:tblGrid>
              <w:gridCol w:w="931"/>
              <w:gridCol w:w="1176"/>
              <w:gridCol w:w="939"/>
              <w:gridCol w:w="2554"/>
            </w:tblGrid>
            <w:tr w:rsidR="00A841C9" w:rsidRPr="00486635" w14:paraId="378CA56B" w14:textId="77777777" w:rsidTr="006E3F3E">
              <w:trPr>
                <w:trHeight w:val="480"/>
              </w:trPr>
              <w:tc>
                <w:tcPr>
                  <w:tcW w:w="955" w:type="dxa"/>
                  <w:tcBorders>
                    <w:top w:val="single" w:sz="8" w:space="0" w:color="auto"/>
                    <w:left w:val="single" w:sz="8" w:space="0" w:color="auto"/>
                    <w:bottom w:val="nil"/>
                    <w:right w:val="double" w:sz="6" w:space="0" w:color="auto"/>
                  </w:tcBorders>
                  <w:shd w:val="clear" w:color="000000" w:fill="E0E0E0"/>
                  <w:vAlign w:val="center"/>
                  <w:hideMark/>
                </w:tcPr>
                <w:p w14:paraId="1904C6FB"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MCS Index</w:t>
                  </w:r>
                </w:p>
              </w:tc>
              <w:tc>
                <w:tcPr>
                  <w:tcW w:w="993" w:type="dxa"/>
                  <w:tcBorders>
                    <w:top w:val="single" w:sz="8" w:space="0" w:color="auto"/>
                    <w:left w:val="nil"/>
                    <w:bottom w:val="nil"/>
                    <w:right w:val="single" w:sz="8" w:space="0" w:color="auto"/>
                  </w:tcBorders>
                  <w:shd w:val="clear" w:color="000000" w:fill="E0E0E0"/>
                  <w:vAlign w:val="center"/>
                  <w:hideMark/>
                </w:tcPr>
                <w:p w14:paraId="675241CE"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59B365A2"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 xml:space="preserve">Target code Rate </w:t>
                  </w:r>
                  <w:r w:rsidRPr="00486635">
                    <w:rPr>
                      <w:rFonts w:ascii="Arial" w:hAnsi="Arial" w:cs="Arial"/>
                      <w:b/>
                      <w:bCs/>
                      <w:i/>
                      <w:iCs/>
                      <w:color w:val="000000"/>
                      <w:sz w:val="18"/>
                      <w:szCs w:val="18"/>
                      <w:lang w:val="en-US" w:eastAsia="zh-CN"/>
                    </w:rPr>
                    <w:t xml:space="preserve">R </w:t>
                  </w:r>
                  <w:r w:rsidRPr="00486635">
                    <w:rPr>
                      <w:rFonts w:ascii="Arial" w:hAnsi="Arial" w:cs="Arial"/>
                      <w:b/>
                      <w:bCs/>
                      <w:color w:val="000000"/>
                      <w:sz w:val="18"/>
                      <w:szCs w:val="18"/>
                      <w:lang w:val="en-US" w:eastAsia="zh-CN"/>
                    </w:rPr>
                    <w:t>x [1024]</w:t>
                  </w:r>
                </w:p>
              </w:tc>
              <w:tc>
                <w:tcPr>
                  <w:tcW w:w="2697" w:type="dxa"/>
                  <w:tcBorders>
                    <w:top w:val="single" w:sz="8" w:space="0" w:color="auto"/>
                    <w:left w:val="nil"/>
                    <w:bottom w:val="nil"/>
                    <w:right w:val="single" w:sz="8" w:space="0" w:color="auto"/>
                  </w:tcBorders>
                  <w:shd w:val="clear" w:color="000000" w:fill="E0E0E0"/>
                  <w:vAlign w:val="center"/>
                  <w:hideMark/>
                </w:tcPr>
                <w:p w14:paraId="524EE3F9"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Spectral</w:t>
                  </w:r>
                </w:p>
              </w:tc>
            </w:tr>
            <w:tr w:rsidR="00A841C9" w:rsidRPr="00486635" w14:paraId="0CA17839" w14:textId="77777777" w:rsidTr="006E3F3E">
              <w:trPr>
                <w:trHeight w:val="300"/>
              </w:trPr>
              <w:tc>
                <w:tcPr>
                  <w:tcW w:w="955" w:type="dxa"/>
                  <w:tcBorders>
                    <w:top w:val="nil"/>
                    <w:left w:val="single" w:sz="8" w:space="0" w:color="auto"/>
                    <w:bottom w:val="double" w:sz="6" w:space="0" w:color="auto"/>
                    <w:right w:val="double" w:sz="6" w:space="0" w:color="auto"/>
                  </w:tcBorders>
                  <w:shd w:val="clear" w:color="000000" w:fill="E0E0E0"/>
                  <w:vAlign w:val="center"/>
                  <w:hideMark/>
                </w:tcPr>
                <w:p w14:paraId="29B2CB2C" w14:textId="77777777" w:rsidR="00A841C9" w:rsidRPr="00486635" w:rsidRDefault="00A841C9" w:rsidP="006E3F3E">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I</w:t>
                  </w:r>
                  <w:r w:rsidRPr="00486635">
                    <w:rPr>
                      <w:rFonts w:ascii="Arial" w:hAnsi="Arial" w:cs="Arial"/>
                      <w:b/>
                      <w:bCs/>
                      <w:i/>
                      <w:iCs/>
                      <w:color w:val="000000"/>
                      <w:sz w:val="18"/>
                      <w:szCs w:val="18"/>
                      <w:vertAlign w:val="subscript"/>
                      <w:lang w:val="en-US" w:eastAsia="zh-CN"/>
                    </w:rPr>
                    <w:t>MCS</w:t>
                  </w:r>
                  <w:r w:rsidRPr="00486635">
                    <w:rPr>
                      <w:rFonts w:ascii="Arial" w:hAnsi="Arial" w:cs="Arial"/>
                      <w:b/>
                      <w:bCs/>
                      <w:color w:val="000000"/>
                      <w:sz w:val="18"/>
                      <w:szCs w:val="18"/>
                      <w:lang w:val="en-US" w:eastAsia="zh-CN"/>
                    </w:rPr>
                    <w:t xml:space="preserve"> </w:t>
                  </w:r>
                </w:p>
              </w:tc>
              <w:tc>
                <w:tcPr>
                  <w:tcW w:w="993" w:type="dxa"/>
                  <w:tcBorders>
                    <w:top w:val="nil"/>
                    <w:left w:val="nil"/>
                    <w:bottom w:val="double" w:sz="6" w:space="0" w:color="auto"/>
                    <w:right w:val="single" w:sz="8" w:space="0" w:color="auto"/>
                  </w:tcBorders>
                  <w:shd w:val="clear" w:color="000000" w:fill="E0E0E0"/>
                  <w:vAlign w:val="center"/>
                  <w:hideMark/>
                </w:tcPr>
                <w:p w14:paraId="4B290D88" w14:textId="77777777" w:rsidR="00A841C9" w:rsidRPr="00486635" w:rsidRDefault="00A841C9" w:rsidP="006E3F3E">
                  <w:pPr>
                    <w:spacing w:after="0"/>
                    <w:jc w:val="both"/>
                    <w:rPr>
                      <w:rFonts w:ascii="Arial" w:hAnsi="Arial" w:cs="Arial"/>
                      <w:b/>
                      <w:bCs/>
                      <w:i/>
                      <w:iCs/>
                      <w:color w:val="000000"/>
                      <w:sz w:val="18"/>
                      <w:szCs w:val="18"/>
                      <w:lang w:val="en-US" w:eastAsia="zh-CN"/>
                    </w:rPr>
                  </w:pPr>
                  <w:r w:rsidRPr="00486635">
                    <w:rPr>
                      <w:rFonts w:ascii="Arial" w:hAnsi="Arial" w:cs="Arial"/>
                      <w:b/>
                      <w:bCs/>
                      <w:i/>
                      <w:iCs/>
                      <w:color w:val="000000"/>
                      <w:sz w:val="18"/>
                      <w:szCs w:val="18"/>
                      <w:lang w:val="en-US" w:eastAsia="zh-CN"/>
                    </w:rPr>
                    <w:t xml:space="preserve"> </w:t>
                  </w:r>
                  <w:proofErr w:type="spellStart"/>
                  <w:r w:rsidRPr="00486635">
                    <w:rPr>
                      <w:rFonts w:ascii="Arial" w:hAnsi="Arial" w:cs="Arial"/>
                      <w:b/>
                      <w:bCs/>
                      <w:i/>
                      <w:iCs/>
                      <w:color w:val="000000"/>
                      <w:sz w:val="18"/>
                      <w:szCs w:val="18"/>
                      <w:lang w:val="en-US" w:eastAsia="zh-CN"/>
                    </w:rPr>
                    <w:t>Q</w:t>
                  </w:r>
                  <w:r w:rsidRPr="00486635">
                    <w:rPr>
                      <w:rFonts w:ascii="Arial" w:hAnsi="Arial" w:cs="Arial"/>
                      <w:b/>
                      <w:bCs/>
                      <w:i/>
                      <w:iCs/>
                      <w:color w:val="000000"/>
                      <w:sz w:val="18"/>
                      <w:szCs w:val="18"/>
                      <w:vertAlign w:val="subscript"/>
                      <w:lang w:val="en-US"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00F8FD3E" w14:textId="77777777" w:rsidR="00A841C9" w:rsidRPr="00486635" w:rsidRDefault="00A841C9" w:rsidP="006E3F3E">
                  <w:pPr>
                    <w:spacing w:after="0"/>
                    <w:jc w:val="both"/>
                    <w:rPr>
                      <w:rFonts w:ascii="Arial" w:hAnsi="Arial" w:cs="Arial"/>
                      <w:b/>
                      <w:bCs/>
                      <w:color w:val="000000"/>
                      <w:sz w:val="18"/>
                      <w:szCs w:val="18"/>
                      <w:lang w:val="en-US" w:eastAsia="zh-CN"/>
                    </w:rPr>
                  </w:pPr>
                </w:p>
              </w:tc>
              <w:tc>
                <w:tcPr>
                  <w:tcW w:w="2697" w:type="dxa"/>
                  <w:tcBorders>
                    <w:top w:val="nil"/>
                    <w:left w:val="nil"/>
                    <w:bottom w:val="double" w:sz="6" w:space="0" w:color="auto"/>
                    <w:right w:val="single" w:sz="8" w:space="0" w:color="auto"/>
                  </w:tcBorders>
                  <w:shd w:val="clear" w:color="000000" w:fill="E0E0E0"/>
                  <w:vAlign w:val="center"/>
                  <w:hideMark/>
                </w:tcPr>
                <w:p w14:paraId="6B17D70A" w14:textId="77777777" w:rsidR="00A841C9" w:rsidRPr="00486635" w:rsidRDefault="00A841C9" w:rsidP="006E3F3E">
                  <w:pPr>
                    <w:spacing w:after="0"/>
                    <w:jc w:val="both"/>
                    <w:rPr>
                      <w:rFonts w:ascii="Arial" w:hAnsi="Arial" w:cs="Arial"/>
                      <w:b/>
                      <w:bCs/>
                      <w:color w:val="000000"/>
                      <w:sz w:val="18"/>
                      <w:szCs w:val="18"/>
                      <w:lang w:val="en-US" w:eastAsia="zh-CN"/>
                    </w:rPr>
                  </w:pPr>
                  <w:r w:rsidRPr="00486635">
                    <w:rPr>
                      <w:rFonts w:ascii="Arial" w:hAnsi="Arial" w:cs="Arial"/>
                      <w:b/>
                      <w:bCs/>
                      <w:color w:val="000000"/>
                      <w:sz w:val="18"/>
                      <w:szCs w:val="18"/>
                      <w:lang w:val="en-US" w:eastAsia="zh-CN"/>
                    </w:rPr>
                    <w:t>efficiency</w:t>
                  </w:r>
                </w:p>
              </w:tc>
            </w:tr>
            <w:tr w:rsidR="00A841C9" w:rsidRPr="00486635" w14:paraId="2AF71C8B" w14:textId="77777777" w:rsidTr="006E3F3E">
              <w:trPr>
                <w:trHeight w:val="300"/>
              </w:trPr>
              <w:tc>
                <w:tcPr>
                  <w:tcW w:w="955" w:type="dxa"/>
                  <w:tcBorders>
                    <w:top w:val="single" w:sz="4" w:space="0" w:color="auto"/>
                    <w:left w:val="single" w:sz="8" w:space="0" w:color="auto"/>
                    <w:bottom w:val="single" w:sz="4" w:space="0" w:color="auto"/>
                    <w:right w:val="nil"/>
                  </w:tcBorders>
                  <w:shd w:val="clear" w:color="auto" w:fill="auto"/>
                  <w:vAlign w:val="center"/>
                  <w:hideMark/>
                </w:tcPr>
                <w:p w14:paraId="298DDCC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23</w:t>
                  </w:r>
                </w:p>
              </w:tc>
              <w:tc>
                <w:tcPr>
                  <w:tcW w:w="99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25B8F5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single" w:sz="4" w:space="0" w:color="auto"/>
                    <w:left w:val="nil"/>
                    <w:bottom w:val="single" w:sz="4" w:space="0" w:color="auto"/>
                    <w:right w:val="single" w:sz="4" w:space="0" w:color="auto"/>
                  </w:tcBorders>
                  <w:shd w:val="clear" w:color="auto" w:fill="auto"/>
                  <w:vAlign w:val="center"/>
                  <w:hideMark/>
                </w:tcPr>
                <w:p w14:paraId="4D97D12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805.5</w:t>
                  </w:r>
                </w:p>
              </w:tc>
              <w:tc>
                <w:tcPr>
                  <w:tcW w:w="2697" w:type="dxa"/>
                  <w:tcBorders>
                    <w:top w:val="single" w:sz="4" w:space="0" w:color="auto"/>
                    <w:left w:val="nil"/>
                    <w:bottom w:val="single" w:sz="4" w:space="0" w:color="auto"/>
                    <w:right w:val="single" w:sz="8" w:space="0" w:color="auto"/>
                  </w:tcBorders>
                  <w:shd w:val="clear" w:color="auto" w:fill="auto"/>
                  <w:vAlign w:val="center"/>
                  <w:hideMark/>
                </w:tcPr>
                <w:p w14:paraId="543FB45C"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7.8662</w:t>
                  </w:r>
                </w:p>
              </w:tc>
            </w:tr>
            <w:tr w:rsidR="00A841C9" w:rsidRPr="00486635" w14:paraId="515F3277" w14:textId="77777777" w:rsidTr="006E3F3E">
              <w:trPr>
                <w:trHeight w:val="288"/>
              </w:trPr>
              <w:tc>
                <w:tcPr>
                  <w:tcW w:w="955" w:type="dxa"/>
                  <w:tcBorders>
                    <w:top w:val="nil"/>
                    <w:left w:val="single" w:sz="8" w:space="0" w:color="auto"/>
                    <w:bottom w:val="single" w:sz="4" w:space="0" w:color="auto"/>
                    <w:right w:val="nil"/>
                  </w:tcBorders>
                  <w:shd w:val="clear" w:color="auto" w:fill="auto"/>
                  <w:vAlign w:val="center"/>
                  <w:hideMark/>
                </w:tcPr>
                <w:p w14:paraId="650EC248"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24</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0240306F"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738EB17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853</w:t>
                  </w:r>
                </w:p>
              </w:tc>
              <w:tc>
                <w:tcPr>
                  <w:tcW w:w="2697" w:type="dxa"/>
                  <w:tcBorders>
                    <w:top w:val="nil"/>
                    <w:left w:val="nil"/>
                    <w:bottom w:val="single" w:sz="4" w:space="0" w:color="auto"/>
                    <w:right w:val="single" w:sz="8" w:space="0" w:color="auto"/>
                  </w:tcBorders>
                  <w:shd w:val="clear" w:color="auto" w:fill="auto"/>
                  <w:vAlign w:val="center"/>
                  <w:hideMark/>
                </w:tcPr>
                <w:p w14:paraId="443C1E32"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8.3301</w:t>
                  </w:r>
                </w:p>
              </w:tc>
            </w:tr>
            <w:tr w:rsidR="00A841C9" w:rsidRPr="00486635" w14:paraId="7C409814" w14:textId="77777777" w:rsidTr="006E3F3E">
              <w:trPr>
                <w:trHeight w:val="288"/>
              </w:trPr>
              <w:tc>
                <w:tcPr>
                  <w:tcW w:w="955" w:type="dxa"/>
                  <w:tcBorders>
                    <w:top w:val="nil"/>
                    <w:left w:val="single" w:sz="8" w:space="0" w:color="auto"/>
                    <w:bottom w:val="single" w:sz="4" w:space="0" w:color="auto"/>
                    <w:right w:val="nil"/>
                  </w:tcBorders>
                  <w:shd w:val="clear" w:color="auto" w:fill="auto"/>
                  <w:vAlign w:val="center"/>
                  <w:hideMark/>
                </w:tcPr>
                <w:p w14:paraId="4C1FD1F3"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25</w:t>
                  </w:r>
                </w:p>
              </w:tc>
              <w:tc>
                <w:tcPr>
                  <w:tcW w:w="993" w:type="dxa"/>
                  <w:tcBorders>
                    <w:top w:val="nil"/>
                    <w:left w:val="single" w:sz="8" w:space="0" w:color="auto"/>
                    <w:bottom w:val="single" w:sz="4" w:space="0" w:color="auto"/>
                    <w:right w:val="single" w:sz="4" w:space="0" w:color="auto"/>
                  </w:tcBorders>
                  <w:shd w:val="clear" w:color="auto" w:fill="auto"/>
                  <w:vAlign w:val="center"/>
                  <w:hideMark/>
                </w:tcPr>
                <w:p w14:paraId="7BC6457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4" w:space="0" w:color="auto"/>
                    <w:right w:val="single" w:sz="4" w:space="0" w:color="auto"/>
                  </w:tcBorders>
                  <w:shd w:val="clear" w:color="auto" w:fill="auto"/>
                  <w:vAlign w:val="center"/>
                  <w:hideMark/>
                </w:tcPr>
                <w:p w14:paraId="0064FA66"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900.5</w:t>
                  </w:r>
                </w:p>
              </w:tc>
              <w:tc>
                <w:tcPr>
                  <w:tcW w:w="2697" w:type="dxa"/>
                  <w:tcBorders>
                    <w:top w:val="nil"/>
                    <w:left w:val="nil"/>
                    <w:bottom w:val="single" w:sz="4" w:space="0" w:color="auto"/>
                    <w:right w:val="single" w:sz="8" w:space="0" w:color="auto"/>
                  </w:tcBorders>
                  <w:shd w:val="clear" w:color="auto" w:fill="auto"/>
                  <w:vAlign w:val="center"/>
                  <w:hideMark/>
                </w:tcPr>
                <w:p w14:paraId="3CE6C5D7"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8.7939</w:t>
                  </w:r>
                </w:p>
              </w:tc>
            </w:tr>
            <w:tr w:rsidR="00A841C9" w:rsidRPr="00486635" w14:paraId="095A78AA" w14:textId="77777777" w:rsidTr="006E3F3E">
              <w:trPr>
                <w:trHeight w:val="300"/>
              </w:trPr>
              <w:tc>
                <w:tcPr>
                  <w:tcW w:w="955" w:type="dxa"/>
                  <w:tcBorders>
                    <w:top w:val="nil"/>
                    <w:left w:val="single" w:sz="8" w:space="0" w:color="auto"/>
                    <w:bottom w:val="single" w:sz="8" w:space="0" w:color="auto"/>
                    <w:right w:val="nil"/>
                  </w:tcBorders>
                  <w:shd w:val="clear" w:color="auto" w:fill="auto"/>
                  <w:vAlign w:val="center"/>
                  <w:hideMark/>
                </w:tcPr>
                <w:p w14:paraId="551730B9"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26</w:t>
                  </w:r>
                </w:p>
              </w:tc>
              <w:tc>
                <w:tcPr>
                  <w:tcW w:w="993" w:type="dxa"/>
                  <w:tcBorders>
                    <w:top w:val="nil"/>
                    <w:left w:val="single" w:sz="8" w:space="0" w:color="auto"/>
                    <w:bottom w:val="single" w:sz="8" w:space="0" w:color="auto"/>
                    <w:right w:val="single" w:sz="4" w:space="0" w:color="auto"/>
                  </w:tcBorders>
                  <w:shd w:val="clear" w:color="auto" w:fill="auto"/>
                  <w:vAlign w:val="center"/>
                  <w:hideMark/>
                </w:tcPr>
                <w:p w14:paraId="75B513FA"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10</w:t>
                  </w:r>
                </w:p>
              </w:tc>
              <w:tc>
                <w:tcPr>
                  <w:tcW w:w="955" w:type="dxa"/>
                  <w:tcBorders>
                    <w:top w:val="nil"/>
                    <w:left w:val="nil"/>
                    <w:bottom w:val="single" w:sz="8" w:space="0" w:color="auto"/>
                    <w:right w:val="single" w:sz="4" w:space="0" w:color="auto"/>
                  </w:tcBorders>
                  <w:shd w:val="clear" w:color="auto" w:fill="auto"/>
                  <w:vAlign w:val="center"/>
                  <w:hideMark/>
                </w:tcPr>
                <w:p w14:paraId="3ECC57CE"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948</w:t>
                  </w:r>
                </w:p>
              </w:tc>
              <w:tc>
                <w:tcPr>
                  <w:tcW w:w="2697" w:type="dxa"/>
                  <w:tcBorders>
                    <w:top w:val="nil"/>
                    <w:left w:val="nil"/>
                    <w:bottom w:val="single" w:sz="8" w:space="0" w:color="auto"/>
                    <w:right w:val="single" w:sz="8" w:space="0" w:color="auto"/>
                  </w:tcBorders>
                  <w:shd w:val="clear" w:color="auto" w:fill="auto"/>
                  <w:vAlign w:val="center"/>
                  <w:hideMark/>
                </w:tcPr>
                <w:p w14:paraId="40514896" w14:textId="77777777" w:rsidR="00A841C9" w:rsidRPr="00486635" w:rsidRDefault="00A841C9" w:rsidP="006E3F3E">
                  <w:pPr>
                    <w:spacing w:after="0"/>
                    <w:jc w:val="both"/>
                    <w:rPr>
                      <w:rFonts w:ascii="Arial" w:hAnsi="Arial" w:cs="Arial"/>
                      <w:color w:val="000000"/>
                      <w:sz w:val="18"/>
                      <w:szCs w:val="18"/>
                      <w:lang w:val="en-US" w:eastAsia="zh-CN"/>
                    </w:rPr>
                  </w:pPr>
                  <w:r w:rsidRPr="00486635">
                    <w:rPr>
                      <w:rFonts w:ascii="Arial" w:hAnsi="Arial" w:cs="Arial"/>
                      <w:color w:val="000000"/>
                      <w:sz w:val="18"/>
                      <w:szCs w:val="18"/>
                      <w:lang w:val="en-US" w:eastAsia="zh-CN"/>
                    </w:rPr>
                    <w:t>9.2578</w:t>
                  </w:r>
                </w:p>
              </w:tc>
            </w:tr>
          </w:tbl>
          <w:p w14:paraId="6ED3C0E3" w14:textId="77777777" w:rsidR="00A841C9" w:rsidRPr="0032429D" w:rsidRDefault="00A841C9" w:rsidP="006E3F3E">
            <w:pPr>
              <w:spacing w:after="0"/>
              <w:jc w:val="both"/>
              <w:rPr>
                <w:lang w:val="en-US" w:eastAsia="zh-CN"/>
              </w:rPr>
            </w:pPr>
          </w:p>
        </w:tc>
      </w:tr>
      <w:tr w:rsidR="00A841C9" w:rsidRPr="0032429D" w14:paraId="34A2AD48"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A87B75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Precoding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90CA0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en-US" w:eastAsia="zh-CN"/>
              </w:rPr>
              <w:t>Precoding configuration defined in 38.101-4 Section 7.2 for fading channels</w:t>
            </w:r>
            <w:r w:rsidRPr="0032429D">
              <w:rPr>
                <w:rFonts w:eastAsia="Arial Unicode MS"/>
                <w:color w:val="000000"/>
                <w:kern w:val="24"/>
                <w:lang w:val="fi-FI" w:eastAsia="zh-CN"/>
              </w:rPr>
              <w:t>; follow PMI</w:t>
            </w:r>
          </w:p>
        </w:tc>
      </w:tr>
      <w:tr w:rsidR="00A841C9" w:rsidRPr="0032429D" w14:paraId="039FB1CB"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DE74FA"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3A8225"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CP-OFDM </w:t>
            </w:r>
          </w:p>
        </w:tc>
      </w:tr>
      <w:tr w:rsidR="00A841C9" w:rsidRPr="0032429D" w14:paraId="5041CDDF"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0745F09"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B6EAF24" w14:textId="77777777" w:rsidR="00A841C9" w:rsidRPr="0032429D" w:rsidRDefault="00A841C9" w:rsidP="006E3F3E">
            <w:pPr>
              <w:spacing w:after="0" w:line="278" w:lineRule="atLeast"/>
              <w:jc w:val="both"/>
              <w:rPr>
                <w:lang w:val="en-US" w:eastAsia="zh-CN"/>
              </w:rPr>
            </w:pPr>
            <w:r w:rsidRPr="0032429D">
              <w:rPr>
                <w:color w:val="000000"/>
                <w:kern w:val="2"/>
                <w:lang w:eastAsia="zh-CN"/>
              </w:rPr>
              <w:t xml:space="preserve">8, None </w:t>
            </w:r>
          </w:p>
        </w:tc>
      </w:tr>
      <w:tr w:rsidR="00A841C9" w:rsidRPr="0032429D" w14:paraId="2A0E023E"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3BD08" w14:textId="77777777" w:rsidR="00A841C9" w:rsidRPr="0032429D" w:rsidRDefault="00A841C9" w:rsidP="006E3F3E">
            <w:pPr>
              <w:spacing w:after="0" w:line="280" w:lineRule="exact"/>
              <w:jc w:val="both"/>
              <w:rPr>
                <w:lang w:val="en-US" w:eastAsia="zh-CN"/>
              </w:rPr>
            </w:pPr>
            <w:r>
              <w:rPr>
                <w:rFonts w:eastAsia="Arial Unicode MS" w:hint="eastAsia"/>
                <w:color w:val="000000"/>
                <w:kern w:val="24"/>
                <w:lang w:eastAsia="zh-CN"/>
              </w:rPr>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7874A" w14:textId="77777777" w:rsidR="00A841C9" w:rsidRPr="0032429D" w:rsidRDefault="00A841C9" w:rsidP="006E3F3E">
            <w:pPr>
              <w:spacing w:after="0" w:line="280" w:lineRule="exact"/>
              <w:jc w:val="both"/>
              <w:rPr>
                <w:lang w:val="en-US" w:eastAsia="zh-CN"/>
              </w:rPr>
            </w:pPr>
            <w:r>
              <w:rPr>
                <w:rFonts w:eastAsia="Arial Unicode MS" w:hint="eastAsia"/>
                <w:color w:val="000000"/>
                <w:kern w:val="24"/>
                <w:lang w:eastAsia="zh-CN"/>
              </w:rPr>
              <w:t>1 and 2</w:t>
            </w:r>
          </w:p>
        </w:tc>
      </w:tr>
      <w:tr w:rsidR="00A841C9" w:rsidRPr="0032429D" w14:paraId="5985EFDA"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78CEA0"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9BC29E"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1 and 2</w:t>
            </w:r>
          </w:p>
        </w:tc>
      </w:tr>
      <w:tr w:rsidR="00A841C9" w:rsidRPr="0032429D" w14:paraId="2AE13AC1" w14:textId="77777777" w:rsidTr="009463BB">
        <w:trPr>
          <w:trHeight w:val="280"/>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F70D7"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89823" w14:textId="77777777" w:rsidR="00A841C9" w:rsidRPr="0032429D" w:rsidRDefault="00A841C9" w:rsidP="006E3F3E">
            <w:pPr>
              <w:spacing w:after="0" w:line="280" w:lineRule="exact"/>
              <w:jc w:val="both"/>
              <w:rPr>
                <w:rFonts w:eastAsia="Arial Unicode MS"/>
                <w:color w:val="000000"/>
                <w:kern w:val="24"/>
                <w:lang w:eastAsia="zh-CN"/>
              </w:rPr>
            </w:pPr>
            <w:r>
              <w:rPr>
                <w:rFonts w:eastAsia="Arial Unicode MS" w:hint="eastAsia"/>
                <w:color w:val="000000"/>
                <w:kern w:val="24"/>
                <w:lang w:eastAsia="zh-CN"/>
              </w:rPr>
              <w:t>4</w:t>
            </w:r>
          </w:p>
        </w:tc>
      </w:tr>
      <w:tr w:rsidR="00A841C9" w:rsidRPr="0032429D" w14:paraId="3F3E8FCD" w14:textId="77777777" w:rsidTr="006E3F3E">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97C5E6" w14:textId="77777777" w:rsidR="00A841C9" w:rsidRDefault="00A841C9" w:rsidP="006E3F3E">
            <w:pPr>
              <w:spacing w:after="0" w:line="280" w:lineRule="exact"/>
              <w:jc w:val="both"/>
              <w:rPr>
                <w:rFonts w:eastAsia="Arial Unicode MS"/>
                <w:color w:val="000000"/>
                <w:kern w:val="24"/>
                <w:lang w:eastAsia="zh-CN"/>
              </w:rPr>
            </w:pPr>
            <w:r>
              <w:rPr>
                <w:lang w:eastAsia="zh-CN"/>
              </w:rPr>
              <w:t>A</w:t>
            </w:r>
            <w:r>
              <w:rPr>
                <w:rFonts w:hint="eastAsia"/>
                <w:lang w:eastAsia="zh-CN"/>
              </w:rPr>
              <w:t xml:space="preserve">ntenna </w:t>
            </w:r>
            <w:r>
              <w:rPr>
                <w:lang w:eastAsia="zh-CN"/>
              </w:rPr>
              <w:t>correlation (</w:t>
            </w:r>
            <w:r w:rsidRPr="00C52403">
              <w:rPr>
                <w:lang w:eastAsia="zh-CN"/>
              </w:rPr>
              <w:t>Tx and Rx</w:t>
            </w:r>
            <w:r>
              <w:rPr>
                <w:lang w:eastAsia="zh-CN"/>
              </w:rPr>
              <w:t>)</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8FBC7A" w14:textId="77777777" w:rsidR="00A841C9" w:rsidRDefault="00A841C9" w:rsidP="006E3F3E">
            <w:pPr>
              <w:spacing w:after="0" w:line="280" w:lineRule="exact"/>
              <w:jc w:val="both"/>
              <w:rPr>
                <w:rFonts w:eastAsia="Arial Unicode MS"/>
                <w:color w:val="000000"/>
                <w:kern w:val="24"/>
                <w:lang w:eastAsia="zh-CN"/>
              </w:rPr>
            </w:pPr>
            <w:r w:rsidRPr="0032429D">
              <w:rPr>
                <w:rFonts w:eastAsia="Arial Unicode MS"/>
                <w:color w:val="000000"/>
                <w:kern w:val="24"/>
                <w:lang w:eastAsia="zh-CN"/>
              </w:rPr>
              <w:t>Low correlation</w:t>
            </w:r>
          </w:p>
        </w:tc>
      </w:tr>
      <w:tr w:rsidR="00A841C9" w:rsidRPr="0032429D" w14:paraId="59191571"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E1F927F"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C4408F8"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val="fi-FI" w:eastAsia="zh-CN"/>
              </w:rPr>
              <w:t xml:space="preserve">Practical </w:t>
            </w:r>
          </w:p>
        </w:tc>
      </w:tr>
      <w:tr w:rsidR="00A841C9" w:rsidRPr="0032429D" w14:paraId="4765897E" w14:textId="77777777" w:rsidTr="006E3F3E">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25879ED"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74A45D4" w14:textId="77777777" w:rsidR="00A841C9" w:rsidRPr="0032429D" w:rsidRDefault="00A841C9" w:rsidP="006E3F3E">
            <w:pPr>
              <w:spacing w:after="0" w:line="278" w:lineRule="atLeast"/>
              <w:jc w:val="both"/>
              <w:rPr>
                <w:lang w:val="en-US" w:eastAsia="zh-CN"/>
              </w:rPr>
            </w:pPr>
            <w:r w:rsidRPr="0032429D">
              <w:rPr>
                <w:rFonts w:eastAsia="Arial Unicode MS"/>
                <w:color w:val="000000"/>
                <w:kern w:val="24"/>
                <w:lang w:eastAsia="zh-CN"/>
              </w:rPr>
              <w:t>MMSE</w:t>
            </w:r>
          </w:p>
        </w:tc>
      </w:tr>
      <w:tr w:rsidR="00A841C9" w:rsidRPr="0032429D" w14:paraId="496D5B10" w14:textId="77777777" w:rsidTr="006E3F3E">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587873"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186CD"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Type A mapping, Start symbol 1, Duration 13 (for D slots)</w:t>
            </w:r>
          </w:p>
        </w:tc>
      </w:tr>
      <w:tr w:rsidR="00A841C9" w:rsidRPr="0032429D" w14:paraId="7AE9D58D" w14:textId="77777777" w:rsidTr="006E3F3E">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B4092"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F8C6A6" w14:textId="77777777" w:rsidR="00A841C9" w:rsidRPr="0032429D" w:rsidRDefault="00A841C9" w:rsidP="006E3F3E">
            <w:pPr>
              <w:spacing w:after="0" w:line="270" w:lineRule="atLeast"/>
              <w:jc w:val="both"/>
              <w:rPr>
                <w:lang w:val="en-US" w:eastAsia="zh-CN"/>
              </w:rPr>
            </w:pPr>
            <w:r w:rsidRPr="0032429D">
              <w:rPr>
                <w:rFonts w:eastAsia="Arial Unicode MS"/>
                <w:color w:val="000000"/>
                <w:kern w:val="24"/>
                <w:lang w:eastAsia="zh-CN"/>
              </w:rPr>
              <w:t>Type 1, Single symbol, 1 additional DMRS</w:t>
            </w:r>
          </w:p>
        </w:tc>
      </w:tr>
      <w:tr w:rsidR="00A841C9" w:rsidRPr="0032429D" w14:paraId="27B32395" w14:textId="77777777" w:rsidTr="006E3F3E">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7B26DBE" w14:textId="77777777" w:rsidR="00A841C9" w:rsidRPr="0032429D" w:rsidRDefault="00A841C9" w:rsidP="006E3F3E">
            <w:pPr>
              <w:spacing w:after="0"/>
              <w:jc w:val="both"/>
              <w:rPr>
                <w:lang w:val="en-US" w:eastAsia="zh-CN"/>
              </w:rPr>
            </w:pPr>
            <w:proofErr w:type="spellStart"/>
            <w:r w:rsidRPr="0032429D">
              <w:rPr>
                <w:rFonts w:eastAsia="Arial Unicode MS"/>
                <w:color w:val="000000"/>
                <w:kern w:val="24"/>
                <w:lang w:eastAsia="zh-CN"/>
              </w:rPr>
              <w:t>txEVM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29050B" w14:textId="77777777" w:rsidR="00A841C9" w:rsidRPr="0032429D" w:rsidRDefault="00A841C9" w:rsidP="006E3F3E">
            <w:pPr>
              <w:spacing w:after="0"/>
              <w:jc w:val="both"/>
              <w:rPr>
                <w:lang w:val="en-US" w:eastAsia="zh-CN"/>
              </w:rPr>
            </w:pPr>
            <w:r>
              <w:rPr>
                <w:rFonts w:eastAsia="Arial Unicode MS" w:hint="eastAsia"/>
                <w:color w:val="000000"/>
                <w:kern w:val="24"/>
                <w:lang w:val="fi-FI" w:eastAsia="zh-CN"/>
              </w:rPr>
              <w:t>2%, 2.5%, 3%</w:t>
            </w:r>
          </w:p>
        </w:tc>
      </w:tr>
      <w:tr w:rsidR="00A841C9" w:rsidRPr="0032429D" w14:paraId="1429C550" w14:textId="77777777" w:rsidTr="006E3F3E">
        <w:trPr>
          <w:trHeight w:val="504"/>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1E68C187" w14:textId="77777777" w:rsidR="00A841C9" w:rsidRPr="0032429D" w:rsidRDefault="00A841C9" w:rsidP="006E3F3E">
            <w:pPr>
              <w:spacing w:after="0"/>
              <w:jc w:val="both"/>
              <w:rPr>
                <w:rFonts w:eastAsia="Arial Unicode MS"/>
                <w:color w:val="000000"/>
                <w:kern w:val="24"/>
                <w:lang w:eastAsia="zh-CN"/>
              </w:rPr>
            </w:pPr>
            <w:proofErr w:type="spellStart"/>
            <w:r>
              <w:rPr>
                <w:rFonts w:eastAsia="Arial Unicode MS" w:hint="eastAsia"/>
                <w:color w:val="000000"/>
                <w:kern w:val="24"/>
                <w:lang w:eastAsia="zh-CN"/>
              </w:rPr>
              <w:t>rxEVM</w:t>
            </w:r>
            <w:proofErr w:type="spellEnd"/>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tcPr>
          <w:p w14:paraId="33D52CF0" w14:textId="77777777" w:rsidR="00A841C9" w:rsidRPr="0032429D" w:rsidRDefault="00A841C9" w:rsidP="006E3F3E">
            <w:pPr>
              <w:spacing w:after="0"/>
              <w:jc w:val="both"/>
              <w:rPr>
                <w:rFonts w:eastAsia="Arial Unicode MS"/>
                <w:color w:val="000000"/>
                <w:kern w:val="24"/>
                <w:lang w:val="fi-FI" w:eastAsia="zh-CN"/>
              </w:rPr>
            </w:pPr>
            <w:r>
              <w:rPr>
                <w:rFonts w:eastAsia="Arial Unicode MS" w:hint="eastAsia"/>
                <w:color w:val="000000"/>
                <w:kern w:val="24"/>
                <w:lang w:val="fi-FI" w:eastAsia="zh-CN"/>
              </w:rPr>
              <w:t>2%, 3%, 4%</w:t>
            </w:r>
          </w:p>
        </w:tc>
      </w:tr>
    </w:tbl>
    <w:p w14:paraId="0566284E" w14:textId="13C9B7FF" w:rsidR="00FE31AF" w:rsidRDefault="00FE31AF" w:rsidP="007E479E">
      <w:pPr>
        <w:pStyle w:val="BodyText"/>
        <w:rPr>
          <w:lang w:val="en-US"/>
        </w:rPr>
      </w:pPr>
    </w:p>
    <w:p w14:paraId="3CA48003" w14:textId="33B8D170" w:rsidR="009463BB" w:rsidRDefault="009463BB" w:rsidP="007E479E">
      <w:pPr>
        <w:pStyle w:val="BodyText"/>
        <w:rPr>
          <w:lang w:val="en-US"/>
        </w:rPr>
      </w:pPr>
      <w:r>
        <w:rPr>
          <w:lang w:val="en-US"/>
        </w:rPr>
        <w:lastRenderedPageBreak/>
        <w:t xml:space="preserve">Based upon the above parameters, the following </w:t>
      </w:r>
      <w:r w:rsidR="00327A1B">
        <w:rPr>
          <w:lang w:val="en-US"/>
        </w:rPr>
        <w:t>initial results below</w:t>
      </w:r>
      <w:r w:rsidR="007E420F">
        <w:rPr>
          <w:lang w:val="en-US"/>
        </w:rPr>
        <w:t xml:space="preserve"> for rank 1. Note this simulation does not assume UE Rx EVM, that is </w:t>
      </w:r>
      <w:proofErr w:type="spellStart"/>
      <w:r w:rsidR="007E420F">
        <w:rPr>
          <w:lang w:val="en-US"/>
        </w:rPr>
        <w:t>RxEVM</w:t>
      </w:r>
      <w:proofErr w:type="spellEnd"/>
      <w:r w:rsidR="007E420F">
        <w:rPr>
          <w:lang w:val="en-US"/>
        </w:rPr>
        <w:t xml:space="preserve"> 0%. We also ran the simulation with rank 2, but the peak rate is not reached even with MCS23 and </w:t>
      </w:r>
      <w:proofErr w:type="spellStart"/>
      <w:r w:rsidR="007E420F">
        <w:rPr>
          <w:lang w:val="en-US"/>
        </w:rPr>
        <w:t>TxEVM</w:t>
      </w:r>
      <w:proofErr w:type="spellEnd"/>
      <w:r w:rsidR="007E420F">
        <w:rPr>
          <w:lang w:val="en-US"/>
        </w:rPr>
        <w:t xml:space="preserve"> 2%. </w:t>
      </w:r>
    </w:p>
    <w:p w14:paraId="4BD338A2" w14:textId="7148E41C" w:rsidR="00C70FEF" w:rsidRDefault="00C70FEF"/>
    <w:p w14:paraId="14640208" w14:textId="3BB0E7BB" w:rsidR="008C0F2A" w:rsidRDefault="008C0F2A">
      <w:r w:rsidRPr="008C0F2A">
        <w:rPr>
          <w:noProof/>
        </w:rPr>
        <w:drawing>
          <wp:inline distT="0" distB="0" distL="0" distR="0" wp14:anchorId="6DA3E5E5" wp14:editId="03CF1DA5">
            <wp:extent cx="2952000" cy="2217600"/>
            <wp:effectExtent l="0" t="0" r="0" b="0"/>
            <wp:docPr id="4" name="Content Placeholder 3">
              <a:extLst xmlns:a="http://schemas.openxmlformats.org/drawingml/2006/main">
                <a:ext uri="{FF2B5EF4-FFF2-40B4-BE49-F238E27FC236}">
                  <a16:creationId xmlns:a16="http://schemas.microsoft.com/office/drawing/2014/main" id="{C0564FA3-B7B3-435A-A31C-9A54873447C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C0564FA3-B7B3-435A-A31C-9A54873447CC}"/>
                        </a:ext>
                      </a:extLst>
                    </pic:cNvPr>
                    <pic:cNvPicPr>
                      <a:picLocks noGrp="1" noChangeAspect="1"/>
                    </pic:cNvPicPr>
                  </pic:nvPicPr>
                  <pic:blipFill>
                    <a:blip r:embed="rId11"/>
                    <a:stretch>
                      <a:fillRect/>
                    </a:stretch>
                  </pic:blipFill>
                  <pic:spPr>
                    <a:xfrm>
                      <a:off x="0" y="0"/>
                      <a:ext cx="2952000" cy="2217600"/>
                    </a:xfrm>
                    <a:prstGeom prst="rect">
                      <a:avLst/>
                    </a:prstGeom>
                  </pic:spPr>
                </pic:pic>
              </a:graphicData>
            </a:graphic>
          </wp:inline>
        </w:drawing>
      </w:r>
      <w:r w:rsidRPr="008C0F2A">
        <w:rPr>
          <w:noProof/>
        </w:rPr>
        <w:drawing>
          <wp:inline distT="0" distB="0" distL="0" distR="0" wp14:anchorId="14A47AC7" wp14:editId="115EFAFB">
            <wp:extent cx="2955600" cy="2217600"/>
            <wp:effectExtent l="0" t="0" r="0" b="0"/>
            <wp:docPr id="5" name="Content Placeholder 4">
              <a:extLst xmlns:a="http://schemas.openxmlformats.org/drawingml/2006/main">
                <a:ext uri="{FF2B5EF4-FFF2-40B4-BE49-F238E27FC236}">
                  <a16:creationId xmlns:a16="http://schemas.microsoft.com/office/drawing/2014/main" id="{15CC2EBB-9647-44CA-9D75-14611C235F4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15CC2EBB-9647-44CA-9D75-14611C235F4B}"/>
                        </a:ext>
                      </a:extLst>
                    </pic:cNvPr>
                    <pic:cNvPicPr>
                      <a:picLocks noGrp="1" noChangeAspect="1"/>
                    </pic:cNvPicPr>
                  </pic:nvPicPr>
                  <pic:blipFill>
                    <a:blip r:embed="rId12"/>
                    <a:stretch>
                      <a:fillRect/>
                    </a:stretch>
                  </pic:blipFill>
                  <pic:spPr>
                    <a:xfrm>
                      <a:off x="0" y="0"/>
                      <a:ext cx="2955600" cy="221760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C0F2A" w14:paraId="083AC33A" w14:textId="77777777" w:rsidTr="00B25680">
        <w:tc>
          <w:tcPr>
            <w:tcW w:w="4675" w:type="dxa"/>
          </w:tcPr>
          <w:p w14:paraId="3D39C542" w14:textId="66BF6998" w:rsidR="008C0F2A" w:rsidRDefault="008C0F2A" w:rsidP="00B25680">
            <w:pPr>
              <w:jc w:val="center"/>
            </w:pPr>
            <w:r>
              <w:t>(a) 1Tx</w:t>
            </w:r>
          </w:p>
        </w:tc>
        <w:tc>
          <w:tcPr>
            <w:tcW w:w="4675" w:type="dxa"/>
          </w:tcPr>
          <w:p w14:paraId="6C515BC7" w14:textId="1BCF1025" w:rsidR="008C0F2A" w:rsidRDefault="008C0F2A" w:rsidP="00B25680">
            <w:pPr>
              <w:jc w:val="center"/>
            </w:pPr>
            <w:r>
              <w:t>(b) 2Tx</w:t>
            </w:r>
          </w:p>
        </w:tc>
      </w:tr>
    </w:tbl>
    <w:p w14:paraId="0CB6D1E5" w14:textId="1BE01680" w:rsidR="008C0F2A" w:rsidRDefault="008C0F2A" w:rsidP="00B25680">
      <w:pPr>
        <w:pStyle w:val="Caption"/>
      </w:pPr>
      <w:r>
        <w:t xml:space="preserve">Figure </w:t>
      </w:r>
      <w:fldSimple w:instr=" SEQ Figure \* ARABIC ">
        <w:r w:rsidR="007E420F">
          <w:rPr>
            <w:noProof/>
          </w:rPr>
          <w:t>1</w:t>
        </w:r>
      </w:fldSimple>
      <w:r>
        <w:tab/>
        <w:t>FDD SCS=15kHz, CBW=20MHz, TDLA10 5Hz</w:t>
      </w:r>
      <w:r w:rsidR="007E420F">
        <w:t>, Rank 1</w:t>
      </w:r>
      <w:r>
        <w:t xml:space="preserve">. </w:t>
      </w:r>
    </w:p>
    <w:p w14:paraId="1735429B" w14:textId="7A986FDF" w:rsidR="008C0F2A" w:rsidRDefault="008C0F2A">
      <w:r w:rsidRPr="008C0F2A">
        <w:rPr>
          <w:noProof/>
        </w:rPr>
        <w:drawing>
          <wp:inline distT="0" distB="0" distL="0" distR="0" wp14:anchorId="1C3C3BA9" wp14:editId="2026B952">
            <wp:extent cx="2934000" cy="2199600"/>
            <wp:effectExtent l="0" t="0" r="0" b="0"/>
            <wp:docPr id="7" name="Content Placeholder 6">
              <a:extLst xmlns:a="http://schemas.openxmlformats.org/drawingml/2006/main">
                <a:ext uri="{FF2B5EF4-FFF2-40B4-BE49-F238E27FC236}">
                  <a16:creationId xmlns:a16="http://schemas.microsoft.com/office/drawing/2014/main" id="{655AA605-A0B9-4E60-A67D-4B6BEBDA5C5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655AA605-A0B9-4E60-A67D-4B6BEBDA5C54}"/>
                        </a:ext>
                      </a:extLst>
                    </pic:cNvPr>
                    <pic:cNvPicPr>
                      <a:picLocks noGrp="1" noChangeAspect="1"/>
                    </pic:cNvPicPr>
                  </pic:nvPicPr>
                  <pic:blipFill>
                    <a:blip r:embed="rId13"/>
                    <a:stretch>
                      <a:fillRect/>
                    </a:stretch>
                  </pic:blipFill>
                  <pic:spPr>
                    <a:xfrm>
                      <a:off x="0" y="0"/>
                      <a:ext cx="2934000" cy="2199600"/>
                    </a:xfrm>
                    <a:prstGeom prst="rect">
                      <a:avLst/>
                    </a:prstGeom>
                  </pic:spPr>
                </pic:pic>
              </a:graphicData>
            </a:graphic>
          </wp:inline>
        </w:drawing>
      </w:r>
      <w:r w:rsidRPr="008C0F2A">
        <w:rPr>
          <w:noProof/>
        </w:rPr>
        <w:drawing>
          <wp:inline distT="0" distB="0" distL="0" distR="0" wp14:anchorId="4508AACF" wp14:editId="7498AC8E">
            <wp:extent cx="2934000" cy="2199600"/>
            <wp:effectExtent l="0" t="0" r="0" b="0"/>
            <wp:docPr id="8" name="Content Placeholder 7">
              <a:extLst xmlns:a="http://schemas.openxmlformats.org/drawingml/2006/main">
                <a:ext uri="{FF2B5EF4-FFF2-40B4-BE49-F238E27FC236}">
                  <a16:creationId xmlns:a16="http://schemas.microsoft.com/office/drawing/2014/main" id="{45699F94-38D8-4353-990C-26F94DEA123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45699F94-38D8-4353-990C-26F94DEA1235}"/>
                        </a:ext>
                      </a:extLst>
                    </pic:cNvPr>
                    <pic:cNvPicPr>
                      <a:picLocks noGrp="1" noChangeAspect="1"/>
                    </pic:cNvPicPr>
                  </pic:nvPicPr>
                  <pic:blipFill>
                    <a:blip r:embed="rId14"/>
                    <a:stretch>
                      <a:fillRect/>
                    </a:stretch>
                  </pic:blipFill>
                  <pic:spPr>
                    <a:xfrm>
                      <a:off x="0" y="0"/>
                      <a:ext cx="2934000" cy="219960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C0F2A" w14:paraId="4D6E7C84" w14:textId="77777777" w:rsidTr="00326B29">
        <w:tc>
          <w:tcPr>
            <w:tcW w:w="4675" w:type="dxa"/>
          </w:tcPr>
          <w:p w14:paraId="6271A976" w14:textId="77777777" w:rsidR="008C0F2A" w:rsidRDefault="008C0F2A" w:rsidP="00326B29">
            <w:pPr>
              <w:jc w:val="center"/>
            </w:pPr>
            <w:r>
              <w:t>(a) 1Tx</w:t>
            </w:r>
          </w:p>
        </w:tc>
        <w:tc>
          <w:tcPr>
            <w:tcW w:w="4675" w:type="dxa"/>
          </w:tcPr>
          <w:p w14:paraId="3D7F084E" w14:textId="77777777" w:rsidR="008C0F2A" w:rsidRDefault="008C0F2A" w:rsidP="00326B29">
            <w:pPr>
              <w:jc w:val="center"/>
            </w:pPr>
            <w:r>
              <w:t>(b) 2Tx</w:t>
            </w:r>
          </w:p>
        </w:tc>
      </w:tr>
    </w:tbl>
    <w:p w14:paraId="765D7DAD" w14:textId="7321F487" w:rsidR="008C0F2A" w:rsidRDefault="008C0F2A" w:rsidP="008C0F2A">
      <w:pPr>
        <w:pStyle w:val="Caption"/>
      </w:pPr>
      <w:r>
        <w:t xml:space="preserve">Figure </w:t>
      </w:r>
      <w:fldSimple w:instr=" SEQ Figure \* ARABIC ">
        <w:r w:rsidR="007E420F">
          <w:rPr>
            <w:noProof/>
          </w:rPr>
          <w:t>2</w:t>
        </w:r>
      </w:fldSimple>
      <w:r>
        <w:tab/>
        <w:t>TDD SCS</w:t>
      </w:r>
      <w:r w:rsidR="007E420F">
        <w:t>=30kHz, CBW=100MHz, TDLA10 5Hz, Rank 1.</w:t>
      </w:r>
    </w:p>
    <w:p w14:paraId="31B26182" w14:textId="23537FB6" w:rsidR="007E420F" w:rsidRDefault="007E420F" w:rsidP="007E420F">
      <w:pPr>
        <w:rPr>
          <w:lang w:val="en-US" w:eastAsia="en-GB"/>
        </w:rPr>
      </w:pPr>
    </w:p>
    <w:p w14:paraId="55572788" w14:textId="0E716755" w:rsidR="007E420F" w:rsidRDefault="007E420F" w:rsidP="007E420F">
      <w:pPr>
        <w:rPr>
          <w:lang w:val="en-US" w:eastAsia="en-GB"/>
        </w:rPr>
      </w:pPr>
      <w:r w:rsidRPr="007E420F">
        <w:rPr>
          <w:noProof/>
          <w:lang w:eastAsia="en-GB"/>
        </w:rPr>
        <w:lastRenderedPageBreak/>
        <w:drawing>
          <wp:inline distT="0" distB="0" distL="0" distR="0" wp14:anchorId="755DE9A3" wp14:editId="7F227E9C">
            <wp:extent cx="2934000" cy="2199600"/>
            <wp:effectExtent l="0" t="0" r="0" b="0"/>
            <wp:docPr id="1" name="Content Placeholder 3">
              <a:extLst xmlns:a="http://schemas.openxmlformats.org/drawingml/2006/main">
                <a:ext uri="{FF2B5EF4-FFF2-40B4-BE49-F238E27FC236}">
                  <a16:creationId xmlns:a16="http://schemas.microsoft.com/office/drawing/2014/main" id="{DAD65FF4-A25A-4A7B-8956-C942A486DB5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DAD65FF4-A25A-4A7B-8956-C942A486DB5D}"/>
                        </a:ext>
                      </a:extLst>
                    </pic:cNvPr>
                    <pic:cNvPicPr>
                      <a:picLocks noGrp="1" noChangeAspect="1"/>
                    </pic:cNvPicPr>
                  </pic:nvPicPr>
                  <pic:blipFill>
                    <a:blip r:embed="rId15"/>
                    <a:stretch>
                      <a:fillRect/>
                    </a:stretch>
                  </pic:blipFill>
                  <pic:spPr>
                    <a:xfrm>
                      <a:off x="0" y="0"/>
                      <a:ext cx="2934000" cy="2199600"/>
                    </a:xfrm>
                    <a:prstGeom prst="rect">
                      <a:avLst/>
                    </a:prstGeom>
                  </pic:spPr>
                </pic:pic>
              </a:graphicData>
            </a:graphic>
          </wp:inline>
        </w:drawing>
      </w:r>
      <w:r w:rsidRPr="007E420F">
        <w:rPr>
          <w:noProof/>
          <w:lang w:eastAsia="en-GB"/>
        </w:rPr>
        <w:drawing>
          <wp:inline distT="0" distB="0" distL="0" distR="0" wp14:anchorId="66FA3DD0" wp14:editId="44EE8BAE">
            <wp:extent cx="2934000" cy="2199600"/>
            <wp:effectExtent l="0" t="0" r="0" b="0"/>
            <wp:docPr id="3" name="Content Placeholder 2">
              <a:extLst xmlns:a="http://schemas.openxmlformats.org/drawingml/2006/main">
                <a:ext uri="{FF2B5EF4-FFF2-40B4-BE49-F238E27FC236}">
                  <a16:creationId xmlns:a16="http://schemas.microsoft.com/office/drawing/2014/main" id="{B565AB2A-EA1E-4211-83D4-972283F22A4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a:extLst>
                        <a:ext uri="{FF2B5EF4-FFF2-40B4-BE49-F238E27FC236}">
                          <a16:creationId xmlns:a16="http://schemas.microsoft.com/office/drawing/2014/main" id="{B565AB2A-EA1E-4211-83D4-972283F22A43}"/>
                        </a:ext>
                      </a:extLst>
                    </pic:cNvPr>
                    <pic:cNvPicPr>
                      <a:picLocks noGrp="1" noChangeAspect="1"/>
                    </pic:cNvPicPr>
                  </pic:nvPicPr>
                  <pic:blipFill>
                    <a:blip r:embed="rId16"/>
                    <a:stretch>
                      <a:fillRect/>
                    </a:stretch>
                  </pic:blipFill>
                  <pic:spPr>
                    <a:xfrm>
                      <a:off x="0" y="0"/>
                      <a:ext cx="2934000" cy="219960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E420F" w14:paraId="608B3E69" w14:textId="77777777" w:rsidTr="00326B29">
        <w:tc>
          <w:tcPr>
            <w:tcW w:w="4675" w:type="dxa"/>
          </w:tcPr>
          <w:p w14:paraId="6F34D42E" w14:textId="77777777" w:rsidR="007E420F" w:rsidRDefault="007E420F" w:rsidP="00326B29">
            <w:pPr>
              <w:jc w:val="center"/>
            </w:pPr>
            <w:r>
              <w:t>(a) 1Tx</w:t>
            </w:r>
          </w:p>
        </w:tc>
        <w:tc>
          <w:tcPr>
            <w:tcW w:w="4675" w:type="dxa"/>
          </w:tcPr>
          <w:p w14:paraId="58BCDD86" w14:textId="77777777" w:rsidR="007E420F" w:rsidRDefault="007E420F" w:rsidP="00326B29">
            <w:pPr>
              <w:jc w:val="center"/>
            </w:pPr>
            <w:r>
              <w:t>(b) 2Tx</w:t>
            </w:r>
          </w:p>
        </w:tc>
      </w:tr>
    </w:tbl>
    <w:p w14:paraId="2F95E88B" w14:textId="78AEC5C4" w:rsidR="007E420F" w:rsidRDefault="007E420F" w:rsidP="007E420F">
      <w:pPr>
        <w:pStyle w:val="Caption"/>
      </w:pPr>
      <w:r>
        <w:t xml:space="preserve">Figure </w:t>
      </w:r>
      <w:fldSimple w:instr=" SEQ Figure \* ARABIC ">
        <w:r>
          <w:rPr>
            <w:noProof/>
          </w:rPr>
          <w:t>3</w:t>
        </w:r>
      </w:fldSimple>
      <w:r>
        <w:tab/>
        <w:t>FDD SCS=15kHz, CBW=20MHz, TDLD10 5Hz, Rank 1.</w:t>
      </w:r>
    </w:p>
    <w:p w14:paraId="5539924C" w14:textId="1CAE46DA" w:rsidR="007E420F" w:rsidRDefault="007E420F" w:rsidP="007E420F">
      <w:pPr>
        <w:rPr>
          <w:lang w:val="en-US" w:eastAsia="en-GB"/>
        </w:rPr>
      </w:pPr>
    </w:p>
    <w:p w14:paraId="64E0D97B" w14:textId="0F4556D1" w:rsidR="007E420F" w:rsidRPr="007E420F" w:rsidRDefault="007E420F" w:rsidP="007E420F">
      <w:pPr>
        <w:rPr>
          <w:lang w:val="en-US" w:eastAsia="en-GB"/>
        </w:rPr>
      </w:pPr>
      <w:r w:rsidRPr="007E420F">
        <w:rPr>
          <w:noProof/>
          <w:lang w:eastAsia="en-GB"/>
        </w:rPr>
        <w:drawing>
          <wp:inline distT="0" distB="0" distL="0" distR="0" wp14:anchorId="484B1F74" wp14:editId="7C347C69">
            <wp:extent cx="2934000" cy="2199600"/>
            <wp:effectExtent l="0" t="0" r="0" b="0"/>
            <wp:docPr id="2" name="Content Placeholder 4">
              <a:extLst xmlns:a="http://schemas.openxmlformats.org/drawingml/2006/main">
                <a:ext uri="{FF2B5EF4-FFF2-40B4-BE49-F238E27FC236}">
                  <a16:creationId xmlns:a16="http://schemas.microsoft.com/office/drawing/2014/main" id="{61FBEAAE-2D4F-43CA-8DF3-AFB3F4B7796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61FBEAAE-2D4F-43CA-8DF3-AFB3F4B77961}"/>
                        </a:ext>
                      </a:extLst>
                    </pic:cNvPr>
                    <pic:cNvPicPr>
                      <a:picLocks noGrp="1" noChangeAspect="1"/>
                    </pic:cNvPicPr>
                  </pic:nvPicPr>
                  <pic:blipFill>
                    <a:blip r:embed="rId17"/>
                    <a:stretch>
                      <a:fillRect/>
                    </a:stretch>
                  </pic:blipFill>
                  <pic:spPr>
                    <a:xfrm>
                      <a:off x="0" y="0"/>
                      <a:ext cx="2934000" cy="2199600"/>
                    </a:xfrm>
                    <a:prstGeom prst="rect">
                      <a:avLst/>
                    </a:prstGeom>
                  </pic:spPr>
                </pic:pic>
              </a:graphicData>
            </a:graphic>
          </wp:inline>
        </w:drawing>
      </w:r>
      <w:r w:rsidRPr="007E420F">
        <w:rPr>
          <w:noProof/>
          <w:lang w:eastAsia="en-GB"/>
        </w:rPr>
        <w:drawing>
          <wp:inline distT="0" distB="0" distL="0" distR="0" wp14:anchorId="72204B7E" wp14:editId="125D82AE">
            <wp:extent cx="2934000" cy="2199600"/>
            <wp:effectExtent l="0" t="0" r="0" b="0"/>
            <wp:docPr id="6" name="Content Placeholder 5">
              <a:extLst xmlns:a="http://schemas.openxmlformats.org/drawingml/2006/main">
                <a:ext uri="{FF2B5EF4-FFF2-40B4-BE49-F238E27FC236}">
                  <a16:creationId xmlns:a16="http://schemas.microsoft.com/office/drawing/2014/main" id="{FDBA4656-B28A-4AD7-A4B9-D53982C17E8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FDBA4656-B28A-4AD7-A4B9-D53982C17E8C}"/>
                        </a:ext>
                      </a:extLst>
                    </pic:cNvPr>
                    <pic:cNvPicPr>
                      <a:picLocks noGrp="1" noChangeAspect="1"/>
                    </pic:cNvPicPr>
                  </pic:nvPicPr>
                  <pic:blipFill>
                    <a:blip r:embed="rId18"/>
                    <a:stretch>
                      <a:fillRect/>
                    </a:stretch>
                  </pic:blipFill>
                  <pic:spPr>
                    <a:xfrm>
                      <a:off x="0" y="0"/>
                      <a:ext cx="2934000" cy="219960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E420F" w14:paraId="119F9DA9" w14:textId="77777777" w:rsidTr="00326B29">
        <w:tc>
          <w:tcPr>
            <w:tcW w:w="4675" w:type="dxa"/>
          </w:tcPr>
          <w:p w14:paraId="077AFFAA" w14:textId="77777777" w:rsidR="007E420F" w:rsidRDefault="007E420F" w:rsidP="00326B29">
            <w:pPr>
              <w:jc w:val="center"/>
            </w:pPr>
            <w:r>
              <w:t>(a) 1Tx</w:t>
            </w:r>
          </w:p>
        </w:tc>
        <w:tc>
          <w:tcPr>
            <w:tcW w:w="4675" w:type="dxa"/>
          </w:tcPr>
          <w:p w14:paraId="14AED149" w14:textId="77777777" w:rsidR="007E420F" w:rsidRDefault="007E420F" w:rsidP="00326B29">
            <w:pPr>
              <w:jc w:val="center"/>
            </w:pPr>
            <w:r>
              <w:t>(b) 2Tx</w:t>
            </w:r>
          </w:p>
        </w:tc>
      </w:tr>
    </w:tbl>
    <w:p w14:paraId="11A9633E" w14:textId="63E5F19A" w:rsidR="007E420F" w:rsidRDefault="007E420F" w:rsidP="007E420F">
      <w:pPr>
        <w:pStyle w:val="Caption"/>
      </w:pPr>
      <w:r>
        <w:t xml:space="preserve">Figure </w:t>
      </w:r>
      <w:fldSimple w:instr=" SEQ Figure \* ARABIC ">
        <w:r>
          <w:rPr>
            <w:noProof/>
          </w:rPr>
          <w:t>4</w:t>
        </w:r>
      </w:fldSimple>
      <w:r>
        <w:tab/>
        <w:t xml:space="preserve">TDD SCS=30kHz, CBW=100MHz, TDLD10 5Hz, Rank 1. </w:t>
      </w:r>
    </w:p>
    <w:p w14:paraId="27D98887" w14:textId="77777777" w:rsidR="007E420F" w:rsidRPr="007E420F" w:rsidRDefault="007E420F" w:rsidP="007E420F">
      <w:pPr>
        <w:rPr>
          <w:lang w:val="en-US" w:eastAsia="en-GB"/>
        </w:rPr>
      </w:pPr>
    </w:p>
    <w:p w14:paraId="0136D478" w14:textId="2AF671C2" w:rsidR="00C70FEF" w:rsidRDefault="00C70FEF" w:rsidP="00C70FEF">
      <w:pPr>
        <w:pStyle w:val="Heading2"/>
        <w:spacing w:before="180" w:after="180"/>
        <w:ind w:left="1134" w:hanging="1134"/>
        <w:rPr>
          <w:rFonts w:ascii="Arial" w:eastAsia="Times New Roman" w:hAnsi="Arial" w:cs="Times New Roman"/>
          <w:color w:val="auto"/>
          <w:sz w:val="32"/>
          <w:szCs w:val="20"/>
          <w:lang w:val="en-US"/>
        </w:rPr>
      </w:pPr>
      <w:r w:rsidRPr="00C70FEF">
        <w:rPr>
          <w:rFonts w:ascii="Arial" w:eastAsia="Times New Roman" w:hAnsi="Arial" w:cs="Times New Roman"/>
          <w:color w:val="auto"/>
          <w:sz w:val="32"/>
          <w:szCs w:val="20"/>
          <w:lang w:val="en-US"/>
        </w:rPr>
        <w:t>2.</w:t>
      </w:r>
      <w:r>
        <w:rPr>
          <w:rFonts w:ascii="Arial" w:eastAsia="Times New Roman" w:hAnsi="Arial" w:cs="Times New Roman"/>
          <w:color w:val="auto"/>
          <w:sz w:val="32"/>
          <w:szCs w:val="20"/>
          <w:lang w:val="en-US"/>
        </w:rPr>
        <w:t>2</w:t>
      </w:r>
      <w:r w:rsidRPr="00C70FEF">
        <w:rPr>
          <w:rFonts w:ascii="Arial" w:eastAsia="Times New Roman" w:hAnsi="Arial" w:cs="Times New Roman"/>
          <w:color w:val="auto"/>
          <w:sz w:val="32"/>
          <w:szCs w:val="20"/>
          <w:lang w:val="en-US"/>
        </w:rPr>
        <w:tab/>
      </w:r>
      <w:r w:rsidR="00A1576E">
        <w:rPr>
          <w:rFonts w:ascii="Arial" w:eastAsia="Times New Roman" w:hAnsi="Arial" w:cs="Times New Roman"/>
          <w:color w:val="auto"/>
          <w:sz w:val="32"/>
          <w:szCs w:val="20"/>
          <w:lang w:val="en-US"/>
        </w:rPr>
        <w:t>Phase Noise</w:t>
      </w:r>
    </w:p>
    <w:p w14:paraId="13F51B1C" w14:textId="77777777" w:rsidR="00B25680" w:rsidRDefault="00B25680" w:rsidP="00B25680">
      <w:pPr>
        <w:pStyle w:val="BodyText"/>
      </w:pPr>
      <w:r>
        <w:t xml:space="preserve">Following the current agreement which phase noise is to be discussed further whether there is impact towards FR1 when discussing higher order modulations such as 1024 QAM.  Proponent companies have concerns since bands up to 4.9 GHz may experience increased impact of phase noise, however FR1 reaches even up to 7 GHz.  Still with this aspect in mind there is still no technical foundation on why phase noise should be considered as the impact will not change by any significant amount, even when considering the larger carrier bandwidths available in NR towards the higher end of FR1.  </w:t>
      </w:r>
    </w:p>
    <w:p w14:paraId="3D1DB83F" w14:textId="77777777" w:rsidR="00B25680" w:rsidRDefault="00B25680" w:rsidP="00B25680">
      <w:pPr>
        <w:pStyle w:val="BodyText"/>
        <w:rPr>
          <w:b/>
          <w:bCs/>
        </w:rPr>
      </w:pPr>
      <w:r>
        <w:rPr>
          <w:b/>
          <w:bCs/>
        </w:rPr>
        <w:t xml:space="preserve">Observation: Power efficiency of FR1 LO generation is high in the FR1 frequency range and consequently phase noise levels are low </w:t>
      </w:r>
    </w:p>
    <w:p w14:paraId="38320FC5" w14:textId="77777777" w:rsidR="00B25680" w:rsidRDefault="00B25680" w:rsidP="00B25680">
      <w:pPr>
        <w:pStyle w:val="BodyText"/>
      </w:pPr>
      <w:r>
        <w:lastRenderedPageBreak/>
        <w:t xml:space="preserve">The component landscape for local oscillators (LO) is quite different between FR1 and FR2.  The power efficiency of LO generation at FR1 frequencies is extremely good.  One may divide the phase noise in two parts, the elevated phase noise levels seen at low frequency offsets and the flat phase noise at higher offsets.  The impact from the low offset elevated phase noise will be roughly the same for all carrier bandwidths; meaning that the reasoning that NR has larger bandwidths than LTE, which may impact 1024 QAM requirements, does not hold from low offset elevated phase noise point of view.  For the flat phase noise portion, the carrier bandwidth would need to be in the GHz range to make it anywhere close to the contribution from the low offset elevated phase noise.  </w:t>
      </w:r>
    </w:p>
    <w:p w14:paraId="7393CBF5" w14:textId="77777777" w:rsidR="00B25680" w:rsidRDefault="00B25680" w:rsidP="00B25680">
      <w:pPr>
        <w:pStyle w:val="BodyText"/>
      </w:pPr>
      <w:r>
        <w:t>As an Example:</w:t>
      </w:r>
    </w:p>
    <w:p w14:paraId="08047C94" w14:textId="77777777" w:rsidR="00B25680" w:rsidRDefault="00B25680" w:rsidP="00B25680">
      <w:pPr>
        <w:pStyle w:val="BodyText"/>
      </w:pPr>
      <w:r>
        <w:t xml:space="preserve">The noise contribution from the flat phase noise portion may be calculated by integrating it up to an offset equal to the bandwidth of the carrier. Even if the flat phase noise has a moderately </w:t>
      </w:r>
      <w:proofErr w:type="gramStart"/>
      <w:r>
        <w:t>high power</w:t>
      </w:r>
      <w:proofErr w:type="gramEnd"/>
      <w:r>
        <w:t xml:space="preserve"> spectral density of -155dBc /Hz and the carrier bandwidth is 1GHz the noise contribution only becomes -155 + 10*log10(1e9) = -65dBc. Understanding that RAN4 considers the minimum requirement and inclusive for all component possibilities the majority of LO solutions on the market today would still perform better than the example given, with regards to the flat phase noise portion. </w:t>
      </w:r>
    </w:p>
    <w:p w14:paraId="2F2BF5EF" w14:textId="77777777" w:rsidR="00B25680" w:rsidRDefault="00B25680" w:rsidP="00B25680">
      <w:pPr>
        <w:pStyle w:val="BodyText"/>
      </w:pPr>
      <w:r>
        <w:t xml:space="preserve">Further consideration may be justified beyond just the component alone but also the architecture to ensure not excluding any possible design choices.  It is typical in FR1 to consider a single (centralized) LO generation rather than distributed LO generation compared to FR2 since the number of transceivers is substantially smaller than in FR2.  Even if the design choice is to consider a distributed LO architecture the impact from phase noise would in fact reduce further.  With these many lines of reasoning it therefore would not warrant any significant implication on the signal quality.  </w:t>
      </w:r>
    </w:p>
    <w:p w14:paraId="4486A632" w14:textId="77777777" w:rsidR="00B25680" w:rsidRDefault="00B25680" w:rsidP="00B25680">
      <w:pPr>
        <w:pStyle w:val="BodyText"/>
        <w:rPr>
          <w:b/>
          <w:bCs/>
        </w:rPr>
      </w:pPr>
      <w:r>
        <w:rPr>
          <w:b/>
          <w:bCs/>
        </w:rPr>
        <w:t>Observation: Even considering different archetiture design choices (distributed vs single LO generation) the impact will not worsen</w:t>
      </w:r>
    </w:p>
    <w:p w14:paraId="7CA293DE" w14:textId="667CA537" w:rsidR="00B25680" w:rsidRDefault="00B25680" w:rsidP="00B25680">
      <w:pPr>
        <w:rPr>
          <w:b/>
          <w:bCs/>
        </w:rPr>
      </w:pPr>
      <w:r>
        <w:rPr>
          <w:b/>
          <w:bCs/>
        </w:rPr>
        <w:t>Proposal</w:t>
      </w:r>
      <w:r>
        <w:rPr>
          <w:b/>
          <w:bCs/>
        </w:rPr>
        <w:t xml:space="preserve"> 2</w:t>
      </w:r>
      <w:r>
        <w:rPr>
          <w:b/>
          <w:bCs/>
        </w:rPr>
        <w:t>: No need to further consider phase noise as a significant source of impairment when deriving EVM for 1024 QAM in FR1</w:t>
      </w:r>
    </w:p>
    <w:p w14:paraId="4B76D7D3" w14:textId="77777777" w:rsidR="007F1615" w:rsidRPr="00E36CE4" w:rsidRDefault="007F1615" w:rsidP="00E36CE4">
      <w:pPr>
        <w:rPr>
          <w:lang w:val="en-US"/>
        </w:rPr>
      </w:pPr>
    </w:p>
    <w:p w14:paraId="3FB85F15" w14:textId="77777777" w:rsidR="00105084" w:rsidRDefault="00105084" w:rsidP="00105084">
      <w:pPr>
        <w:pStyle w:val="Heading1"/>
      </w:pPr>
      <w:r>
        <w:t>3</w:t>
      </w:r>
      <w:r>
        <w:tab/>
        <w:t>Conclusion</w:t>
      </w:r>
    </w:p>
    <w:p w14:paraId="1A5D817C" w14:textId="543C0608" w:rsidR="00105084" w:rsidRDefault="00105084" w:rsidP="00A1576E">
      <w:pPr>
        <w:pStyle w:val="BodyText"/>
        <w:rPr>
          <w:b/>
          <w:bCs/>
        </w:rPr>
      </w:pPr>
      <w:r>
        <w:t>In this contribution the following key o</w:t>
      </w:r>
      <w:r w:rsidR="00DB5B2B">
        <w:t xml:space="preserve">bservations and proposals were </w:t>
      </w:r>
      <w:r w:rsidR="00693D5A">
        <w:t>made based upon analysis</w:t>
      </w:r>
      <w:r w:rsidR="00DB5B2B">
        <w:t>.</w:t>
      </w:r>
    </w:p>
    <w:p w14:paraId="103D2C6B" w14:textId="2C0633D7" w:rsidR="00105084" w:rsidRDefault="00E36CE4" w:rsidP="00105084">
      <w:pPr>
        <w:rPr>
          <w:b/>
          <w:bCs/>
          <w:lang w:val="en-US"/>
        </w:rPr>
      </w:pPr>
      <w:r w:rsidRPr="009D640C">
        <w:rPr>
          <w:b/>
          <w:bCs/>
          <w:lang w:val="en-US"/>
        </w:rPr>
        <w:t xml:space="preserve">Observation: </w:t>
      </w:r>
      <w:proofErr w:type="spellStart"/>
      <w:r w:rsidRPr="009D640C">
        <w:rPr>
          <w:b/>
          <w:bCs/>
          <w:lang w:val="en-US"/>
        </w:rPr>
        <w:t>txEVM</w:t>
      </w:r>
      <w:proofErr w:type="spellEnd"/>
      <w:r w:rsidRPr="009D640C">
        <w:rPr>
          <w:b/>
          <w:bCs/>
          <w:lang w:val="en-US"/>
        </w:rPr>
        <w:t xml:space="preserve"> considers all components along the transmitter chain for EVM evaluation.</w:t>
      </w:r>
    </w:p>
    <w:p w14:paraId="04FF7C8D" w14:textId="6B0F1D57" w:rsidR="00004494" w:rsidRDefault="00004494" w:rsidP="00105084">
      <w:pPr>
        <w:rPr>
          <w:b/>
          <w:bCs/>
          <w:lang w:val="en-US"/>
        </w:rPr>
      </w:pPr>
      <w:r>
        <w:rPr>
          <w:b/>
          <w:bCs/>
          <w:lang w:val="en-US"/>
        </w:rPr>
        <w:t>Proposal 1: Evaluate only total EVM in RAN4 simulation parameters, not individual EVM contributions of individual components</w:t>
      </w:r>
    </w:p>
    <w:p w14:paraId="656FE78A" w14:textId="3CA855E9" w:rsidR="003C3792" w:rsidRDefault="003C3792" w:rsidP="003C3792">
      <w:pPr>
        <w:pStyle w:val="BodyText"/>
        <w:rPr>
          <w:b/>
          <w:bCs/>
        </w:rPr>
      </w:pPr>
      <w:r>
        <w:rPr>
          <w:b/>
          <w:bCs/>
        </w:rPr>
        <w:t xml:space="preserve">Observation: Power efficiency of FR1 LO generation is high in the FR1 frequency range and consequently phase noise levels are low </w:t>
      </w:r>
    </w:p>
    <w:p w14:paraId="5DE716C8" w14:textId="69C30461" w:rsidR="00073F70" w:rsidRPr="00B25680" w:rsidRDefault="003C3792" w:rsidP="00B25680">
      <w:pPr>
        <w:pStyle w:val="BodyText"/>
        <w:rPr>
          <w:b/>
          <w:bCs/>
        </w:rPr>
      </w:pPr>
      <w:r>
        <w:rPr>
          <w:b/>
          <w:bCs/>
        </w:rPr>
        <w:t>Observation: Even considering different archetiture design choices (distributed vs single LO generation) the impact will not worsen</w:t>
      </w:r>
    </w:p>
    <w:p w14:paraId="15DDCB75" w14:textId="09245EBE" w:rsidR="00105084" w:rsidRPr="00181CCF" w:rsidRDefault="00181CCF" w:rsidP="00105084">
      <w:pPr>
        <w:rPr>
          <w:b/>
          <w:bCs/>
        </w:rPr>
      </w:pPr>
      <w:r>
        <w:rPr>
          <w:b/>
          <w:bCs/>
        </w:rPr>
        <w:t>Proposal</w:t>
      </w:r>
      <w:r w:rsidR="003C3792">
        <w:rPr>
          <w:b/>
          <w:bCs/>
        </w:rPr>
        <w:t xml:space="preserve"> 2</w:t>
      </w:r>
      <w:r>
        <w:rPr>
          <w:b/>
          <w:bCs/>
        </w:rPr>
        <w:t>: No need to further consider phase noise as a significant source of impairment when deriving EVM for 1024 QAM in FR1</w:t>
      </w:r>
    </w:p>
    <w:p w14:paraId="78D2FF06" w14:textId="77777777" w:rsidR="00105084" w:rsidRDefault="00105084" w:rsidP="00105084">
      <w:pPr>
        <w:pStyle w:val="Heading1"/>
      </w:pPr>
      <w:r>
        <w:t>4</w:t>
      </w:r>
      <w:r>
        <w:tab/>
      </w:r>
      <w:r w:rsidRPr="00CE0424">
        <w:t>References</w:t>
      </w:r>
    </w:p>
    <w:p w14:paraId="4AEE298B" w14:textId="4DE2BF6A" w:rsidR="00592B17" w:rsidRDefault="001B1081" w:rsidP="00A1576E">
      <w:pPr>
        <w:pStyle w:val="ListParagraph"/>
        <w:numPr>
          <w:ilvl w:val="0"/>
          <w:numId w:val="8"/>
        </w:numPr>
      </w:pPr>
      <w:bookmarkStart w:id="0" w:name="_Ref68254738"/>
      <w:bookmarkStart w:id="1" w:name="_Ref70922431"/>
      <w:r w:rsidRPr="001B1081">
        <w:t>R4-210</w:t>
      </w:r>
      <w:bookmarkEnd w:id="0"/>
      <w:r w:rsidR="00A1576E">
        <w:t>6121, “WF on 1024 QAM BS requirements”, Ericsson</w:t>
      </w:r>
      <w:bookmarkEnd w:id="1"/>
    </w:p>
    <w:p w14:paraId="0ED623C5" w14:textId="779CC631" w:rsidR="005D7325" w:rsidRDefault="005D7325" w:rsidP="00A1576E">
      <w:pPr>
        <w:pStyle w:val="ListParagraph"/>
        <w:numPr>
          <w:ilvl w:val="0"/>
          <w:numId w:val="8"/>
        </w:numPr>
      </w:pPr>
      <w:bookmarkStart w:id="2" w:name="_Ref70922412"/>
      <w:r>
        <w:t>R4-2104726, “</w:t>
      </w:r>
      <w:r w:rsidRPr="005D7325">
        <w:rPr>
          <w:rFonts w:hint="eastAsia"/>
        </w:rPr>
        <w:t>Link level simulation results for 1024QAM for NR FR1</w:t>
      </w:r>
      <w:r w:rsidRPr="005D7325">
        <w:t xml:space="preserve">”, </w:t>
      </w:r>
      <w:r>
        <w:t>CATT</w:t>
      </w:r>
      <w:bookmarkEnd w:id="2"/>
    </w:p>
    <w:sectPr w:rsidR="005D7325"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3FF4F" w14:textId="77777777" w:rsidR="00AE798A" w:rsidRDefault="00AE798A" w:rsidP="00F932B6">
      <w:pPr>
        <w:spacing w:after="0"/>
      </w:pPr>
      <w:r>
        <w:separator/>
      </w:r>
    </w:p>
  </w:endnote>
  <w:endnote w:type="continuationSeparator" w:id="0">
    <w:p w14:paraId="2BDF9C67" w14:textId="77777777" w:rsidR="00AE798A" w:rsidRDefault="00AE798A" w:rsidP="00F932B6">
      <w:pPr>
        <w:spacing w:after="0"/>
      </w:pPr>
      <w:r>
        <w:continuationSeparator/>
      </w:r>
    </w:p>
  </w:endnote>
  <w:endnote w:type="continuationNotice" w:id="1">
    <w:p w14:paraId="13865B70" w14:textId="77777777" w:rsidR="00AE798A" w:rsidRDefault="00AE7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CDA2F" w14:textId="77777777" w:rsidR="00AE798A" w:rsidRDefault="00AE798A" w:rsidP="00F932B6">
      <w:pPr>
        <w:spacing w:after="0"/>
      </w:pPr>
      <w:r>
        <w:separator/>
      </w:r>
    </w:p>
  </w:footnote>
  <w:footnote w:type="continuationSeparator" w:id="0">
    <w:p w14:paraId="662D995D" w14:textId="77777777" w:rsidR="00AE798A" w:rsidRDefault="00AE798A" w:rsidP="00F932B6">
      <w:pPr>
        <w:spacing w:after="0"/>
      </w:pPr>
      <w:r>
        <w:continuationSeparator/>
      </w:r>
    </w:p>
  </w:footnote>
  <w:footnote w:type="continuationNotice" w:id="1">
    <w:p w14:paraId="7D7CD7FC" w14:textId="77777777" w:rsidR="00AE798A" w:rsidRDefault="00AE79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7"/>
  </w:num>
  <w:num w:numId="3">
    <w:abstractNumId w:val="2"/>
  </w:num>
  <w:num w:numId="4">
    <w:abstractNumId w:val="1"/>
  </w:num>
  <w:num w:numId="5">
    <w:abstractNumId w:val="4"/>
  </w:num>
  <w:num w:numId="6">
    <w:abstractNumId w:val="0"/>
  </w:num>
  <w:num w:numId="7">
    <w:abstractNumId w:val="5"/>
  </w:num>
  <w:num w:numId="8">
    <w:abstractNumId w:val="3"/>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4494"/>
    <w:rsid w:val="000240BE"/>
    <w:rsid w:val="00025FD6"/>
    <w:rsid w:val="00037C40"/>
    <w:rsid w:val="00046568"/>
    <w:rsid w:val="00067A79"/>
    <w:rsid w:val="00073F70"/>
    <w:rsid w:val="0008793B"/>
    <w:rsid w:val="000C73F1"/>
    <w:rsid w:val="000E44A1"/>
    <w:rsid w:val="000F7138"/>
    <w:rsid w:val="00102808"/>
    <w:rsid w:val="00103E3B"/>
    <w:rsid w:val="00105084"/>
    <w:rsid w:val="001148BC"/>
    <w:rsid w:val="001208E0"/>
    <w:rsid w:val="00131789"/>
    <w:rsid w:val="001332B4"/>
    <w:rsid w:val="0015382B"/>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E1316"/>
    <w:rsid w:val="001F3467"/>
    <w:rsid w:val="001F4F46"/>
    <w:rsid w:val="0022007A"/>
    <w:rsid w:val="00227714"/>
    <w:rsid w:val="002312E8"/>
    <w:rsid w:val="00233A2E"/>
    <w:rsid w:val="00240420"/>
    <w:rsid w:val="00244BDC"/>
    <w:rsid w:val="00247B32"/>
    <w:rsid w:val="00247F8C"/>
    <w:rsid w:val="00254DF8"/>
    <w:rsid w:val="00255F0A"/>
    <w:rsid w:val="002613DB"/>
    <w:rsid w:val="00277024"/>
    <w:rsid w:val="00282A7E"/>
    <w:rsid w:val="00297333"/>
    <w:rsid w:val="002A49A0"/>
    <w:rsid w:val="002D4A34"/>
    <w:rsid w:val="002E0862"/>
    <w:rsid w:val="002E66B1"/>
    <w:rsid w:val="002F16ED"/>
    <w:rsid w:val="00300DB6"/>
    <w:rsid w:val="0030277D"/>
    <w:rsid w:val="00305A22"/>
    <w:rsid w:val="003176C6"/>
    <w:rsid w:val="00327A1B"/>
    <w:rsid w:val="00332AF4"/>
    <w:rsid w:val="00335F06"/>
    <w:rsid w:val="0035393E"/>
    <w:rsid w:val="0036205D"/>
    <w:rsid w:val="00382EAA"/>
    <w:rsid w:val="003A1B33"/>
    <w:rsid w:val="003A571A"/>
    <w:rsid w:val="003A6238"/>
    <w:rsid w:val="003B0333"/>
    <w:rsid w:val="003B686D"/>
    <w:rsid w:val="003C2B28"/>
    <w:rsid w:val="003C3792"/>
    <w:rsid w:val="003C5277"/>
    <w:rsid w:val="003D1307"/>
    <w:rsid w:val="003E0436"/>
    <w:rsid w:val="00404E14"/>
    <w:rsid w:val="00450985"/>
    <w:rsid w:val="00451570"/>
    <w:rsid w:val="00457A71"/>
    <w:rsid w:val="00465688"/>
    <w:rsid w:val="004865E6"/>
    <w:rsid w:val="0049266E"/>
    <w:rsid w:val="00492937"/>
    <w:rsid w:val="004A220B"/>
    <w:rsid w:val="004B6AEF"/>
    <w:rsid w:val="004C7549"/>
    <w:rsid w:val="004D5C9C"/>
    <w:rsid w:val="004F0199"/>
    <w:rsid w:val="004F043F"/>
    <w:rsid w:val="0051671D"/>
    <w:rsid w:val="00536AB4"/>
    <w:rsid w:val="0054424A"/>
    <w:rsid w:val="00551A32"/>
    <w:rsid w:val="005571EA"/>
    <w:rsid w:val="005865F5"/>
    <w:rsid w:val="00592B17"/>
    <w:rsid w:val="005932F1"/>
    <w:rsid w:val="005934D6"/>
    <w:rsid w:val="00593BB1"/>
    <w:rsid w:val="005A5B0C"/>
    <w:rsid w:val="005C40FD"/>
    <w:rsid w:val="005D0C78"/>
    <w:rsid w:val="005D7325"/>
    <w:rsid w:val="005E765E"/>
    <w:rsid w:val="00600868"/>
    <w:rsid w:val="006201C0"/>
    <w:rsid w:val="0062524D"/>
    <w:rsid w:val="00625ED6"/>
    <w:rsid w:val="00626767"/>
    <w:rsid w:val="0062757A"/>
    <w:rsid w:val="0062766E"/>
    <w:rsid w:val="006519B9"/>
    <w:rsid w:val="00651DB4"/>
    <w:rsid w:val="006577ED"/>
    <w:rsid w:val="00660CF3"/>
    <w:rsid w:val="0066331A"/>
    <w:rsid w:val="006635C8"/>
    <w:rsid w:val="00664AB6"/>
    <w:rsid w:val="006660C8"/>
    <w:rsid w:val="006743C6"/>
    <w:rsid w:val="0067756B"/>
    <w:rsid w:val="006819B3"/>
    <w:rsid w:val="00693D5A"/>
    <w:rsid w:val="00694E40"/>
    <w:rsid w:val="006B2E3E"/>
    <w:rsid w:val="006B599F"/>
    <w:rsid w:val="006C0726"/>
    <w:rsid w:val="006C1423"/>
    <w:rsid w:val="006D5396"/>
    <w:rsid w:val="006E0599"/>
    <w:rsid w:val="00706C11"/>
    <w:rsid w:val="007079EB"/>
    <w:rsid w:val="00726B5D"/>
    <w:rsid w:val="00736C27"/>
    <w:rsid w:val="00740180"/>
    <w:rsid w:val="007729DF"/>
    <w:rsid w:val="00791D9D"/>
    <w:rsid w:val="0079510D"/>
    <w:rsid w:val="007B69AE"/>
    <w:rsid w:val="007D639D"/>
    <w:rsid w:val="007E420F"/>
    <w:rsid w:val="007E479E"/>
    <w:rsid w:val="007F1615"/>
    <w:rsid w:val="008011B4"/>
    <w:rsid w:val="008059ED"/>
    <w:rsid w:val="0081086D"/>
    <w:rsid w:val="008124DA"/>
    <w:rsid w:val="00831493"/>
    <w:rsid w:val="00844744"/>
    <w:rsid w:val="00855572"/>
    <w:rsid w:val="00856179"/>
    <w:rsid w:val="0086214A"/>
    <w:rsid w:val="00864B2D"/>
    <w:rsid w:val="00874C01"/>
    <w:rsid w:val="00891073"/>
    <w:rsid w:val="008B1718"/>
    <w:rsid w:val="008B76DE"/>
    <w:rsid w:val="008C04E8"/>
    <w:rsid w:val="008C0F2A"/>
    <w:rsid w:val="008C17FB"/>
    <w:rsid w:val="008D7E79"/>
    <w:rsid w:val="008E1879"/>
    <w:rsid w:val="008E6D95"/>
    <w:rsid w:val="0090195D"/>
    <w:rsid w:val="00907AF4"/>
    <w:rsid w:val="00913DBD"/>
    <w:rsid w:val="0094088A"/>
    <w:rsid w:val="009463BB"/>
    <w:rsid w:val="0096423A"/>
    <w:rsid w:val="009648DA"/>
    <w:rsid w:val="00964C11"/>
    <w:rsid w:val="00975687"/>
    <w:rsid w:val="009841B0"/>
    <w:rsid w:val="00986CD3"/>
    <w:rsid w:val="00987667"/>
    <w:rsid w:val="009927BB"/>
    <w:rsid w:val="00997777"/>
    <w:rsid w:val="009A5CEA"/>
    <w:rsid w:val="009A7CB8"/>
    <w:rsid w:val="009C217F"/>
    <w:rsid w:val="009D4206"/>
    <w:rsid w:val="00A04CF4"/>
    <w:rsid w:val="00A1576E"/>
    <w:rsid w:val="00A218E2"/>
    <w:rsid w:val="00A26342"/>
    <w:rsid w:val="00A41F24"/>
    <w:rsid w:val="00A436B4"/>
    <w:rsid w:val="00A563E3"/>
    <w:rsid w:val="00A570F7"/>
    <w:rsid w:val="00A841C9"/>
    <w:rsid w:val="00AA12F9"/>
    <w:rsid w:val="00AA57FE"/>
    <w:rsid w:val="00AA5D71"/>
    <w:rsid w:val="00AB63F5"/>
    <w:rsid w:val="00AD3BC7"/>
    <w:rsid w:val="00AD52FB"/>
    <w:rsid w:val="00AD762E"/>
    <w:rsid w:val="00AE798A"/>
    <w:rsid w:val="00AF1850"/>
    <w:rsid w:val="00B0664E"/>
    <w:rsid w:val="00B071AE"/>
    <w:rsid w:val="00B16AFA"/>
    <w:rsid w:val="00B17B52"/>
    <w:rsid w:val="00B17BD6"/>
    <w:rsid w:val="00B22060"/>
    <w:rsid w:val="00B25680"/>
    <w:rsid w:val="00B33BE4"/>
    <w:rsid w:val="00B43E5C"/>
    <w:rsid w:val="00B526E0"/>
    <w:rsid w:val="00B63FCF"/>
    <w:rsid w:val="00B77A04"/>
    <w:rsid w:val="00B8072E"/>
    <w:rsid w:val="00BC18DB"/>
    <w:rsid w:val="00BC38CC"/>
    <w:rsid w:val="00BC4A3E"/>
    <w:rsid w:val="00BC4FBA"/>
    <w:rsid w:val="00BD506C"/>
    <w:rsid w:val="00BD7369"/>
    <w:rsid w:val="00BF1799"/>
    <w:rsid w:val="00BF76FB"/>
    <w:rsid w:val="00C14D87"/>
    <w:rsid w:val="00C16143"/>
    <w:rsid w:val="00C20F1B"/>
    <w:rsid w:val="00C23439"/>
    <w:rsid w:val="00C273E1"/>
    <w:rsid w:val="00C315A5"/>
    <w:rsid w:val="00C413E1"/>
    <w:rsid w:val="00C44785"/>
    <w:rsid w:val="00C44CDC"/>
    <w:rsid w:val="00C51648"/>
    <w:rsid w:val="00C64EDF"/>
    <w:rsid w:val="00C70FEF"/>
    <w:rsid w:val="00C973C8"/>
    <w:rsid w:val="00CA2DEF"/>
    <w:rsid w:val="00CC1F03"/>
    <w:rsid w:val="00CC497A"/>
    <w:rsid w:val="00CC6036"/>
    <w:rsid w:val="00CD0A89"/>
    <w:rsid w:val="00CD4728"/>
    <w:rsid w:val="00CD52BB"/>
    <w:rsid w:val="00CD59DD"/>
    <w:rsid w:val="00CD67D1"/>
    <w:rsid w:val="00CE4210"/>
    <w:rsid w:val="00CE6AEC"/>
    <w:rsid w:val="00CF2A71"/>
    <w:rsid w:val="00CF320D"/>
    <w:rsid w:val="00D00071"/>
    <w:rsid w:val="00D13B14"/>
    <w:rsid w:val="00D175A2"/>
    <w:rsid w:val="00D40D01"/>
    <w:rsid w:val="00D64F81"/>
    <w:rsid w:val="00D6751A"/>
    <w:rsid w:val="00D715E9"/>
    <w:rsid w:val="00D72D56"/>
    <w:rsid w:val="00D83C84"/>
    <w:rsid w:val="00D9018B"/>
    <w:rsid w:val="00D9796C"/>
    <w:rsid w:val="00DB146B"/>
    <w:rsid w:val="00DB5B2B"/>
    <w:rsid w:val="00DB725C"/>
    <w:rsid w:val="00DC08EB"/>
    <w:rsid w:val="00DC1CD5"/>
    <w:rsid w:val="00DD00A8"/>
    <w:rsid w:val="00DE0255"/>
    <w:rsid w:val="00DE1321"/>
    <w:rsid w:val="00DE20B6"/>
    <w:rsid w:val="00DF1081"/>
    <w:rsid w:val="00E00D20"/>
    <w:rsid w:val="00E04D77"/>
    <w:rsid w:val="00E1078E"/>
    <w:rsid w:val="00E15D70"/>
    <w:rsid w:val="00E243F2"/>
    <w:rsid w:val="00E33169"/>
    <w:rsid w:val="00E36CE4"/>
    <w:rsid w:val="00E401B8"/>
    <w:rsid w:val="00E4611F"/>
    <w:rsid w:val="00E47185"/>
    <w:rsid w:val="00E52277"/>
    <w:rsid w:val="00E54AE8"/>
    <w:rsid w:val="00E62DDE"/>
    <w:rsid w:val="00E710C9"/>
    <w:rsid w:val="00E84A36"/>
    <w:rsid w:val="00E87C47"/>
    <w:rsid w:val="00E94A00"/>
    <w:rsid w:val="00E95C7C"/>
    <w:rsid w:val="00E975F8"/>
    <w:rsid w:val="00EA5F73"/>
    <w:rsid w:val="00EA6291"/>
    <w:rsid w:val="00EA69E0"/>
    <w:rsid w:val="00EB162D"/>
    <w:rsid w:val="00ED1F6F"/>
    <w:rsid w:val="00EF2E99"/>
    <w:rsid w:val="00EF48BF"/>
    <w:rsid w:val="00F123B4"/>
    <w:rsid w:val="00F2243A"/>
    <w:rsid w:val="00F22CE2"/>
    <w:rsid w:val="00F27E9C"/>
    <w:rsid w:val="00F40B7B"/>
    <w:rsid w:val="00F419FB"/>
    <w:rsid w:val="00F52431"/>
    <w:rsid w:val="00F60339"/>
    <w:rsid w:val="00F70DE5"/>
    <w:rsid w:val="00F932B6"/>
    <w:rsid w:val="00FA63FA"/>
    <w:rsid w:val="00FB5CE8"/>
    <w:rsid w:val="00FC2C18"/>
    <w:rsid w:val="00FC6792"/>
    <w:rsid w:val="00FD46FD"/>
    <w:rsid w:val="00FD524F"/>
    <w:rsid w:val="00FE22DD"/>
    <w:rsid w:val="00FE3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2021-05-11T14:05:00Z</dcterms:created>
  <dcterms:modified xsi:type="dcterms:W3CDTF">2021-05-11T14:05:00Z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