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DE4" w:rsidRPr="00CD5A36" w:rsidRDefault="00EF2DE4" w:rsidP="00EF2DE4">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CE082E" w:rsidRPr="00CE082E">
        <w:rPr>
          <w:rFonts w:cs="Arial"/>
          <w:sz w:val="24"/>
          <w:szCs w:val="24"/>
        </w:rPr>
        <w:t>R4-2110328</w:t>
      </w:r>
      <w:bookmarkStart w:id="2" w:name="_GoBack"/>
      <w:bookmarkEnd w:id="2"/>
    </w:p>
    <w:p w:rsidR="00EF2DE4" w:rsidRPr="00CD5A36" w:rsidRDefault="00EF2DE4" w:rsidP="00EF2DE4">
      <w:pPr>
        <w:pStyle w:val="a3"/>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May. 19-27</w:t>
      </w:r>
      <w:r w:rsidRPr="00CD5A36">
        <w:rPr>
          <w:rFonts w:eastAsia="宋体"/>
          <w:sz w:val="24"/>
          <w:szCs w:val="24"/>
          <w:lang w:eastAsia="zh-CN"/>
        </w:rPr>
        <w:t>,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67BAF">
        <w:rPr>
          <w:rFonts w:ascii="Arial" w:hAnsi="Arial"/>
          <w:sz w:val="24"/>
          <w:lang w:val="en-US"/>
        </w:rPr>
        <w:t>6.1.</w:t>
      </w:r>
      <w:r w:rsidR="005D02DA">
        <w:rPr>
          <w:rFonts w:ascii="Arial" w:hAnsi="Arial"/>
          <w:sz w:val="24"/>
          <w:lang w:val="en-US"/>
        </w:rPr>
        <w:t>6.3.3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0407F" w:rsidRPr="0070407F">
        <w:rPr>
          <w:rFonts w:ascii="Arial" w:hAnsi="Arial"/>
          <w:sz w:val="24"/>
          <w:lang w:val="en-US"/>
        </w:rPr>
        <w:t xml:space="preserve">Discussion on </w:t>
      </w:r>
      <w:r w:rsidR="005D02DA" w:rsidRPr="005D02DA">
        <w:rPr>
          <w:rFonts w:ascii="Arial" w:hAnsi="Arial"/>
          <w:sz w:val="24"/>
          <w:lang w:val="en-US"/>
        </w:rPr>
        <w:t xml:space="preserve">HO test cases </w:t>
      </w:r>
      <w:r w:rsidR="0070407F" w:rsidRPr="0070407F">
        <w:rPr>
          <w:rFonts w:ascii="Arial" w:hAnsi="Arial"/>
          <w:sz w:val="24"/>
          <w:lang w:val="en-US"/>
        </w:rPr>
        <w:t>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1D2B5D" w:rsidRDefault="005D02DA" w:rsidP="00DF0231">
      <w:pPr>
        <w:rPr>
          <w:rFonts w:eastAsiaTheme="minorEastAsia"/>
          <w:lang w:val="en-US" w:eastAsia="zh-CN"/>
        </w:rPr>
      </w:pPr>
      <w:r>
        <w:rPr>
          <w:rFonts w:eastAsiaTheme="minorEastAsia"/>
          <w:lang w:val="en-US" w:eastAsia="zh-CN"/>
        </w:rPr>
        <w:t xml:space="preserve">The test cases of NR-U were discussed in the last meeting including the general configurations, applicability rules, CCA models, etc. The agreements and remaining issues are captured in WF [1] [2]. </w:t>
      </w:r>
      <w:r w:rsidR="002B73EC">
        <w:rPr>
          <w:rFonts w:eastAsiaTheme="minorEastAsia"/>
          <w:lang w:val="en-US" w:eastAsia="zh-CN"/>
        </w:rPr>
        <w:t>The endorsed CR are captured in the approved big CR [3].</w:t>
      </w:r>
      <w:r w:rsidR="001D2B5D">
        <w:rPr>
          <w:rFonts w:eastAsiaTheme="minorEastAsia"/>
          <w:lang w:val="en-US" w:eastAsia="zh-CN"/>
        </w:rPr>
        <w:t xml:space="preserve"> In this paper, we further provide our views on the test cases of HO for NR-U.</w:t>
      </w:r>
    </w:p>
    <w:p w:rsidR="00DF0231" w:rsidRDefault="00DF0231" w:rsidP="00DF0231">
      <w:pPr>
        <w:pStyle w:val="1"/>
        <w:numPr>
          <w:ilvl w:val="0"/>
          <w:numId w:val="1"/>
        </w:numPr>
        <w:rPr>
          <w:lang w:val="en-US"/>
        </w:rPr>
      </w:pPr>
      <w:r w:rsidRPr="002D2977">
        <w:rPr>
          <w:lang w:val="en-US"/>
        </w:rPr>
        <w:t>Discussion</w:t>
      </w:r>
    </w:p>
    <w:p w:rsidR="005D02DA" w:rsidRDefault="001D2B5D" w:rsidP="00E315CA">
      <w:pPr>
        <w:rPr>
          <w:rFonts w:eastAsiaTheme="minorEastAsia"/>
          <w:lang w:val="en-US" w:eastAsia="zh-CN"/>
        </w:rPr>
      </w:pPr>
      <w:r w:rsidRPr="001D2B5D">
        <w:rPr>
          <w:rFonts w:eastAsiaTheme="minorEastAsia"/>
          <w:lang w:val="en-US" w:eastAsia="zh-CN"/>
        </w:rPr>
        <w:t xml:space="preserve">As discussed in the last meeting about the test configurations for </w:t>
      </w:r>
      <w:r>
        <w:rPr>
          <w:rFonts w:eastAsiaTheme="minorEastAsia"/>
          <w:lang w:val="en-US" w:eastAsia="zh-CN"/>
        </w:rPr>
        <w:t>h</w:t>
      </w:r>
      <w:r w:rsidRPr="001D2B5D">
        <w:rPr>
          <w:rFonts w:eastAsiaTheme="minorEastAsia"/>
          <w:lang w:val="en-US" w:eastAsia="zh-CN"/>
        </w:rPr>
        <w:t>andover,</w:t>
      </w:r>
      <w:r>
        <w:rPr>
          <w:rFonts w:eastAsiaTheme="minorEastAsia"/>
          <w:lang w:val="en-US" w:eastAsia="zh-CN"/>
        </w:rPr>
        <w:t xml:space="preserve"> whether to include parameter L</w:t>
      </w:r>
      <w:r w:rsidRPr="001D2B5D">
        <w:rPr>
          <w:rFonts w:eastAsiaTheme="minorEastAsia"/>
          <w:vertAlign w:val="subscript"/>
          <w:lang w:val="en-US" w:eastAsia="zh-CN"/>
        </w:rPr>
        <w:t>3</w:t>
      </w:r>
      <w:r>
        <w:rPr>
          <w:rFonts w:eastAsiaTheme="minorEastAsia"/>
          <w:lang w:val="en-US" w:eastAsia="zh-CN"/>
        </w:rPr>
        <w:t xml:space="preserve"> is still open as follows:</w:t>
      </w:r>
    </w:p>
    <w:tbl>
      <w:tblPr>
        <w:tblStyle w:val="a7"/>
        <w:tblW w:w="0" w:type="auto"/>
        <w:tblLook w:val="04A0" w:firstRow="1" w:lastRow="0" w:firstColumn="1" w:lastColumn="0" w:noHBand="0" w:noVBand="1"/>
      </w:tblPr>
      <w:tblGrid>
        <w:gridCol w:w="9562"/>
      </w:tblGrid>
      <w:tr w:rsidR="001D2B5D" w:rsidTr="001D2B5D">
        <w:tc>
          <w:tcPr>
            <w:tcW w:w="9562" w:type="dxa"/>
          </w:tcPr>
          <w:p w:rsidR="001D2B5D" w:rsidRPr="008E2EF6" w:rsidRDefault="001D2B5D" w:rsidP="001D2B5D">
            <w:pPr>
              <w:rPr>
                <w:b/>
                <w:u w:val="single"/>
                <w:lang w:eastAsia="ko-KR"/>
              </w:rPr>
            </w:pPr>
            <w:r w:rsidRPr="008E2EF6">
              <w:rPr>
                <w:b/>
                <w:u w:val="single"/>
                <w:lang w:eastAsia="ko-KR"/>
              </w:rPr>
              <w:t>Handover delay in test requirements</w:t>
            </w:r>
          </w:p>
          <w:p w:rsidR="001D2B5D" w:rsidRPr="002435AE" w:rsidRDefault="001D2B5D" w:rsidP="001D2B5D">
            <w:pPr>
              <w:pStyle w:val="a6"/>
              <w:numPr>
                <w:ilvl w:val="0"/>
                <w:numId w:val="15"/>
              </w:numPr>
              <w:spacing w:before="120" w:after="0"/>
              <w:ind w:firstLineChars="0" w:firstLine="400"/>
              <w:contextualSpacing/>
              <w:rPr>
                <w:color w:val="00B050"/>
                <w:lang w:val="en-US"/>
              </w:rPr>
            </w:pPr>
            <w:r w:rsidRPr="002435AE">
              <w:rPr>
                <w:color w:val="00B050"/>
                <w:lang w:val="en-US"/>
              </w:rPr>
              <w:t>Handover delay verified in test requirements is expressed using a formula containing L</w:t>
            </w:r>
            <w:r w:rsidRPr="002435AE">
              <w:rPr>
                <w:color w:val="00B050"/>
                <w:vertAlign w:val="subscript"/>
                <w:lang w:val="en-US"/>
              </w:rPr>
              <w:t>1</w:t>
            </w:r>
            <w:r w:rsidRPr="002435AE">
              <w:rPr>
                <w:color w:val="00B050"/>
                <w:lang w:val="en-US"/>
              </w:rPr>
              <w:t>, L</w:t>
            </w:r>
            <w:r w:rsidRPr="002435AE">
              <w:rPr>
                <w:color w:val="00B050"/>
                <w:vertAlign w:val="subscript"/>
                <w:lang w:val="en-US"/>
              </w:rPr>
              <w:t>1</w:t>
            </w:r>
            <w:r w:rsidRPr="002435AE">
              <w:rPr>
                <w:color w:val="00B050"/>
                <w:lang w:val="en-US"/>
              </w:rPr>
              <w:t>’ and L</w:t>
            </w:r>
            <w:r w:rsidRPr="002435AE">
              <w:rPr>
                <w:color w:val="00B050"/>
                <w:vertAlign w:val="subscript"/>
                <w:lang w:val="en-US"/>
              </w:rPr>
              <w:t>2</w:t>
            </w:r>
            <w:r w:rsidRPr="002435AE">
              <w:rPr>
                <w:color w:val="00B050"/>
                <w:lang w:val="en-US"/>
              </w:rPr>
              <w:t xml:space="preserve"> depending on the type of test case, and the total delay is limited by T304 timer.</w:t>
            </w:r>
          </w:p>
          <w:p w:rsidR="001D2B5D" w:rsidRPr="002435AE" w:rsidRDefault="001D2B5D" w:rsidP="001D2B5D">
            <w:pPr>
              <w:pStyle w:val="a6"/>
              <w:numPr>
                <w:ilvl w:val="1"/>
                <w:numId w:val="15"/>
              </w:numPr>
              <w:spacing w:before="120" w:after="0" w:line="259" w:lineRule="auto"/>
              <w:ind w:firstLineChars="0" w:firstLine="400"/>
              <w:contextualSpacing/>
              <w:rPr>
                <w:lang w:val="en-US"/>
              </w:rPr>
            </w:pPr>
            <w:r w:rsidRPr="002435AE">
              <w:rPr>
                <w:color w:val="00B050"/>
                <w:lang w:val="en-US"/>
              </w:rPr>
              <w:t>FFS: Parameter L</w:t>
            </w:r>
            <w:r w:rsidRPr="002435AE">
              <w:rPr>
                <w:color w:val="00B050"/>
                <w:vertAlign w:val="subscript"/>
                <w:lang w:val="en-US"/>
              </w:rPr>
              <w:t>3</w:t>
            </w:r>
            <w:r w:rsidRPr="002435AE">
              <w:rPr>
                <w:color w:val="00B050"/>
                <w:lang w:val="en-US"/>
              </w:rPr>
              <w:t>.</w:t>
            </w:r>
          </w:p>
          <w:p w:rsidR="001D2B5D" w:rsidRDefault="001D2B5D" w:rsidP="001D2B5D">
            <w:pPr>
              <w:rPr>
                <w:lang w:eastAsia="zh-CN"/>
              </w:rPr>
            </w:pPr>
            <w:r>
              <w:rPr>
                <w:lang w:eastAsia="zh-CN"/>
              </w:rPr>
              <w:t>The following options for L</w:t>
            </w:r>
            <w:r w:rsidRPr="008E2EF6">
              <w:rPr>
                <w:vertAlign w:val="subscript"/>
                <w:lang w:eastAsia="zh-CN"/>
              </w:rPr>
              <w:t>3</w:t>
            </w:r>
            <w:r>
              <w:rPr>
                <w:lang w:eastAsia="zh-CN"/>
              </w:rPr>
              <w:t xml:space="preserve"> are still open:</w:t>
            </w:r>
          </w:p>
          <w:p w:rsidR="001D2B5D" w:rsidRPr="001D2B5D" w:rsidRDefault="001D2B5D" w:rsidP="001D2B5D">
            <w:pPr>
              <w:pStyle w:val="a6"/>
              <w:numPr>
                <w:ilvl w:val="0"/>
                <w:numId w:val="14"/>
              </w:numPr>
              <w:spacing w:after="0"/>
              <w:ind w:firstLineChars="0" w:firstLine="400"/>
              <w:contextualSpacing/>
            </w:pPr>
            <w:r w:rsidRPr="001D2B5D">
              <w:t>Option 1: Include parameter L3 in the formula of handover delay in the test requirements, and thus update the tentative agreement from 1</w:t>
            </w:r>
            <w:r w:rsidRPr="001D2B5D">
              <w:rPr>
                <w:vertAlign w:val="superscript"/>
              </w:rPr>
              <w:t>st</w:t>
            </w:r>
            <w:r w:rsidRPr="001D2B5D">
              <w:t xml:space="preserve"> round in the following way:</w:t>
            </w:r>
          </w:p>
          <w:p w:rsidR="001D2B5D" w:rsidRPr="001D2B5D" w:rsidRDefault="001D2B5D" w:rsidP="001D2B5D">
            <w:pPr>
              <w:pStyle w:val="a6"/>
              <w:numPr>
                <w:ilvl w:val="1"/>
                <w:numId w:val="14"/>
              </w:numPr>
              <w:spacing w:after="0"/>
              <w:ind w:firstLineChars="0" w:firstLine="400"/>
              <w:contextualSpacing/>
              <w:rPr>
                <w:lang w:val="en-US"/>
              </w:rPr>
            </w:pPr>
            <w:r w:rsidRPr="001D2B5D">
              <w:rPr>
                <w:i/>
                <w:iCs/>
                <w:lang w:val="en-US"/>
              </w:rPr>
              <w:t>Handover delay verified in test requirements is expressed using a formula containing L</w:t>
            </w:r>
            <w:r w:rsidRPr="001D2B5D">
              <w:rPr>
                <w:i/>
                <w:iCs/>
                <w:vertAlign w:val="subscript"/>
                <w:lang w:val="en-US"/>
              </w:rPr>
              <w:t>1</w:t>
            </w:r>
            <w:r w:rsidRPr="001D2B5D">
              <w:rPr>
                <w:i/>
                <w:iCs/>
                <w:lang w:val="en-US"/>
              </w:rPr>
              <w:t>, L</w:t>
            </w:r>
            <w:r w:rsidRPr="001D2B5D">
              <w:rPr>
                <w:i/>
                <w:iCs/>
                <w:vertAlign w:val="subscript"/>
                <w:lang w:val="en-US"/>
              </w:rPr>
              <w:t>1</w:t>
            </w:r>
            <w:r w:rsidRPr="001D2B5D">
              <w:rPr>
                <w:i/>
                <w:iCs/>
                <w:lang w:val="en-US"/>
              </w:rPr>
              <w:t>’, L</w:t>
            </w:r>
            <w:r w:rsidRPr="001D2B5D">
              <w:rPr>
                <w:i/>
                <w:iCs/>
                <w:vertAlign w:val="subscript"/>
                <w:lang w:val="en-US"/>
              </w:rPr>
              <w:t>2</w:t>
            </w:r>
            <w:r w:rsidRPr="001D2B5D">
              <w:rPr>
                <w:i/>
                <w:iCs/>
                <w:lang w:val="en-US"/>
              </w:rPr>
              <w:t xml:space="preserve"> and L</w:t>
            </w:r>
            <w:r w:rsidRPr="001D2B5D">
              <w:rPr>
                <w:i/>
                <w:iCs/>
                <w:vertAlign w:val="subscript"/>
                <w:lang w:val="en-US"/>
              </w:rPr>
              <w:t>3</w:t>
            </w:r>
            <w:r w:rsidRPr="001D2B5D">
              <w:rPr>
                <w:i/>
                <w:iCs/>
                <w:lang w:val="en-US"/>
              </w:rPr>
              <w:t xml:space="preserve"> depending on the type of test case, and the total delay is limited by T304 timer.</w:t>
            </w:r>
          </w:p>
          <w:p w:rsidR="001D2B5D" w:rsidRPr="001D2B5D" w:rsidRDefault="001D2B5D" w:rsidP="001D2B5D">
            <w:pPr>
              <w:pStyle w:val="a6"/>
              <w:numPr>
                <w:ilvl w:val="0"/>
                <w:numId w:val="14"/>
              </w:numPr>
              <w:spacing w:after="0"/>
              <w:ind w:firstLineChars="0" w:firstLine="400"/>
              <w:contextualSpacing/>
              <w:rPr>
                <w:lang w:val="en-US"/>
              </w:rPr>
            </w:pPr>
            <w:r w:rsidRPr="001D2B5D">
              <w:rPr>
                <w:lang w:val="en-US"/>
              </w:rPr>
              <w:t>Option 2: Do not include parameter L</w:t>
            </w:r>
            <w:r w:rsidRPr="001D2B5D">
              <w:rPr>
                <w:vertAlign w:val="subscript"/>
                <w:lang w:val="en-US"/>
              </w:rPr>
              <w:t>3</w:t>
            </w:r>
            <w:r w:rsidRPr="001D2B5D">
              <w:rPr>
                <w:lang w:val="en-US"/>
              </w:rPr>
              <w:t xml:space="preserve"> in the formula of handover delay test requirements i.e. do not test UL CCA failures in handover test cases.</w:t>
            </w:r>
          </w:p>
          <w:p w:rsidR="001D2B5D" w:rsidRDefault="001D2B5D" w:rsidP="00E315CA">
            <w:pPr>
              <w:rPr>
                <w:rFonts w:eastAsiaTheme="minorEastAsia"/>
                <w:lang w:val="en-US" w:eastAsia="zh-CN"/>
              </w:rPr>
            </w:pPr>
          </w:p>
        </w:tc>
      </w:tr>
    </w:tbl>
    <w:p w:rsidR="001D2B5D" w:rsidRDefault="001D2B5D" w:rsidP="00E315CA">
      <w:pPr>
        <w:rPr>
          <w:rFonts w:eastAsiaTheme="minorEastAsia"/>
          <w:lang w:val="en-US" w:eastAsia="zh-CN"/>
        </w:rPr>
      </w:pPr>
    </w:p>
    <w:p w:rsidR="001D2B5D" w:rsidRDefault="001D2B5D" w:rsidP="00E315CA">
      <w:pPr>
        <w:rPr>
          <w:rFonts w:eastAsiaTheme="minorEastAsia"/>
          <w:lang w:val="en-US" w:eastAsia="zh-CN"/>
        </w:rPr>
      </w:pPr>
      <w:r>
        <w:rPr>
          <w:rFonts w:eastAsiaTheme="minorEastAsia"/>
          <w:lang w:val="en-US" w:eastAsia="zh-CN"/>
        </w:rPr>
        <w:t>As discussed about the UL CCA model in the last meeting, it is agreed that addition delay in acquiring the PRACH resource due to UL LBT failure should be considered in handover test cases. Thus, it is obviously that L</w:t>
      </w:r>
      <w:r>
        <w:rPr>
          <w:rFonts w:eastAsiaTheme="minorEastAsia"/>
          <w:lang w:val="en-US" w:eastAsia="zh-CN"/>
        </w:rPr>
        <w:softHyphen/>
      </w:r>
      <w:r w:rsidRPr="001D2B5D">
        <w:rPr>
          <w:rFonts w:eastAsiaTheme="minorEastAsia"/>
          <w:vertAlign w:val="subscript"/>
          <w:lang w:val="en-US" w:eastAsia="zh-CN"/>
        </w:rPr>
        <w:t>3</w:t>
      </w:r>
      <w:r>
        <w:rPr>
          <w:rFonts w:eastAsiaTheme="minorEastAsia"/>
          <w:lang w:val="en-US" w:eastAsia="zh-CN"/>
        </w:rPr>
        <w:t xml:space="preserve"> shall be considered in the test cases.</w:t>
      </w:r>
    </w:p>
    <w:tbl>
      <w:tblPr>
        <w:tblStyle w:val="a7"/>
        <w:tblW w:w="0" w:type="auto"/>
        <w:tblLook w:val="04A0" w:firstRow="1" w:lastRow="0" w:firstColumn="1" w:lastColumn="0" w:noHBand="0" w:noVBand="1"/>
      </w:tblPr>
      <w:tblGrid>
        <w:gridCol w:w="9562"/>
      </w:tblGrid>
      <w:tr w:rsidR="00E254CF" w:rsidTr="00E254CF">
        <w:tc>
          <w:tcPr>
            <w:tcW w:w="9562" w:type="dxa"/>
          </w:tcPr>
          <w:p w:rsidR="00E254CF" w:rsidRPr="007F1285" w:rsidRDefault="00E254CF" w:rsidP="00E254CF">
            <w:pPr>
              <w:rPr>
                <w:b/>
                <w:bCs/>
                <w:color w:val="5B9BD5" w:themeColor="accent1"/>
                <w:u w:val="single"/>
              </w:rPr>
            </w:pPr>
            <w:r w:rsidRPr="00EE5D0B">
              <w:rPr>
                <w:b/>
                <w:bCs/>
                <w:color w:val="5B9BD5" w:themeColor="accent1"/>
                <w:u w:val="single"/>
              </w:rPr>
              <w:t>Additional delay in acquiring PRACH resource due to UL LBT failures</w:t>
            </w:r>
            <w:r>
              <w:rPr>
                <w:b/>
                <w:bCs/>
                <w:color w:val="5B9BD5" w:themeColor="accent1"/>
                <w:u w:val="single"/>
              </w:rPr>
              <w:t xml:space="preserve"> (Issue 2-4-4)</w:t>
            </w:r>
          </w:p>
          <w:p w:rsidR="00E254CF" w:rsidRPr="001E06B8" w:rsidRDefault="00E254CF" w:rsidP="00E254CF">
            <w:pPr>
              <w:pStyle w:val="a6"/>
              <w:numPr>
                <w:ilvl w:val="0"/>
                <w:numId w:val="16"/>
              </w:numPr>
              <w:spacing w:after="0"/>
              <w:ind w:firstLineChars="0" w:firstLine="400"/>
              <w:contextualSpacing/>
              <w:rPr>
                <w:color w:val="5B9BD5" w:themeColor="accent1"/>
              </w:rPr>
            </w:pPr>
            <w:r w:rsidRPr="001E06B8">
              <w:rPr>
                <w:color w:val="5B9BD5" w:themeColor="accent1"/>
              </w:rPr>
              <w:t xml:space="preserve">RAN4 to test additional delay in acquiring PRACH resource due to UL LBT failures in the following requirement: </w:t>
            </w:r>
          </w:p>
          <w:p w:rsidR="00E254CF" w:rsidRPr="001E06B8" w:rsidRDefault="00E254CF" w:rsidP="00E254CF">
            <w:pPr>
              <w:pStyle w:val="a6"/>
              <w:numPr>
                <w:ilvl w:val="1"/>
                <w:numId w:val="16"/>
              </w:numPr>
              <w:spacing w:after="0"/>
              <w:ind w:firstLineChars="0" w:firstLine="400"/>
              <w:contextualSpacing/>
              <w:rPr>
                <w:color w:val="5B9BD5" w:themeColor="accent1"/>
              </w:rPr>
            </w:pPr>
            <w:r w:rsidRPr="001E06B8">
              <w:rPr>
                <w:color w:val="5B9BD5" w:themeColor="accent1"/>
              </w:rPr>
              <w:t>Handover to a target cell using CCA</w:t>
            </w:r>
          </w:p>
          <w:p w:rsidR="00E254CF" w:rsidRPr="00E254CF" w:rsidRDefault="00E254CF" w:rsidP="00E315CA">
            <w:pPr>
              <w:rPr>
                <w:rFonts w:eastAsiaTheme="minorEastAsia"/>
                <w:lang w:eastAsia="zh-CN"/>
              </w:rPr>
            </w:pPr>
          </w:p>
        </w:tc>
      </w:tr>
    </w:tbl>
    <w:p w:rsidR="00E254CF" w:rsidRDefault="00E254CF" w:rsidP="00E315CA">
      <w:pPr>
        <w:rPr>
          <w:rFonts w:eastAsiaTheme="minorEastAsia"/>
          <w:lang w:val="en-US" w:eastAsia="zh-CN"/>
        </w:rPr>
      </w:pPr>
    </w:p>
    <w:p w:rsidR="001D2B5D" w:rsidRDefault="001D2B5D" w:rsidP="00E315CA">
      <w:pPr>
        <w:rPr>
          <w:rFonts w:eastAsiaTheme="minorEastAsia"/>
          <w:b/>
          <w:lang w:val="en-US" w:eastAsia="zh-CN"/>
        </w:rPr>
      </w:pPr>
      <w:r w:rsidRPr="001D2B5D">
        <w:rPr>
          <w:rFonts w:eastAsiaTheme="minorEastAsia"/>
          <w:b/>
          <w:lang w:val="en-US" w:eastAsia="zh-CN"/>
        </w:rPr>
        <w:t>Observation 1: L3 shall be considered in Handover test cases as it is agreed that the addition delay in acquiring the PRACH resource due to UL LBT failure should be defined in handover test cases.</w:t>
      </w:r>
    </w:p>
    <w:p w:rsidR="00E254CF" w:rsidRPr="00E254CF" w:rsidRDefault="001D2B5D" w:rsidP="00E315CA">
      <w:pPr>
        <w:rPr>
          <w:rFonts w:eastAsiaTheme="minorEastAsia"/>
          <w:lang w:val="en-US" w:eastAsia="zh-CN"/>
        </w:rPr>
      </w:pPr>
      <w:r w:rsidRPr="00E254CF">
        <w:rPr>
          <w:rFonts w:eastAsiaTheme="minorEastAsia"/>
          <w:lang w:val="en-US" w:eastAsia="zh-CN"/>
        </w:rPr>
        <w:t>Therefore, another issue is ho</w:t>
      </w:r>
      <w:r w:rsidR="00E254CF" w:rsidRPr="00E254CF">
        <w:rPr>
          <w:rFonts w:eastAsiaTheme="minorEastAsia"/>
          <w:lang w:val="en-US" w:eastAsia="zh-CN"/>
        </w:rPr>
        <w:t>w to specify the value of PCCA_UL in the test configurations.</w:t>
      </w:r>
      <w:r w:rsidR="00E254CF">
        <w:rPr>
          <w:rFonts w:eastAsiaTheme="minorEastAsia"/>
          <w:lang w:val="en-US" w:eastAsia="zh-CN"/>
        </w:rPr>
        <w:t xml:space="preserve"> Regarding how to determine the value of UL LBT, the follow high level principles are agreed in the last meeting:</w:t>
      </w:r>
      <w:r w:rsidR="00E254CF">
        <w:rPr>
          <w:rFonts w:eastAsiaTheme="minorEastAsia"/>
          <w:lang w:val="en-US" w:eastAsia="zh-CN"/>
        </w:rPr>
        <w:br/>
      </w:r>
    </w:p>
    <w:tbl>
      <w:tblPr>
        <w:tblStyle w:val="a7"/>
        <w:tblW w:w="0" w:type="auto"/>
        <w:tblLook w:val="04A0" w:firstRow="1" w:lastRow="0" w:firstColumn="1" w:lastColumn="0" w:noHBand="0" w:noVBand="1"/>
      </w:tblPr>
      <w:tblGrid>
        <w:gridCol w:w="9562"/>
      </w:tblGrid>
      <w:tr w:rsidR="00E254CF" w:rsidTr="00E254CF">
        <w:tc>
          <w:tcPr>
            <w:tcW w:w="9562" w:type="dxa"/>
          </w:tcPr>
          <w:p w:rsidR="00E254CF" w:rsidRPr="00A7547C" w:rsidRDefault="00E254CF" w:rsidP="00E254CF">
            <w:pPr>
              <w:rPr>
                <w:b/>
                <w:bCs/>
                <w:color w:val="00B050"/>
                <w:u w:val="single"/>
                <w:lang w:eastAsia="ja-JP"/>
              </w:rPr>
            </w:pPr>
            <w:r w:rsidRPr="00A7547C">
              <w:rPr>
                <w:b/>
                <w:bCs/>
                <w:color w:val="00B050"/>
                <w:u w:val="single"/>
                <w:lang w:eastAsia="ja-JP"/>
              </w:rPr>
              <w:lastRenderedPageBreak/>
              <w:t>UL CCA success probability</w:t>
            </w:r>
            <w:r>
              <w:rPr>
                <w:b/>
                <w:bCs/>
                <w:color w:val="00B050"/>
                <w:u w:val="single"/>
                <w:lang w:eastAsia="ja-JP"/>
              </w:rPr>
              <w:t xml:space="preserve"> (Issue 2-4-2)</w:t>
            </w:r>
          </w:p>
          <w:p w:rsidR="00E254CF" w:rsidRPr="000D59B0" w:rsidRDefault="00E254CF" w:rsidP="00E254CF">
            <w:pPr>
              <w:numPr>
                <w:ilvl w:val="0"/>
                <w:numId w:val="17"/>
              </w:numPr>
              <w:overflowPunct w:val="0"/>
              <w:autoSpaceDE w:val="0"/>
              <w:autoSpaceDN w:val="0"/>
              <w:adjustRightInd w:val="0"/>
              <w:spacing w:after="0"/>
              <w:textAlignment w:val="baseline"/>
              <w:rPr>
                <w:color w:val="00B050"/>
                <w:lang w:eastAsia="ja-JP"/>
              </w:rPr>
            </w:pPr>
            <w:r w:rsidRPr="000D59B0">
              <w:rPr>
                <w:color w:val="00B050"/>
                <w:lang w:eastAsia="ja-JP"/>
              </w:rPr>
              <w:t>P</w:t>
            </w:r>
            <w:r w:rsidRPr="000D59B0">
              <w:rPr>
                <w:color w:val="00B050"/>
                <w:vertAlign w:val="subscript"/>
                <w:lang w:eastAsia="ja-JP"/>
              </w:rPr>
              <w:t>CCA_UL</w:t>
            </w:r>
            <w:r w:rsidRPr="000D59B0">
              <w:rPr>
                <w:color w:val="00B050"/>
                <w:lang w:eastAsia="ja-JP"/>
              </w:rPr>
              <w:t xml:space="preserve"> is the probability of a successful UL CCA</w:t>
            </w:r>
          </w:p>
          <w:p w:rsidR="00E254CF" w:rsidRPr="000D59B0" w:rsidRDefault="00E254CF" w:rsidP="00E254CF">
            <w:pPr>
              <w:numPr>
                <w:ilvl w:val="1"/>
                <w:numId w:val="17"/>
              </w:numPr>
              <w:overflowPunct w:val="0"/>
              <w:autoSpaceDE w:val="0"/>
              <w:autoSpaceDN w:val="0"/>
              <w:adjustRightInd w:val="0"/>
              <w:spacing w:after="0"/>
              <w:textAlignment w:val="baseline"/>
              <w:rPr>
                <w:color w:val="00B050"/>
                <w:lang w:eastAsia="ja-JP"/>
              </w:rPr>
            </w:pPr>
            <w:r w:rsidRPr="000D59B0">
              <w:rPr>
                <w:color w:val="00B050"/>
                <w:lang w:eastAsia="ja-JP"/>
              </w:rPr>
              <w:t>To be determined along with the test case specification</w:t>
            </w:r>
          </w:p>
          <w:p w:rsidR="00E254CF" w:rsidRPr="000D59B0" w:rsidRDefault="00E254CF" w:rsidP="00E254CF">
            <w:pPr>
              <w:numPr>
                <w:ilvl w:val="1"/>
                <w:numId w:val="17"/>
              </w:numPr>
              <w:overflowPunct w:val="0"/>
              <w:autoSpaceDE w:val="0"/>
              <w:autoSpaceDN w:val="0"/>
              <w:adjustRightInd w:val="0"/>
              <w:spacing w:after="0"/>
              <w:textAlignment w:val="baseline"/>
              <w:rPr>
                <w:color w:val="00B050"/>
                <w:lang w:eastAsia="ja-JP"/>
              </w:rPr>
            </w:pPr>
            <w:r w:rsidRPr="000D59B0">
              <w:rPr>
                <w:color w:val="00B050"/>
                <w:lang w:eastAsia="ja-JP"/>
              </w:rPr>
              <w:t>To model consistent UL CCA failure, P</w:t>
            </w:r>
            <w:r w:rsidRPr="000D59B0">
              <w:rPr>
                <w:color w:val="00B050"/>
                <w:vertAlign w:val="subscript"/>
                <w:lang w:eastAsia="ja-JP"/>
              </w:rPr>
              <w:t>CCA_UL</w:t>
            </w:r>
            <w:r w:rsidRPr="000D59B0">
              <w:rPr>
                <w:color w:val="00B050"/>
                <w:lang w:eastAsia="ja-JP"/>
              </w:rPr>
              <w:t xml:space="preserve"> takes a low value, e.g. 0%</w:t>
            </w:r>
          </w:p>
          <w:p w:rsidR="00E254CF" w:rsidRPr="000D59B0" w:rsidRDefault="00E254CF" w:rsidP="00E254CF">
            <w:pPr>
              <w:numPr>
                <w:ilvl w:val="1"/>
                <w:numId w:val="17"/>
              </w:numPr>
              <w:overflowPunct w:val="0"/>
              <w:autoSpaceDE w:val="0"/>
              <w:autoSpaceDN w:val="0"/>
              <w:adjustRightInd w:val="0"/>
              <w:spacing w:after="0"/>
              <w:textAlignment w:val="baseline"/>
              <w:rPr>
                <w:color w:val="00B050"/>
                <w:lang w:eastAsia="ja-JP"/>
              </w:rPr>
            </w:pPr>
            <w:r w:rsidRPr="000D59B0">
              <w:rPr>
                <w:color w:val="00B050"/>
                <w:lang w:eastAsia="ja-JP"/>
              </w:rPr>
              <w:t>To model no UL CCA failure, P</w:t>
            </w:r>
            <w:r w:rsidRPr="000D59B0">
              <w:rPr>
                <w:color w:val="00B050"/>
                <w:vertAlign w:val="subscript"/>
                <w:lang w:eastAsia="ja-JP"/>
              </w:rPr>
              <w:t>CCA_UL</w:t>
            </w:r>
            <w:r w:rsidRPr="000D59B0">
              <w:rPr>
                <w:color w:val="00B050"/>
                <w:lang w:eastAsia="ja-JP"/>
              </w:rPr>
              <w:t xml:space="preserve"> takes a high value, e.g. 100%</w:t>
            </w:r>
          </w:p>
          <w:p w:rsidR="00E254CF" w:rsidRPr="000D59B0" w:rsidRDefault="00E254CF" w:rsidP="00E254CF">
            <w:pPr>
              <w:numPr>
                <w:ilvl w:val="1"/>
                <w:numId w:val="17"/>
              </w:numPr>
              <w:overflowPunct w:val="0"/>
              <w:autoSpaceDE w:val="0"/>
              <w:autoSpaceDN w:val="0"/>
              <w:adjustRightInd w:val="0"/>
              <w:spacing w:after="0"/>
              <w:textAlignment w:val="baseline"/>
              <w:rPr>
                <w:color w:val="00B050"/>
                <w:lang w:eastAsia="ja-JP"/>
              </w:rPr>
            </w:pPr>
            <w:r w:rsidRPr="000D59B0">
              <w:rPr>
                <w:color w:val="00B050"/>
                <w:lang w:eastAsia="ja-JP"/>
              </w:rPr>
              <w:t>A typical/default value is TBD for P</w:t>
            </w:r>
            <w:r w:rsidRPr="000D59B0">
              <w:rPr>
                <w:color w:val="00B050"/>
                <w:vertAlign w:val="subscript"/>
                <w:lang w:eastAsia="ja-JP"/>
              </w:rPr>
              <w:t>CCA_UL</w:t>
            </w:r>
            <w:r w:rsidRPr="000D59B0">
              <w:rPr>
                <w:color w:val="00B050"/>
                <w:lang w:eastAsia="ja-JP"/>
              </w:rPr>
              <w:t xml:space="preserve"> in other test cases, e.g. 75%</w:t>
            </w:r>
          </w:p>
          <w:p w:rsidR="00E254CF" w:rsidRPr="00E254CF" w:rsidRDefault="00E254CF" w:rsidP="00E315CA">
            <w:pPr>
              <w:rPr>
                <w:rFonts w:eastAsiaTheme="minorEastAsia"/>
                <w:lang w:eastAsia="zh-CN"/>
              </w:rPr>
            </w:pPr>
          </w:p>
        </w:tc>
      </w:tr>
    </w:tbl>
    <w:p w:rsidR="001D2B5D" w:rsidRDefault="001D2B5D" w:rsidP="00E315CA">
      <w:pPr>
        <w:rPr>
          <w:rFonts w:eastAsiaTheme="minorEastAsia"/>
          <w:lang w:val="en-US" w:eastAsia="zh-CN"/>
        </w:rPr>
      </w:pPr>
    </w:p>
    <w:p w:rsidR="00E254CF" w:rsidRDefault="00E254CF" w:rsidP="00E315CA">
      <w:pPr>
        <w:rPr>
          <w:rFonts w:eastAsiaTheme="minorEastAsia"/>
          <w:lang w:val="en-US" w:eastAsia="zh-CN"/>
        </w:rPr>
      </w:pPr>
      <w:r>
        <w:rPr>
          <w:rFonts w:eastAsiaTheme="minorEastAsia"/>
          <w:lang w:val="en-US" w:eastAsia="zh-CN"/>
        </w:rPr>
        <w:t>The UL LBT model in the handover test case is to model the addition delay during the RACH procedure, then based on the principles to determine the value of UL LBT failure, typical value is reasonable to be used, e.g. 75%.</w:t>
      </w:r>
    </w:p>
    <w:p w:rsidR="00E254CF" w:rsidRPr="00E254CF" w:rsidRDefault="00E254CF" w:rsidP="00E315CA">
      <w:pPr>
        <w:rPr>
          <w:rFonts w:eastAsiaTheme="minorEastAsia"/>
          <w:b/>
          <w:lang w:val="en-US" w:eastAsia="zh-CN"/>
        </w:rPr>
      </w:pPr>
      <w:r w:rsidRPr="00E254CF">
        <w:rPr>
          <w:rFonts w:eastAsiaTheme="minorEastAsia"/>
          <w:b/>
          <w:lang w:val="en-US" w:eastAsia="zh-CN"/>
        </w:rPr>
        <w:t xml:space="preserve">Proposal 1: Configure PCCA_UL as </w:t>
      </w:r>
      <w:r w:rsidR="0025546B">
        <w:rPr>
          <w:rFonts w:eastAsiaTheme="minorEastAsia"/>
          <w:b/>
          <w:lang w:val="en-US" w:eastAsia="zh-CN"/>
        </w:rPr>
        <w:t>0.75</w:t>
      </w:r>
      <w:r w:rsidRPr="00E254CF">
        <w:rPr>
          <w:rFonts w:eastAsiaTheme="minorEastAsia"/>
          <w:b/>
          <w:lang w:val="en-US" w:eastAsia="zh-CN"/>
        </w:rPr>
        <w:t xml:space="preserve"> to model the addition delay in acquiring the PRACH resource.</w:t>
      </w:r>
    </w:p>
    <w:p w:rsidR="00E254CF" w:rsidRDefault="00E254CF" w:rsidP="00E315CA">
      <w:pPr>
        <w:rPr>
          <w:rFonts w:eastAsiaTheme="minorEastAsia"/>
          <w:lang w:val="en-US" w:eastAsia="zh-CN"/>
        </w:rPr>
      </w:pPr>
      <w:r>
        <w:rPr>
          <w:rFonts w:eastAsiaTheme="minorEastAsia"/>
          <w:lang w:val="en-US" w:eastAsia="zh-CN"/>
        </w:rPr>
        <w:t xml:space="preserve">Another general issue was discussed in the last meeting about how to </w:t>
      </w:r>
      <w:r w:rsidRPr="00E254CF">
        <w:rPr>
          <w:rFonts w:eastAsiaTheme="minorEastAsia"/>
          <w:lang w:val="en-US" w:eastAsia="zh-CN"/>
        </w:rPr>
        <w:t xml:space="preserve">avoid exceeding </w:t>
      </w:r>
      <w:proofErr w:type="spellStart"/>
      <w:r w:rsidRPr="00E254CF">
        <w:rPr>
          <w:rFonts w:eastAsiaTheme="minorEastAsia"/>
          <w:lang w:val="en-US" w:eastAsia="zh-CN"/>
        </w:rPr>
        <w:t>Lmax</w:t>
      </w:r>
      <w:proofErr w:type="spellEnd"/>
      <w:r w:rsidRPr="00E254CF">
        <w:rPr>
          <w:rFonts w:eastAsiaTheme="minorEastAsia"/>
          <w:lang w:val="en-US" w:eastAsia="zh-CN"/>
        </w:rPr>
        <w:t xml:space="preserve"> in RRM tests</w:t>
      </w:r>
      <w:r>
        <w:rPr>
          <w:rFonts w:eastAsiaTheme="minorEastAsia"/>
          <w:lang w:val="en-US" w:eastAsia="zh-CN"/>
        </w:rPr>
        <w:t xml:space="preserve"> which may result in an invalid test case. The agreements are captured as follows:</w:t>
      </w:r>
    </w:p>
    <w:tbl>
      <w:tblPr>
        <w:tblStyle w:val="a7"/>
        <w:tblW w:w="0" w:type="auto"/>
        <w:tblLook w:val="04A0" w:firstRow="1" w:lastRow="0" w:firstColumn="1" w:lastColumn="0" w:noHBand="0" w:noVBand="1"/>
      </w:tblPr>
      <w:tblGrid>
        <w:gridCol w:w="9562"/>
      </w:tblGrid>
      <w:tr w:rsidR="0025546B" w:rsidTr="0025546B">
        <w:tc>
          <w:tcPr>
            <w:tcW w:w="9562" w:type="dxa"/>
          </w:tcPr>
          <w:p w:rsidR="0025546B" w:rsidRPr="00D714F2" w:rsidRDefault="0025546B" w:rsidP="0025546B">
            <w:pPr>
              <w:rPr>
                <w:b/>
                <w:bCs/>
                <w:color w:val="5B9BD5" w:themeColor="accent1"/>
              </w:rPr>
            </w:pPr>
            <w:r w:rsidRPr="00380855">
              <w:rPr>
                <w:b/>
                <w:bCs/>
                <w:color w:val="5B9BD5" w:themeColor="accent1"/>
                <w:u w:val="single"/>
              </w:rPr>
              <w:t xml:space="preserve">How to avoid exceeding </w:t>
            </w:r>
            <w:proofErr w:type="spellStart"/>
            <w:r w:rsidRPr="00380855">
              <w:rPr>
                <w:b/>
                <w:bCs/>
                <w:color w:val="5B9BD5" w:themeColor="accent1"/>
                <w:u w:val="single"/>
              </w:rPr>
              <w:t>Lmax</w:t>
            </w:r>
            <w:proofErr w:type="spellEnd"/>
            <w:r w:rsidRPr="00380855">
              <w:rPr>
                <w:b/>
                <w:bCs/>
                <w:color w:val="5B9BD5" w:themeColor="accent1"/>
                <w:u w:val="single"/>
              </w:rPr>
              <w:t xml:space="preserve"> in RRM tests</w:t>
            </w:r>
            <w:r>
              <w:rPr>
                <w:b/>
                <w:bCs/>
                <w:color w:val="5B9BD5" w:themeColor="accent1"/>
                <w:u w:val="single"/>
              </w:rPr>
              <w:t xml:space="preserve"> </w:t>
            </w:r>
            <w:r w:rsidRPr="00DD7FB2">
              <w:rPr>
                <w:b/>
                <w:bCs/>
                <w:color w:val="5B9BD5" w:themeColor="accent1"/>
                <w:u w:val="single"/>
              </w:rPr>
              <w:t>(Issue 2-3-4)</w:t>
            </w:r>
          </w:p>
          <w:p w:rsidR="0025546B" w:rsidRPr="00DD7FB2" w:rsidRDefault="0025546B" w:rsidP="0025546B">
            <w:pPr>
              <w:numPr>
                <w:ilvl w:val="0"/>
                <w:numId w:val="18"/>
              </w:numPr>
              <w:overflowPunct w:val="0"/>
              <w:autoSpaceDE w:val="0"/>
              <w:autoSpaceDN w:val="0"/>
              <w:adjustRightInd w:val="0"/>
              <w:textAlignment w:val="baseline"/>
              <w:rPr>
                <w:color w:val="5B9BD5" w:themeColor="accent1"/>
                <w:szCs w:val="24"/>
                <w:lang w:eastAsia="zh-CN"/>
              </w:rPr>
            </w:pPr>
            <w:r w:rsidRPr="00DD7FB2">
              <w:rPr>
                <w:color w:val="5B9BD5" w:themeColor="accent1"/>
                <w:szCs w:val="24"/>
                <w:lang w:eastAsia="zh-CN"/>
              </w:rPr>
              <w:t>Test environment should not have test runs that are rendered useless due to exceeded LBT failures</w:t>
            </w:r>
          </w:p>
          <w:p w:rsidR="0025546B" w:rsidRPr="00DD7FB2" w:rsidRDefault="0025546B" w:rsidP="0025546B">
            <w:pPr>
              <w:numPr>
                <w:ilvl w:val="0"/>
                <w:numId w:val="18"/>
              </w:numPr>
              <w:overflowPunct w:val="0"/>
              <w:autoSpaceDE w:val="0"/>
              <w:autoSpaceDN w:val="0"/>
              <w:adjustRightInd w:val="0"/>
              <w:textAlignment w:val="baseline"/>
              <w:rPr>
                <w:color w:val="5B9BD5" w:themeColor="accent1"/>
                <w:szCs w:val="24"/>
                <w:lang w:eastAsia="zh-CN"/>
              </w:rPr>
            </w:pPr>
            <w:r w:rsidRPr="00DD7FB2">
              <w:rPr>
                <w:color w:val="5B9BD5" w:themeColor="accent1"/>
                <w:szCs w:val="24"/>
                <w:lang w:eastAsia="zh-CN"/>
              </w:rPr>
              <w:t xml:space="preserve">Test equipment should make sure that </w:t>
            </w:r>
            <w:proofErr w:type="spellStart"/>
            <w:r w:rsidRPr="00DD7FB2">
              <w:rPr>
                <w:color w:val="5B9BD5" w:themeColor="accent1"/>
                <w:szCs w:val="24"/>
                <w:lang w:eastAsia="zh-CN"/>
              </w:rPr>
              <w:t>Lmax</w:t>
            </w:r>
            <w:proofErr w:type="spellEnd"/>
            <w:r w:rsidRPr="00DD7FB2">
              <w:rPr>
                <w:color w:val="5B9BD5" w:themeColor="accent1"/>
                <w:szCs w:val="24"/>
                <w:lang w:eastAsia="zh-CN"/>
              </w:rPr>
              <w:t xml:space="preserve"> is not exceeded during a test by monitoring the number of CCA failures and preventing additional CCA failures from happening after </w:t>
            </w:r>
            <w:proofErr w:type="spellStart"/>
            <w:r w:rsidRPr="00DD7FB2">
              <w:rPr>
                <w:color w:val="5B9BD5" w:themeColor="accent1"/>
                <w:szCs w:val="24"/>
                <w:lang w:eastAsia="zh-CN"/>
              </w:rPr>
              <w:t>Lmax</w:t>
            </w:r>
            <w:proofErr w:type="spellEnd"/>
            <w:r w:rsidRPr="00DD7FB2">
              <w:rPr>
                <w:color w:val="5B9BD5" w:themeColor="accent1"/>
                <w:szCs w:val="24"/>
                <w:lang w:eastAsia="zh-CN"/>
              </w:rPr>
              <w:t xml:space="preserve"> is reached.</w:t>
            </w:r>
          </w:p>
          <w:p w:rsidR="0025546B" w:rsidRPr="0025546B" w:rsidRDefault="0025546B" w:rsidP="00E315CA">
            <w:pPr>
              <w:rPr>
                <w:rFonts w:eastAsiaTheme="minorEastAsia"/>
                <w:lang w:eastAsia="zh-CN"/>
              </w:rPr>
            </w:pPr>
          </w:p>
        </w:tc>
      </w:tr>
    </w:tbl>
    <w:p w:rsidR="0025546B" w:rsidRDefault="0025546B" w:rsidP="00E315CA">
      <w:pPr>
        <w:rPr>
          <w:rFonts w:eastAsiaTheme="minorEastAsia"/>
          <w:lang w:val="en-US" w:eastAsia="zh-CN"/>
        </w:rPr>
      </w:pPr>
    </w:p>
    <w:p w:rsidR="0025546B" w:rsidRDefault="0025546B" w:rsidP="00E315CA">
      <w:r>
        <w:rPr>
          <w:rFonts w:eastAsiaTheme="minorEastAsia"/>
          <w:lang w:val="en-US" w:eastAsia="zh-CN"/>
        </w:rPr>
        <w:t xml:space="preserve">For Handover test cases, the above approach may not work. It is defined in the core requirements that </w:t>
      </w:r>
      <w:r>
        <w:t>t</w:t>
      </w:r>
      <w:r w:rsidRPr="002F5786">
        <w:t xml:space="preserve">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w:t>
      </w:r>
      <w:r>
        <w:t xml:space="preserve">. It is different from what has been define for other requirements where the exact limit of L are defined. Thus, during the test cases, TE is not able to determine whether LBT failure is allowed or not as there is not restriction on the number of L but only the limit of the overall delay. Thus, a feasible way to avoid these invalid test cases is to preclude these test cases in the statistics when </w:t>
      </w:r>
      <w:proofErr w:type="spellStart"/>
      <w:r w:rsidRPr="0025546B">
        <w:t>when</w:t>
      </w:r>
      <w:proofErr w:type="spellEnd"/>
      <w:r w:rsidRPr="0025546B">
        <w:t xml:space="preserve"> T304 times expires considering the time extensions cause by </w:t>
      </w:r>
      <w:r w:rsidRPr="002F5786">
        <w:rPr>
          <w:lang w:val="en-US"/>
        </w:rPr>
        <w:t>L</w:t>
      </w:r>
      <w:r w:rsidRPr="002F5786">
        <w:rPr>
          <w:vertAlign w:val="subscript"/>
          <w:lang w:val="en-US"/>
        </w:rPr>
        <w:t>1</w:t>
      </w:r>
      <w:r w:rsidRPr="0025546B">
        <w:rPr>
          <w:lang w:val="en-US"/>
        </w:rPr>
        <w:t xml:space="preserve">, </w:t>
      </w:r>
      <w:r w:rsidRPr="0025546B">
        <w:t>L1´, L2 , L3</w:t>
      </w:r>
      <w:r>
        <w:t>.</w:t>
      </w:r>
    </w:p>
    <w:p w:rsidR="001F420F" w:rsidRPr="001F420F" w:rsidRDefault="001F420F" w:rsidP="00E315CA">
      <w:pPr>
        <w:rPr>
          <w:b/>
        </w:rPr>
      </w:pPr>
      <w:r w:rsidRPr="001F420F">
        <w:rPr>
          <w:b/>
        </w:rPr>
        <w:t>Observation 2: TE is not able to avoid invalid handover test cases when T304 expires due to extension of LBT as there is not specific restrictions on number of L defined in the core requirements.</w:t>
      </w:r>
    </w:p>
    <w:p w:rsidR="0025546B" w:rsidRPr="001F420F" w:rsidRDefault="0025546B" w:rsidP="00E315CA">
      <w:pPr>
        <w:rPr>
          <w:rFonts w:eastAsiaTheme="minorEastAsia"/>
          <w:b/>
          <w:lang w:val="en-US" w:eastAsia="zh-CN"/>
        </w:rPr>
      </w:pPr>
      <w:r w:rsidRPr="001F420F">
        <w:rPr>
          <w:b/>
        </w:rPr>
        <w:t>Proposal 2: Add a note in handover test cases to clarify that A test will not be considered in the statistics when T304 times expires considering the time extensions cause by</w:t>
      </w:r>
      <w:r w:rsidRPr="001F420F">
        <w:rPr>
          <w:b/>
          <w:lang w:val="en-US"/>
        </w:rPr>
        <w:t xml:space="preserve"> L</w:t>
      </w:r>
      <w:r w:rsidRPr="001F420F">
        <w:rPr>
          <w:b/>
          <w:vertAlign w:val="subscript"/>
          <w:lang w:val="en-US"/>
        </w:rPr>
        <w:t>1</w:t>
      </w:r>
      <w:r w:rsidRPr="001F420F">
        <w:rPr>
          <w:b/>
        </w:rPr>
        <w:t>, L</w:t>
      </w:r>
      <w:r w:rsidRPr="001F420F">
        <w:rPr>
          <w:b/>
          <w:vertAlign w:val="subscript"/>
        </w:rPr>
        <w:t>1</w:t>
      </w:r>
      <w:r w:rsidRPr="001F420F">
        <w:rPr>
          <w:b/>
        </w:rPr>
        <w:t>´, L</w:t>
      </w:r>
      <w:r w:rsidRPr="001F420F">
        <w:rPr>
          <w:b/>
          <w:vertAlign w:val="subscript"/>
        </w:rPr>
        <w:t>2</w:t>
      </w:r>
      <w:r w:rsidRPr="001F420F">
        <w:rPr>
          <w:b/>
        </w:rPr>
        <w:t xml:space="preserve"> , L</w:t>
      </w:r>
      <w:r w:rsidRPr="001F420F">
        <w:rPr>
          <w:b/>
          <w:vertAlign w:val="subscript"/>
        </w:rPr>
        <w:t>3</w:t>
      </w:r>
      <w:r w:rsidRPr="001F420F">
        <w:rPr>
          <w:b/>
        </w:rPr>
        <w:t xml:space="preserve">.  </w:t>
      </w:r>
    </w:p>
    <w:p w:rsidR="00E254CF" w:rsidRPr="00E254CF" w:rsidRDefault="001F420F" w:rsidP="00E315CA">
      <w:pPr>
        <w:rPr>
          <w:rFonts w:eastAsiaTheme="minorEastAsia"/>
          <w:lang w:val="en-US" w:eastAsia="zh-CN"/>
        </w:rPr>
      </w:pPr>
      <w:r>
        <w:rPr>
          <w:rFonts w:eastAsiaTheme="minorEastAsia"/>
          <w:lang w:val="en-US" w:eastAsia="zh-CN"/>
        </w:rPr>
        <w:t xml:space="preserve">We provide a companion CR to reflect the proposed changes on handover test cases for NR-U. </w:t>
      </w:r>
    </w:p>
    <w:p w:rsidR="00267BAF" w:rsidRDefault="00267BAF" w:rsidP="00267BAF">
      <w:pPr>
        <w:pStyle w:val="1"/>
        <w:numPr>
          <w:ilvl w:val="0"/>
          <w:numId w:val="1"/>
        </w:numPr>
        <w:rPr>
          <w:lang w:val="en-US"/>
        </w:rPr>
      </w:pPr>
      <w:r w:rsidRPr="002D2977">
        <w:rPr>
          <w:lang w:val="en-US"/>
        </w:rPr>
        <w:t>Conclusions</w:t>
      </w:r>
    </w:p>
    <w:p w:rsidR="001F420F" w:rsidRPr="001F420F" w:rsidRDefault="001F420F" w:rsidP="001F420F">
      <w:pPr>
        <w:rPr>
          <w:b/>
          <w:lang w:val="en-US" w:eastAsia="zh-CN"/>
        </w:rPr>
      </w:pPr>
      <w:r w:rsidRPr="001F420F">
        <w:rPr>
          <w:b/>
          <w:lang w:val="en-US" w:eastAsia="zh-CN"/>
        </w:rPr>
        <w:t>Observation 1: L3 shall be considered in Handover test cases as it is agreed that the addition delay in acquiring the PRACH resource due to UL LBT failure should be defined in handover test cases.</w:t>
      </w:r>
    </w:p>
    <w:p w:rsidR="001F420F" w:rsidRDefault="001F420F" w:rsidP="001F420F">
      <w:pPr>
        <w:rPr>
          <w:b/>
          <w:lang w:val="en-US" w:eastAsia="zh-CN"/>
        </w:rPr>
      </w:pPr>
      <w:r w:rsidRPr="001F420F">
        <w:rPr>
          <w:b/>
          <w:lang w:val="en-US" w:eastAsia="zh-CN"/>
        </w:rPr>
        <w:t>Proposal 1: Configure PCCA_UL as 0.75 to model the addition delay in acquiring the PRACH resource.</w:t>
      </w:r>
    </w:p>
    <w:p w:rsidR="001F420F" w:rsidRPr="001F420F" w:rsidRDefault="001F420F" w:rsidP="001F420F">
      <w:pPr>
        <w:rPr>
          <w:b/>
        </w:rPr>
      </w:pPr>
      <w:r w:rsidRPr="001F420F">
        <w:rPr>
          <w:b/>
        </w:rPr>
        <w:t>Observation 2: TE is not able to avoid invalid handover test cases when T304 expires due to extension of LBT as there is not specific restrictions on number of L defined in the core requirements.</w:t>
      </w:r>
    </w:p>
    <w:p w:rsidR="00E254CF" w:rsidRPr="00E315CA" w:rsidRDefault="001F420F" w:rsidP="001F420F">
      <w:pPr>
        <w:rPr>
          <w:b/>
          <w:lang w:val="en-US" w:eastAsia="zh-CN"/>
        </w:rPr>
      </w:pPr>
      <w:r w:rsidRPr="001F420F">
        <w:rPr>
          <w:b/>
          <w:lang w:val="en-US" w:eastAsia="zh-CN"/>
        </w:rPr>
        <w:t xml:space="preserve">Proposal 2: Add a note in handover test cases to clarify that A test will not be considered in the statistics when T304 times expires considering the time extensions cause by L1, L1´, L2 , L3.  </w:t>
      </w:r>
    </w:p>
    <w:p w:rsidR="00DF0231" w:rsidRPr="002D2977" w:rsidRDefault="00DF0231" w:rsidP="00DF0231">
      <w:pPr>
        <w:pStyle w:val="1"/>
        <w:tabs>
          <w:tab w:val="clear" w:pos="432"/>
        </w:tabs>
        <w:ind w:left="0" w:firstLine="0"/>
        <w:rPr>
          <w:lang w:val="en-US"/>
        </w:rPr>
      </w:pPr>
      <w:r w:rsidRPr="002D2977">
        <w:rPr>
          <w:lang w:val="en-US"/>
        </w:rPr>
        <w:t>References</w:t>
      </w:r>
    </w:p>
    <w:p w:rsidR="00A7739E" w:rsidRDefault="00A7739E" w:rsidP="000C2147">
      <w:r>
        <w:rPr>
          <w:lang w:val="en-US"/>
        </w:rPr>
        <w:t>[</w:t>
      </w:r>
      <w:r w:rsidR="00067A48">
        <w:rPr>
          <w:lang w:val="en-US"/>
        </w:rPr>
        <w:t>1</w:t>
      </w:r>
      <w:r>
        <w:rPr>
          <w:lang w:val="en-US"/>
        </w:rPr>
        <w:t xml:space="preserve">] </w:t>
      </w:r>
      <w:r w:rsidR="005D02DA" w:rsidRPr="005D02DA">
        <w:t>R4-2103518</w:t>
      </w:r>
      <w:r w:rsidR="00267BAF">
        <w:t xml:space="preserve">, </w:t>
      </w:r>
      <w:r w:rsidR="005D02DA" w:rsidRPr="005D02DA">
        <w:t>WF on general test configurations for NR-U RRM performance requirements</w:t>
      </w:r>
      <w:r w:rsidR="00AC2CD4" w:rsidRPr="00AC2CD4">
        <w:t xml:space="preserve">, </w:t>
      </w:r>
      <w:r w:rsidR="005D02DA" w:rsidRPr="005D02DA">
        <w:t>Nokia, Nokia Shanghai Bell</w:t>
      </w:r>
    </w:p>
    <w:p w:rsidR="005D02DA" w:rsidRDefault="005D02DA" w:rsidP="000C2147">
      <w:r>
        <w:lastRenderedPageBreak/>
        <w:t xml:space="preserve">[2] </w:t>
      </w:r>
      <w:r w:rsidRPr="005D02DA">
        <w:t>R4-2105710</w:t>
      </w:r>
      <w:r>
        <w:t xml:space="preserve">, </w:t>
      </w:r>
      <w:r w:rsidRPr="005D02DA">
        <w:t>WF on CCA models for NR-U RRM performance requirements</w:t>
      </w:r>
      <w:r>
        <w:t xml:space="preserve">, </w:t>
      </w:r>
      <w:r w:rsidRPr="005D02DA">
        <w:t>Qualcomm</w:t>
      </w:r>
    </w:p>
    <w:p w:rsidR="002B73EC" w:rsidRDefault="002B73EC" w:rsidP="000C2147">
      <w:r>
        <w:t xml:space="preserve">[3] </w:t>
      </w:r>
      <w:r w:rsidRPr="002B73EC">
        <w:t>R4-2105712</w:t>
      </w:r>
      <w:r>
        <w:t xml:space="preserve">, </w:t>
      </w:r>
      <w:r w:rsidRPr="002B73EC">
        <w:t>Draft Big CR: Introduction of Rel-16 NR-U RRM performance requirements</w:t>
      </w:r>
      <w:r>
        <w:t>, Ericsson</w:t>
      </w:r>
    </w:p>
    <w:p w:rsidR="00437C4C" w:rsidRDefault="00437C4C">
      <w:pPr>
        <w:rPr>
          <w:lang w:val="en-US"/>
        </w:rPr>
      </w:pPr>
    </w:p>
    <w:p w:rsidR="00BA4C0A" w:rsidRPr="00437C4C" w:rsidRDefault="00BA4C0A" w:rsidP="00437C4C">
      <w:pPr>
        <w:rPr>
          <w:lang w:val="en-US"/>
        </w:rPr>
      </w:pPr>
    </w:p>
    <w:sectPr w:rsidR="00BA4C0A" w:rsidRPr="00437C4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9FA" w:rsidRDefault="00DF59FA">
      <w:pPr>
        <w:spacing w:after="0"/>
      </w:pPr>
      <w:r>
        <w:separator/>
      </w:r>
    </w:p>
  </w:endnote>
  <w:endnote w:type="continuationSeparator" w:id="0">
    <w:p w:rsidR="00DF59FA" w:rsidRDefault="00DF59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C4C" w:rsidRDefault="00973C4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973C4C" w:rsidRDefault="00973C4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C4C" w:rsidRDefault="00973C4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E082E">
      <w:rPr>
        <w:rStyle w:val="a5"/>
      </w:rPr>
      <w:t>1</w:t>
    </w:r>
    <w:r>
      <w:rPr>
        <w:rStyle w:val="a5"/>
      </w:rPr>
      <w:fldChar w:fldCharType="end"/>
    </w:r>
  </w:p>
  <w:p w:rsidR="00973C4C" w:rsidRDefault="00973C4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9FA" w:rsidRDefault="00DF59FA">
      <w:pPr>
        <w:spacing w:after="0"/>
      </w:pPr>
      <w:r>
        <w:separator/>
      </w:r>
    </w:p>
  </w:footnote>
  <w:footnote w:type="continuationSeparator" w:id="0">
    <w:p w:rsidR="00DF59FA" w:rsidRDefault="00DF59F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21E74EF3"/>
    <w:multiLevelType w:val="hybridMultilevel"/>
    <w:tmpl w:val="C5AE3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D2EC9"/>
    <w:multiLevelType w:val="hybridMultilevel"/>
    <w:tmpl w:val="2242BFF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379E70A5"/>
    <w:multiLevelType w:val="hybridMultilevel"/>
    <w:tmpl w:val="27483D30"/>
    <w:lvl w:ilvl="0" w:tplc="0409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CA97F28"/>
    <w:multiLevelType w:val="hybridMultilevel"/>
    <w:tmpl w:val="C768860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start w:val="1"/>
      <w:numFmt w:val="bullet"/>
      <w:lvlText w:val=""/>
      <w:lvlJc w:val="left"/>
      <w:pPr>
        <w:ind w:left="2520" w:hanging="360"/>
      </w:pPr>
      <w:rPr>
        <w:rFonts w:ascii="Symbol" w:hAnsi="Symbol" w:hint="default"/>
      </w:rPr>
    </w:lvl>
    <w:lvl w:ilvl="4" w:tplc="04060003">
      <w:start w:val="1"/>
      <w:numFmt w:val="bullet"/>
      <w:lvlText w:val="o"/>
      <w:lvlJc w:val="left"/>
      <w:pPr>
        <w:ind w:left="3240" w:hanging="360"/>
      </w:pPr>
      <w:rPr>
        <w:rFonts w:ascii="Courier New" w:hAnsi="Courier New" w:cs="Courier New" w:hint="default"/>
      </w:rPr>
    </w:lvl>
    <w:lvl w:ilvl="5" w:tplc="04060005">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A312FF"/>
    <w:multiLevelType w:val="hybridMultilevel"/>
    <w:tmpl w:val="E7207B7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7"/>
  </w:num>
  <w:num w:numId="4">
    <w:abstractNumId w:val="16"/>
  </w:num>
  <w:num w:numId="5">
    <w:abstractNumId w:val="0"/>
  </w:num>
  <w:num w:numId="6">
    <w:abstractNumId w:val="7"/>
  </w:num>
  <w:num w:numId="7">
    <w:abstractNumId w:val="2"/>
  </w:num>
  <w:num w:numId="8">
    <w:abstractNumId w:val="12"/>
  </w:num>
  <w:num w:numId="9">
    <w:abstractNumId w:val="14"/>
  </w:num>
  <w:num w:numId="10">
    <w:abstractNumId w:val="8"/>
  </w:num>
  <w:num w:numId="11">
    <w:abstractNumId w:val="10"/>
  </w:num>
  <w:num w:numId="12">
    <w:abstractNumId w:val="1"/>
  </w:num>
  <w:num w:numId="13">
    <w:abstractNumId w:val="9"/>
  </w:num>
  <w:num w:numId="14">
    <w:abstractNumId w:val="4"/>
  </w:num>
  <w:num w:numId="15">
    <w:abstractNumId w:val="13"/>
  </w:num>
  <w:num w:numId="16">
    <w:abstractNumId w:val="3"/>
  </w:num>
  <w:num w:numId="17">
    <w:abstractNumId w:val="11"/>
  </w:num>
  <w:num w:numId="1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55B5D"/>
    <w:rsid w:val="00063E08"/>
    <w:rsid w:val="00067A48"/>
    <w:rsid w:val="00067B89"/>
    <w:rsid w:val="00076C0A"/>
    <w:rsid w:val="00087858"/>
    <w:rsid w:val="000903D2"/>
    <w:rsid w:val="0009128C"/>
    <w:rsid w:val="00096503"/>
    <w:rsid w:val="00097E39"/>
    <w:rsid w:val="000A1878"/>
    <w:rsid w:val="000A2ED7"/>
    <w:rsid w:val="000A4BCB"/>
    <w:rsid w:val="000A7A19"/>
    <w:rsid w:val="000B15EC"/>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61981"/>
    <w:rsid w:val="0017747E"/>
    <w:rsid w:val="0018314E"/>
    <w:rsid w:val="00184719"/>
    <w:rsid w:val="00197964"/>
    <w:rsid w:val="001A1E7C"/>
    <w:rsid w:val="001C4240"/>
    <w:rsid w:val="001D2B5D"/>
    <w:rsid w:val="001D3006"/>
    <w:rsid w:val="001E7174"/>
    <w:rsid w:val="001F420F"/>
    <w:rsid w:val="0020033A"/>
    <w:rsid w:val="00216AAB"/>
    <w:rsid w:val="00217770"/>
    <w:rsid w:val="002221AC"/>
    <w:rsid w:val="00222A85"/>
    <w:rsid w:val="00222AF7"/>
    <w:rsid w:val="002328DD"/>
    <w:rsid w:val="00243552"/>
    <w:rsid w:val="00245810"/>
    <w:rsid w:val="00254F38"/>
    <w:rsid w:val="0025546B"/>
    <w:rsid w:val="00267BAF"/>
    <w:rsid w:val="00267D3F"/>
    <w:rsid w:val="00272F1F"/>
    <w:rsid w:val="0027365E"/>
    <w:rsid w:val="002736F0"/>
    <w:rsid w:val="00282D3C"/>
    <w:rsid w:val="00294B79"/>
    <w:rsid w:val="002A235C"/>
    <w:rsid w:val="002A2EF8"/>
    <w:rsid w:val="002A5E54"/>
    <w:rsid w:val="002B45C3"/>
    <w:rsid w:val="002B73EC"/>
    <w:rsid w:val="002E3A74"/>
    <w:rsid w:val="002E668C"/>
    <w:rsid w:val="002F00F2"/>
    <w:rsid w:val="002F579F"/>
    <w:rsid w:val="00311CF9"/>
    <w:rsid w:val="003158EC"/>
    <w:rsid w:val="00321181"/>
    <w:rsid w:val="00323702"/>
    <w:rsid w:val="00336939"/>
    <w:rsid w:val="003422A4"/>
    <w:rsid w:val="00352697"/>
    <w:rsid w:val="00356FB6"/>
    <w:rsid w:val="003622B2"/>
    <w:rsid w:val="003664ED"/>
    <w:rsid w:val="00377D59"/>
    <w:rsid w:val="0038462A"/>
    <w:rsid w:val="0038557C"/>
    <w:rsid w:val="003A5CBC"/>
    <w:rsid w:val="003A5E2B"/>
    <w:rsid w:val="003E7C96"/>
    <w:rsid w:val="003F762D"/>
    <w:rsid w:val="00401473"/>
    <w:rsid w:val="00415933"/>
    <w:rsid w:val="00430F24"/>
    <w:rsid w:val="00435D65"/>
    <w:rsid w:val="00435EBD"/>
    <w:rsid w:val="00437C4C"/>
    <w:rsid w:val="00451B80"/>
    <w:rsid w:val="00455FD0"/>
    <w:rsid w:val="00466D02"/>
    <w:rsid w:val="00477263"/>
    <w:rsid w:val="0049501A"/>
    <w:rsid w:val="004A28FD"/>
    <w:rsid w:val="004A29B2"/>
    <w:rsid w:val="004A678E"/>
    <w:rsid w:val="004A7CF2"/>
    <w:rsid w:val="004B1ECE"/>
    <w:rsid w:val="004B4633"/>
    <w:rsid w:val="004C4868"/>
    <w:rsid w:val="004D3C97"/>
    <w:rsid w:val="004E3732"/>
    <w:rsid w:val="004E5D51"/>
    <w:rsid w:val="004F0167"/>
    <w:rsid w:val="004F344B"/>
    <w:rsid w:val="00502991"/>
    <w:rsid w:val="005235DB"/>
    <w:rsid w:val="00530EB0"/>
    <w:rsid w:val="005375AA"/>
    <w:rsid w:val="005409B9"/>
    <w:rsid w:val="00545EC2"/>
    <w:rsid w:val="0054734A"/>
    <w:rsid w:val="005546D8"/>
    <w:rsid w:val="00557527"/>
    <w:rsid w:val="005763DF"/>
    <w:rsid w:val="00582652"/>
    <w:rsid w:val="005A2C70"/>
    <w:rsid w:val="005A456B"/>
    <w:rsid w:val="005B0D68"/>
    <w:rsid w:val="005B6053"/>
    <w:rsid w:val="005D02DA"/>
    <w:rsid w:val="005D231A"/>
    <w:rsid w:val="005D3DC0"/>
    <w:rsid w:val="005D6BEF"/>
    <w:rsid w:val="005E29AA"/>
    <w:rsid w:val="005E4CCD"/>
    <w:rsid w:val="005F5231"/>
    <w:rsid w:val="00604490"/>
    <w:rsid w:val="0060650F"/>
    <w:rsid w:val="00607CE8"/>
    <w:rsid w:val="0061679F"/>
    <w:rsid w:val="0066186B"/>
    <w:rsid w:val="00672FCE"/>
    <w:rsid w:val="00681F59"/>
    <w:rsid w:val="006A68E5"/>
    <w:rsid w:val="006C4BDB"/>
    <w:rsid w:val="006D43CD"/>
    <w:rsid w:val="006D7325"/>
    <w:rsid w:val="006F1BAF"/>
    <w:rsid w:val="006F27CD"/>
    <w:rsid w:val="006F5058"/>
    <w:rsid w:val="00701598"/>
    <w:rsid w:val="00702FA5"/>
    <w:rsid w:val="0070407F"/>
    <w:rsid w:val="00712608"/>
    <w:rsid w:val="00714064"/>
    <w:rsid w:val="007200C7"/>
    <w:rsid w:val="00723883"/>
    <w:rsid w:val="00732D90"/>
    <w:rsid w:val="007334B6"/>
    <w:rsid w:val="00734B34"/>
    <w:rsid w:val="00736D84"/>
    <w:rsid w:val="00763EF7"/>
    <w:rsid w:val="00766048"/>
    <w:rsid w:val="0077159B"/>
    <w:rsid w:val="00786C50"/>
    <w:rsid w:val="007902A8"/>
    <w:rsid w:val="007A336E"/>
    <w:rsid w:val="007A37DA"/>
    <w:rsid w:val="007A52D1"/>
    <w:rsid w:val="007B3DC0"/>
    <w:rsid w:val="007B57F3"/>
    <w:rsid w:val="007B7B6A"/>
    <w:rsid w:val="007C0D2E"/>
    <w:rsid w:val="007C5B24"/>
    <w:rsid w:val="007D0DF7"/>
    <w:rsid w:val="007D3409"/>
    <w:rsid w:val="007E2057"/>
    <w:rsid w:val="007E2E8A"/>
    <w:rsid w:val="007E5F97"/>
    <w:rsid w:val="007E67EC"/>
    <w:rsid w:val="007F045C"/>
    <w:rsid w:val="007F2E6A"/>
    <w:rsid w:val="007F7E14"/>
    <w:rsid w:val="00804945"/>
    <w:rsid w:val="00821B76"/>
    <w:rsid w:val="00836C28"/>
    <w:rsid w:val="008408E7"/>
    <w:rsid w:val="008446CE"/>
    <w:rsid w:val="00852630"/>
    <w:rsid w:val="008708B9"/>
    <w:rsid w:val="0087326D"/>
    <w:rsid w:val="00873C1C"/>
    <w:rsid w:val="00873F55"/>
    <w:rsid w:val="008766C3"/>
    <w:rsid w:val="00885469"/>
    <w:rsid w:val="008921D4"/>
    <w:rsid w:val="00892EAE"/>
    <w:rsid w:val="00893C66"/>
    <w:rsid w:val="008A1C4E"/>
    <w:rsid w:val="008A2B76"/>
    <w:rsid w:val="008A4FA1"/>
    <w:rsid w:val="008B3970"/>
    <w:rsid w:val="008B4A2C"/>
    <w:rsid w:val="008B4F73"/>
    <w:rsid w:val="008C31D2"/>
    <w:rsid w:val="008C398B"/>
    <w:rsid w:val="008D2D3D"/>
    <w:rsid w:val="008D55C5"/>
    <w:rsid w:val="008E2591"/>
    <w:rsid w:val="008E79C6"/>
    <w:rsid w:val="008F67CF"/>
    <w:rsid w:val="009118FA"/>
    <w:rsid w:val="00914A03"/>
    <w:rsid w:val="00915DEA"/>
    <w:rsid w:val="0092386A"/>
    <w:rsid w:val="00923CC3"/>
    <w:rsid w:val="00931830"/>
    <w:rsid w:val="009333B5"/>
    <w:rsid w:val="009450D8"/>
    <w:rsid w:val="00957098"/>
    <w:rsid w:val="009708D0"/>
    <w:rsid w:val="00972D26"/>
    <w:rsid w:val="00973C4C"/>
    <w:rsid w:val="009814D6"/>
    <w:rsid w:val="0099102E"/>
    <w:rsid w:val="009968CF"/>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6AB0"/>
    <w:rsid w:val="00A34913"/>
    <w:rsid w:val="00A35F07"/>
    <w:rsid w:val="00A42E3A"/>
    <w:rsid w:val="00A56BF6"/>
    <w:rsid w:val="00A71769"/>
    <w:rsid w:val="00A7739E"/>
    <w:rsid w:val="00A848D0"/>
    <w:rsid w:val="00A87084"/>
    <w:rsid w:val="00AC2C97"/>
    <w:rsid w:val="00AC2CD4"/>
    <w:rsid w:val="00AC7A7B"/>
    <w:rsid w:val="00AD65F4"/>
    <w:rsid w:val="00AD69AA"/>
    <w:rsid w:val="00AE384C"/>
    <w:rsid w:val="00AE6BE0"/>
    <w:rsid w:val="00AF02CB"/>
    <w:rsid w:val="00AF5966"/>
    <w:rsid w:val="00B02A13"/>
    <w:rsid w:val="00B10C6E"/>
    <w:rsid w:val="00B1402B"/>
    <w:rsid w:val="00B22016"/>
    <w:rsid w:val="00B23292"/>
    <w:rsid w:val="00B26D02"/>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4C0A"/>
    <w:rsid w:val="00BB2A32"/>
    <w:rsid w:val="00BB6484"/>
    <w:rsid w:val="00BC3920"/>
    <w:rsid w:val="00BC47AB"/>
    <w:rsid w:val="00BD2AB1"/>
    <w:rsid w:val="00BE09C1"/>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83525"/>
    <w:rsid w:val="00C878EB"/>
    <w:rsid w:val="00CA1729"/>
    <w:rsid w:val="00CA1984"/>
    <w:rsid w:val="00CA1DAE"/>
    <w:rsid w:val="00CA7429"/>
    <w:rsid w:val="00CB6216"/>
    <w:rsid w:val="00CC4578"/>
    <w:rsid w:val="00CD0284"/>
    <w:rsid w:val="00CD160F"/>
    <w:rsid w:val="00CE082E"/>
    <w:rsid w:val="00CE0DA0"/>
    <w:rsid w:val="00CF030B"/>
    <w:rsid w:val="00CF1DFC"/>
    <w:rsid w:val="00CF2856"/>
    <w:rsid w:val="00CF5CE7"/>
    <w:rsid w:val="00CF5EF5"/>
    <w:rsid w:val="00CF7481"/>
    <w:rsid w:val="00CF7EE3"/>
    <w:rsid w:val="00D13FC8"/>
    <w:rsid w:val="00D3442D"/>
    <w:rsid w:val="00D34F1B"/>
    <w:rsid w:val="00D41D2D"/>
    <w:rsid w:val="00D463A3"/>
    <w:rsid w:val="00D51833"/>
    <w:rsid w:val="00D73373"/>
    <w:rsid w:val="00D828E1"/>
    <w:rsid w:val="00D94E39"/>
    <w:rsid w:val="00DB10D2"/>
    <w:rsid w:val="00DB1DD4"/>
    <w:rsid w:val="00DB61B3"/>
    <w:rsid w:val="00DD0915"/>
    <w:rsid w:val="00DD1DFF"/>
    <w:rsid w:val="00DE3896"/>
    <w:rsid w:val="00DF0231"/>
    <w:rsid w:val="00DF59FA"/>
    <w:rsid w:val="00E04C43"/>
    <w:rsid w:val="00E13E91"/>
    <w:rsid w:val="00E16D37"/>
    <w:rsid w:val="00E17E17"/>
    <w:rsid w:val="00E17F78"/>
    <w:rsid w:val="00E21B03"/>
    <w:rsid w:val="00E222F0"/>
    <w:rsid w:val="00E22D0F"/>
    <w:rsid w:val="00E254CF"/>
    <w:rsid w:val="00E31284"/>
    <w:rsid w:val="00E315CA"/>
    <w:rsid w:val="00E406F2"/>
    <w:rsid w:val="00E415BA"/>
    <w:rsid w:val="00E470EC"/>
    <w:rsid w:val="00E5666B"/>
    <w:rsid w:val="00E577DD"/>
    <w:rsid w:val="00E72064"/>
    <w:rsid w:val="00E74155"/>
    <w:rsid w:val="00E76A71"/>
    <w:rsid w:val="00E85BF2"/>
    <w:rsid w:val="00E91110"/>
    <w:rsid w:val="00E9184C"/>
    <w:rsid w:val="00E94DD3"/>
    <w:rsid w:val="00EA49BA"/>
    <w:rsid w:val="00EA4E79"/>
    <w:rsid w:val="00EA5149"/>
    <w:rsid w:val="00EB02DF"/>
    <w:rsid w:val="00EE1CF7"/>
    <w:rsid w:val="00EE6F45"/>
    <w:rsid w:val="00EF2DE4"/>
    <w:rsid w:val="00EF66B2"/>
    <w:rsid w:val="00F0497C"/>
    <w:rsid w:val="00F076D1"/>
    <w:rsid w:val="00F0770B"/>
    <w:rsid w:val="00F10653"/>
    <w:rsid w:val="00F14670"/>
    <w:rsid w:val="00F1617A"/>
    <w:rsid w:val="00F2033F"/>
    <w:rsid w:val="00F20D63"/>
    <w:rsid w:val="00F22DF5"/>
    <w:rsid w:val="00F303F4"/>
    <w:rsid w:val="00F34526"/>
    <w:rsid w:val="00F413E7"/>
    <w:rsid w:val="00F52FE8"/>
    <w:rsid w:val="00F5790A"/>
    <w:rsid w:val="00F609CD"/>
    <w:rsid w:val="00F76B81"/>
    <w:rsid w:val="00FA4943"/>
    <w:rsid w:val="00FB6BD9"/>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R4_bullets,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uiPriority w:val="99"/>
    <w:semiHidden/>
    <w:unhideWhenUsed/>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uiPriority w:val="99"/>
    <w:semiHidden/>
    <w:rsid w:val="000F04C6"/>
    <w:rPr>
      <w:rFonts w:ascii="Times New Roman" w:eastAsia="宋体" w:hAnsi="Times New Roman" w:cs="Times New Roman"/>
      <w:kern w:val="0"/>
      <w:sz w:val="20"/>
      <w:szCs w:val="20"/>
      <w:lang w:val="en-GB" w:eastAsia="en-GB"/>
    </w:rPr>
  </w:style>
  <w:style w:type="character" w:styleId="ac">
    <w:name w:val="annotation reference"/>
    <w:semiHidden/>
    <w:unhideWhenUsed/>
    <w:rsid w:val="000F04C6"/>
    <w:rPr>
      <w:sz w:val="16"/>
      <w:szCs w:val="16"/>
    </w:rPr>
  </w:style>
  <w:style w:type="paragraph" w:customStyle="1" w:styleId="B2">
    <w:name w:val="B2"/>
    <w:basedOn w:val="20"/>
    <w:link w:val="B2Char"/>
    <w:qFormat/>
    <w:rsid w:val="00E74155"/>
    <w:pPr>
      <w:ind w:left="851" w:hanging="284"/>
      <w:contextualSpacing w:val="0"/>
    </w:pPr>
    <w:rPr>
      <w:rFonts w:eastAsiaTheme="minorEastAsia"/>
    </w:rPr>
  </w:style>
  <w:style w:type="character" w:customStyle="1" w:styleId="B2Char">
    <w:name w:val="B2 Char"/>
    <w:link w:val="B2"/>
    <w:qFormat/>
    <w:rsid w:val="00E74155"/>
    <w:rPr>
      <w:rFonts w:ascii="Times New Roman" w:hAnsi="Times New Roman" w:cs="Times New Roman"/>
      <w:kern w:val="0"/>
      <w:sz w:val="20"/>
      <w:szCs w:val="20"/>
      <w:lang w:val="en-GB" w:eastAsia="en-US"/>
    </w:rPr>
  </w:style>
  <w:style w:type="paragraph" w:styleId="20">
    <w:name w:val="List 2"/>
    <w:basedOn w:val="a"/>
    <w:uiPriority w:val="99"/>
    <w:semiHidden/>
    <w:unhideWhenUsed/>
    <w:rsid w:val="00E7415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0980422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05765656">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06191529">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646091">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1961941">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F676F-E44E-4ADD-BFCD-D1227E125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8960</TotalTime>
  <Pages>3</Pages>
  <Words>869</Words>
  <Characters>4959</Characters>
  <Application>Microsoft Office Word</Application>
  <DocSecurity>0</DocSecurity>
  <Lines>41</Lines>
  <Paragraphs>11</Paragraphs>
  <ScaleCrop>false</ScaleCrop>
  <Company>HUAWEI</Company>
  <LinksUpToDate>false</LinksUpToDate>
  <CharactersWithSpaces>5817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144</cp:revision>
  <dcterms:created xsi:type="dcterms:W3CDTF">2019-09-18T02:52:00Z</dcterms:created>
  <dcterms:modified xsi:type="dcterms:W3CDTF">2021-05-11T12:44:00Z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(3)tqM3c19Ls9nbRu5eYNZ6hOc+3jAQkpID6C5bn+Yq63V6PGo68y6Zt9mj7X73fbQ/91UZtOt0
8TUTp0yYAvCl0xmJX65HM6v42+j8xs3V29G8vYpKNSU35sVy+ReouAMa86rar8SEIPGs6Ohe
SpO+gAqfS7lOhJkkB/YbD0ghy5q6ZNyv05GuwzYYuDDhjseJrHilgn9RYSw/+2mnMccCoIwB
KfmOBLXrW0SQTDfTry</vt:lpwstr>
  </property>
  <property fmtid="{D5CDD505-2E9C-101B-9397-08002B2CF9AE}" pid="3" name="_2015_ms_pID_7253431">
    <vt:lpwstr>/xY4ucMpqtPuLcF0YGbbnOhI/4q1qr6Qxdlb77ZrirY0Lz9XNeYf25
cXaM9j+62zinRp5W5oNqLAGRabszrnpKWVSeRQ7SXGy8LAmjFZht7o2NFw+w8ksA2yjC+gNU
Am6D2GiCr5ktvAj684WhpWWO9a1dBYGn2VOlvj0mtcLI4lyMC1Ym9f3mAD37qZlC7dMwsXip
PmTTm+rR8dyp8rD4MdS+95C0DZa6+ascC0Fb</vt:lpwstr>
  </property>
  <property fmtid="{D5CDD505-2E9C-101B-9397-08002B2CF9AE}" pid="4" name="_2015_ms_pID_7253432">
    <vt:lpwstr>Bic2B6WrnXzS9s4C8WutBV4=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