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17D0782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5F4287">
        <w:rPr>
          <w:rFonts w:cs="Arial"/>
          <w:sz w:val="24"/>
        </w:rPr>
        <w:t>99</w:t>
      </w:r>
      <w:r w:rsidR="003F17A2">
        <w:rPr>
          <w:rFonts w:cs="Arial"/>
          <w:sz w:val="24"/>
        </w:rPr>
        <w:t>-</w:t>
      </w:r>
      <w:r w:rsidR="00D67DCC">
        <w:rPr>
          <w:rFonts w:cs="Arial"/>
          <w:sz w:val="24"/>
        </w:rPr>
        <w:t>E</w:t>
      </w:r>
      <w:r>
        <w:rPr>
          <w:rFonts w:cs="Arial"/>
          <w:i/>
          <w:sz w:val="24"/>
        </w:rPr>
        <w:tab/>
      </w:r>
      <w:r>
        <w:rPr>
          <w:rFonts w:cs="Arial"/>
          <w:iCs/>
          <w:sz w:val="24"/>
        </w:rPr>
        <w:t>R4-</w:t>
      </w:r>
      <w:r w:rsidR="000E2BA3">
        <w:rPr>
          <w:rFonts w:cs="Arial"/>
          <w:iCs/>
          <w:sz w:val="24"/>
        </w:rPr>
        <w:t>2109873</w:t>
      </w:r>
    </w:p>
    <w:p w14:paraId="225BCA78" w14:textId="2C011FF2" w:rsidR="00070795" w:rsidRDefault="00070795" w:rsidP="00070795">
      <w:pPr>
        <w:pStyle w:val="Header"/>
        <w:tabs>
          <w:tab w:val="right" w:pos="10206"/>
        </w:tabs>
        <w:spacing w:after="120"/>
        <w:rPr>
          <w:rFonts w:cs="Arial"/>
          <w:sz w:val="24"/>
        </w:rPr>
      </w:pPr>
      <w:r>
        <w:rPr>
          <w:rFonts w:cs="Arial"/>
          <w:sz w:val="24"/>
        </w:rPr>
        <w:t xml:space="preserve">Electronic Meeting, </w:t>
      </w:r>
      <w:r w:rsidR="00F51300">
        <w:rPr>
          <w:rFonts w:cs="Arial"/>
          <w:sz w:val="24"/>
        </w:rPr>
        <w:t>19</w:t>
      </w:r>
      <w:r w:rsidR="00F51300" w:rsidRPr="002267F9">
        <w:rPr>
          <w:rFonts w:cs="Arial"/>
          <w:sz w:val="24"/>
          <w:vertAlign w:val="superscript"/>
        </w:rPr>
        <w:t>th</w:t>
      </w:r>
      <w:r w:rsidR="00F51300">
        <w:rPr>
          <w:rFonts w:cs="Arial"/>
          <w:sz w:val="24"/>
          <w:vertAlign w:val="superscript"/>
        </w:rPr>
        <w:t xml:space="preserve"> </w:t>
      </w:r>
      <w:r>
        <w:rPr>
          <w:rFonts w:cs="Arial"/>
          <w:sz w:val="24"/>
        </w:rPr>
        <w:t xml:space="preserve">– </w:t>
      </w:r>
      <w:r w:rsidR="002267F9">
        <w:rPr>
          <w:rFonts w:cs="Arial"/>
          <w:sz w:val="24"/>
        </w:rPr>
        <w:t>27</w:t>
      </w:r>
      <w:r w:rsidRPr="00CB7263">
        <w:rPr>
          <w:rFonts w:cs="Arial"/>
          <w:sz w:val="24"/>
          <w:vertAlign w:val="superscript"/>
        </w:rPr>
        <w:t>th</w:t>
      </w:r>
      <w:r>
        <w:rPr>
          <w:rFonts w:cs="Arial"/>
          <w:sz w:val="24"/>
        </w:rPr>
        <w:t xml:space="preserve"> </w:t>
      </w:r>
      <w:r w:rsidR="002267F9">
        <w:rPr>
          <w:rFonts w:cs="Arial"/>
          <w:sz w:val="24"/>
        </w:rPr>
        <w:t>May</w:t>
      </w:r>
      <w:r w:rsidR="003A2576">
        <w:rPr>
          <w:rFonts w:cs="Arial"/>
          <w:sz w:val="24"/>
        </w:rPr>
        <w:t xml:space="preserve"> </w:t>
      </w:r>
      <w:r>
        <w:rPr>
          <w:rFonts w:cs="Arial"/>
          <w:sz w:val="24"/>
        </w:rPr>
        <w:t>202</w:t>
      </w:r>
      <w:r w:rsidR="002267F9">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1799EB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921D8" w:rsidRPr="0095445D">
        <w:rPr>
          <w:rFonts w:ascii="Arial" w:hAnsi="Arial" w:cs="Arial"/>
          <w:bCs/>
        </w:rPr>
        <w:t>Draft LS on feedback</w:t>
      </w:r>
      <w:r w:rsidR="005921D8" w:rsidRPr="0095445D">
        <w:rPr>
          <w:rFonts w:ascii="Arial" w:hAnsi="Arial" w:cs="Arial"/>
        </w:rPr>
        <w:t xml:space="preserve"> on LS from ITU-R WP 1C related to in-field unwanted emission testing</w:t>
      </w:r>
    </w:p>
    <w:p w14:paraId="72798C4E" w14:textId="64C9141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7053B">
        <w:rPr>
          <w:rFonts w:ascii="Arial" w:hAnsi="Arial" w:cs="Arial"/>
          <w:bCs/>
          <w:lang w:val="en-US"/>
        </w:rPr>
        <w:t>13.2</w:t>
      </w:r>
    </w:p>
    <w:p w14:paraId="3C088A4A" w14:textId="01CB219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39E8A4C" w:rsidR="00155B44" w:rsidRDefault="0062745C" w:rsidP="00155B44">
      <w:pPr>
        <w:pStyle w:val="BodyText"/>
      </w:pPr>
      <w:r>
        <w:t>At the last RAN4 meeting (RAN4#</w:t>
      </w:r>
      <w:r w:rsidR="00AE06CD">
        <w:t>98-bis-E</w:t>
      </w:r>
      <w:r>
        <w:t>)</w:t>
      </w:r>
      <w:r w:rsidR="00C3663B">
        <w:t xml:space="preserve"> RAN4 started to discuss the request from ITU-R</w:t>
      </w:r>
      <w:r w:rsidR="009B24D9">
        <w:t xml:space="preserve"> Working Party (WP)</w:t>
      </w:r>
      <w:r w:rsidR="00C3663B">
        <w:t xml:space="preserve"> 1C to consider a test signal</w:t>
      </w:r>
      <w:r w:rsidR="00283797">
        <w:t xml:space="preserve"> to be included into the NR waveform to </w:t>
      </w:r>
      <w:r w:rsidR="004C1733">
        <w:t xml:space="preserve">facilitate </w:t>
      </w:r>
      <w:r w:rsidR="009942FC">
        <w:t xml:space="preserve">unwanted emission in-field </w:t>
      </w:r>
      <w:r w:rsidR="00BE10F7">
        <w:t xml:space="preserve">requirement </w:t>
      </w:r>
      <w:r w:rsidR="009942FC">
        <w:t xml:space="preserve">evaluations. The </w:t>
      </w:r>
      <w:r w:rsidR="00FC51A3">
        <w:t>test signal concept is described in the initial</w:t>
      </w:r>
      <w:r w:rsidR="00313236">
        <w:t xml:space="preserve"> contribution</w:t>
      </w:r>
      <w:r w:rsidR="00FC51A3">
        <w:t xml:space="preserve"> [3]</w:t>
      </w:r>
      <w:r w:rsidR="00FF6D82">
        <w:t xml:space="preserve"> triggered by </w:t>
      </w:r>
      <w:r w:rsidR="004068BF">
        <w:t>the decision at RAN#91-E</w:t>
      </w:r>
      <w:r w:rsidR="00910924">
        <w:t>, where RAN4 was asked to analyse the technical aspect</w:t>
      </w:r>
      <w:r w:rsidR="00BE10F7">
        <w:t>s</w:t>
      </w:r>
      <w:r w:rsidR="00910924">
        <w:t xml:space="preserve"> of the request from ITU-R</w:t>
      </w:r>
      <w:r w:rsidR="009B24D9">
        <w:t xml:space="preserve"> WP 1C</w:t>
      </w:r>
      <w:r w:rsidR="00BA361E">
        <w:t xml:space="preserve"> with the </w:t>
      </w:r>
      <w:r w:rsidR="00F117B5">
        <w:t xml:space="preserve">intention </w:t>
      </w:r>
      <w:r w:rsidR="00BA361E">
        <w:t>to provide input to RAN#92-E (14-18 June 2021)</w:t>
      </w:r>
      <w:r w:rsidR="00AF489D">
        <w:t xml:space="preserve"> and subsequently 3GPP TSG RAN will provide their assessment to ITU-R WP 1C.</w:t>
      </w:r>
      <w:r>
        <w:t xml:space="preserve"> </w:t>
      </w:r>
    </w:p>
    <w:p w14:paraId="5A01BB45" w14:textId="268E9DDA" w:rsidR="00272436" w:rsidRDefault="00272436" w:rsidP="00155B44">
      <w:pPr>
        <w:pStyle w:val="BodyText"/>
      </w:pPr>
      <w:r>
        <w:t xml:space="preserve">The technical discussion from last meeting is captured in [1]. Based on </w:t>
      </w:r>
      <w:r w:rsidR="00830239">
        <w:t>the discussion</w:t>
      </w:r>
      <w:r w:rsidR="6B3A925B">
        <w:t>,</w:t>
      </w:r>
      <w:r w:rsidR="00830239">
        <w:t xml:space="preserve"> alternative solution</w:t>
      </w:r>
      <w:r w:rsidR="00F117B5">
        <w:t>s</w:t>
      </w:r>
      <w:r w:rsidR="00830239">
        <w:t xml:space="preserve"> without a </w:t>
      </w:r>
      <w:r w:rsidR="00E34D0F">
        <w:t xml:space="preserve">dedicated </w:t>
      </w:r>
      <w:r w:rsidR="00830239">
        <w:t>test signal</w:t>
      </w:r>
      <w:r w:rsidR="00E34D0F">
        <w:t xml:space="preserve"> have been identified. As an outcome from last RAN4 meeting a way-forward was created in [2]. The intention with the way-forward is to </w:t>
      </w:r>
      <w:r w:rsidR="00A23CCF">
        <w:t xml:space="preserve">give guidance for further discussion and capture relevant information. </w:t>
      </w:r>
      <w:r w:rsidR="00E34D0F">
        <w:t xml:space="preserve"> </w:t>
      </w:r>
    </w:p>
    <w:p w14:paraId="52829FFE" w14:textId="63AC11C1" w:rsidR="003B61A8" w:rsidRDefault="00A23CCF" w:rsidP="003B61A8">
      <w:pPr>
        <w:pBdr>
          <w:bottom w:val="single" w:sz="4" w:space="1" w:color="auto"/>
        </w:pBdr>
      </w:pPr>
      <w:r>
        <w:t xml:space="preserve">In this contribution we continue the </w:t>
      </w:r>
      <w:r w:rsidR="001A1343">
        <w:t>discussion</w:t>
      </w:r>
      <w:r>
        <w:t xml:space="preserve"> </w:t>
      </w:r>
      <w:r w:rsidR="001A1343">
        <w:t xml:space="preserve">on how to measure unwanted emissions in-field during normal network operation. At the end of this contribution </w:t>
      </w:r>
      <w:r w:rsidR="005302F7">
        <w:t xml:space="preserve">a draft LS to </w:t>
      </w:r>
      <w:r w:rsidR="00163DEB">
        <w:t>ITU-R WP 1C</w:t>
      </w:r>
      <w:r w:rsidR="006836FF">
        <w:t xml:space="preserve"> is attached</w:t>
      </w:r>
      <w:r w:rsidR="0049432A">
        <w:t xml:space="preserve">. </w:t>
      </w:r>
    </w:p>
    <w:p w14:paraId="5B3214BE" w14:textId="77777777" w:rsidR="0049432A" w:rsidRDefault="0049432A"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10D79BA" w14:textId="642C516F" w:rsidR="00344A9D" w:rsidRDefault="00344A9D" w:rsidP="00344A9D">
      <w:pPr>
        <w:pStyle w:val="BodyText"/>
      </w:pPr>
      <w:r>
        <w:t xml:space="preserve">In the way-forward contribution agreed [2] at last meeting some guidance on how to proceed discussion at this meeting was created. The </w:t>
      </w:r>
      <w:r w:rsidR="00AD215B">
        <w:t xml:space="preserve">guidance </w:t>
      </w:r>
      <w:r>
        <w:t>can be summarized as:</w:t>
      </w:r>
    </w:p>
    <w:p w14:paraId="2D03B9F3" w14:textId="77777777" w:rsidR="00344A9D" w:rsidRDefault="00344A9D" w:rsidP="00A16035">
      <w:pPr>
        <w:pStyle w:val="BodyText"/>
        <w:numPr>
          <w:ilvl w:val="0"/>
          <w:numId w:val="17"/>
        </w:numPr>
      </w:pPr>
      <w:r>
        <w:t xml:space="preserve">Further identify missing information relevant to better understand the need and consequences of proposed implementation of test signal. </w:t>
      </w:r>
    </w:p>
    <w:p w14:paraId="03016FFB" w14:textId="77777777" w:rsidR="00344A9D" w:rsidRDefault="00344A9D" w:rsidP="00A16035">
      <w:pPr>
        <w:pStyle w:val="BodyText"/>
        <w:numPr>
          <w:ilvl w:val="0"/>
          <w:numId w:val="17"/>
        </w:numPr>
      </w:pPr>
      <w:r>
        <w:t>Study alternative approaches to measure unwanted emission TRP levels in-field</w:t>
      </w:r>
      <w:r w:rsidRPr="00013D34">
        <w:t xml:space="preserve"> </w:t>
      </w:r>
      <w:r>
        <w:t>to avoid drawbacks of test signal approach.</w:t>
      </w:r>
    </w:p>
    <w:p w14:paraId="69319559" w14:textId="77777777" w:rsidR="00344A9D" w:rsidRDefault="00344A9D" w:rsidP="00A16035">
      <w:pPr>
        <w:pStyle w:val="BodyText"/>
        <w:numPr>
          <w:ilvl w:val="0"/>
          <w:numId w:val="17"/>
        </w:numPr>
      </w:pPr>
      <w:r>
        <w:t>The way-forward encourage companies to provide more technical input concerning the proposed test signal and on alternative approaches described in [3]</w:t>
      </w:r>
      <w:r w:rsidRPr="00013D34">
        <w:t xml:space="preserve"> </w:t>
      </w:r>
      <w:r>
        <w:t>or other potential alternative approaches.</w:t>
      </w:r>
    </w:p>
    <w:p w14:paraId="750F8FD3" w14:textId="77777777" w:rsidR="00344A9D" w:rsidRDefault="00344A9D" w:rsidP="0062745C">
      <w:pPr>
        <w:pStyle w:val="BodyText"/>
      </w:pPr>
    </w:p>
    <w:p w14:paraId="69BFC825" w14:textId="342B1D4B" w:rsidR="00820675" w:rsidRDefault="00215991" w:rsidP="0062745C">
      <w:pPr>
        <w:pStyle w:val="BodyText"/>
      </w:pPr>
      <w:r>
        <w:t xml:space="preserve">In the LS from ITU-R WP 1C, a test signal </w:t>
      </w:r>
      <w:r w:rsidR="008A2C5E">
        <w:t>with the intention to guarantee full power utilization in the frequency domain was proposed.</w:t>
      </w:r>
      <w:r w:rsidR="001C0613">
        <w:t xml:space="preserve"> </w:t>
      </w:r>
      <w:r w:rsidR="00E82CBD">
        <w:t xml:space="preserve">When unwanted emission requirement </w:t>
      </w:r>
      <w:r w:rsidR="00540A81">
        <w:t>is</w:t>
      </w:r>
      <w:r w:rsidR="00E82CBD">
        <w:t xml:space="preserve"> tested</w:t>
      </w:r>
      <w:r w:rsidR="00DC526E">
        <w:t xml:space="preserve"> it is essential that</w:t>
      </w:r>
      <w:r w:rsidR="00361CA6">
        <w:t xml:space="preserve"> the test object is configured to generate maximum power</w:t>
      </w:r>
      <w:r w:rsidR="00BA20AE">
        <w:t xml:space="preserve">. </w:t>
      </w:r>
      <w:r w:rsidR="00446D58">
        <w:t xml:space="preserve">Within RAN4 conformance specifications maximum </w:t>
      </w:r>
      <w:r w:rsidR="009B133A">
        <w:t xml:space="preserve">base station output </w:t>
      </w:r>
      <w:r w:rsidR="00446D58">
        <w:t xml:space="preserve">power is guaranteed by the specified test object configuration and </w:t>
      </w:r>
      <w:r w:rsidR="00540A81">
        <w:t xml:space="preserve">a </w:t>
      </w:r>
      <w:r w:rsidR="00446D58">
        <w:t>specified test signal</w:t>
      </w:r>
      <w:r w:rsidR="00540A81">
        <w:t xml:space="preserve"> (</w:t>
      </w:r>
      <w:r w:rsidR="00D248EA">
        <w:t>NR-FR1-TM1.1</w:t>
      </w:r>
      <w:r w:rsidR="00540A81">
        <w:t>)</w:t>
      </w:r>
      <w:r w:rsidR="009B133A">
        <w:t xml:space="preserve"> providing </w:t>
      </w:r>
      <w:r w:rsidR="00C11939">
        <w:t>a fully allocated NR carrier</w:t>
      </w:r>
      <w:r w:rsidR="00540A81">
        <w:t xml:space="preserve">. </w:t>
      </w:r>
      <w:r w:rsidR="00C11939">
        <w:t>However, f</w:t>
      </w:r>
      <w:r w:rsidR="00540A81">
        <w:t xml:space="preserve">or in-field testing, the </w:t>
      </w:r>
      <w:r w:rsidR="00D079DD">
        <w:t xml:space="preserve">instantaneous </w:t>
      </w:r>
      <w:r w:rsidR="00540A81">
        <w:t xml:space="preserve">base station output power depends on </w:t>
      </w:r>
      <w:r w:rsidR="00031F88">
        <w:t xml:space="preserve">network </w:t>
      </w:r>
      <w:r w:rsidR="00901A10">
        <w:t>traffic load</w:t>
      </w:r>
      <w:r w:rsidR="00820675">
        <w:t xml:space="preserve"> </w:t>
      </w:r>
      <w:r w:rsidR="00710EF3">
        <w:t xml:space="preserve">situation </w:t>
      </w:r>
      <w:r w:rsidR="00820675">
        <w:t>as a direct consequence of the lean approach of the waveform design.</w:t>
      </w:r>
    </w:p>
    <w:p w14:paraId="27BBEDF3" w14:textId="06F4361E" w:rsidR="00AD215B" w:rsidRPr="00CD20DA" w:rsidRDefault="00AD215B" w:rsidP="00F4515E">
      <w:pPr>
        <w:pStyle w:val="BodyText"/>
      </w:pPr>
      <w:r w:rsidRPr="00CD20DA">
        <w:t>Th</w:t>
      </w:r>
      <w:r w:rsidR="00255EB2">
        <w:t>e</w:t>
      </w:r>
      <w:r w:rsidRPr="00CD20DA">
        <w:t xml:space="preserve"> dependence of the </w:t>
      </w:r>
      <w:r>
        <w:t xml:space="preserve">instantaneous base station power on network traffic load is an essential part of the lean </w:t>
      </w:r>
      <w:r w:rsidR="00255EB2">
        <w:t>waveform design</w:t>
      </w:r>
      <w:r>
        <w:t xml:space="preserve"> </w:t>
      </w:r>
      <w:r w:rsidR="00255EB2">
        <w:t>for</w:t>
      </w:r>
      <w:r>
        <w:t xml:space="preserve"> 5G NR base stations and </w:t>
      </w:r>
      <w:r w:rsidR="00255EB2">
        <w:t xml:space="preserve">any potential change to the waveform by adding e.g. a test signal should not harmfully impact the energy efficiency, which </w:t>
      </w:r>
      <w:r>
        <w:t xml:space="preserve">is defined as a key capability for IMT-2020 by the ITU-R.  ITU-R </w:t>
      </w:r>
      <w:r w:rsidR="00255EB2">
        <w:t>R</w:t>
      </w:r>
      <w:r>
        <w:t>ecommendation M.2083 [</w:t>
      </w:r>
      <w:r w:rsidR="008D6E6D">
        <w:t>4</w:t>
      </w:r>
      <w:r>
        <w:t xml:space="preserve">] sets a target for the improvement of energy efficiency </w:t>
      </w:r>
      <w:r w:rsidR="00255EB2">
        <w:t xml:space="preserve">relative to previous generations </w:t>
      </w:r>
      <w:r>
        <w:t xml:space="preserve">and points at </w:t>
      </w:r>
      <w:r w:rsidR="00255EB2">
        <w:t>the ability to reduce</w:t>
      </w:r>
      <w:r w:rsidR="00255EB2" w:rsidRPr="00255EB2">
        <w:t xml:space="preserve"> RF transmit power </w:t>
      </w:r>
      <w:r w:rsidR="00255EB2">
        <w:t>by exploiting</w:t>
      </w:r>
      <w:r w:rsidR="00255EB2" w:rsidRPr="00255EB2">
        <w:t xml:space="preserve"> traffic variation characteristic of different users for adaptive resource management.</w:t>
      </w:r>
      <w:r w:rsidR="00255EB2">
        <w:t xml:space="preserve"> A minimum requirement for energy efficiency is defined in ITU</w:t>
      </w:r>
      <w:r w:rsidR="00F4515E">
        <w:noBreakHyphen/>
      </w:r>
      <w:r w:rsidR="00255EB2">
        <w:t>R </w:t>
      </w:r>
      <w:r w:rsidR="008D6E6D">
        <w:t xml:space="preserve">Report </w:t>
      </w:r>
      <w:r w:rsidR="00255EB2">
        <w:t xml:space="preserve">M.2410 </w:t>
      </w:r>
      <w:r w:rsidR="00F4515E">
        <w:t>[</w:t>
      </w:r>
      <w:r w:rsidR="008D6E6D">
        <w:t>5</w:t>
      </w:r>
      <w:r w:rsidR="00F4515E">
        <w:t xml:space="preserve">] </w:t>
      </w:r>
      <w:r w:rsidR="00255EB2">
        <w:t xml:space="preserve">by </w:t>
      </w:r>
      <w:r w:rsidR="008D6E6D">
        <w:t>specifying</w:t>
      </w:r>
      <w:r w:rsidR="00F4515E">
        <w:t xml:space="preserve"> a low energy consumption when there is no data through a sufficiently high </w:t>
      </w:r>
      <w:r w:rsidR="00F4515E" w:rsidRPr="00CD20DA">
        <w:rPr>
          <w:i/>
          <w:iCs/>
        </w:rPr>
        <w:t>sleep ratio</w:t>
      </w:r>
      <w:r w:rsidR="00F4515E">
        <w:rPr>
          <w:i/>
          <w:iCs/>
        </w:rPr>
        <w:t xml:space="preserve"> </w:t>
      </w:r>
      <w:r w:rsidR="00F4515E" w:rsidRPr="00CD20DA">
        <w:t>and</w:t>
      </w:r>
      <w:r w:rsidR="00F4515E">
        <w:rPr>
          <w:i/>
          <w:iCs/>
        </w:rPr>
        <w:t xml:space="preserve"> </w:t>
      </w:r>
      <w:r w:rsidR="00F4515E" w:rsidRPr="00CD20DA">
        <w:t>long</w:t>
      </w:r>
      <w:r w:rsidR="00F4515E">
        <w:rPr>
          <w:i/>
          <w:iCs/>
        </w:rPr>
        <w:t xml:space="preserve"> sleep duration</w:t>
      </w:r>
      <w:r w:rsidR="00F4515E">
        <w:t>.</w:t>
      </w:r>
    </w:p>
    <w:p w14:paraId="4C7FC4CB" w14:textId="696AFB7C" w:rsidR="005A1DAA" w:rsidRDefault="00766E5B" w:rsidP="0062745C">
      <w:pPr>
        <w:pStyle w:val="BodyText"/>
      </w:pPr>
      <w:r>
        <w:t>F</w:t>
      </w:r>
      <w:r w:rsidR="00112C8E">
        <w:t xml:space="preserve">rom last meeting the following </w:t>
      </w:r>
      <w:r w:rsidR="00414073">
        <w:t xml:space="preserve">was concluded in the </w:t>
      </w:r>
      <w:r w:rsidR="00112C8E">
        <w:t>way-forward [2]:</w:t>
      </w:r>
    </w:p>
    <w:p w14:paraId="6B5C7672" w14:textId="38758156" w:rsidR="00B85737" w:rsidRPr="005D07AD" w:rsidRDefault="00B85737" w:rsidP="00A16035">
      <w:pPr>
        <w:pStyle w:val="BodyText"/>
        <w:numPr>
          <w:ilvl w:val="0"/>
          <w:numId w:val="18"/>
        </w:numPr>
        <w:rPr>
          <w:i/>
          <w:iCs/>
        </w:rPr>
      </w:pPr>
      <w:r w:rsidRPr="005D07AD">
        <w:rPr>
          <w:i/>
          <w:iCs/>
        </w:rPr>
        <w:lastRenderedPageBreak/>
        <w:t xml:space="preserve">RAN4 have no explicit experience of in-field OTA testing. However, the experience from OTA base station conformance testing is valuable also for in-field OTA testing. For unwanted emission testing, methodologies for TRP measurements apply also for in-field testing. </w:t>
      </w:r>
    </w:p>
    <w:p w14:paraId="5DA65237" w14:textId="49326C9C" w:rsidR="0041379F" w:rsidRDefault="004E2AF3" w:rsidP="00D56943">
      <w:r>
        <w:t>Even though</w:t>
      </w:r>
      <w:r w:rsidR="00DC1900">
        <w:t xml:space="preserve"> RAN4 </w:t>
      </w:r>
      <w:r>
        <w:t>expertise</w:t>
      </w:r>
      <w:r w:rsidR="00DC1900">
        <w:t xml:space="preserve"> is focused to </w:t>
      </w:r>
      <w:r>
        <w:t xml:space="preserve">OTA conformance testing in </w:t>
      </w:r>
      <w:r w:rsidR="00B71B40">
        <w:t xml:space="preserve">OTA </w:t>
      </w:r>
      <w:r w:rsidR="00534C09">
        <w:t xml:space="preserve">shielded anechoic </w:t>
      </w:r>
      <w:r w:rsidR="00B71B40">
        <w:t>chambers with</w:t>
      </w:r>
      <w:r w:rsidR="00534C09">
        <w:t xml:space="preserve"> </w:t>
      </w:r>
      <w:r>
        <w:t xml:space="preserve">controlled </w:t>
      </w:r>
      <w:r w:rsidR="00534C09">
        <w:t xml:space="preserve">radio </w:t>
      </w:r>
      <w:r>
        <w:t>environment</w:t>
      </w:r>
      <w:r w:rsidR="00364EEC">
        <w:t xml:space="preserve">, the </w:t>
      </w:r>
      <w:r w:rsidR="005B307B">
        <w:t xml:space="preserve">expertise and </w:t>
      </w:r>
      <w:r w:rsidR="00364EEC">
        <w:t>ex</w:t>
      </w:r>
      <w:r w:rsidR="00827C36">
        <w:t>perience</w:t>
      </w:r>
      <w:r w:rsidR="00364EEC">
        <w:t xml:space="preserve"> </w:t>
      </w:r>
      <w:r w:rsidR="00FD4B69">
        <w:t>related</w:t>
      </w:r>
      <w:r w:rsidR="00364EEC">
        <w:t xml:space="preserve"> to </w:t>
      </w:r>
      <w:r w:rsidR="00D13A66">
        <w:t xml:space="preserve">measuring </w:t>
      </w:r>
      <w:r w:rsidR="00B114F1">
        <w:t xml:space="preserve">Total Radiated Power (TRP) </w:t>
      </w:r>
      <w:r w:rsidR="00D13A66">
        <w:t xml:space="preserve">unwanted emission using different test methodologies </w:t>
      </w:r>
      <w:r w:rsidR="00B114F1">
        <w:t xml:space="preserve">would be </w:t>
      </w:r>
      <w:r w:rsidR="00827C36">
        <w:t xml:space="preserve">highly relevant for in-field OTA testing. </w:t>
      </w:r>
      <w:r w:rsidR="00100FCF">
        <w:t xml:space="preserve">Measuring </w:t>
      </w:r>
      <w:r w:rsidR="002C78D1">
        <w:t xml:space="preserve">TRP require that </w:t>
      </w:r>
      <w:r w:rsidR="00F366E7">
        <w:t xml:space="preserve">several </w:t>
      </w:r>
      <w:r w:rsidR="00D44686">
        <w:t xml:space="preserve">spatially distributed </w:t>
      </w:r>
      <w:r w:rsidR="00731A4F">
        <w:t>power den</w:t>
      </w:r>
      <w:r w:rsidR="00F11257">
        <w:t xml:space="preserve">sity </w:t>
      </w:r>
      <w:r w:rsidR="009E52AD">
        <w:t xml:space="preserve">samples </w:t>
      </w:r>
      <w:r w:rsidR="007465ED">
        <w:t>are</w:t>
      </w:r>
      <w:r w:rsidR="009E52AD">
        <w:t xml:space="preserve"> collected around the </w:t>
      </w:r>
      <w:r w:rsidR="001B2632">
        <w:t>test object</w:t>
      </w:r>
      <w:r w:rsidR="00DC42AC">
        <w:t xml:space="preserve">, which for in-field testing is both time consuming and complex. Using </w:t>
      </w:r>
      <w:r w:rsidR="00C41EC3">
        <w:t xml:space="preserve">ideas and concepts developed in RAN4 to reduce </w:t>
      </w:r>
      <w:r w:rsidR="003B47DF">
        <w:t xml:space="preserve">the number of </w:t>
      </w:r>
      <w:r w:rsidR="00D44686">
        <w:t>s</w:t>
      </w:r>
      <w:r w:rsidR="00FB03D6">
        <w:t xml:space="preserve">patial </w:t>
      </w:r>
      <w:r w:rsidR="007465ED">
        <w:t>samples</w:t>
      </w:r>
      <w:r w:rsidR="00100FCF">
        <w:t xml:space="preserve"> still maintaining </w:t>
      </w:r>
      <w:r w:rsidR="00382062">
        <w:t xml:space="preserve">acceptable measurement uncertainty. </w:t>
      </w:r>
      <w:r w:rsidR="00502264">
        <w:t>With the curren</w:t>
      </w:r>
      <w:r w:rsidR="00F61234">
        <w:t xml:space="preserve">t progress and development of drone technology, it would be </w:t>
      </w:r>
      <w:r w:rsidR="00BC04FE">
        <w:t>reasonable</w:t>
      </w:r>
      <w:r w:rsidR="00F61234">
        <w:t xml:space="preserve"> to believe that a drone platform can be used to collect spatial power density samples around the test object</w:t>
      </w:r>
      <w:r w:rsidR="00BC04FE">
        <w:t>. In post-processing the TRP can be calculated based on</w:t>
      </w:r>
      <w:r w:rsidR="00236E7E">
        <w:t xml:space="preserve"> spatial power density samples and measurement locations. </w:t>
      </w:r>
    </w:p>
    <w:p w14:paraId="467519A7" w14:textId="0935A800" w:rsidR="00B0465B" w:rsidRDefault="00B0465B" w:rsidP="00D56943">
      <w:r w:rsidRPr="00CC6CB9">
        <w:rPr>
          <w:b/>
          <w:bCs/>
          <w:u w:val="single"/>
        </w:rPr>
        <w:t xml:space="preserve">Observation </w:t>
      </w:r>
      <w:r w:rsidR="00A16035" w:rsidRPr="00CC6CB9">
        <w:rPr>
          <w:b/>
          <w:bCs/>
          <w:u w:val="single"/>
        </w:rPr>
        <w:t>1-</w:t>
      </w:r>
      <w:r w:rsidR="00806D12" w:rsidRPr="00CC6CB9">
        <w:rPr>
          <w:b/>
          <w:bCs/>
          <w:u w:val="single"/>
        </w:rPr>
        <w:t>1:</w:t>
      </w:r>
      <w:r w:rsidR="00806D12">
        <w:t xml:space="preserve"> Experience related to measure TRP would be of </w:t>
      </w:r>
      <w:r w:rsidR="000331E8">
        <w:t>great interest for in-field testing.</w:t>
      </w:r>
    </w:p>
    <w:p w14:paraId="026BE2C0" w14:textId="0C7DDFE3" w:rsidR="004224F2" w:rsidRDefault="0090447D" w:rsidP="00D56943">
      <w:r>
        <w:t xml:space="preserve">The intention with the proposed test signal is to guarantee full power allocation during unwanted emission measurements. </w:t>
      </w:r>
    </w:p>
    <w:p w14:paraId="079D6524" w14:textId="22657418" w:rsidR="00A16035" w:rsidRPr="00A16035" w:rsidRDefault="00B85737" w:rsidP="00A16035">
      <w:pPr>
        <w:pStyle w:val="ListParagraph"/>
        <w:numPr>
          <w:ilvl w:val="0"/>
          <w:numId w:val="18"/>
        </w:numPr>
        <w:rPr>
          <w:i/>
          <w:iCs/>
        </w:rPr>
      </w:pPr>
      <w:r w:rsidRPr="00A16035">
        <w:rPr>
          <w:i/>
          <w:iCs/>
        </w:rPr>
        <w:t>The RAN4 task is to focus on the need of the test signal and how it will affect TRP measurements in field. The test signal will have impact on other RAN groups, e.g. the physical layer impact needs to be considered in RAN1.</w:t>
      </w:r>
    </w:p>
    <w:p w14:paraId="2545CD01" w14:textId="77777777" w:rsidR="002F064D" w:rsidRDefault="00910182" w:rsidP="00375DC6">
      <w:r>
        <w:t xml:space="preserve">For any transmitter the </w:t>
      </w:r>
      <w:r w:rsidR="00F01B44">
        <w:t>worst-case</w:t>
      </w:r>
      <w:r>
        <w:t xml:space="preserve"> </w:t>
      </w:r>
      <w:r w:rsidR="003A2728">
        <w:t xml:space="preserve">situation with respect to unwanted emission is always when the power amplifier is operating </w:t>
      </w:r>
      <w:r w:rsidR="0031246C">
        <w:t xml:space="preserve">at maximum power capability. </w:t>
      </w:r>
      <w:r w:rsidR="003C0314">
        <w:t xml:space="preserve">For a </w:t>
      </w:r>
      <w:r w:rsidR="004371AD">
        <w:t xml:space="preserve">base station deployed in a network, the base station output is configured to provide optimal performance within the coverage area. This means that typically, the base station output power is lower than the maximum power </w:t>
      </w:r>
      <w:r w:rsidR="00D74531">
        <w:t>capability since</w:t>
      </w:r>
      <w:r w:rsidR="004141F2">
        <w:t xml:space="preserve"> base stations are designed to </w:t>
      </w:r>
      <w:r w:rsidR="00267D47">
        <w:t xml:space="preserve">be capable to operate in different situations with different </w:t>
      </w:r>
      <w:r w:rsidR="00D74531">
        <w:t>inter site distances</w:t>
      </w:r>
      <w:r w:rsidR="00C72C8E">
        <w:t xml:space="preserve"> </w:t>
      </w:r>
      <w:r w:rsidR="00EB20A1">
        <w:t>and carrier bandwidths</w:t>
      </w:r>
      <w:r w:rsidR="00D74531">
        <w:t>.</w:t>
      </w:r>
      <w:r w:rsidR="008233B9">
        <w:t xml:space="preserve"> </w:t>
      </w:r>
    </w:p>
    <w:p w14:paraId="3C26402C" w14:textId="77777777" w:rsidR="0009753B" w:rsidRDefault="00DF4DEE" w:rsidP="00375DC6">
      <w:r>
        <w:t>For an AAS base station with MIMO support, the test signal need</w:t>
      </w:r>
      <w:r w:rsidR="00C34428">
        <w:t>s to be generated at the same time instance at all logical antenna ports</w:t>
      </w:r>
      <w:r w:rsidR="00582138">
        <w:t xml:space="preserve"> for all </w:t>
      </w:r>
      <w:r w:rsidR="00C556E5">
        <w:t>configured</w:t>
      </w:r>
      <w:r w:rsidR="00582138">
        <w:t xml:space="preserve"> carriers</w:t>
      </w:r>
      <w:r w:rsidR="004451C5">
        <w:t xml:space="preserve"> to guarantee </w:t>
      </w:r>
      <w:r w:rsidR="0015374F">
        <w:t>a situation to generate maximum configured power</w:t>
      </w:r>
      <w:r w:rsidR="00C556E5">
        <w:t xml:space="preserve">. For the case where the </w:t>
      </w:r>
      <w:r w:rsidR="00E536CE">
        <w:t>spectrum is allocated with multiple carriers using carrier aggregation</w:t>
      </w:r>
      <w:r w:rsidR="00D55DDE">
        <w:t xml:space="preserve"> the test signal needs to be synchronized for all contiguous and non-</w:t>
      </w:r>
      <w:r w:rsidR="002B583D">
        <w:t>contiguous</w:t>
      </w:r>
      <w:r w:rsidR="00D55DDE">
        <w:t xml:space="preserve"> carrier supported by the base </w:t>
      </w:r>
      <w:r w:rsidR="002B583D">
        <w:t>s</w:t>
      </w:r>
      <w:r w:rsidR="00D55DDE">
        <w:t>tation.</w:t>
      </w:r>
      <w:r w:rsidR="002B583D">
        <w:t xml:space="preserve"> </w:t>
      </w:r>
    </w:p>
    <w:p w14:paraId="1AB82EFB" w14:textId="77777777" w:rsidR="008F688C" w:rsidRDefault="006546ED" w:rsidP="00375DC6">
      <w:r>
        <w:t xml:space="preserve">From a MIMO perspective the test signal will reduce </w:t>
      </w:r>
      <w:r w:rsidR="00805C3C">
        <w:t xml:space="preserve">the possibility to schedule several </w:t>
      </w:r>
      <w:r w:rsidR="00B82984">
        <w:t>layers depending on the channel condition</w:t>
      </w:r>
      <w:r w:rsidR="004301E3">
        <w:t xml:space="preserve"> or cause interference between layers. </w:t>
      </w:r>
      <w:r w:rsidR="00007D4F">
        <w:t>This</w:t>
      </w:r>
      <w:r w:rsidR="004301E3">
        <w:t xml:space="preserve"> performance </w:t>
      </w:r>
      <w:r w:rsidR="00007D4F">
        <w:t>degradation requires some careful considerations.</w:t>
      </w:r>
      <w:r w:rsidR="00B82984">
        <w:t xml:space="preserve"> </w:t>
      </w:r>
    </w:p>
    <w:p w14:paraId="16302D98" w14:textId="3C94D365" w:rsidR="00571AB7" w:rsidRDefault="008F688C" w:rsidP="00375DC6">
      <w:r>
        <w:t xml:space="preserve">Another aspect to consider is the </w:t>
      </w:r>
      <w:r w:rsidR="002D36A5">
        <w:t xml:space="preserve">possibility to </w:t>
      </w:r>
      <w:r>
        <w:t xml:space="preserve">use already defined signals </w:t>
      </w:r>
      <w:r w:rsidR="002D36A5">
        <w:t xml:space="preserve">to generate a condition where configured power is transmitted. </w:t>
      </w:r>
      <w:r w:rsidR="003F3EE0">
        <w:t xml:space="preserve">With </w:t>
      </w:r>
      <w:r w:rsidR="00DA26BF">
        <w:t>proprietary</w:t>
      </w:r>
      <w:r w:rsidR="003F3EE0">
        <w:t xml:space="preserve"> solution</w:t>
      </w:r>
      <w:r w:rsidR="00F33DBC">
        <w:t>s, the operator can enable certain signals already defined in the standard which will not have impact on</w:t>
      </w:r>
      <w:r w:rsidR="00DA26BF">
        <w:t xml:space="preserve"> the network performance. Those signals can be configured </w:t>
      </w:r>
      <w:r w:rsidR="00193B11">
        <w:t xml:space="preserve">to </w:t>
      </w:r>
      <w:r w:rsidR="002D4D06">
        <w:t>allocate</w:t>
      </w:r>
      <w:r w:rsidR="00193B11">
        <w:t xml:space="preserve"> </w:t>
      </w:r>
      <w:r w:rsidR="002D4D06">
        <w:t>resources</w:t>
      </w:r>
      <w:r w:rsidR="00193B11">
        <w:t xml:space="preserve"> in the frequency domain </w:t>
      </w:r>
      <w:r w:rsidR="002D4D06">
        <w:t xml:space="preserve">occurring periodically as the proposed test signal </w:t>
      </w:r>
      <w:r w:rsidR="004F0630">
        <w:t xml:space="preserve">to </w:t>
      </w:r>
      <w:r w:rsidR="002D4D06">
        <w:t>facilitate</w:t>
      </w:r>
      <w:r w:rsidR="004F0630">
        <w:t xml:space="preserve"> unwanted emission testing</w:t>
      </w:r>
      <w:r w:rsidR="002D4D06">
        <w:t>.</w:t>
      </w:r>
    </w:p>
    <w:p w14:paraId="4FC2FF89" w14:textId="57769051" w:rsidR="00A66810" w:rsidRDefault="00A66810" w:rsidP="00375DC6">
      <w:r w:rsidRPr="00CC6CB9">
        <w:rPr>
          <w:b/>
          <w:bCs/>
          <w:u w:val="single"/>
        </w:rPr>
        <w:t xml:space="preserve">Observation </w:t>
      </w:r>
      <w:r w:rsidR="00A16035" w:rsidRPr="00CC6CB9">
        <w:rPr>
          <w:b/>
          <w:bCs/>
          <w:u w:val="single"/>
        </w:rPr>
        <w:t>2-</w:t>
      </w:r>
      <w:r w:rsidRPr="00CC6CB9">
        <w:rPr>
          <w:b/>
          <w:bCs/>
          <w:u w:val="single"/>
        </w:rPr>
        <w:t>1:</w:t>
      </w:r>
      <w:r>
        <w:t xml:space="preserve"> </w:t>
      </w:r>
      <w:r w:rsidR="00352F64">
        <w:t>The proposed test signal breaks the idea to have a lean carrier</w:t>
      </w:r>
      <w:r w:rsidR="00B81DCB">
        <w:t>.</w:t>
      </w:r>
    </w:p>
    <w:p w14:paraId="3C5D00B3" w14:textId="4F4502AC" w:rsidR="00352F64" w:rsidRDefault="00352F64" w:rsidP="00375DC6">
      <w:r w:rsidRPr="00CC6CB9">
        <w:rPr>
          <w:b/>
          <w:bCs/>
          <w:u w:val="single"/>
        </w:rPr>
        <w:t xml:space="preserve">Observation </w:t>
      </w:r>
      <w:r w:rsidR="00A16035" w:rsidRPr="00CC6CB9">
        <w:rPr>
          <w:b/>
          <w:bCs/>
          <w:u w:val="single"/>
        </w:rPr>
        <w:t>2-</w:t>
      </w:r>
      <w:r w:rsidRPr="00CC6CB9">
        <w:rPr>
          <w:b/>
          <w:bCs/>
          <w:u w:val="single"/>
        </w:rPr>
        <w:t>2:</w:t>
      </w:r>
      <w:r>
        <w:t xml:space="preserve"> </w:t>
      </w:r>
      <w:r w:rsidR="00593890">
        <w:t xml:space="preserve">Already available signals can be used to allocate </w:t>
      </w:r>
      <w:r w:rsidR="00B81DCB">
        <w:t>resources</w:t>
      </w:r>
      <w:r w:rsidR="00593890">
        <w:t xml:space="preserve"> in the frequency domain</w:t>
      </w:r>
      <w:r w:rsidR="00B81DCB">
        <w:t>.</w:t>
      </w:r>
    </w:p>
    <w:p w14:paraId="73013530" w14:textId="64419487" w:rsidR="00B81DCB" w:rsidRDefault="00B81DCB" w:rsidP="00375DC6">
      <w:r w:rsidRPr="00CC6CB9">
        <w:rPr>
          <w:b/>
          <w:bCs/>
          <w:u w:val="single"/>
        </w:rPr>
        <w:t xml:space="preserve">Observation </w:t>
      </w:r>
      <w:r w:rsidR="00A16035" w:rsidRPr="00CC6CB9">
        <w:rPr>
          <w:b/>
          <w:bCs/>
          <w:u w:val="single"/>
        </w:rPr>
        <w:t>2-</w:t>
      </w:r>
      <w:r w:rsidRPr="00CC6CB9">
        <w:rPr>
          <w:b/>
          <w:bCs/>
          <w:u w:val="single"/>
        </w:rPr>
        <w:t>3:</w:t>
      </w:r>
      <w:r>
        <w:t xml:space="preserve"> The test signal will </w:t>
      </w:r>
      <w:r w:rsidR="00B0465B">
        <w:t xml:space="preserve">potentially </w:t>
      </w:r>
      <w:r w:rsidR="00BC7554">
        <w:t>limit scheduling to generate multiple layer</w:t>
      </w:r>
      <w:r w:rsidR="00B0465B">
        <w:t>s</w:t>
      </w:r>
      <w:r w:rsidR="00BC7554">
        <w:t xml:space="preserve"> transmission</w:t>
      </w:r>
      <w:r w:rsidR="00B0465B">
        <w:t>.</w:t>
      </w:r>
    </w:p>
    <w:p w14:paraId="4F87E848" w14:textId="19DD9A9D" w:rsidR="002F3385" w:rsidRDefault="00E4065F" w:rsidP="00375DC6">
      <w:r>
        <w:t xml:space="preserve">There are other ways to secure a condition where the base station is transmitting at maximum configured output power. </w:t>
      </w:r>
    </w:p>
    <w:p w14:paraId="5300B864" w14:textId="6EA8C257" w:rsidR="00A16035" w:rsidRPr="00A16035" w:rsidRDefault="00B85737" w:rsidP="00A16035">
      <w:pPr>
        <w:pStyle w:val="BodyText"/>
        <w:numPr>
          <w:ilvl w:val="0"/>
          <w:numId w:val="18"/>
        </w:numPr>
        <w:rPr>
          <w:i/>
          <w:iCs/>
        </w:rPr>
      </w:pPr>
      <w:r w:rsidRPr="00375DC6">
        <w:rPr>
          <w:i/>
          <w:iCs/>
        </w:rPr>
        <w:t xml:space="preserve">During the discussion some alternative test approaches without the need to introduce a dedicated test signal for unwanted emission testing was identified. </w:t>
      </w:r>
    </w:p>
    <w:p w14:paraId="65935786" w14:textId="19BB12A0" w:rsidR="00D02062" w:rsidRDefault="004E2C72" w:rsidP="00375DC6">
      <w:r>
        <w:t xml:space="preserve">Since the wanted condition of </w:t>
      </w:r>
      <w:r w:rsidR="00796A9C">
        <w:t>full power utilization can be generated by other means that introducing a test signal</w:t>
      </w:r>
      <w:r w:rsidR="003A6D9B">
        <w:t>, alternative approaches were identified.</w:t>
      </w:r>
      <w:r w:rsidR="00970873">
        <w:t xml:space="preserve"> During normal </w:t>
      </w:r>
      <w:r w:rsidR="0055339B">
        <w:t xml:space="preserve">network </w:t>
      </w:r>
      <w:r w:rsidR="00970873">
        <w:t>operation</w:t>
      </w:r>
      <w:r w:rsidR="008A40C0">
        <w:t xml:space="preserve"> if no UEs are attached to the base station only SSB and broadcast will be transmitted </w:t>
      </w:r>
      <w:r w:rsidR="00237566">
        <w:t xml:space="preserve">using a small fraction of the maximum configured power. </w:t>
      </w:r>
      <w:r w:rsidR="008300CE">
        <w:t xml:space="preserve">By using </w:t>
      </w:r>
      <w:r w:rsidR="00D25770">
        <w:t>introducing a dedicated traffic provocation UE</w:t>
      </w:r>
      <w:r w:rsidR="00630C5C">
        <w:t xml:space="preserve"> network traffic can be generated. The traffic prov</w:t>
      </w:r>
      <w:r w:rsidR="00CF2B8F">
        <w:t>oc</w:t>
      </w:r>
      <w:r w:rsidR="00630C5C">
        <w:t>ation UE</w:t>
      </w:r>
      <w:r w:rsidR="002949E9">
        <w:t xml:space="preserve"> is configured to download massive amount of dummy data from a server</w:t>
      </w:r>
      <w:r w:rsidR="00CF2B8F">
        <w:t xml:space="preserve">. Since </w:t>
      </w:r>
      <w:r w:rsidR="0068205D">
        <w:t xml:space="preserve">the network </w:t>
      </w:r>
      <w:r w:rsidR="00CF2B8F">
        <w:t>oper</w:t>
      </w:r>
      <w:r w:rsidR="0068205D">
        <w:t xml:space="preserve">ator will configure the network to perform </w:t>
      </w:r>
      <w:r w:rsidR="00BD066B">
        <w:t>highest possible throughput for excellent end user experience</w:t>
      </w:r>
      <w:r w:rsidR="00A91CAB">
        <w:t xml:space="preserve"> the whole carrier will be allocate</w:t>
      </w:r>
      <w:r w:rsidR="001E5B84">
        <w:t>d which corresponds to that the base station is transmitting at maximum configured power</w:t>
      </w:r>
      <w:r w:rsidR="00A52833">
        <w:t xml:space="preserve">. Using this </w:t>
      </w:r>
      <w:r w:rsidR="009257A1">
        <w:t>approach,</w:t>
      </w:r>
      <w:r w:rsidR="00A52833">
        <w:t xml:space="preserve"> the measurement period </w:t>
      </w:r>
      <w:r w:rsidR="008551D0">
        <w:t xml:space="preserve">can be extended </w:t>
      </w:r>
      <w:r w:rsidR="00B4518E">
        <w:t>which would simplify unwanted emission TRP measurements.</w:t>
      </w:r>
      <w:r w:rsidR="00304FC5">
        <w:t xml:space="preserve"> In Figure 2-1, the </w:t>
      </w:r>
      <w:r w:rsidR="00E16DB4">
        <w:t xml:space="preserve">measurement principle </w:t>
      </w:r>
      <w:r w:rsidR="00EE632D">
        <w:t>for one alternative approach is visualised.</w:t>
      </w:r>
      <w:r w:rsidR="00B4518E">
        <w:t xml:space="preserve"> </w:t>
      </w:r>
    </w:p>
    <w:p w14:paraId="602CBCF5" w14:textId="13FAEA6B" w:rsidR="00B85737" w:rsidRDefault="001D05F4" w:rsidP="00E76520">
      <w:pPr>
        <w:pStyle w:val="BodyText"/>
        <w:jc w:val="center"/>
      </w:pPr>
      <w:r>
        <w:rPr>
          <w:noProof/>
        </w:rPr>
        <w:lastRenderedPageBreak/>
        <w:drawing>
          <wp:inline distT="0" distB="0" distL="0" distR="0" wp14:anchorId="1526F47F" wp14:editId="4DC53894">
            <wp:extent cx="2205990" cy="255678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05990" cy="2556789"/>
                    </a:xfrm>
                    <a:prstGeom prst="rect">
                      <a:avLst/>
                    </a:prstGeom>
                  </pic:spPr>
                </pic:pic>
              </a:graphicData>
            </a:graphic>
          </wp:inline>
        </w:drawing>
      </w:r>
    </w:p>
    <w:p w14:paraId="61950432" w14:textId="55484AD4" w:rsidR="00EE632D" w:rsidRDefault="00EE632D" w:rsidP="00EE632D">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047520">
        <w:rPr>
          <w:rFonts w:ascii="Arial" w:hAnsi="Arial"/>
          <w:b/>
          <w:lang w:eastAsia="x-none"/>
        </w:rPr>
        <w:t xml:space="preserve">Alternative </w:t>
      </w:r>
      <w:r w:rsidR="0052508D">
        <w:rPr>
          <w:rFonts w:ascii="Arial" w:hAnsi="Arial"/>
          <w:b/>
          <w:lang w:eastAsia="x-none"/>
        </w:rPr>
        <w:t>approach</w:t>
      </w:r>
    </w:p>
    <w:p w14:paraId="0005BA8C" w14:textId="06AAEEBD" w:rsidR="00841B88" w:rsidRDefault="004909A0" w:rsidP="0062745C">
      <w:pPr>
        <w:pStyle w:val="BodyText"/>
      </w:pPr>
      <w:r>
        <w:t xml:space="preserve">The </w:t>
      </w:r>
      <w:r w:rsidR="00913EE5">
        <w:t>traffic provocation</w:t>
      </w:r>
      <w:r>
        <w:t xml:space="preserve"> UE is kept at a fixed location, implying that one beam will be </w:t>
      </w:r>
      <w:r w:rsidR="00913EE5">
        <w:t>generated</w:t>
      </w:r>
      <w:r>
        <w:t xml:space="preserve"> by </w:t>
      </w:r>
      <w:r w:rsidR="00913EE5">
        <w:t>the AAS base station</w:t>
      </w:r>
      <w:r>
        <w:t xml:space="preserve"> during the measurement. No other traffic is present in the </w:t>
      </w:r>
      <w:r w:rsidR="00166D42">
        <w:t xml:space="preserve">example for </w:t>
      </w:r>
      <w:r>
        <w:t>measurements</w:t>
      </w:r>
      <w:r w:rsidR="00166D42">
        <w:t xml:space="preserve"> in Figure 2-1</w:t>
      </w:r>
      <w:r>
        <w:t xml:space="preserve">. The </w:t>
      </w:r>
      <w:r w:rsidR="00166D42">
        <w:t>Test Antenna (</w:t>
      </w:r>
      <w:r>
        <w:t>TA</w:t>
      </w:r>
      <w:r w:rsidR="00166D42">
        <w:t>)</w:t>
      </w:r>
      <w:r>
        <w:t xml:space="preserve"> is directed towards the AAS </w:t>
      </w:r>
      <w:r w:rsidR="00166D42">
        <w:t xml:space="preserve">base station </w:t>
      </w:r>
      <w:r>
        <w:t xml:space="preserve">from </w:t>
      </w:r>
      <w:proofErr w:type="gramStart"/>
      <w:r>
        <w:t>a number of</w:t>
      </w:r>
      <w:proofErr w:type="gramEnd"/>
      <w:r>
        <w:t xml:space="preserve"> positions. A part of the radiation pattern will in this way be measured in a street level environment. Due to the high gain of the TA</w:t>
      </w:r>
      <w:r w:rsidR="005C43D3">
        <w:t xml:space="preserve">, </w:t>
      </w:r>
      <w:r>
        <w:t xml:space="preserve">the impact of scattering and RF interference is low. This is an important feature of the measurement setup </w:t>
      </w:r>
      <w:proofErr w:type="gramStart"/>
      <w:r>
        <w:t>in order to</w:t>
      </w:r>
      <w:proofErr w:type="gramEnd"/>
      <w:r>
        <w:t xml:space="preserve"> get a good end result. The </w:t>
      </w:r>
      <w:r w:rsidR="00A43921">
        <w:t xml:space="preserve">unwanted emission </w:t>
      </w:r>
      <w:r>
        <w:t>TRP value can now be assessed as a</w:t>
      </w:r>
      <w:r w:rsidR="00631D5F">
        <w:t>n EIRP</w:t>
      </w:r>
      <w:r>
        <w:t xml:space="preserve"> spatial average</w:t>
      </w:r>
      <w:r w:rsidR="00631D5F">
        <w:t xml:space="preserve"> using appropriate </w:t>
      </w:r>
      <w:r w:rsidR="00E76520">
        <w:t>post processing</w:t>
      </w:r>
      <w:r w:rsidR="00FE5841">
        <w:t>.</w:t>
      </w:r>
    </w:p>
    <w:p w14:paraId="021EE208" w14:textId="077A90A2" w:rsidR="00E017A6" w:rsidRDefault="00FE5841" w:rsidP="0062745C">
      <w:pPr>
        <w:pStyle w:val="BodyText"/>
      </w:pPr>
      <w:r>
        <w:t xml:space="preserve">This alternative approach </w:t>
      </w:r>
      <w:r w:rsidR="00841B88">
        <w:t>has</w:t>
      </w:r>
      <w:r>
        <w:t xml:space="preserve"> the benefit that no</w:t>
      </w:r>
      <w:r w:rsidR="00596BC1">
        <w:t xml:space="preserve"> dedicated test signal and no interaction between the regulator and operator is required. </w:t>
      </w:r>
      <w:r w:rsidR="00137B5F">
        <w:t xml:space="preserve">The </w:t>
      </w:r>
      <w:r w:rsidR="00C62DE1">
        <w:t xml:space="preserve">tester of unwanted emission requires a </w:t>
      </w:r>
      <w:r w:rsidR="004F4965">
        <w:t xml:space="preserve">UE equipped with a SIM card allowing </w:t>
      </w:r>
      <w:r w:rsidR="00AE4256">
        <w:t xml:space="preserve">the UE to attach to the base station to be tested. </w:t>
      </w:r>
    </w:p>
    <w:p w14:paraId="040B4CA7" w14:textId="69BE58A1" w:rsidR="00DC5C45" w:rsidRDefault="005D2C2A" w:rsidP="0062745C">
      <w:pPr>
        <w:pStyle w:val="BodyText"/>
      </w:pPr>
      <w:r>
        <w:t>A variant can be to instead move the TA to different locations, move the UE</w:t>
      </w:r>
      <w:r w:rsidR="004873EA">
        <w:t xml:space="preserve"> to different location while the TA is at a fixed location</w:t>
      </w:r>
      <w:r w:rsidR="00123BC8">
        <w:t>. The UE will then provoke traffic in different directions</w:t>
      </w:r>
      <w:r w:rsidR="00B4526E">
        <w:t xml:space="preserve"> for which the TA is measuring </w:t>
      </w:r>
      <w:r w:rsidR="00246EEE">
        <w:t>the power level. The TRP can then is calculated based on</w:t>
      </w:r>
      <w:r w:rsidR="00FB1F5D">
        <w:t xml:space="preserve"> TA results from different UE locations. </w:t>
      </w:r>
    </w:p>
    <w:p w14:paraId="3DC899AB" w14:textId="352B711B" w:rsidR="001931B4" w:rsidRDefault="004867DC" w:rsidP="0062745C">
      <w:pPr>
        <w:pStyle w:val="BodyText"/>
      </w:pPr>
      <w:r>
        <w:t xml:space="preserve">The benefit using a UE to provoke traffic to generate </w:t>
      </w:r>
      <w:r w:rsidR="000C19CD">
        <w:t xml:space="preserve">full power transmission is that the measurement duration is determined by how much data that is </w:t>
      </w:r>
      <w:r w:rsidR="00377317">
        <w:t xml:space="preserve">transmitted. Also, the approach does not </w:t>
      </w:r>
      <w:r w:rsidR="0025586F">
        <w:t>really</w:t>
      </w:r>
      <w:r w:rsidR="00377317">
        <w:t xml:space="preserve"> on </w:t>
      </w:r>
      <w:r w:rsidR="0025586F">
        <w:t xml:space="preserve">strict timing to a dedicated signal. Altogether, this is vital aspects to consider measuring low levels of unwanted emissions. </w:t>
      </w:r>
      <w:r w:rsidR="001931B4" w:rsidRPr="004867DC">
        <w:t>For further details</w:t>
      </w:r>
      <w:r w:rsidR="009B521E" w:rsidRPr="004867DC">
        <w:t xml:space="preserve"> related to above mentioned test method </w:t>
      </w:r>
      <w:r w:rsidRPr="004867DC">
        <w:t xml:space="preserve">can found following the discussion in </w:t>
      </w:r>
      <w:r w:rsidR="008006C3" w:rsidRPr="004867DC">
        <w:t>CEPT SE21</w:t>
      </w:r>
      <w:r w:rsidRPr="004867DC">
        <w:t>.</w:t>
      </w:r>
    </w:p>
    <w:p w14:paraId="1A971F2E" w14:textId="6CE0A84A" w:rsidR="006A5663" w:rsidRDefault="000331E8" w:rsidP="0062745C">
      <w:pPr>
        <w:pStyle w:val="BodyText"/>
      </w:pPr>
      <w:r w:rsidRPr="00CC6CB9">
        <w:rPr>
          <w:b/>
          <w:bCs/>
          <w:u w:val="single"/>
        </w:rPr>
        <w:t xml:space="preserve">Observation </w:t>
      </w:r>
      <w:r w:rsidR="00A16035" w:rsidRPr="00CC6CB9">
        <w:rPr>
          <w:b/>
          <w:bCs/>
          <w:u w:val="single"/>
        </w:rPr>
        <w:t>3-</w:t>
      </w:r>
      <w:r w:rsidRPr="00CC6CB9">
        <w:rPr>
          <w:b/>
          <w:bCs/>
          <w:u w:val="single"/>
        </w:rPr>
        <w:t>1:</w:t>
      </w:r>
      <w:r>
        <w:t xml:space="preserve"> </w:t>
      </w:r>
      <w:r w:rsidR="00845316">
        <w:t xml:space="preserve">Maximum configured </w:t>
      </w:r>
      <w:r w:rsidR="006A5663">
        <w:t>base station output power can be generated by downloading dummy data.</w:t>
      </w:r>
    </w:p>
    <w:p w14:paraId="3F5B7470" w14:textId="7A084059" w:rsidR="006A5663" w:rsidRDefault="009751D9" w:rsidP="0062745C">
      <w:pPr>
        <w:pStyle w:val="BodyText"/>
      </w:pPr>
      <w:r w:rsidRPr="00CC6CB9">
        <w:rPr>
          <w:b/>
          <w:bCs/>
          <w:u w:val="single"/>
        </w:rPr>
        <w:t xml:space="preserve">Observation </w:t>
      </w:r>
      <w:r w:rsidR="00A16035" w:rsidRPr="00CC6CB9">
        <w:rPr>
          <w:b/>
          <w:bCs/>
          <w:u w:val="single"/>
        </w:rPr>
        <w:t>3-</w:t>
      </w:r>
      <w:r w:rsidRPr="00CC6CB9">
        <w:rPr>
          <w:b/>
          <w:bCs/>
          <w:u w:val="single"/>
        </w:rPr>
        <w:t>2:</w:t>
      </w:r>
      <w:r>
        <w:t xml:space="preserve"> This approach provides more flexibility in terms of measurement time </w:t>
      </w:r>
      <w:r w:rsidR="00210E4C">
        <w:t>required to measure unwanted emission</w:t>
      </w:r>
      <w:r w:rsidR="00714766">
        <w:t xml:space="preserve"> TRP levels</w:t>
      </w:r>
      <w:r w:rsidR="00210E4C">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3365219" w14:textId="5EEEE775" w:rsidR="00111804" w:rsidRDefault="00034FB5" w:rsidP="003B61A8">
      <w:pPr>
        <w:pStyle w:val="BodyText"/>
      </w:pPr>
      <w:r>
        <w:t xml:space="preserve">In this contribution the discussion in RAN4 </w:t>
      </w:r>
      <w:r w:rsidR="00111804">
        <w:t>initiated</w:t>
      </w:r>
      <w:r>
        <w:t xml:space="preserve"> last meeting about in-field test aspects </w:t>
      </w:r>
      <w:r w:rsidR="00111804">
        <w:t>is summarized.</w:t>
      </w:r>
      <w:r w:rsidR="00CC6CB9">
        <w:t xml:space="preserve"> Also, some additional details of alternative test approaches have been added.</w:t>
      </w:r>
      <w:r w:rsidR="00111804">
        <w:t xml:space="preserve"> </w:t>
      </w:r>
    </w:p>
    <w:p w14:paraId="188A849B" w14:textId="0E326254" w:rsidR="003B61A8" w:rsidRDefault="00111804" w:rsidP="003B61A8">
      <w:pPr>
        <w:pStyle w:val="BodyText"/>
      </w:pPr>
      <w:r>
        <w:t>Some detailed issues regarding the proposed test signal have been identified</w:t>
      </w:r>
      <w:r w:rsidR="004A5CF4">
        <w:t xml:space="preserve"> together with some alternative approaches. At the end of the contribution a draft LS to ITU-R WP 1C is prepared </w:t>
      </w:r>
      <w:r w:rsidR="0008003D">
        <w:t xml:space="preserve">for discussion. </w:t>
      </w:r>
      <w:r>
        <w:t xml:space="preserve"> </w:t>
      </w:r>
    </w:p>
    <w:p w14:paraId="3DF2D66E" w14:textId="2819105B" w:rsidR="00CC6CB9" w:rsidRDefault="00CC6CB9" w:rsidP="003B61A8">
      <w:pPr>
        <w:pStyle w:val="BodyText"/>
      </w:pPr>
    </w:p>
    <w:p w14:paraId="64953717" w14:textId="4B6F6ADC" w:rsidR="00CC6CB9" w:rsidRDefault="00CC6CB9" w:rsidP="003B61A8">
      <w:pPr>
        <w:pStyle w:val="BodyText"/>
      </w:pPr>
    </w:p>
    <w:p w14:paraId="0C635D48" w14:textId="5AFE4116" w:rsidR="00CC6CB9" w:rsidRDefault="00CC6CB9" w:rsidP="003B61A8">
      <w:pPr>
        <w:pStyle w:val="BodyText"/>
      </w:pPr>
    </w:p>
    <w:p w14:paraId="6713D017" w14:textId="7E230028" w:rsidR="00CC6CB9" w:rsidRDefault="00CC6CB9" w:rsidP="003B61A8">
      <w:pPr>
        <w:pStyle w:val="BodyText"/>
      </w:pPr>
    </w:p>
    <w:p w14:paraId="1FC9FDC3" w14:textId="2318E5CD" w:rsidR="00CC6CB9" w:rsidRDefault="00CC6CB9" w:rsidP="003B61A8">
      <w:pPr>
        <w:pStyle w:val="BodyText"/>
      </w:pPr>
    </w:p>
    <w:p w14:paraId="0D34B9A6" w14:textId="77777777" w:rsidR="00CC6CB9" w:rsidRPr="007D610C" w:rsidRDefault="00CC6CB9"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84449A7" w14:textId="43C9A57B" w:rsidR="0093706B" w:rsidRDefault="003B61A8" w:rsidP="003B61A8">
      <w:pPr>
        <w:ind w:left="709" w:hanging="709"/>
      </w:pPr>
      <w:r>
        <w:t>[1]</w:t>
      </w:r>
      <w:r>
        <w:tab/>
      </w:r>
      <w:r w:rsidR="0093706B">
        <w:t>R4</w:t>
      </w:r>
      <w:r w:rsidR="00790A63">
        <w:t>-2105999, “</w:t>
      </w:r>
      <w:r w:rsidR="005A1DAA" w:rsidRPr="005A1DAA">
        <w:t xml:space="preserve">Email discussion summary for [98-bis-e][328] </w:t>
      </w:r>
      <w:proofErr w:type="spellStart"/>
      <w:r w:rsidR="005A1DAA" w:rsidRPr="005A1DAA">
        <w:t>LS_reply_ITU</w:t>
      </w:r>
      <w:proofErr w:type="spellEnd"/>
      <w:r w:rsidR="005A1DAA" w:rsidRPr="005A1DAA">
        <w:t>-R</w:t>
      </w:r>
      <w:r w:rsidR="00790A63">
        <w:t>”, Ericsson</w:t>
      </w:r>
    </w:p>
    <w:p w14:paraId="31C1F095" w14:textId="09937B21" w:rsidR="00B07E86" w:rsidRDefault="0093706B" w:rsidP="002614A6">
      <w:pPr>
        <w:ind w:left="709" w:hanging="709"/>
      </w:pPr>
      <w:r>
        <w:t>[2]</w:t>
      </w:r>
      <w:r>
        <w:tab/>
      </w:r>
      <w:r w:rsidR="00B9383C">
        <w:t>R4-2106</w:t>
      </w:r>
      <w:r w:rsidR="0030378B">
        <w:t>125, “</w:t>
      </w:r>
      <w:r w:rsidR="00B07E86" w:rsidRPr="00B07E86">
        <w:t>WF on OTA in-field testing and antenna model information to ITU-R</w:t>
      </w:r>
      <w:r w:rsidR="0030378B">
        <w:t>”, Ericsson</w:t>
      </w:r>
    </w:p>
    <w:p w14:paraId="35EE84EA" w14:textId="19DC8576" w:rsidR="003B61A8" w:rsidRDefault="003B61A8" w:rsidP="003B61A8">
      <w:pPr>
        <w:ind w:left="709" w:hanging="709"/>
      </w:pPr>
      <w:r>
        <w:t>[</w:t>
      </w:r>
      <w:r w:rsidR="0093706B">
        <w:t>3</w:t>
      </w:r>
      <w:r>
        <w:t xml:space="preserve">] </w:t>
      </w:r>
      <w:r>
        <w:tab/>
      </w:r>
      <w:r w:rsidR="00B07E86">
        <w:t>R4-2106356, “</w:t>
      </w:r>
      <w:r w:rsidR="0093706B" w:rsidRPr="0093706B">
        <w:t>Draft LS on feedback on LS from ITU-R WP 1C related to in-field unwanted emission testing</w:t>
      </w:r>
      <w:r w:rsidR="00B07E86">
        <w:t>”, Ericsson</w:t>
      </w:r>
    </w:p>
    <w:p w14:paraId="3BF8CA1F" w14:textId="58E2A819" w:rsidR="008D6E6D" w:rsidRDefault="008D6E6D" w:rsidP="008D6E6D">
      <w:pPr>
        <w:ind w:left="709" w:hanging="709"/>
      </w:pPr>
      <w:r>
        <w:t>[4]</w:t>
      </w:r>
      <w:r>
        <w:tab/>
        <w:t xml:space="preserve">ITU-R Recommendation </w:t>
      </w:r>
      <w:hyperlink r:id="rId13" w:history="1">
        <w:r w:rsidRPr="0043415C">
          <w:rPr>
            <w:rStyle w:val="Hyperlink"/>
          </w:rPr>
          <w:t>ITU-R M.2083</w:t>
        </w:r>
      </w:hyperlink>
      <w:r>
        <w:t xml:space="preserve"> (09/2015), “IMT Vision – Framework and overall objectives of the future development of IMT for 2020 and beyond”.</w:t>
      </w:r>
    </w:p>
    <w:p w14:paraId="178FB522" w14:textId="6840A320" w:rsidR="008D6E6D" w:rsidRDefault="008D6E6D" w:rsidP="008D6E6D">
      <w:pPr>
        <w:ind w:left="709" w:hanging="709"/>
      </w:pPr>
      <w:r>
        <w:t>[5]</w:t>
      </w:r>
      <w:r>
        <w:tab/>
        <w:t xml:space="preserve">ITU-R Report </w:t>
      </w:r>
      <w:hyperlink r:id="rId14" w:history="1">
        <w:r w:rsidRPr="008D6E6D">
          <w:rPr>
            <w:rStyle w:val="Hyperlink"/>
          </w:rPr>
          <w:t>ITU-R M.2410</w:t>
        </w:r>
      </w:hyperlink>
      <w:r>
        <w:t xml:space="preserve"> (10/2017), “Guidelines for evaluation of radio interface technologies for IMT-2020”.</w:t>
      </w:r>
    </w:p>
    <w:p w14:paraId="4670F5E6" w14:textId="77777777" w:rsidR="005C7173" w:rsidRDefault="005C7173" w:rsidP="005C7173">
      <w:pPr>
        <w:sectPr w:rsidR="005C7173">
          <w:footerReference w:type="default" r:id="rId15"/>
          <w:footnotePr>
            <w:numRestart w:val="eachSect"/>
          </w:footnotePr>
          <w:pgSz w:w="11907" w:h="16840" w:code="9"/>
          <w:pgMar w:top="1416" w:right="1133" w:bottom="1133" w:left="1133" w:header="850" w:footer="340" w:gutter="0"/>
          <w:cols w:space="720"/>
          <w:formProt w:val="0"/>
        </w:sectPr>
      </w:pPr>
    </w:p>
    <w:bookmarkEnd w:id="0"/>
    <w:p w14:paraId="5A4770C1" w14:textId="77777777" w:rsidR="0073266C" w:rsidRPr="0095445D" w:rsidRDefault="0073266C" w:rsidP="0073266C">
      <w:pPr>
        <w:pStyle w:val="EX"/>
        <w:ind w:left="360" w:hanging="360"/>
        <w:rPr>
          <w:rFonts w:ascii="Arial" w:hAnsi="Arial"/>
          <w:color w:val="0000FF"/>
          <w:sz w:val="40"/>
        </w:rPr>
      </w:pPr>
      <w:r w:rsidRPr="0095445D">
        <w:rPr>
          <w:rFonts w:ascii="Arial" w:hAnsi="Arial"/>
          <w:color w:val="0000FF"/>
          <w:sz w:val="40"/>
        </w:rPr>
        <w:lastRenderedPageBreak/>
        <w:t>DRAFT</w:t>
      </w:r>
      <w:r>
        <w:rPr>
          <w:rFonts w:ascii="Arial" w:hAnsi="Arial"/>
          <w:color w:val="0000FF"/>
          <w:sz w:val="40"/>
        </w:rPr>
        <w:t xml:space="preserve"> LS</w:t>
      </w:r>
      <w:r w:rsidRPr="0095445D">
        <w:rPr>
          <w:rFonts w:ascii="Arial" w:hAnsi="Arial"/>
          <w:color w:val="0000FF"/>
          <w:sz w:val="40"/>
        </w:rPr>
        <w:t>:</w:t>
      </w:r>
    </w:p>
    <w:p w14:paraId="01BD73EF" w14:textId="77777777" w:rsidR="0073266C" w:rsidRPr="0095445D" w:rsidRDefault="0073266C" w:rsidP="0073266C"/>
    <w:p w14:paraId="5C1546CE" w14:textId="77777777" w:rsidR="0073266C" w:rsidRPr="0095445D" w:rsidRDefault="0073266C" w:rsidP="0073266C"/>
    <w:p w14:paraId="374A2268" w14:textId="7D51193A" w:rsidR="0073266C" w:rsidRPr="0095445D" w:rsidRDefault="0073266C" w:rsidP="0073266C">
      <w:pPr>
        <w:pStyle w:val="Header"/>
        <w:tabs>
          <w:tab w:val="right" w:pos="9356"/>
          <w:tab w:val="right" w:pos="10206"/>
        </w:tabs>
        <w:rPr>
          <w:rFonts w:cs="Arial"/>
          <w:i/>
          <w:noProof w:val="0"/>
          <w:sz w:val="24"/>
        </w:rPr>
      </w:pPr>
      <w:r w:rsidRPr="0095445D">
        <w:rPr>
          <w:rFonts w:cs="Arial"/>
          <w:noProof w:val="0"/>
          <w:sz w:val="24"/>
        </w:rPr>
        <w:t>TSG-RAN Working Group 4 (Radio) meeting #</w:t>
      </w:r>
      <w:r w:rsidR="00E8519E">
        <w:rPr>
          <w:rFonts w:cs="Arial"/>
          <w:noProof w:val="0"/>
          <w:sz w:val="24"/>
        </w:rPr>
        <w:t>99</w:t>
      </w:r>
      <w:r w:rsidRPr="0095445D">
        <w:rPr>
          <w:rFonts w:cs="Arial"/>
          <w:noProof w:val="0"/>
          <w:sz w:val="24"/>
        </w:rPr>
        <w:t>-E</w:t>
      </w:r>
      <w:r w:rsidRPr="0095445D">
        <w:rPr>
          <w:rFonts w:cs="Arial"/>
          <w:i/>
          <w:noProof w:val="0"/>
          <w:sz w:val="24"/>
        </w:rPr>
        <w:tab/>
      </w:r>
      <w:r w:rsidRPr="0095445D">
        <w:rPr>
          <w:rFonts w:cs="Arial"/>
          <w:iCs/>
          <w:noProof w:val="0"/>
          <w:sz w:val="24"/>
        </w:rPr>
        <w:t>R4-xxyyzzz</w:t>
      </w:r>
    </w:p>
    <w:p w14:paraId="47830EE6" w14:textId="77777777" w:rsidR="00E8519E" w:rsidRDefault="00E8519E" w:rsidP="00E8519E">
      <w:pPr>
        <w:pStyle w:val="Header"/>
        <w:tabs>
          <w:tab w:val="right" w:pos="10206"/>
        </w:tabs>
        <w:spacing w:after="120"/>
        <w:rPr>
          <w:rFonts w:cs="Arial"/>
          <w:sz w:val="24"/>
        </w:rPr>
      </w:pPr>
      <w:r>
        <w:rPr>
          <w:rFonts w:cs="Arial"/>
          <w:sz w:val="24"/>
        </w:rPr>
        <w:t>Electronic Meeting, 19</w:t>
      </w:r>
      <w:r w:rsidRPr="002267F9">
        <w:rPr>
          <w:rFonts w:cs="Arial"/>
          <w:sz w:val="24"/>
          <w:vertAlign w:val="superscript"/>
        </w:rPr>
        <w:t>th</w:t>
      </w:r>
      <w:r>
        <w:rPr>
          <w:rFonts w:cs="Arial"/>
          <w:sz w:val="24"/>
          <w:vertAlign w:val="superscript"/>
        </w:rPr>
        <w:t xml:space="preserve"> </w:t>
      </w:r>
      <w:r>
        <w:rPr>
          <w:rFonts w:cs="Arial"/>
          <w:sz w:val="24"/>
        </w:rPr>
        <w:t>– 27</w:t>
      </w:r>
      <w:r w:rsidRPr="00CB7263">
        <w:rPr>
          <w:rFonts w:cs="Arial"/>
          <w:sz w:val="24"/>
          <w:vertAlign w:val="superscript"/>
        </w:rPr>
        <w:t>th</w:t>
      </w:r>
      <w:r>
        <w:rPr>
          <w:rFonts w:cs="Arial"/>
          <w:sz w:val="24"/>
        </w:rPr>
        <w:t xml:space="preserve"> May 2021</w:t>
      </w:r>
    </w:p>
    <w:p w14:paraId="2F72883D" w14:textId="77777777" w:rsidR="0073266C" w:rsidRPr="0095445D" w:rsidRDefault="0073266C" w:rsidP="0073266C">
      <w:pPr>
        <w:rPr>
          <w:rFonts w:ascii="Arial" w:hAnsi="Arial" w:cs="Arial"/>
        </w:rPr>
      </w:pPr>
    </w:p>
    <w:p w14:paraId="57E145DB" w14:textId="77777777" w:rsidR="0073266C" w:rsidRPr="0095445D" w:rsidRDefault="0073266C" w:rsidP="0073266C">
      <w:pPr>
        <w:spacing w:after="60"/>
        <w:ind w:left="1985" w:hanging="1985"/>
        <w:rPr>
          <w:rFonts w:ascii="Arial" w:hAnsi="Arial" w:cs="Arial"/>
          <w:b/>
          <w:color w:val="000000"/>
          <w:sz w:val="22"/>
          <w:szCs w:val="22"/>
        </w:rPr>
      </w:pPr>
      <w:r w:rsidRPr="0095445D">
        <w:rPr>
          <w:rFonts w:ascii="Arial" w:hAnsi="Arial" w:cs="Arial"/>
          <w:b/>
          <w:sz w:val="22"/>
          <w:szCs w:val="22"/>
        </w:rPr>
        <w:t>Title:</w:t>
      </w:r>
      <w:r w:rsidRPr="0095445D">
        <w:rPr>
          <w:rFonts w:ascii="Arial" w:hAnsi="Arial" w:cs="Arial"/>
          <w:b/>
          <w:sz w:val="22"/>
          <w:szCs w:val="22"/>
        </w:rPr>
        <w:tab/>
        <w:t>LS on</w:t>
      </w:r>
      <w:r w:rsidRPr="0095445D">
        <w:rPr>
          <w:rFonts w:ascii="Arial" w:hAnsi="Arial" w:cs="Arial"/>
          <w:b/>
          <w:color w:val="000000"/>
          <w:sz w:val="22"/>
          <w:szCs w:val="22"/>
        </w:rPr>
        <w:t xml:space="preserve"> </w:t>
      </w:r>
      <w:r>
        <w:rPr>
          <w:rFonts w:ascii="Arial" w:hAnsi="Arial" w:cs="Arial"/>
          <w:b/>
          <w:color w:val="000000"/>
          <w:sz w:val="22"/>
          <w:szCs w:val="22"/>
        </w:rPr>
        <w:t xml:space="preserve">to WP5D on </w:t>
      </w:r>
      <w:r w:rsidRPr="00EC4E61">
        <w:rPr>
          <w:rFonts w:ascii="Arial" w:hAnsi="Arial" w:cs="Arial"/>
          <w:b/>
          <w:color w:val="000000"/>
          <w:sz w:val="22"/>
          <w:szCs w:val="22"/>
        </w:rPr>
        <w:t>Test methods for over-the-air TRP field measurements of unwanted emissions from IMT radio equipment utilizing active antennas</w:t>
      </w:r>
    </w:p>
    <w:p w14:paraId="7841B726" w14:textId="77777777" w:rsidR="0073266C" w:rsidRPr="0095445D" w:rsidRDefault="0073266C" w:rsidP="0073266C">
      <w:pPr>
        <w:spacing w:after="60"/>
        <w:ind w:left="1985" w:hanging="1985"/>
        <w:rPr>
          <w:rFonts w:ascii="Arial" w:hAnsi="Arial" w:cs="Arial"/>
          <w:b/>
          <w:sz w:val="22"/>
          <w:szCs w:val="22"/>
        </w:rPr>
      </w:pPr>
    </w:p>
    <w:p w14:paraId="0C1C2FC8" w14:textId="77777777" w:rsidR="0073266C" w:rsidRPr="0095445D" w:rsidRDefault="0073266C" w:rsidP="0073266C">
      <w:pPr>
        <w:spacing w:after="60"/>
        <w:ind w:left="1985" w:hanging="1985"/>
        <w:rPr>
          <w:rFonts w:ascii="Arial" w:hAnsi="Arial" w:cs="Arial"/>
          <w:b/>
          <w:sz w:val="22"/>
          <w:szCs w:val="22"/>
        </w:rPr>
      </w:pPr>
      <w:bookmarkStart w:id="1" w:name="OLE_LINK58"/>
      <w:bookmarkStart w:id="2" w:name="OLE_LINK57"/>
      <w:r w:rsidRPr="0095445D">
        <w:rPr>
          <w:rFonts w:ascii="Arial" w:hAnsi="Arial" w:cs="Arial"/>
          <w:b/>
          <w:sz w:val="22"/>
          <w:szCs w:val="22"/>
        </w:rPr>
        <w:t>Response to:</w:t>
      </w:r>
      <w:r w:rsidRPr="0095445D">
        <w:rPr>
          <w:rFonts w:ascii="Arial" w:hAnsi="Arial" w:cs="Arial"/>
          <w:b/>
          <w:sz w:val="22"/>
          <w:szCs w:val="22"/>
        </w:rPr>
        <w:tab/>
        <w:t>LS RP-210021 on test methods for over-the-air TRP field measurements of unwanted emissions from IMT radio equipment utilizing active antennas</w:t>
      </w:r>
      <w:r w:rsidRPr="0095445D">
        <w:rPr>
          <w:rFonts w:ascii="Arial" w:hAnsi="Arial" w:cs="Arial"/>
          <w:b/>
          <w:sz w:val="22"/>
          <w:szCs w:val="22"/>
        </w:rPr>
        <w:br/>
      </w:r>
    </w:p>
    <w:p w14:paraId="3061D29D" w14:textId="77777777" w:rsidR="0073266C" w:rsidRPr="0095445D" w:rsidRDefault="0073266C" w:rsidP="0073266C">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95445D">
        <w:rPr>
          <w:rFonts w:ascii="Arial" w:hAnsi="Arial" w:cs="Arial"/>
          <w:b/>
          <w:sz w:val="22"/>
          <w:szCs w:val="22"/>
        </w:rPr>
        <w:t>Release:</w:t>
      </w:r>
      <w:r w:rsidRPr="0095445D">
        <w:rPr>
          <w:rFonts w:ascii="Arial" w:hAnsi="Arial" w:cs="Arial"/>
          <w:b/>
          <w:bCs/>
          <w:sz w:val="22"/>
          <w:szCs w:val="22"/>
        </w:rPr>
        <w:tab/>
        <w:t>-</w:t>
      </w:r>
    </w:p>
    <w:bookmarkEnd w:id="3"/>
    <w:bookmarkEnd w:id="4"/>
    <w:bookmarkEnd w:id="5"/>
    <w:p w14:paraId="33D9AB66" w14:textId="77777777" w:rsidR="0073266C" w:rsidRPr="0095445D" w:rsidRDefault="0073266C" w:rsidP="0073266C">
      <w:pPr>
        <w:spacing w:after="60"/>
        <w:ind w:left="1985" w:hanging="1985"/>
        <w:rPr>
          <w:rFonts w:ascii="Arial" w:hAnsi="Arial" w:cs="Arial"/>
          <w:b/>
          <w:bCs/>
          <w:sz w:val="22"/>
          <w:szCs w:val="22"/>
        </w:rPr>
      </w:pPr>
      <w:r w:rsidRPr="0095445D">
        <w:rPr>
          <w:rFonts w:ascii="Arial" w:hAnsi="Arial" w:cs="Arial"/>
          <w:b/>
          <w:sz w:val="22"/>
          <w:szCs w:val="22"/>
        </w:rPr>
        <w:t>Work Item:</w:t>
      </w:r>
      <w:r w:rsidRPr="0095445D">
        <w:rPr>
          <w:rFonts w:ascii="Arial" w:hAnsi="Arial" w:cs="Arial"/>
          <w:b/>
          <w:bCs/>
          <w:sz w:val="22"/>
          <w:szCs w:val="22"/>
        </w:rPr>
        <w:tab/>
        <w:t>-</w:t>
      </w:r>
    </w:p>
    <w:p w14:paraId="40914424" w14:textId="77777777" w:rsidR="0073266C" w:rsidRPr="0095445D" w:rsidRDefault="0073266C" w:rsidP="0073266C">
      <w:pPr>
        <w:spacing w:after="60"/>
        <w:ind w:left="1985" w:hanging="1985"/>
        <w:rPr>
          <w:rFonts w:ascii="Arial" w:hAnsi="Arial" w:cs="Arial"/>
          <w:b/>
          <w:sz w:val="22"/>
          <w:szCs w:val="22"/>
        </w:rPr>
      </w:pPr>
    </w:p>
    <w:p w14:paraId="1FEFFBFC" w14:textId="77777777" w:rsidR="0073266C" w:rsidRPr="0095445D" w:rsidRDefault="0073266C" w:rsidP="0073266C">
      <w:pPr>
        <w:spacing w:after="60"/>
        <w:ind w:left="1985" w:hanging="1985"/>
        <w:rPr>
          <w:rFonts w:ascii="Arial" w:hAnsi="Arial" w:cs="Arial"/>
          <w:b/>
          <w:sz w:val="22"/>
          <w:szCs w:val="22"/>
        </w:rPr>
      </w:pPr>
      <w:r w:rsidRPr="0095445D">
        <w:rPr>
          <w:rFonts w:ascii="Arial" w:hAnsi="Arial" w:cs="Arial"/>
          <w:b/>
          <w:sz w:val="22"/>
          <w:szCs w:val="22"/>
        </w:rPr>
        <w:t>Source:</w:t>
      </w:r>
      <w:r w:rsidRPr="0095445D">
        <w:rPr>
          <w:rFonts w:ascii="Arial" w:hAnsi="Arial" w:cs="Arial"/>
          <w:b/>
          <w:sz w:val="22"/>
          <w:szCs w:val="22"/>
        </w:rPr>
        <w:tab/>
        <w:t>TSG RAN WG4</w:t>
      </w:r>
    </w:p>
    <w:p w14:paraId="54A2C365" w14:textId="77777777" w:rsidR="0073266C" w:rsidRPr="0095445D" w:rsidRDefault="0073266C" w:rsidP="0073266C">
      <w:pPr>
        <w:spacing w:after="60"/>
        <w:ind w:left="1985" w:hanging="1985"/>
        <w:rPr>
          <w:rFonts w:ascii="Arial" w:hAnsi="Arial" w:cs="Arial"/>
          <w:b/>
          <w:bCs/>
          <w:sz w:val="22"/>
          <w:szCs w:val="22"/>
        </w:rPr>
      </w:pPr>
      <w:r w:rsidRPr="0095445D">
        <w:rPr>
          <w:rFonts w:ascii="Arial" w:hAnsi="Arial" w:cs="Arial"/>
          <w:b/>
          <w:sz w:val="22"/>
          <w:szCs w:val="22"/>
        </w:rPr>
        <w:t>To:</w:t>
      </w:r>
      <w:r w:rsidRPr="0095445D">
        <w:rPr>
          <w:rFonts w:ascii="Arial" w:hAnsi="Arial" w:cs="Arial"/>
          <w:b/>
          <w:bCs/>
          <w:sz w:val="22"/>
          <w:szCs w:val="22"/>
        </w:rPr>
        <w:tab/>
        <w:t>ITU-R WP 1C</w:t>
      </w:r>
    </w:p>
    <w:p w14:paraId="032ED329" w14:textId="77777777" w:rsidR="0073266C" w:rsidRPr="00922915" w:rsidRDefault="0073266C" w:rsidP="0073266C">
      <w:pPr>
        <w:spacing w:after="60"/>
        <w:ind w:left="1985" w:hanging="1985"/>
        <w:rPr>
          <w:rFonts w:ascii="Arial" w:hAnsi="Arial" w:cs="Arial"/>
          <w:b/>
          <w:bCs/>
          <w:sz w:val="22"/>
          <w:szCs w:val="22"/>
          <w:lang w:val="en-US"/>
        </w:rPr>
      </w:pPr>
      <w:bookmarkStart w:id="6" w:name="OLE_LINK45"/>
      <w:bookmarkStart w:id="7" w:name="OLE_LINK46"/>
      <w:r w:rsidRPr="00922915">
        <w:rPr>
          <w:rFonts w:ascii="Arial" w:hAnsi="Arial" w:cs="Arial"/>
          <w:b/>
          <w:sz w:val="22"/>
          <w:szCs w:val="22"/>
          <w:lang w:val="en-US"/>
        </w:rPr>
        <w:t>Cc:</w:t>
      </w:r>
      <w:r w:rsidRPr="00922915">
        <w:rPr>
          <w:rFonts w:ascii="Arial" w:hAnsi="Arial" w:cs="Arial"/>
          <w:b/>
          <w:bCs/>
          <w:sz w:val="22"/>
          <w:szCs w:val="22"/>
          <w:lang w:val="en-US"/>
        </w:rPr>
        <w:tab/>
        <w:t>TSG RAN, ECC SE21</w:t>
      </w:r>
    </w:p>
    <w:bookmarkEnd w:id="6"/>
    <w:bookmarkEnd w:id="7"/>
    <w:p w14:paraId="36677ABA" w14:textId="77777777" w:rsidR="0073266C" w:rsidRPr="00922915" w:rsidRDefault="0073266C" w:rsidP="0073266C">
      <w:pPr>
        <w:spacing w:after="60"/>
        <w:ind w:left="1985" w:hanging="1985"/>
        <w:rPr>
          <w:rFonts w:ascii="Arial" w:hAnsi="Arial" w:cs="Arial"/>
          <w:bCs/>
          <w:lang w:val="en-US"/>
        </w:rPr>
      </w:pPr>
    </w:p>
    <w:p w14:paraId="3ADBF934" w14:textId="77777777" w:rsidR="0073266C" w:rsidRPr="0095445D" w:rsidRDefault="0073266C" w:rsidP="0073266C">
      <w:pPr>
        <w:spacing w:after="60"/>
        <w:ind w:left="1985" w:hanging="1985"/>
        <w:rPr>
          <w:rFonts w:ascii="Arial" w:hAnsi="Arial" w:cs="Arial"/>
          <w:b/>
          <w:bCs/>
          <w:sz w:val="22"/>
          <w:szCs w:val="22"/>
        </w:rPr>
      </w:pPr>
      <w:r w:rsidRPr="0095445D">
        <w:rPr>
          <w:rFonts w:ascii="Arial" w:hAnsi="Arial" w:cs="Arial"/>
          <w:b/>
          <w:sz w:val="22"/>
          <w:szCs w:val="22"/>
        </w:rPr>
        <w:t>Contact person:</w:t>
      </w:r>
      <w:r w:rsidRPr="0095445D">
        <w:rPr>
          <w:rFonts w:ascii="Arial" w:hAnsi="Arial" w:cs="Arial"/>
          <w:b/>
          <w:bCs/>
          <w:sz w:val="22"/>
          <w:szCs w:val="22"/>
        </w:rPr>
        <w:tab/>
        <w:t>Torbjörn Elfström</w:t>
      </w:r>
    </w:p>
    <w:p w14:paraId="23F4233F" w14:textId="77777777" w:rsidR="0073266C" w:rsidRPr="0095445D" w:rsidRDefault="0073266C" w:rsidP="0073266C">
      <w:pPr>
        <w:spacing w:after="60"/>
        <w:ind w:left="1985" w:hanging="545"/>
        <w:rPr>
          <w:rFonts w:ascii="Arial" w:hAnsi="Arial" w:cs="Arial"/>
          <w:b/>
          <w:bCs/>
          <w:sz w:val="22"/>
          <w:szCs w:val="22"/>
        </w:rPr>
      </w:pPr>
      <w:r w:rsidRPr="0095445D">
        <w:rPr>
          <w:rFonts w:ascii="Arial" w:hAnsi="Arial" w:cs="Arial"/>
          <w:b/>
          <w:bCs/>
          <w:sz w:val="22"/>
          <w:szCs w:val="22"/>
        </w:rPr>
        <w:t xml:space="preserve">       </w:t>
      </w:r>
      <w:r>
        <w:rPr>
          <w:noProof/>
        </w:rPr>
        <w:drawing>
          <wp:inline distT="0" distB="0" distL="0" distR="0" wp14:anchorId="22EE9195" wp14:editId="3553C8B0">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sidRPr="0095445D">
        <w:rPr>
          <w:rFonts w:ascii="Arial" w:hAnsi="Arial" w:cs="Arial"/>
          <w:b/>
          <w:bCs/>
          <w:sz w:val="22"/>
          <w:szCs w:val="22"/>
        </w:rPr>
        <w:t xml:space="preserve"> </w:t>
      </w:r>
    </w:p>
    <w:p w14:paraId="67F8FC2E" w14:textId="77777777" w:rsidR="0073266C" w:rsidRPr="0095445D" w:rsidRDefault="0073266C" w:rsidP="0073266C">
      <w:pPr>
        <w:spacing w:after="60"/>
        <w:ind w:left="1985" w:hanging="1985"/>
        <w:rPr>
          <w:rFonts w:ascii="Arial" w:hAnsi="Arial" w:cs="Arial"/>
          <w:b/>
          <w:bCs/>
          <w:sz w:val="22"/>
          <w:szCs w:val="22"/>
        </w:rPr>
      </w:pPr>
      <w:r w:rsidRPr="0095445D">
        <w:rPr>
          <w:rFonts w:ascii="Arial" w:hAnsi="Arial" w:cs="Arial"/>
          <w:b/>
          <w:bCs/>
          <w:sz w:val="22"/>
          <w:szCs w:val="22"/>
        </w:rPr>
        <w:tab/>
      </w:r>
    </w:p>
    <w:p w14:paraId="55EF57D0" w14:textId="77777777" w:rsidR="0073266C" w:rsidRPr="0095445D" w:rsidRDefault="0073266C" w:rsidP="0073266C">
      <w:pPr>
        <w:spacing w:after="60"/>
        <w:ind w:left="1985" w:hanging="1985"/>
        <w:rPr>
          <w:rFonts w:ascii="Arial" w:hAnsi="Arial" w:cs="Arial"/>
          <w:b/>
          <w:sz w:val="22"/>
          <w:szCs w:val="22"/>
        </w:rPr>
      </w:pPr>
      <w:r w:rsidRPr="0095445D">
        <w:rPr>
          <w:rFonts w:ascii="Arial" w:hAnsi="Arial" w:cs="Arial"/>
          <w:b/>
          <w:sz w:val="22"/>
          <w:szCs w:val="22"/>
        </w:rPr>
        <w:t>Send any reply LS to:</w:t>
      </w:r>
      <w:r w:rsidRPr="0095445D">
        <w:rPr>
          <w:rFonts w:ascii="Arial" w:hAnsi="Arial" w:cs="Arial"/>
          <w:b/>
          <w:sz w:val="22"/>
          <w:szCs w:val="22"/>
        </w:rPr>
        <w:tab/>
        <w:t xml:space="preserve">3GPP Liaisons Coordinator, </w:t>
      </w:r>
      <w:hyperlink r:id="rId17" w:history="1">
        <w:r w:rsidRPr="0095445D">
          <w:rPr>
            <w:rStyle w:val="Hyperlink"/>
            <w:rFonts w:cs="Arial"/>
            <w:b/>
            <w:sz w:val="22"/>
            <w:szCs w:val="22"/>
          </w:rPr>
          <w:t>mailto:3GPPLiaison@etsi.org</w:t>
        </w:r>
      </w:hyperlink>
    </w:p>
    <w:p w14:paraId="5A089E01" w14:textId="77777777" w:rsidR="0073266C" w:rsidRPr="0095445D" w:rsidRDefault="0073266C" w:rsidP="0073266C">
      <w:pPr>
        <w:spacing w:after="60"/>
        <w:ind w:left="1985" w:hanging="1985"/>
        <w:rPr>
          <w:rFonts w:ascii="Arial" w:hAnsi="Arial" w:cs="Arial"/>
          <w:b/>
        </w:rPr>
      </w:pPr>
    </w:p>
    <w:p w14:paraId="17A2653B" w14:textId="77777777" w:rsidR="0073266C" w:rsidRPr="0095445D" w:rsidRDefault="0073266C" w:rsidP="0073266C">
      <w:pPr>
        <w:spacing w:after="60"/>
        <w:ind w:left="1985" w:hanging="1985"/>
        <w:rPr>
          <w:rFonts w:ascii="Arial" w:hAnsi="Arial" w:cs="Arial"/>
          <w:bCs/>
        </w:rPr>
      </w:pPr>
      <w:r w:rsidRPr="0095445D">
        <w:rPr>
          <w:rFonts w:ascii="Arial" w:hAnsi="Arial" w:cs="Arial"/>
          <w:b/>
        </w:rPr>
        <w:t>Attachments:</w:t>
      </w:r>
      <w:r w:rsidRPr="0095445D">
        <w:rPr>
          <w:rFonts w:ascii="Arial" w:hAnsi="Arial" w:cs="Arial"/>
          <w:bCs/>
        </w:rPr>
        <w:tab/>
      </w:r>
    </w:p>
    <w:p w14:paraId="4C124C3E" w14:textId="77777777" w:rsidR="0073266C" w:rsidRPr="0095445D" w:rsidRDefault="0073266C" w:rsidP="0073266C">
      <w:pPr>
        <w:ind w:left="564" w:hanging="564"/>
        <w:rPr>
          <w:rFonts w:ascii="Arial" w:hAnsi="Arial" w:cs="Arial"/>
        </w:rPr>
      </w:pPr>
      <w:r>
        <w:rPr>
          <w:rFonts w:ascii="Arial" w:hAnsi="Arial" w:cs="Arial"/>
        </w:rPr>
        <w:t>-</w:t>
      </w:r>
    </w:p>
    <w:p w14:paraId="7503CF1F" w14:textId="77777777" w:rsidR="0073266C" w:rsidRPr="0095445D" w:rsidRDefault="0073266C" w:rsidP="0073266C">
      <w:pPr>
        <w:rPr>
          <w:rFonts w:asciiTheme="minorBidi" w:hAnsiTheme="minorBidi" w:cstheme="minorBidi"/>
        </w:rPr>
      </w:pPr>
    </w:p>
    <w:p w14:paraId="2E2DC7FB" w14:textId="77777777" w:rsidR="0073266C" w:rsidRPr="0095445D" w:rsidRDefault="0073266C" w:rsidP="0073266C">
      <w:pPr>
        <w:rPr>
          <w:rFonts w:asciiTheme="minorBidi" w:hAnsiTheme="minorBidi" w:cstheme="minorBidi"/>
        </w:rPr>
      </w:pPr>
    </w:p>
    <w:p w14:paraId="2D5DBB6E" w14:textId="77777777" w:rsidR="0073266C" w:rsidRPr="0095445D" w:rsidRDefault="0073266C" w:rsidP="0073266C">
      <w:pPr>
        <w:rPr>
          <w:rFonts w:asciiTheme="minorBidi" w:hAnsiTheme="minorBidi" w:cstheme="minorBidi"/>
        </w:rPr>
      </w:pPr>
    </w:p>
    <w:p w14:paraId="7FEC3D3B" w14:textId="77777777" w:rsidR="0073266C" w:rsidRDefault="0073266C" w:rsidP="0073266C">
      <w:pPr>
        <w:rPr>
          <w:rFonts w:asciiTheme="minorBidi" w:hAnsiTheme="minorBidi" w:cstheme="minorBidi"/>
        </w:rPr>
      </w:pPr>
    </w:p>
    <w:p w14:paraId="24F5EB35" w14:textId="77777777" w:rsidR="0073266C" w:rsidRDefault="0073266C" w:rsidP="0073266C">
      <w:pPr>
        <w:rPr>
          <w:rFonts w:asciiTheme="minorBidi" w:hAnsiTheme="minorBidi" w:cstheme="minorBidi"/>
        </w:rPr>
      </w:pPr>
    </w:p>
    <w:p w14:paraId="094D23F4" w14:textId="77777777" w:rsidR="0073266C" w:rsidRDefault="0073266C" w:rsidP="0073266C">
      <w:pPr>
        <w:rPr>
          <w:rFonts w:asciiTheme="minorBidi" w:hAnsiTheme="minorBidi" w:cstheme="minorBidi"/>
        </w:rPr>
      </w:pPr>
    </w:p>
    <w:p w14:paraId="6F68F6FE" w14:textId="77777777" w:rsidR="0073266C" w:rsidRDefault="0073266C" w:rsidP="0073266C">
      <w:pPr>
        <w:rPr>
          <w:rFonts w:asciiTheme="minorBidi" w:hAnsiTheme="minorBidi" w:cstheme="minorBidi"/>
        </w:rPr>
      </w:pPr>
    </w:p>
    <w:p w14:paraId="28D866AF" w14:textId="77777777" w:rsidR="0073266C" w:rsidRPr="0095445D" w:rsidRDefault="0073266C" w:rsidP="0073266C">
      <w:pPr>
        <w:rPr>
          <w:rFonts w:asciiTheme="minorBidi" w:hAnsiTheme="minorBidi" w:cstheme="minorBidi"/>
        </w:rPr>
      </w:pPr>
    </w:p>
    <w:p w14:paraId="10E81D85" w14:textId="77777777" w:rsidR="0073266C" w:rsidRPr="0095445D" w:rsidRDefault="0073266C" w:rsidP="0073266C">
      <w:pPr>
        <w:rPr>
          <w:rFonts w:asciiTheme="minorBidi" w:hAnsiTheme="minorBidi" w:cstheme="minorBidi"/>
        </w:rPr>
      </w:pPr>
    </w:p>
    <w:p w14:paraId="33C137E8" w14:textId="77777777" w:rsidR="0073266C" w:rsidRDefault="0073266C" w:rsidP="0073266C">
      <w:pPr>
        <w:pStyle w:val="Heading1"/>
      </w:pPr>
      <w:r w:rsidRPr="0095445D">
        <w:lastRenderedPageBreak/>
        <w:t>1</w:t>
      </w:r>
      <w:r w:rsidRPr="0095445D">
        <w:tab/>
      </w:r>
      <w:r>
        <w:t>Introduction</w:t>
      </w:r>
    </w:p>
    <w:p w14:paraId="168A88CA" w14:textId="77777777" w:rsidR="0073266C" w:rsidRPr="00D040E7" w:rsidRDefault="0073266C" w:rsidP="0073266C">
      <w:r w:rsidRPr="00815610">
        <w:t xml:space="preserve">TSG RAN WG4 would like to thank for the opportunity to give feedback on the topic of </w:t>
      </w:r>
      <w:r w:rsidRPr="00865D91">
        <w:t>Test method</w:t>
      </w:r>
      <w:r w:rsidRPr="00D040E7">
        <w:t>s for over-the-air TRP field measurements of unwanted emissions from IMT radio equipment utilizing active antennas. RAN WG4 has looked at that the questions and considerations given in the LS (</w:t>
      </w:r>
      <w:hyperlink r:id="rId18" w:history="1">
        <w:r w:rsidRPr="00D040E7">
          <w:rPr>
            <w:rStyle w:val="Hyperlink"/>
          </w:rPr>
          <w:t>R4-2100004</w:t>
        </w:r>
      </w:hyperlink>
      <w:r w:rsidRPr="00D040E7">
        <w:t>) concerning in-field testing and test signals for OTA testing of unwanted emissions and a response is outlined in the following.</w:t>
      </w:r>
    </w:p>
    <w:p w14:paraId="5BAE6820" w14:textId="77777777" w:rsidR="0073266C" w:rsidRPr="0095445D" w:rsidRDefault="0073266C" w:rsidP="0073266C">
      <w:pPr>
        <w:pStyle w:val="Heading1"/>
      </w:pPr>
      <w:r>
        <w:t>2</w:t>
      </w:r>
      <w:r>
        <w:tab/>
        <w:t>In-field unwanted emission aspects</w:t>
      </w:r>
    </w:p>
    <w:p w14:paraId="4CDD7D0C" w14:textId="77777777" w:rsidR="0073266C" w:rsidRDefault="0073266C" w:rsidP="0073266C">
      <w:r>
        <w:t xml:space="preserve">To be able to measure unwanted emission in-field it is essential to define a condition where the base station is transmitting with full power capability. Since ethe NR signal is very flexible with respect to carrier configuration </w:t>
      </w:r>
      <w:proofErr w:type="gramStart"/>
      <w:r>
        <w:t>and also</w:t>
      </w:r>
      <w:proofErr w:type="gramEnd"/>
      <w:r>
        <w:t xml:space="preserve"> very spectrum efficient the challenge doing in-field measurement have increased when NR base station now are deployed. When traffic is not transmitted only a fraction of the power resources are used for continuously transmitted broadcast signals. The broadcast signals will not utilize the full power capability of the base station, which makes it difficult to measure unwanted emissions. In some regions unwanted emission is measured in-field on regular basis to mitigate interference situations. Therefore, as an outcome from discussions in ITU-R WP 1C a test signal has been proposed in </w:t>
      </w:r>
      <w:hyperlink r:id="rId19" w:history="1">
        <w:r w:rsidRPr="00EC4E61">
          <w:rPr>
            <w:rStyle w:val="Hyperlink"/>
          </w:rPr>
          <w:t>R4-2100004</w:t>
        </w:r>
      </w:hyperlink>
      <w:r>
        <w:t xml:space="preserve">. TSG RAN4 was tasked to analyse the technical aspects of the request. From a RAN4 perspective the following aspects requires further considerations. </w:t>
      </w:r>
    </w:p>
    <w:p w14:paraId="68132500" w14:textId="77777777" w:rsidR="0073266C" w:rsidRPr="0095445D" w:rsidRDefault="0073266C" w:rsidP="0073266C">
      <w:r w:rsidRPr="0095445D">
        <w:t>Based on the request from ITU-R WP 1C some RAN4 specific issues to further consider have been identified:</w:t>
      </w:r>
    </w:p>
    <w:p w14:paraId="417F6391" w14:textId="7F45C17F" w:rsidR="0073266C" w:rsidRPr="0095445D" w:rsidRDefault="0073266C" w:rsidP="0073266C">
      <w:pPr>
        <w:pStyle w:val="BodyText"/>
        <w:numPr>
          <w:ilvl w:val="0"/>
          <w:numId w:val="7"/>
        </w:numPr>
      </w:pPr>
      <w:r>
        <w:t>RAN4 can evaluate if</w:t>
      </w:r>
      <w:r w:rsidRPr="0095445D">
        <w:t xml:space="preserve"> the test signal duration of 1 symbol </w:t>
      </w:r>
      <w:r w:rsidR="006E06F5">
        <w:t xml:space="preserve">is </w:t>
      </w:r>
      <w:r w:rsidRPr="0095445D">
        <w:t>sufficient for measuring unwanted emission</w:t>
      </w:r>
      <w:r w:rsidR="006E06F5">
        <w:t xml:space="preserve"> TRP levels</w:t>
      </w:r>
      <w:r>
        <w:t>.</w:t>
      </w:r>
    </w:p>
    <w:p w14:paraId="4F1B8119" w14:textId="77777777" w:rsidR="0073266C" w:rsidRPr="0095445D" w:rsidRDefault="0073266C" w:rsidP="0073266C">
      <w:pPr>
        <w:pStyle w:val="BodyText"/>
        <w:numPr>
          <w:ilvl w:val="0"/>
          <w:numId w:val="7"/>
        </w:numPr>
      </w:pPr>
      <w:r w:rsidRPr="0095445D">
        <w:t xml:space="preserve">The periodicity of the test signal needs to be defined. </w:t>
      </w:r>
      <w:r>
        <w:t>RAN4 can study w</w:t>
      </w:r>
      <w:r w:rsidRPr="0095445D">
        <w:t>hat is required</w:t>
      </w:r>
      <w:r>
        <w:t xml:space="preserve"> periodicity</w:t>
      </w:r>
      <w:r w:rsidRPr="0095445D">
        <w:t xml:space="preserve"> from an emission test perspective giving </w:t>
      </w:r>
      <w:r>
        <w:t>acceptable</w:t>
      </w:r>
      <w:r w:rsidRPr="0095445D">
        <w:t xml:space="preserve"> </w:t>
      </w:r>
      <w:r>
        <w:t>measurement accuracy.</w:t>
      </w:r>
    </w:p>
    <w:p w14:paraId="6D348A99" w14:textId="08A33C7B" w:rsidR="0073266C" w:rsidRPr="0095445D" w:rsidRDefault="0073266C" w:rsidP="0073266C">
      <w:pPr>
        <w:pStyle w:val="BodyText"/>
        <w:numPr>
          <w:ilvl w:val="0"/>
          <w:numId w:val="7"/>
        </w:numPr>
      </w:pPr>
      <w:r w:rsidRPr="0095445D">
        <w:t>The test signal should mimic normal traffic as much as possible. Hence, the spatial behaviour of the test signal needs further considerations. It would be reasonable to use beam directions within the intended coverage range.</w:t>
      </w:r>
      <w:r w:rsidR="008B63B3">
        <w:t xml:space="preserve"> RAN4 can study </w:t>
      </w:r>
      <w:r w:rsidR="00901109">
        <w:t xml:space="preserve">the test aspects related to the spatial behaviour of the test signal. </w:t>
      </w:r>
    </w:p>
    <w:p w14:paraId="13B60CB7" w14:textId="58096392" w:rsidR="0073266C" w:rsidRPr="0095445D" w:rsidRDefault="0073266C" w:rsidP="0073266C">
      <w:pPr>
        <w:pStyle w:val="BodyText"/>
        <w:numPr>
          <w:ilvl w:val="0"/>
          <w:numId w:val="7"/>
        </w:numPr>
      </w:pPr>
      <w:r>
        <w:t>Further consider t</w:t>
      </w:r>
      <w:r w:rsidRPr="0095445D">
        <w:t xml:space="preserve">he contents of the test signal. To mimic normal traffic the </w:t>
      </w:r>
      <w:r>
        <w:t xml:space="preserve">test signal </w:t>
      </w:r>
      <w:r w:rsidRPr="0095445D">
        <w:t xml:space="preserve">Resource Element (RE) used could </w:t>
      </w:r>
      <w:r>
        <w:t xml:space="preserve">potentially </w:t>
      </w:r>
      <w:r w:rsidRPr="0095445D">
        <w:t>carry random data.</w:t>
      </w:r>
      <w:r>
        <w:t xml:space="preserve"> </w:t>
      </w:r>
      <w:r w:rsidR="00684C41">
        <w:t xml:space="preserve">RAN4 can study aspects related to power statistics </w:t>
      </w:r>
      <w:r w:rsidR="001C7575">
        <w:t>due to test signal RE allocation.</w:t>
      </w:r>
    </w:p>
    <w:p w14:paraId="4A128925" w14:textId="1CCAFD1B" w:rsidR="0073266C" w:rsidRDefault="0073266C" w:rsidP="0073266C">
      <w:pPr>
        <w:pStyle w:val="BodyText"/>
        <w:numPr>
          <w:ilvl w:val="0"/>
          <w:numId w:val="7"/>
        </w:numPr>
      </w:pPr>
      <w:r>
        <w:t>Further consider the implications for base stations supporting multiple carriers and bands using common electronics, the test signal needs to be enabled on all transceivers branches simultaneously.</w:t>
      </w:r>
      <w:r w:rsidR="001C7575">
        <w:t xml:space="preserve"> RAN4 can study the implications to support the test signal for different types of </w:t>
      </w:r>
      <w:r w:rsidR="001B4E8C">
        <w:t>CA configurations</w:t>
      </w:r>
      <w:r w:rsidR="001F6B1C">
        <w:t xml:space="preserve"> and implementations. </w:t>
      </w:r>
    </w:p>
    <w:p w14:paraId="0A33D354" w14:textId="45EA6221" w:rsidR="00FD5A51" w:rsidRPr="0095445D" w:rsidRDefault="00FD5A51" w:rsidP="004043D8">
      <w:pPr>
        <w:pStyle w:val="BodyText"/>
        <w:ind w:left="720"/>
      </w:pPr>
    </w:p>
    <w:p w14:paraId="26CC5E9C" w14:textId="2115CAA9" w:rsidR="003E4973" w:rsidRDefault="0073266C" w:rsidP="004043D8">
      <w:r>
        <w:t xml:space="preserve">A new test signal requires a </w:t>
      </w:r>
      <w:r w:rsidRPr="00541525">
        <w:t>thorough</w:t>
      </w:r>
      <w:r>
        <w:t xml:space="preserve"> RAN1 study to conclude on eventual impact on the physical layer performance.</w:t>
      </w:r>
      <w:r w:rsidR="00D24E03">
        <w:t xml:space="preserve"> </w:t>
      </w:r>
      <w:r w:rsidR="003E4973">
        <w:t>The following questions for further discussion internally in RAN was identified:</w:t>
      </w:r>
    </w:p>
    <w:p w14:paraId="09564398" w14:textId="77777777" w:rsidR="003E4973" w:rsidRDefault="003E4973" w:rsidP="003E4973">
      <w:pPr>
        <w:pStyle w:val="BodyText"/>
        <w:numPr>
          <w:ilvl w:val="0"/>
          <w:numId w:val="12"/>
        </w:numPr>
      </w:pPr>
      <w:r>
        <w:t>How will the test signal affect interference e.g. different base stations, between MIMO layers, etc.?</w:t>
      </w:r>
    </w:p>
    <w:p w14:paraId="4D6BC52E" w14:textId="57AB43EE" w:rsidR="003E4973" w:rsidRDefault="003E4973" w:rsidP="003E4973">
      <w:pPr>
        <w:pStyle w:val="BodyText"/>
        <w:numPr>
          <w:ilvl w:val="0"/>
          <w:numId w:val="12"/>
        </w:numPr>
      </w:pPr>
      <w:r>
        <w:t>How will the test signal affect power saving modes</w:t>
      </w:r>
      <w:r w:rsidR="0043415C">
        <w:t xml:space="preserve"> and the lean carrier wave form</w:t>
      </w:r>
      <w:r>
        <w:t>?</w:t>
      </w:r>
    </w:p>
    <w:p w14:paraId="3A7860EF" w14:textId="6E19FA87" w:rsidR="003E4973" w:rsidRDefault="003E4973" w:rsidP="003E4973">
      <w:pPr>
        <w:pStyle w:val="BodyText"/>
        <w:numPr>
          <w:ilvl w:val="0"/>
          <w:numId w:val="12"/>
        </w:numPr>
      </w:pPr>
      <w:r>
        <w:t>How will the test signal beam pattern affect network performance?</w:t>
      </w:r>
    </w:p>
    <w:p w14:paraId="75AD04ED" w14:textId="54856A14" w:rsidR="00132905" w:rsidRDefault="00132905" w:rsidP="003E4973">
      <w:pPr>
        <w:pStyle w:val="BodyText"/>
        <w:numPr>
          <w:ilvl w:val="0"/>
          <w:numId w:val="12"/>
        </w:numPr>
      </w:pPr>
      <w:r>
        <w:t>What interfaces will be required to enable/disable the test signal?</w:t>
      </w:r>
    </w:p>
    <w:p w14:paraId="390F8DFF" w14:textId="77777777" w:rsidR="0073266C" w:rsidRPr="0095445D" w:rsidRDefault="0073266C" w:rsidP="0073266C">
      <w:pPr>
        <w:pStyle w:val="BodyText"/>
      </w:pPr>
    </w:p>
    <w:p w14:paraId="24C73313" w14:textId="77777777" w:rsidR="0073266C" w:rsidRPr="0095445D" w:rsidRDefault="0073266C" w:rsidP="0073266C">
      <w:r w:rsidRPr="0095445D">
        <w:t>As stated in the</w:t>
      </w:r>
      <w:r>
        <w:t xml:space="preserve"> RAN4</w:t>
      </w:r>
      <w:r w:rsidRPr="0095445D">
        <w:t xml:space="preserve"> LS to WP 5D</w:t>
      </w:r>
      <w:r>
        <w:t>,</w:t>
      </w:r>
      <w:r w:rsidRPr="0095445D">
        <w:t xml:space="preserve"> it is more relevant to measure unwanted emission for a scenario where traffic is scheduled, since that reflect</w:t>
      </w:r>
      <w:r>
        <w:t>s</w:t>
      </w:r>
      <w:r w:rsidRPr="0095445D">
        <w:t xml:space="preserve"> normal operation. However, there are other alternative solutions to be used to guarantee a loaded carrier during in-field measurements, without </w:t>
      </w:r>
      <w:r>
        <w:t xml:space="preserve">the need for a new test signal and related </w:t>
      </w:r>
      <w:r w:rsidRPr="0095445D">
        <w:t xml:space="preserve">impact on layer-1 specifications: </w:t>
      </w:r>
    </w:p>
    <w:p w14:paraId="08FF25AA" w14:textId="667D7F6D" w:rsidR="0073266C" w:rsidRPr="0095445D" w:rsidRDefault="0073266C" w:rsidP="0073266C">
      <w:pPr>
        <w:pStyle w:val="BodyText"/>
        <w:numPr>
          <w:ilvl w:val="0"/>
          <w:numId w:val="8"/>
        </w:numPr>
      </w:pPr>
      <w:r w:rsidRPr="0095445D">
        <w:rPr>
          <w:u w:val="single"/>
        </w:rPr>
        <w:t>Normal operation:</w:t>
      </w:r>
      <w:r w:rsidRPr="0095445D">
        <w:t xml:space="preserve"> The network traffic varies during the day.</w:t>
      </w:r>
      <w:r w:rsidR="00A5143A">
        <w:t xml:space="preserve"> With this approach</w:t>
      </w:r>
      <w:r w:rsidRPr="0095445D">
        <w:t xml:space="preserve"> unwanted emission measurement</w:t>
      </w:r>
      <w:r w:rsidR="00116F42">
        <w:t>s need to be conducted</w:t>
      </w:r>
      <w:r w:rsidRPr="0095445D">
        <w:t xml:space="preserve"> at peak traffic hours. </w:t>
      </w:r>
      <w:r w:rsidR="00D45E60">
        <w:t>When data is scheduled, i</w:t>
      </w:r>
      <w:r w:rsidRPr="0095445D">
        <w:t xml:space="preserve">nstances where the carrier will be fully loaded with maximum </w:t>
      </w:r>
      <w:r w:rsidR="00D45E60">
        <w:t xml:space="preserve">configured </w:t>
      </w:r>
      <w:r w:rsidRPr="0095445D">
        <w:t xml:space="preserve">power will occurs. This approach has the benefit that no changes </w:t>
      </w:r>
      <w:r w:rsidR="00D45E60">
        <w:t xml:space="preserve">to the standard </w:t>
      </w:r>
      <w:r w:rsidRPr="0095445D">
        <w:t xml:space="preserve">are </w:t>
      </w:r>
      <w:r w:rsidR="005B4EC3" w:rsidRPr="0095445D">
        <w:t>required</w:t>
      </w:r>
      <w:r w:rsidR="005B4EC3">
        <w:t>.</w:t>
      </w:r>
      <w:r w:rsidRPr="0095445D">
        <w:t xml:space="preserve"> Initially when networks are deployed the traffic load is low and will gradually increase when more UEs supporting the band </w:t>
      </w:r>
      <w:r>
        <w:t>are</w:t>
      </w:r>
      <w:r w:rsidRPr="0095445D">
        <w:t xml:space="preserve"> commercially available.</w:t>
      </w:r>
    </w:p>
    <w:p w14:paraId="2CE54E5B" w14:textId="10544A60" w:rsidR="0073266C" w:rsidRPr="0095445D" w:rsidRDefault="0073266C" w:rsidP="0073266C">
      <w:pPr>
        <w:pStyle w:val="BodyText"/>
        <w:numPr>
          <w:ilvl w:val="0"/>
          <w:numId w:val="8"/>
        </w:numPr>
      </w:pPr>
      <w:r w:rsidRPr="0095445D">
        <w:rPr>
          <w:u w:val="single"/>
        </w:rPr>
        <w:lastRenderedPageBreak/>
        <w:t>Proprietary test configuration:</w:t>
      </w:r>
      <w:r w:rsidRPr="0095445D">
        <w:t xml:space="preserve"> The operator can enable vendor proprietary test signal schemes to generate random data to be transmitted on un-used resources to mimic a loaded carrier. This is a test signal that is controlled by the network operator. Proprietary test configuration may also need changes in </w:t>
      </w:r>
      <w:r>
        <w:t>the physical layer</w:t>
      </w:r>
      <w:r w:rsidRPr="0095445D">
        <w:t xml:space="preserve">. Coordination between unwanted emission tester and operator can be established to allow for a specific test scheme. </w:t>
      </w:r>
      <w:r w:rsidR="00524D06">
        <w:t>Using this approach</w:t>
      </w:r>
      <w:r w:rsidR="00E5024F">
        <w:t xml:space="preserve"> currently available NR physical signal </w:t>
      </w:r>
      <w:r w:rsidR="009839BE">
        <w:t>(C</w:t>
      </w:r>
      <w:r w:rsidR="00354BF9">
        <w:t xml:space="preserve">SI-RS, </w:t>
      </w:r>
      <w:r w:rsidR="003F10B1">
        <w:t>etc.)</w:t>
      </w:r>
      <w:r w:rsidR="009839BE">
        <w:t xml:space="preserve"> </w:t>
      </w:r>
      <w:r w:rsidR="00E5024F">
        <w:t xml:space="preserve">can be used </w:t>
      </w:r>
      <w:r w:rsidR="009839BE">
        <w:t xml:space="preserve">and scheduled properly. </w:t>
      </w:r>
      <w:r w:rsidRPr="0095445D">
        <w:t xml:space="preserve">This approach could also include the test signal principle described above. </w:t>
      </w:r>
    </w:p>
    <w:p w14:paraId="73FBD5F8" w14:textId="77777777" w:rsidR="0073266C" w:rsidRPr="0095445D" w:rsidRDefault="0073266C" w:rsidP="0073266C">
      <w:pPr>
        <w:pStyle w:val="BodyText"/>
        <w:numPr>
          <w:ilvl w:val="0"/>
          <w:numId w:val="8"/>
        </w:numPr>
      </w:pPr>
      <w:r w:rsidRPr="0095445D">
        <w:rPr>
          <w:u w:val="single"/>
        </w:rPr>
        <w:t>Provoking traffic:</w:t>
      </w:r>
      <w:r w:rsidRPr="0095445D">
        <w:t xml:space="preserve"> In a situation with no or low network traffic, traffic can be generated by a test UE or a few test UEs. The test UE downloads </w:t>
      </w:r>
      <w:r>
        <w:t xml:space="preserve">a </w:t>
      </w:r>
      <w:r w:rsidRPr="0095445D">
        <w:t xml:space="preserve">large amount of data to force the base station to schedule all resources. If the test UE </w:t>
      </w:r>
      <w:proofErr w:type="gramStart"/>
      <w:r w:rsidRPr="0095445D">
        <w:t>is capable of receiv</w:t>
      </w:r>
      <w:r>
        <w:t>ing</w:t>
      </w:r>
      <w:proofErr w:type="gramEnd"/>
      <w:r w:rsidRPr="0095445D">
        <w:t xml:space="preserve"> </w:t>
      </w:r>
      <w:r>
        <w:t xml:space="preserve">at </w:t>
      </w:r>
      <w:r w:rsidRPr="0095445D">
        <w:t>the full base station carrier bandwidth and it is equipped with operator specific SIM</w:t>
      </w:r>
      <w:r>
        <w:t>,</w:t>
      </w:r>
      <w:r w:rsidRPr="0095445D">
        <w:t xml:space="preserve"> a fully loaded carrier can be guaranteed. Additionally, if the UE signal is attenuated the UE will report CQI for QPSK which </w:t>
      </w:r>
      <w:r>
        <w:t>removes</w:t>
      </w:r>
      <w:r w:rsidRPr="0095445D">
        <w:t xml:space="preserve"> any uncertainty related to </w:t>
      </w:r>
      <w:r>
        <w:t>possible power</w:t>
      </w:r>
      <w:r w:rsidRPr="0095445D">
        <w:t xml:space="preserve"> back off for higher order modulations. </w:t>
      </w:r>
    </w:p>
    <w:p w14:paraId="1F4C6DED" w14:textId="77777777" w:rsidR="0073266C" w:rsidRPr="0095445D" w:rsidRDefault="0073266C" w:rsidP="0073266C">
      <w:pPr>
        <w:pStyle w:val="BodyText"/>
      </w:pPr>
    </w:p>
    <w:p w14:paraId="64C61E7B" w14:textId="3C9F98EC" w:rsidR="009C26C1" w:rsidRDefault="00602E66" w:rsidP="0073266C">
      <w:pPr>
        <w:pStyle w:val="BodyText"/>
      </w:pPr>
      <w:r>
        <w:t xml:space="preserve">Fundamentally, when TRP </w:t>
      </w:r>
      <w:r w:rsidR="0085310E">
        <w:t xml:space="preserve">unwanted emission </w:t>
      </w:r>
      <w:r>
        <w:t xml:space="preserve">is measured in-field, there are two </w:t>
      </w:r>
      <w:r w:rsidR="00607284">
        <w:t>interesting</w:t>
      </w:r>
      <w:r>
        <w:t xml:space="preserve"> approaches</w:t>
      </w:r>
      <w:r w:rsidR="009C08B1">
        <w:t xml:space="preserve"> to consider:</w:t>
      </w:r>
    </w:p>
    <w:p w14:paraId="3875A564" w14:textId="1799AF46" w:rsidR="009C08B1" w:rsidRDefault="009C08B1" w:rsidP="009C08B1">
      <w:pPr>
        <w:pStyle w:val="BodyText"/>
        <w:numPr>
          <w:ilvl w:val="0"/>
          <w:numId w:val="20"/>
        </w:numPr>
      </w:pPr>
      <w:r>
        <w:t>Use a measurement receiver at a fixed location</w:t>
      </w:r>
      <w:r w:rsidR="005B4DD0">
        <w:t xml:space="preserve">, while a </w:t>
      </w:r>
      <w:r w:rsidR="006B1EC7">
        <w:t>UE</w:t>
      </w:r>
      <w:r w:rsidR="005B4DD0">
        <w:t xml:space="preserve"> or multiple UE</w:t>
      </w:r>
      <w:r w:rsidR="00BF4094">
        <w:t>s moves around</w:t>
      </w:r>
      <w:r w:rsidR="005B4DD0">
        <w:t xml:space="preserve"> the test object to provoke traffic</w:t>
      </w:r>
      <w:r w:rsidR="00BF4094">
        <w:t>.</w:t>
      </w:r>
      <w:r w:rsidR="00ED2F7B">
        <w:t xml:space="preserve"> The UEs will stimulate the base station to generate beams in </w:t>
      </w:r>
      <w:r w:rsidR="00394188">
        <w:t>different</w:t>
      </w:r>
      <w:r w:rsidR="00ED2F7B">
        <w:t xml:space="preserve"> directions</w:t>
      </w:r>
      <w:r w:rsidR="00700D01">
        <w:t xml:space="preserve">, while the measurement receiver measures the </w:t>
      </w:r>
      <w:r w:rsidR="00D01202">
        <w:t xml:space="preserve">averaged </w:t>
      </w:r>
      <w:r w:rsidR="00700D01">
        <w:t>unwanted emission</w:t>
      </w:r>
      <w:r w:rsidR="00750A7E">
        <w:t xml:space="preserve"> over </w:t>
      </w:r>
      <w:r w:rsidR="007504C5">
        <w:t>the</w:t>
      </w:r>
      <w:r w:rsidR="00750A7E">
        <w:t xml:space="preserve"> complete measurement duration</w:t>
      </w:r>
      <w:r w:rsidR="00D01202">
        <w:t xml:space="preserve"> time</w:t>
      </w:r>
      <w:r w:rsidR="00750A7E">
        <w:t xml:space="preserve">. </w:t>
      </w:r>
    </w:p>
    <w:p w14:paraId="35B89671" w14:textId="7406FCE5" w:rsidR="00BF4094" w:rsidRDefault="00BF4094" w:rsidP="00C001A0">
      <w:pPr>
        <w:pStyle w:val="BodyText"/>
        <w:numPr>
          <w:ilvl w:val="0"/>
          <w:numId w:val="20"/>
        </w:numPr>
      </w:pPr>
      <w:r>
        <w:t>Use a UE</w:t>
      </w:r>
      <w:r w:rsidR="00B82458">
        <w:t xml:space="preserve"> provoking traffic</w:t>
      </w:r>
      <w:r w:rsidR="00BF5BD2">
        <w:t xml:space="preserve"> at a fixed location</w:t>
      </w:r>
      <w:r w:rsidR="00404F0F">
        <w:t xml:space="preserve">, while </w:t>
      </w:r>
      <w:r w:rsidR="00F035CC">
        <w:t xml:space="preserve">the measurement receiver is moved around to captured </w:t>
      </w:r>
      <w:r w:rsidR="00DC4008">
        <w:t>spatial samples required to measure TRP.</w:t>
      </w:r>
      <w:r w:rsidR="007504C5">
        <w:t xml:space="preserve"> With this approach the measurement receiver is moved around</w:t>
      </w:r>
      <w:r w:rsidR="0061794B">
        <w:t xml:space="preserve"> and TRP is calculated using traditional integration methods. </w:t>
      </w:r>
    </w:p>
    <w:p w14:paraId="61688AC3" w14:textId="77777777" w:rsidR="009C26C1" w:rsidRPr="0095445D" w:rsidRDefault="009C26C1" w:rsidP="0073266C">
      <w:pPr>
        <w:pStyle w:val="BodyText"/>
      </w:pPr>
    </w:p>
    <w:p w14:paraId="79A9C246" w14:textId="77777777" w:rsidR="0073266C" w:rsidRPr="0095445D" w:rsidRDefault="0073266C" w:rsidP="0073266C">
      <w:pPr>
        <w:pStyle w:val="Heading1"/>
      </w:pPr>
      <w:r w:rsidRPr="0095445D">
        <w:t>2</w:t>
      </w:r>
      <w:r w:rsidRPr="0095445D">
        <w:tab/>
        <w:t>Actions</w:t>
      </w:r>
    </w:p>
    <w:p w14:paraId="008EEE7F" w14:textId="77777777" w:rsidR="0073266C" w:rsidRPr="0095445D" w:rsidRDefault="0073266C" w:rsidP="0073266C">
      <w:pPr>
        <w:spacing w:after="120"/>
        <w:ind w:left="1985" w:hanging="1985"/>
        <w:rPr>
          <w:rFonts w:ascii="Arial" w:hAnsi="Arial" w:cs="Arial"/>
          <w:b/>
        </w:rPr>
      </w:pPr>
      <w:r w:rsidRPr="0095445D">
        <w:rPr>
          <w:rFonts w:ascii="Arial" w:hAnsi="Arial" w:cs="Arial"/>
          <w:b/>
        </w:rPr>
        <w:t>To ITU-R WP</w:t>
      </w:r>
      <w:r>
        <w:rPr>
          <w:rFonts w:ascii="Arial" w:hAnsi="Arial" w:cs="Arial"/>
          <w:b/>
        </w:rPr>
        <w:t xml:space="preserve"> 1C</w:t>
      </w:r>
    </w:p>
    <w:p w14:paraId="06602361" w14:textId="77777777" w:rsidR="0073266C" w:rsidRPr="0095445D" w:rsidRDefault="0073266C" w:rsidP="0073266C">
      <w:pPr>
        <w:spacing w:after="120"/>
        <w:ind w:left="993" w:hanging="993"/>
      </w:pPr>
      <w:r w:rsidRPr="0095445D">
        <w:rPr>
          <w:rFonts w:ascii="Arial" w:hAnsi="Arial" w:cs="Arial"/>
          <w:b/>
        </w:rPr>
        <w:t xml:space="preserve">ACTION: </w:t>
      </w:r>
      <w:r w:rsidRPr="0095445D">
        <w:rPr>
          <w:rFonts w:ascii="Arial" w:hAnsi="Arial" w:cs="Arial"/>
          <w:b/>
          <w:color w:val="0070C0"/>
        </w:rPr>
        <w:tab/>
      </w:r>
      <w:r w:rsidRPr="0095445D">
        <w:t>3GPP TSG RAN</w:t>
      </w:r>
      <w:r>
        <w:t>4</w:t>
      </w:r>
      <w:r w:rsidRPr="0095445D">
        <w:t xml:space="preserve"> </w:t>
      </w:r>
      <w:r>
        <w:t>invites</w:t>
      </w:r>
      <w:r w:rsidRPr="0095445D">
        <w:t xml:space="preserve"> ITU-R WP 1C to </w:t>
      </w:r>
      <w:proofErr w:type="gramStart"/>
      <w:r w:rsidRPr="0095445D">
        <w:t>take into account</w:t>
      </w:r>
      <w:proofErr w:type="gramEnd"/>
      <w:r w:rsidRPr="0095445D">
        <w:t xml:space="preserve"> the above information concerning OTA in-field test aspects related to measuring TRP unwanted emissions</w:t>
      </w:r>
      <w:r>
        <w:t xml:space="preserve"> with the proposed test signal</w:t>
      </w:r>
      <w:r w:rsidRPr="0095445D">
        <w:t xml:space="preserve">. </w:t>
      </w:r>
    </w:p>
    <w:p w14:paraId="3139FE48" w14:textId="77777777" w:rsidR="0073266C" w:rsidRPr="0095445D" w:rsidRDefault="0073266C" w:rsidP="0073266C">
      <w:pPr>
        <w:spacing w:after="120"/>
        <w:ind w:left="993" w:hanging="993"/>
        <w:rPr>
          <w:rFonts w:ascii="Arial" w:hAnsi="Arial" w:cs="Arial"/>
        </w:rPr>
      </w:pPr>
    </w:p>
    <w:p w14:paraId="18DCDE6B" w14:textId="77777777" w:rsidR="0073266C" w:rsidRPr="0095445D" w:rsidRDefault="0073266C" w:rsidP="0073266C">
      <w:pPr>
        <w:pStyle w:val="Heading1"/>
        <w:rPr>
          <w:szCs w:val="36"/>
        </w:rPr>
      </w:pPr>
      <w:r w:rsidRPr="0095445D">
        <w:rPr>
          <w:szCs w:val="36"/>
        </w:rPr>
        <w:t>3</w:t>
      </w:r>
      <w:r w:rsidRPr="0095445D">
        <w:rPr>
          <w:szCs w:val="36"/>
        </w:rPr>
        <w:tab/>
        <w:t xml:space="preserve">Dates of next </w:t>
      </w:r>
      <w:r w:rsidRPr="0095445D">
        <w:rPr>
          <w:rFonts w:cs="Arial"/>
          <w:bCs/>
          <w:szCs w:val="36"/>
        </w:rPr>
        <w:t xml:space="preserve">TSG </w:t>
      </w:r>
      <w:r w:rsidRPr="0095445D">
        <w:rPr>
          <w:rFonts w:cs="Arial"/>
          <w:szCs w:val="36"/>
        </w:rPr>
        <w:t>RAN</w:t>
      </w:r>
      <w:r w:rsidRPr="0095445D">
        <w:rPr>
          <w:rFonts w:cs="Arial"/>
          <w:bCs/>
          <w:szCs w:val="36"/>
        </w:rPr>
        <w:t xml:space="preserve"> WG 4</w:t>
      </w:r>
      <w:r w:rsidRPr="0095445D">
        <w:rPr>
          <w:szCs w:val="36"/>
        </w:rPr>
        <w:t xml:space="preserve"> meetings</w:t>
      </w:r>
    </w:p>
    <w:p w14:paraId="6FE6B062" w14:textId="0715850A" w:rsidR="0073266C" w:rsidRDefault="0073266C" w:rsidP="0073266C">
      <w:r w:rsidRPr="0095445D">
        <w:t>TSG RAN4 Meeting #100-E</w:t>
      </w:r>
      <w:r w:rsidRPr="0095445D">
        <w:tab/>
        <w:t xml:space="preserve">16 – 27 </w:t>
      </w:r>
      <w:proofErr w:type="gramStart"/>
      <w:r w:rsidRPr="0095445D">
        <w:t>August,</w:t>
      </w:r>
      <w:proofErr w:type="gramEnd"/>
      <w:r w:rsidRPr="0095445D">
        <w:t xml:space="preserve"> 2021</w:t>
      </w:r>
      <w:r w:rsidRPr="0095445D">
        <w:tab/>
      </w:r>
      <w:r w:rsidRPr="0095445D">
        <w:tab/>
        <w:t>Online</w:t>
      </w:r>
    </w:p>
    <w:p w14:paraId="5F9D8B13" w14:textId="55B4C8F4" w:rsidR="00E8519E" w:rsidRPr="0095445D" w:rsidRDefault="00E8519E" w:rsidP="0073266C">
      <w:r>
        <w:t>TSG RAN4 Meeting #101-E</w:t>
      </w:r>
      <w:r>
        <w:tab/>
        <w:t xml:space="preserve">1 – 12 </w:t>
      </w:r>
      <w:proofErr w:type="gramStart"/>
      <w:r>
        <w:t>November,</w:t>
      </w:r>
      <w:proofErr w:type="gramEnd"/>
      <w:r>
        <w:t xml:space="preserve"> 2021</w:t>
      </w:r>
      <w:r>
        <w:tab/>
      </w:r>
      <w:r>
        <w:tab/>
        <w:t>Online</w:t>
      </w:r>
    </w:p>
    <w:p w14:paraId="0009A581" w14:textId="77777777" w:rsidR="0073266C" w:rsidRPr="0095445D" w:rsidRDefault="0073266C" w:rsidP="0073266C"/>
    <w:p w14:paraId="0D1EE9C2" w14:textId="77777777" w:rsidR="0073266C" w:rsidRPr="0095445D" w:rsidRDefault="0073266C" w:rsidP="0073266C"/>
    <w:p w14:paraId="75FA6B2D" w14:textId="77777777" w:rsidR="0073266C" w:rsidRPr="0095445D" w:rsidRDefault="0073266C" w:rsidP="0073266C"/>
    <w:p w14:paraId="7185828F" w14:textId="77777777" w:rsidR="005C7173" w:rsidRDefault="005C7173" w:rsidP="005C7173"/>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B6097" w14:textId="77777777" w:rsidR="0045443A" w:rsidRDefault="0045443A">
      <w:r>
        <w:separator/>
      </w:r>
    </w:p>
  </w:endnote>
  <w:endnote w:type="continuationSeparator" w:id="0">
    <w:p w14:paraId="7A90C05E" w14:textId="77777777" w:rsidR="0045443A" w:rsidRDefault="0045443A">
      <w:r>
        <w:continuationSeparator/>
      </w:r>
    </w:p>
  </w:endnote>
  <w:endnote w:type="continuationNotice" w:id="1">
    <w:p w14:paraId="54623802" w14:textId="77777777" w:rsidR="0045443A" w:rsidRDefault="00454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65D96" w14:textId="77777777" w:rsidR="0045443A" w:rsidRDefault="0045443A">
      <w:r>
        <w:separator/>
      </w:r>
    </w:p>
  </w:footnote>
  <w:footnote w:type="continuationSeparator" w:id="0">
    <w:p w14:paraId="34FE75D0" w14:textId="77777777" w:rsidR="0045443A" w:rsidRDefault="0045443A">
      <w:r>
        <w:continuationSeparator/>
      </w:r>
    </w:p>
  </w:footnote>
  <w:footnote w:type="continuationNotice" w:id="1">
    <w:p w14:paraId="46BAE6D0" w14:textId="77777777" w:rsidR="0045443A" w:rsidRDefault="00454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4ED"/>
    <w:multiLevelType w:val="hybridMultilevel"/>
    <w:tmpl w:val="2AF6A34C"/>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8D37AA"/>
    <w:multiLevelType w:val="hybridMultilevel"/>
    <w:tmpl w:val="2D02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FF1"/>
    <w:multiLevelType w:val="hybridMultilevel"/>
    <w:tmpl w:val="A77E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4C1E55"/>
    <w:multiLevelType w:val="hybridMultilevel"/>
    <w:tmpl w:val="B7EC4AE0"/>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9E2206"/>
    <w:multiLevelType w:val="hybridMultilevel"/>
    <w:tmpl w:val="38FEC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84106"/>
    <w:multiLevelType w:val="hybridMultilevel"/>
    <w:tmpl w:val="C19AAD72"/>
    <w:lvl w:ilvl="0" w:tplc="041D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C4696"/>
    <w:multiLevelType w:val="hybridMultilevel"/>
    <w:tmpl w:val="BAAC09D8"/>
    <w:lvl w:ilvl="0" w:tplc="62B055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B2DB6"/>
    <w:multiLevelType w:val="hybridMultilevel"/>
    <w:tmpl w:val="C952C78E"/>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751484"/>
    <w:multiLevelType w:val="hybridMultilevel"/>
    <w:tmpl w:val="6346E650"/>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07D40"/>
    <w:multiLevelType w:val="hybridMultilevel"/>
    <w:tmpl w:val="BB52D1F6"/>
    <w:lvl w:ilvl="0" w:tplc="041D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55DAA"/>
    <w:multiLevelType w:val="hybridMultilevel"/>
    <w:tmpl w:val="65388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7333E5"/>
    <w:multiLevelType w:val="hybridMultilevel"/>
    <w:tmpl w:val="688C4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D750F0"/>
    <w:multiLevelType w:val="hybridMultilevel"/>
    <w:tmpl w:val="565EA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EC4649"/>
    <w:multiLevelType w:val="hybridMultilevel"/>
    <w:tmpl w:val="604484E4"/>
    <w:lvl w:ilvl="0" w:tplc="041D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1"/>
  </w:num>
  <w:num w:numId="6">
    <w:abstractNumId w:val="14"/>
  </w:num>
  <w:num w:numId="7">
    <w:abstractNumId w:val="1"/>
  </w:num>
  <w:num w:numId="8">
    <w:abstractNumId w:val="15"/>
  </w:num>
  <w:num w:numId="9">
    <w:abstractNumId w:val="3"/>
  </w:num>
  <w:num w:numId="10">
    <w:abstractNumId w:val="4"/>
  </w:num>
  <w:num w:numId="11">
    <w:abstractNumId w:val="16"/>
  </w:num>
  <w:num w:numId="12">
    <w:abstractNumId w:val="7"/>
  </w:num>
  <w:num w:numId="13">
    <w:abstractNumId w:val="8"/>
  </w:num>
  <w:num w:numId="14">
    <w:abstractNumId w:val="13"/>
  </w:num>
  <w:num w:numId="15">
    <w:abstractNumId w:val="12"/>
  </w:num>
  <w:num w:numId="16">
    <w:abstractNumId w:val="9"/>
  </w:num>
  <w:num w:numId="17">
    <w:abstractNumId w:val="18"/>
  </w:num>
  <w:num w:numId="18">
    <w:abstractNumId w:val="5"/>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4F"/>
    <w:rsid w:val="00011C1E"/>
    <w:rsid w:val="000217FD"/>
    <w:rsid w:val="00031F88"/>
    <w:rsid w:val="000331E8"/>
    <w:rsid w:val="00033397"/>
    <w:rsid w:val="00034FB5"/>
    <w:rsid w:val="00040095"/>
    <w:rsid w:val="00047520"/>
    <w:rsid w:val="00051834"/>
    <w:rsid w:val="00053805"/>
    <w:rsid w:val="00054A22"/>
    <w:rsid w:val="000560CC"/>
    <w:rsid w:val="0005628A"/>
    <w:rsid w:val="000655A6"/>
    <w:rsid w:val="0006712C"/>
    <w:rsid w:val="0006715A"/>
    <w:rsid w:val="00070795"/>
    <w:rsid w:val="0008003D"/>
    <w:rsid w:val="00080512"/>
    <w:rsid w:val="00094D53"/>
    <w:rsid w:val="00096009"/>
    <w:rsid w:val="0009753B"/>
    <w:rsid w:val="000A1ABE"/>
    <w:rsid w:val="000A73D5"/>
    <w:rsid w:val="000B650D"/>
    <w:rsid w:val="000C19CD"/>
    <w:rsid w:val="000C68BF"/>
    <w:rsid w:val="000D58AB"/>
    <w:rsid w:val="000D5922"/>
    <w:rsid w:val="000D696C"/>
    <w:rsid w:val="000E1DEA"/>
    <w:rsid w:val="000E2BA3"/>
    <w:rsid w:val="000E4E94"/>
    <w:rsid w:val="000E632F"/>
    <w:rsid w:val="000F0805"/>
    <w:rsid w:val="000F7532"/>
    <w:rsid w:val="00100FCF"/>
    <w:rsid w:val="00106F91"/>
    <w:rsid w:val="00111804"/>
    <w:rsid w:val="00112C8E"/>
    <w:rsid w:val="00116F42"/>
    <w:rsid w:val="00121CFA"/>
    <w:rsid w:val="00123BC8"/>
    <w:rsid w:val="00131CC8"/>
    <w:rsid w:val="00132905"/>
    <w:rsid w:val="00137B5F"/>
    <w:rsid w:val="00146635"/>
    <w:rsid w:val="0015374F"/>
    <w:rsid w:val="00155B44"/>
    <w:rsid w:val="00163DEB"/>
    <w:rsid w:val="00166D42"/>
    <w:rsid w:val="00176C71"/>
    <w:rsid w:val="001862BC"/>
    <w:rsid w:val="001931B4"/>
    <w:rsid w:val="00193B11"/>
    <w:rsid w:val="00196273"/>
    <w:rsid w:val="001A1343"/>
    <w:rsid w:val="001B0597"/>
    <w:rsid w:val="001B2632"/>
    <w:rsid w:val="001B4E8C"/>
    <w:rsid w:val="001C0613"/>
    <w:rsid w:val="001C1DF4"/>
    <w:rsid w:val="001C7575"/>
    <w:rsid w:val="001D02C2"/>
    <w:rsid w:val="001D05F4"/>
    <w:rsid w:val="001E1ABE"/>
    <w:rsid w:val="001E5B84"/>
    <w:rsid w:val="001E62AA"/>
    <w:rsid w:val="001F168B"/>
    <w:rsid w:val="001F33FD"/>
    <w:rsid w:val="001F6B1C"/>
    <w:rsid w:val="00207E6E"/>
    <w:rsid w:val="00210E4C"/>
    <w:rsid w:val="0021109B"/>
    <w:rsid w:val="0021277F"/>
    <w:rsid w:val="00215991"/>
    <w:rsid w:val="002159AD"/>
    <w:rsid w:val="00225EC0"/>
    <w:rsid w:val="002267F9"/>
    <w:rsid w:val="00231DE5"/>
    <w:rsid w:val="0023254C"/>
    <w:rsid w:val="002347A2"/>
    <w:rsid w:val="00236E7E"/>
    <w:rsid w:val="00237566"/>
    <w:rsid w:val="00241D8F"/>
    <w:rsid w:val="00243290"/>
    <w:rsid w:val="00246EEE"/>
    <w:rsid w:val="0025586F"/>
    <w:rsid w:val="00255EB2"/>
    <w:rsid w:val="00256113"/>
    <w:rsid w:val="002608B0"/>
    <w:rsid w:val="002614A6"/>
    <w:rsid w:val="002663E8"/>
    <w:rsid w:val="00267D47"/>
    <w:rsid w:val="00272436"/>
    <w:rsid w:val="0027787D"/>
    <w:rsid w:val="00280CDB"/>
    <w:rsid w:val="00283797"/>
    <w:rsid w:val="002949E9"/>
    <w:rsid w:val="002969DA"/>
    <w:rsid w:val="002A0978"/>
    <w:rsid w:val="002A682D"/>
    <w:rsid w:val="002B0528"/>
    <w:rsid w:val="002B067D"/>
    <w:rsid w:val="002B0AA9"/>
    <w:rsid w:val="002B0B48"/>
    <w:rsid w:val="002B583D"/>
    <w:rsid w:val="002C78D1"/>
    <w:rsid w:val="002D36A5"/>
    <w:rsid w:val="002D4D06"/>
    <w:rsid w:val="002E2D39"/>
    <w:rsid w:val="002E4786"/>
    <w:rsid w:val="002E7FAB"/>
    <w:rsid w:val="002F064D"/>
    <w:rsid w:val="002F1E03"/>
    <w:rsid w:val="002F3385"/>
    <w:rsid w:val="00302715"/>
    <w:rsid w:val="0030378B"/>
    <w:rsid w:val="00304FC5"/>
    <w:rsid w:val="0031246C"/>
    <w:rsid w:val="00313236"/>
    <w:rsid w:val="003172DC"/>
    <w:rsid w:val="00321A43"/>
    <w:rsid w:val="003251E4"/>
    <w:rsid w:val="00325987"/>
    <w:rsid w:val="003348D7"/>
    <w:rsid w:val="003360B8"/>
    <w:rsid w:val="00344A9D"/>
    <w:rsid w:val="00352F64"/>
    <w:rsid w:val="0035462D"/>
    <w:rsid w:val="00354BF9"/>
    <w:rsid w:val="0035727B"/>
    <w:rsid w:val="00361CA6"/>
    <w:rsid w:val="00361E87"/>
    <w:rsid w:val="00362914"/>
    <w:rsid w:val="00364EEC"/>
    <w:rsid w:val="00365D6D"/>
    <w:rsid w:val="003700F2"/>
    <w:rsid w:val="003743A7"/>
    <w:rsid w:val="00375DC6"/>
    <w:rsid w:val="00377317"/>
    <w:rsid w:val="00382062"/>
    <w:rsid w:val="00383C68"/>
    <w:rsid w:val="00384016"/>
    <w:rsid w:val="00387B00"/>
    <w:rsid w:val="00394188"/>
    <w:rsid w:val="003A092F"/>
    <w:rsid w:val="003A2576"/>
    <w:rsid w:val="003A2728"/>
    <w:rsid w:val="003A6D9B"/>
    <w:rsid w:val="003B1D4A"/>
    <w:rsid w:val="003B47DF"/>
    <w:rsid w:val="003B61A8"/>
    <w:rsid w:val="003C0314"/>
    <w:rsid w:val="003C0B2F"/>
    <w:rsid w:val="003C3971"/>
    <w:rsid w:val="003E32E2"/>
    <w:rsid w:val="003E4973"/>
    <w:rsid w:val="003F10B1"/>
    <w:rsid w:val="003F17A2"/>
    <w:rsid w:val="003F3EE0"/>
    <w:rsid w:val="003F3F50"/>
    <w:rsid w:val="004043D8"/>
    <w:rsid w:val="00404F0F"/>
    <w:rsid w:val="004068BF"/>
    <w:rsid w:val="00410943"/>
    <w:rsid w:val="0041379F"/>
    <w:rsid w:val="00414073"/>
    <w:rsid w:val="004141F2"/>
    <w:rsid w:val="004224F2"/>
    <w:rsid w:val="004239C7"/>
    <w:rsid w:val="00424BFB"/>
    <w:rsid w:val="004301E3"/>
    <w:rsid w:val="0043415C"/>
    <w:rsid w:val="004371AD"/>
    <w:rsid w:val="00437439"/>
    <w:rsid w:val="004451C5"/>
    <w:rsid w:val="00446D58"/>
    <w:rsid w:val="00451574"/>
    <w:rsid w:val="0045443A"/>
    <w:rsid w:val="00460E9A"/>
    <w:rsid w:val="004657FF"/>
    <w:rsid w:val="004805F8"/>
    <w:rsid w:val="0048426D"/>
    <w:rsid w:val="004867DC"/>
    <w:rsid w:val="004873EA"/>
    <w:rsid w:val="004909A0"/>
    <w:rsid w:val="004914F4"/>
    <w:rsid w:val="0049432A"/>
    <w:rsid w:val="004A4210"/>
    <w:rsid w:val="004A5CF4"/>
    <w:rsid w:val="004B372C"/>
    <w:rsid w:val="004B5078"/>
    <w:rsid w:val="004C1733"/>
    <w:rsid w:val="004C2E45"/>
    <w:rsid w:val="004C43A9"/>
    <w:rsid w:val="004D3578"/>
    <w:rsid w:val="004D627E"/>
    <w:rsid w:val="004E0C1D"/>
    <w:rsid w:val="004E213A"/>
    <w:rsid w:val="004E29CC"/>
    <w:rsid w:val="004E2AF3"/>
    <w:rsid w:val="004E2C72"/>
    <w:rsid w:val="004E562A"/>
    <w:rsid w:val="004E72A9"/>
    <w:rsid w:val="004F0630"/>
    <w:rsid w:val="004F3475"/>
    <w:rsid w:val="004F4965"/>
    <w:rsid w:val="004F4D5A"/>
    <w:rsid w:val="00502264"/>
    <w:rsid w:val="00524D06"/>
    <w:rsid w:val="0052508D"/>
    <w:rsid w:val="005302F7"/>
    <w:rsid w:val="00534C09"/>
    <w:rsid w:val="00535390"/>
    <w:rsid w:val="00535C66"/>
    <w:rsid w:val="00540A81"/>
    <w:rsid w:val="00543E6C"/>
    <w:rsid w:val="0055339B"/>
    <w:rsid w:val="0056177C"/>
    <w:rsid w:val="00562530"/>
    <w:rsid w:val="00562810"/>
    <w:rsid w:val="00565087"/>
    <w:rsid w:val="00567D27"/>
    <w:rsid w:val="00571AB7"/>
    <w:rsid w:val="0058168C"/>
    <w:rsid w:val="00582138"/>
    <w:rsid w:val="005921D8"/>
    <w:rsid w:val="00592A9D"/>
    <w:rsid w:val="00593890"/>
    <w:rsid w:val="00594E26"/>
    <w:rsid w:val="00596BC1"/>
    <w:rsid w:val="005A1DAA"/>
    <w:rsid w:val="005B2754"/>
    <w:rsid w:val="005B307B"/>
    <w:rsid w:val="005B3C73"/>
    <w:rsid w:val="005B4A0A"/>
    <w:rsid w:val="005B4DD0"/>
    <w:rsid w:val="005B4EC3"/>
    <w:rsid w:val="005C2897"/>
    <w:rsid w:val="005C3951"/>
    <w:rsid w:val="005C43D3"/>
    <w:rsid w:val="005C4402"/>
    <w:rsid w:val="005C7173"/>
    <w:rsid w:val="005D07AD"/>
    <w:rsid w:val="005D2C2A"/>
    <w:rsid w:val="005D2E01"/>
    <w:rsid w:val="005D3EE8"/>
    <w:rsid w:val="005F017A"/>
    <w:rsid w:val="005F4287"/>
    <w:rsid w:val="00602E66"/>
    <w:rsid w:val="00607284"/>
    <w:rsid w:val="00612061"/>
    <w:rsid w:val="00613750"/>
    <w:rsid w:val="006144AA"/>
    <w:rsid w:val="00614FDF"/>
    <w:rsid w:val="00616E10"/>
    <w:rsid w:val="0061794B"/>
    <w:rsid w:val="00625621"/>
    <w:rsid w:val="0062745C"/>
    <w:rsid w:val="00630C5C"/>
    <w:rsid w:val="00631D5F"/>
    <w:rsid w:val="006437A9"/>
    <w:rsid w:val="00652641"/>
    <w:rsid w:val="006546ED"/>
    <w:rsid w:val="006639DB"/>
    <w:rsid w:val="00674E7D"/>
    <w:rsid w:val="0068205D"/>
    <w:rsid w:val="006836FF"/>
    <w:rsid w:val="00684C41"/>
    <w:rsid w:val="00684EA9"/>
    <w:rsid w:val="00686B26"/>
    <w:rsid w:val="00695C4D"/>
    <w:rsid w:val="006A45E9"/>
    <w:rsid w:val="006A5663"/>
    <w:rsid w:val="006B1EC7"/>
    <w:rsid w:val="006B23F0"/>
    <w:rsid w:val="006D1100"/>
    <w:rsid w:val="006E06F5"/>
    <w:rsid w:val="006E5C86"/>
    <w:rsid w:val="00700D01"/>
    <w:rsid w:val="00710EF3"/>
    <w:rsid w:val="00712421"/>
    <w:rsid w:val="00714766"/>
    <w:rsid w:val="007148E4"/>
    <w:rsid w:val="00714AEA"/>
    <w:rsid w:val="007170B2"/>
    <w:rsid w:val="007225D9"/>
    <w:rsid w:val="00731A4F"/>
    <w:rsid w:val="0073266C"/>
    <w:rsid w:val="00734A5B"/>
    <w:rsid w:val="007411CA"/>
    <w:rsid w:val="00743660"/>
    <w:rsid w:val="00744E76"/>
    <w:rsid w:val="007465ED"/>
    <w:rsid w:val="007504C5"/>
    <w:rsid w:val="00750A7E"/>
    <w:rsid w:val="00751629"/>
    <w:rsid w:val="007577CB"/>
    <w:rsid w:val="00766E5B"/>
    <w:rsid w:val="00771315"/>
    <w:rsid w:val="00781F0F"/>
    <w:rsid w:val="00790A63"/>
    <w:rsid w:val="00796A9C"/>
    <w:rsid w:val="007A0F21"/>
    <w:rsid w:val="007A2E78"/>
    <w:rsid w:val="007A4C8A"/>
    <w:rsid w:val="007B4A73"/>
    <w:rsid w:val="007B6FE9"/>
    <w:rsid w:val="007C4C45"/>
    <w:rsid w:val="007D5B0B"/>
    <w:rsid w:val="007E7D59"/>
    <w:rsid w:val="007F3919"/>
    <w:rsid w:val="007F52D4"/>
    <w:rsid w:val="008006C3"/>
    <w:rsid w:val="008028A4"/>
    <w:rsid w:val="00805820"/>
    <w:rsid w:val="00805C3C"/>
    <w:rsid w:val="00806D12"/>
    <w:rsid w:val="00820675"/>
    <w:rsid w:val="00820F0E"/>
    <w:rsid w:val="008213BE"/>
    <w:rsid w:val="008233B9"/>
    <w:rsid w:val="008239BA"/>
    <w:rsid w:val="00826F97"/>
    <w:rsid w:val="00827C36"/>
    <w:rsid w:val="008300CE"/>
    <w:rsid w:val="00830239"/>
    <w:rsid w:val="00832ED3"/>
    <w:rsid w:val="00841B88"/>
    <w:rsid w:val="00843454"/>
    <w:rsid w:val="00845316"/>
    <w:rsid w:val="0085310E"/>
    <w:rsid w:val="008551D0"/>
    <w:rsid w:val="00872E34"/>
    <w:rsid w:val="008768CA"/>
    <w:rsid w:val="008877E6"/>
    <w:rsid w:val="008A0A02"/>
    <w:rsid w:val="008A2C5E"/>
    <w:rsid w:val="008A40C0"/>
    <w:rsid w:val="008B3821"/>
    <w:rsid w:val="008B63B3"/>
    <w:rsid w:val="008B735F"/>
    <w:rsid w:val="008C0085"/>
    <w:rsid w:val="008C2529"/>
    <w:rsid w:val="008D1F34"/>
    <w:rsid w:val="008D307D"/>
    <w:rsid w:val="008D6E6D"/>
    <w:rsid w:val="008F688C"/>
    <w:rsid w:val="008F6912"/>
    <w:rsid w:val="00901109"/>
    <w:rsid w:val="00901A10"/>
    <w:rsid w:val="0090271F"/>
    <w:rsid w:val="00902E23"/>
    <w:rsid w:val="0090447D"/>
    <w:rsid w:val="0090598A"/>
    <w:rsid w:val="00907978"/>
    <w:rsid w:val="00910182"/>
    <w:rsid w:val="00910924"/>
    <w:rsid w:val="0091348E"/>
    <w:rsid w:val="00913EE5"/>
    <w:rsid w:val="00917CCB"/>
    <w:rsid w:val="00920614"/>
    <w:rsid w:val="009228DF"/>
    <w:rsid w:val="009257A1"/>
    <w:rsid w:val="0092774C"/>
    <w:rsid w:val="009318FB"/>
    <w:rsid w:val="0093706B"/>
    <w:rsid w:val="00942EC2"/>
    <w:rsid w:val="00944C13"/>
    <w:rsid w:val="00970873"/>
    <w:rsid w:val="00974355"/>
    <w:rsid w:val="009751D9"/>
    <w:rsid w:val="009839BE"/>
    <w:rsid w:val="00992E4B"/>
    <w:rsid w:val="009942FC"/>
    <w:rsid w:val="009978E0"/>
    <w:rsid w:val="009A0413"/>
    <w:rsid w:val="009A2D2D"/>
    <w:rsid w:val="009A6516"/>
    <w:rsid w:val="009B04F6"/>
    <w:rsid w:val="009B133A"/>
    <w:rsid w:val="009B13F6"/>
    <w:rsid w:val="009B24D9"/>
    <w:rsid w:val="009B5100"/>
    <w:rsid w:val="009B521E"/>
    <w:rsid w:val="009C08B1"/>
    <w:rsid w:val="009C26C1"/>
    <w:rsid w:val="009E52AD"/>
    <w:rsid w:val="009F37B7"/>
    <w:rsid w:val="00A10F02"/>
    <w:rsid w:val="00A16035"/>
    <w:rsid w:val="00A164B4"/>
    <w:rsid w:val="00A2127A"/>
    <w:rsid w:val="00A23CCF"/>
    <w:rsid w:val="00A43921"/>
    <w:rsid w:val="00A5143A"/>
    <w:rsid w:val="00A52833"/>
    <w:rsid w:val="00A53724"/>
    <w:rsid w:val="00A6396C"/>
    <w:rsid w:val="00A6421D"/>
    <w:rsid w:val="00A66810"/>
    <w:rsid w:val="00A82346"/>
    <w:rsid w:val="00A9108A"/>
    <w:rsid w:val="00A91CAB"/>
    <w:rsid w:val="00A94AA2"/>
    <w:rsid w:val="00A96020"/>
    <w:rsid w:val="00AB092B"/>
    <w:rsid w:val="00AB0B6C"/>
    <w:rsid w:val="00AB2D02"/>
    <w:rsid w:val="00AC17A1"/>
    <w:rsid w:val="00AC44AA"/>
    <w:rsid w:val="00AD215B"/>
    <w:rsid w:val="00AE06CD"/>
    <w:rsid w:val="00AE2B5F"/>
    <w:rsid w:val="00AE4256"/>
    <w:rsid w:val="00AF09C5"/>
    <w:rsid w:val="00AF489D"/>
    <w:rsid w:val="00AF5947"/>
    <w:rsid w:val="00AF760B"/>
    <w:rsid w:val="00B0465B"/>
    <w:rsid w:val="00B06CF4"/>
    <w:rsid w:val="00B07E86"/>
    <w:rsid w:val="00B114F1"/>
    <w:rsid w:val="00B1355D"/>
    <w:rsid w:val="00B14246"/>
    <w:rsid w:val="00B152E5"/>
    <w:rsid w:val="00B15449"/>
    <w:rsid w:val="00B23D80"/>
    <w:rsid w:val="00B4518E"/>
    <w:rsid w:val="00B4526E"/>
    <w:rsid w:val="00B476B7"/>
    <w:rsid w:val="00B50A60"/>
    <w:rsid w:val="00B5216F"/>
    <w:rsid w:val="00B57386"/>
    <w:rsid w:val="00B674BE"/>
    <w:rsid w:val="00B71B40"/>
    <w:rsid w:val="00B76B8D"/>
    <w:rsid w:val="00B81DCB"/>
    <w:rsid w:val="00B82458"/>
    <w:rsid w:val="00B82984"/>
    <w:rsid w:val="00B85737"/>
    <w:rsid w:val="00B85EE3"/>
    <w:rsid w:val="00B9383C"/>
    <w:rsid w:val="00B96C0C"/>
    <w:rsid w:val="00BA20AE"/>
    <w:rsid w:val="00BA361E"/>
    <w:rsid w:val="00BB0488"/>
    <w:rsid w:val="00BC04FE"/>
    <w:rsid w:val="00BC0F7D"/>
    <w:rsid w:val="00BC7554"/>
    <w:rsid w:val="00BD066B"/>
    <w:rsid w:val="00BD215A"/>
    <w:rsid w:val="00BD5C61"/>
    <w:rsid w:val="00BE10F7"/>
    <w:rsid w:val="00BE274F"/>
    <w:rsid w:val="00BF1095"/>
    <w:rsid w:val="00BF1C81"/>
    <w:rsid w:val="00BF4094"/>
    <w:rsid w:val="00BF5BD2"/>
    <w:rsid w:val="00BF5D9A"/>
    <w:rsid w:val="00C001A0"/>
    <w:rsid w:val="00C01BFA"/>
    <w:rsid w:val="00C11939"/>
    <w:rsid w:val="00C17A60"/>
    <w:rsid w:val="00C251E5"/>
    <w:rsid w:val="00C316CA"/>
    <w:rsid w:val="00C33079"/>
    <w:rsid w:val="00C34428"/>
    <w:rsid w:val="00C3663B"/>
    <w:rsid w:val="00C371B3"/>
    <w:rsid w:val="00C41EC3"/>
    <w:rsid w:val="00C45231"/>
    <w:rsid w:val="00C4642C"/>
    <w:rsid w:val="00C464DC"/>
    <w:rsid w:val="00C556E5"/>
    <w:rsid w:val="00C56936"/>
    <w:rsid w:val="00C6035E"/>
    <w:rsid w:val="00C628DE"/>
    <w:rsid w:val="00C62DE1"/>
    <w:rsid w:val="00C7053B"/>
    <w:rsid w:val="00C71C13"/>
    <w:rsid w:val="00C72833"/>
    <w:rsid w:val="00C72C8E"/>
    <w:rsid w:val="00C833FE"/>
    <w:rsid w:val="00C85027"/>
    <w:rsid w:val="00C92C8B"/>
    <w:rsid w:val="00C92C9A"/>
    <w:rsid w:val="00C93F40"/>
    <w:rsid w:val="00CA3B1D"/>
    <w:rsid w:val="00CA3D0C"/>
    <w:rsid w:val="00CA3D41"/>
    <w:rsid w:val="00CA47BF"/>
    <w:rsid w:val="00CB380A"/>
    <w:rsid w:val="00CC3F7F"/>
    <w:rsid w:val="00CC6CB9"/>
    <w:rsid w:val="00CD110C"/>
    <w:rsid w:val="00CD20DA"/>
    <w:rsid w:val="00CD2E52"/>
    <w:rsid w:val="00CF2B8F"/>
    <w:rsid w:val="00CF2E39"/>
    <w:rsid w:val="00D01202"/>
    <w:rsid w:val="00D02062"/>
    <w:rsid w:val="00D079DD"/>
    <w:rsid w:val="00D07BDE"/>
    <w:rsid w:val="00D11B3A"/>
    <w:rsid w:val="00D124E7"/>
    <w:rsid w:val="00D13A66"/>
    <w:rsid w:val="00D15384"/>
    <w:rsid w:val="00D242D8"/>
    <w:rsid w:val="00D248EA"/>
    <w:rsid w:val="00D24E03"/>
    <w:rsid w:val="00D2544C"/>
    <w:rsid w:val="00D25770"/>
    <w:rsid w:val="00D265BF"/>
    <w:rsid w:val="00D33D88"/>
    <w:rsid w:val="00D44686"/>
    <w:rsid w:val="00D45E60"/>
    <w:rsid w:val="00D4682F"/>
    <w:rsid w:val="00D5004B"/>
    <w:rsid w:val="00D55DDE"/>
    <w:rsid w:val="00D56778"/>
    <w:rsid w:val="00D56943"/>
    <w:rsid w:val="00D63C9E"/>
    <w:rsid w:val="00D67DCC"/>
    <w:rsid w:val="00D738D6"/>
    <w:rsid w:val="00D74531"/>
    <w:rsid w:val="00D755EB"/>
    <w:rsid w:val="00D878CB"/>
    <w:rsid w:val="00D87E00"/>
    <w:rsid w:val="00D9134D"/>
    <w:rsid w:val="00D9546E"/>
    <w:rsid w:val="00D96451"/>
    <w:rsid w:val="00DA26BF"/>
    <w:rsid w:val="00DA2DBA"/>
    <w:rsid w:val="00DA7A03"/>
    <w:rsid w:val="00DB1818"/>
    <w:rsid w:val="00DB3515"/>
    <w:rsid w:val="00DC10E8"/>
    <w:rsid w:val="00DC1900"/>
    <w:rsid w:val="00DC309B"/>
    <w:rsid w:val="00DC4008"/>
    <w:rsid w:val="00DC42AC"/>
    <w:rsid w:val="00DC4DA2"/>
    <w:rsid w:val="00DC526E"/>
    <w:rsid w:val="00DC54EB"/>
    <w:rsid w:val="00DC5C45"/>
    <w:rsid w:val="00DC7513"/>
    <w:rsid w:val="00DD054C"/>
    <w:rsid w:val="00DE341D"/>
    <w:rsid w:val="00DF2B1F"/>
    <w:rsid w:val="00DF4AD9"/>
    <w:rsid w:val="00DF4DEE"/>
    <w:rsid w:val="00DF62CD"/>
    <w:rsid w:val="00E017A6"/>
    <w:rsid w:val="00E13370"/>
    <w:rsid w:val="00E16DB4"/>
    <w:rsid w:val="00E200E9"/>
    <w:rsid w:val="00E20B05"/>
    <w:rsid w:val="00E34D0F"/>
    <w:rsid w:val="00E4065F"/>
    <w:rsid w:val="00E41C4A"/>
    <w:rsid w:val="00E448DE"/>
    <w:rsid w:val="00E47173"/>
    <w:rsid w:val="00E5024F"/>
    <w:rsid w:val="00E536CE"/>
    <w:rsid w:val="00E554CC"/>
    <w:rsid w:val="00E635E1"/>
    <w:rsid w:val="00E64BF7"/>
    <w:rsid w:val="00E72121"/>
    <w:rsid w:val="00E73B83"/>
    <w:rsid w:val="00E76520"/>
    <w:rsid w:val="00E77645"/>
    <w:rsid w:val="00E82CBD"/>
    <w:rsid w:val="00E8519E"/>
    <w:rsid w:val="00E950F4"/>
    <w:rsid w:val="00EA4008"/>
    <w:rsid w:val="00EA603B"/>
    <w:rsid w:val="00EA7C61"/>
    <w:rsid w:val="00EB20A1"/>
    <w:rsid w:val="00EB587A"/>
    <w:rsid w:val="00EC4A25"/>
    <w:rsid w:val="00ED2F7B"/>
    <w:rsid w:val="00EE632D"/>
    <w:rsid w:val="00EE6F3F"/>
    <w:rsid w:val="00EF1994"/>
    <w:rsid w:val="00EF1FC5"/>
    <w:rsid w:val="00EF53DC"/>
    <w:rsid w:val="00F01B44"/>
    <w:rsid w:val="00F025A2"/>
    <w:rsid w:val="00F02F4B"/>
    <w:rsid w:val="00F03195"/>
    <w:rsid w:val="00F035CC"/>
    <w:rsid w:val="00F04712"/>
    <w:rsid w:val="00F11257"/>
    <w:rsid w:val="00F117B5"/>
    <w:rsid w:val="00F22EC7"/>
    <w:rsid w:val="00F264EF"/>
    <w:rsid w:val="00F2664A"/>
    <w:rsid w:val="00F26CEE"/>
    <w:rsid w:val="00F33DBC"/>
    <w:rsid w:val="00F366E7"/>
    <w:rsid w:val="00F443BF"/>
    <w:rsid w:val="00F4515E"/>
    <w:rsid w:val="00F51300"/>
    <w:rsid w:val="00F61234"/>
    <w:rsid w:val="00F653B8"/>
    <w:rsid w:val="00F72ADE"/>
    <w:rsid w:val="00F97477"/>
    <w:rsid w:val="00FA1266"/>
    <w:rsid w:val="00FA5947"/>
    <w:rsid w:val="00FB03D6"/>
    <w:rsid w:val="00FB1F5D"/>
    <w:rsid w:val="00FC1192"/>
    <w:rsid w:val="00FC51A3"/>
    <w:rsid w:val="00FD4B69"/>
    <w:rsid w:val="00FD5A51"/>
    <w:rsid w:val="00FE11B9"/>
    <w:rsid w:val="00FE181B"/>
    <w:rsid w:val="00FE49D7"/>
    <w:rsid w:val="00FE4E7E"/>
    <w:rsid w:val="00FE5841"/>
    <w:rsid w:val="00FF1099"/>
    <w:rsid w:val="00FF1F52"/>
    <w:rsid w:val="00FF28E3"/>
    <w:rsid w:val="00FF6D82"/>
    <w:rsid w:val="073BE80A"/>
    <w:rsid w:val="6B3A92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aliases w:val="CEO_Hyperlink"/>
    <w:basedOn w:val="DefaultParagraphFont"/>
    <w:uiPriority w:val="99"/>
    <w:unhideWhenUsed/>
    <w:rsid w:val="0073266C"/>
    <w:rPr>
      <w:color w:val="0563C1" w:themeColor="hyperlink"/>
      <w:u w:val="single"/>
    </w:rPr>
  </w:style>
  <w:style w:type="character" w:customStyle="1" w:styleId="Heading1Char">
    <w:name w:val="Heading 1 Char"/>
    <w:basedOn w:val="DefaultParagraphFont"/>
    <w:link w:val="Heading1"/>
    <w:rsid w:val="0073266C"/>
    <w:rPr>
      <w:rFonts w:ascii="Arial" w:hAnsi="Arial"/>
      <w:sz w:val="36"/>
      <w:lang w:val="en-GB" w:eastAsia="en-US"/>
    </w:rPr>
  </w:style>
  <w:style w:type="paragraph" w:styleId="ListParagraph">
    <w:name w:val="List Paragraph"/>
    <w:basedOn w:val="Normal"/>
    <w:uiPriority w:val="34"/>
    <w:qFormat/>
    <w:rsid w:val="008D1F34"/>
    <w:pPr>
      <w:ind w:left="720"/>
      <w:contextualSpacing/>
    </w:pPr>
  </w:style>
  <w:style w:type="character" w:styleId="CommentReference">
    <w:name w:val="annotation reference"/>
    <w:basedOn w:val="DefaultParagraphFont"/>
    <w:rsid w:val="003360B8"/>
    <w:rPr>
      <w:sz w:val="16"/>
      <w:szCs w:val="16"/>
    </w:rPr>
  </w:style>
  <w:style w:type="paragraph" w:styleId="CommentText">
    <w:name w:val="annotation text"/>
    <w:basedOn w:val="Normal"/>
    <w:link w:val="CommentTextChar"/>
    <w:rsid w:val="003360B8"/>
  </w:style>
  <w:style w:type="character" w:customStyle="1" w:styleId="CommentTextChar">
    <w:name w:val="Comment Text Char"/>
    <w:basedOn w:val="DefaultParagraphFont"/>
    <w:link w:val="CommentText"/>
    <w:rsid w:val="003360B8"/>
    <w:rPr>
      <w:lang w:val="en-GB" w:eastAsia="en-US"/>
    </w:rPr>
  </w:style>
  <w:style w:type="paragraph" w:styleId="CommentSubject">
    <w:name w:val="annotation subject"/>
    <w:basedOn w:val="CommentText"/>
    <w:next w:val="CommentText"/>
    <w:link w:val="CommentSubjectChar"/>
    <w:rsid w:val="003360B8"/>
    <w:rPr>
      <w:b/>
      <w:bCs/>
    </w:rPr>
  </w:style>
  <w:style w:type="character" w:customStyle="1" w:styleId="CommentSubjectChar">
    <w:name w:val="Comment Subject Char"/>
    <w:basedOn w:val="CommentTextChar"/>
    <w:link w:val="CommentSubject"/>
    <w:rsid w:val="003360B8"/>
    <w:rPr>
      <w:b/>
      <w:bCs/>
      <w:lang w:val="en-GB" w:eastAsia="en-US"/>
    </w:rPr>
  </w:style>
  <w:style w:type="paragraph" w:styleId="Revision">
    <w:name w:val="Revision"/>
    <w:hidden/>
    <w:uiPriority w:val="99"/>
    <w:semiHidden/>
    <w:rsid w:val="00A94AA2"/>
    <w:rPr>
      <w:lang w:val="en-GB" w:eastAsia="en-US"/>
    </w:rPr>
  </w:style>
  <w:style w:type="character" w:styleId="UnresolvedMention">
    <w:name w:val="Unresolved Mention"/>
    <w:basedOn w:val="DefaultParagraphFont"/>
    <w:uiPriority w:val="99"/>
    <w:semiHidden/>
    <w:unhideWhenUsed/>
    <w:rsid w:val="00A94A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rec/R-REC-M/recommendation.asp?lang=en&amp;parent=R-REC-M.2083" TargetMode="External"/><Relationship Id="rId18" Type="http://schemas.openxmlformats.org/officeDocument/2006/relationships/hyperlink" Target="https://www.3gpp.org/ftp/tsg_ran/WG4_Radio/TSGR4_98_e/Docs/R4-2100004.zip" TargetMode="Externa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98_e/Docs/R4-210000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pub/R-REP-M/publications.aspx?lang=en&amp;parent=R-REP-M.241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A1877-650D-449A-8E2B-34074962C845}">
  <ds:schemaRefs>
    <ds:schemaRef ds:uri="http://schemas.microsoft.com/sharepoint/v3/contenttype/forms"/>
  </ds:schemaRefs>
</ds:datastoreItem>
</file>

<file path=customXml/itemProps2.xml><?xml version="1.0" encoding="utf-8"?>
<ds:datastoreItem xmlns:ds="http://schemas.openxmlformats.org/officeDocument/2006/customXml" ds:itemID="{8C76A870-D44E-4F1A-860E-FD9BCA6FD6A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D7510404-AF13-44B6-9B3B-F7E2B8E2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2879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18856</CharactersWithSpaces>
  <SharedDoc>false</SharedDoc>
  <HyperlinkBase/>
  <HLinks>
    <vt:vector size="18" baseType="variant">
      <vt:variant>
        <vt:i4>3080245</vt:i4>
      </vt:variant>
      <vt:variant>
        <vt:i4>6</vt:i4>
      </vt:variant>
      <vt:variant>
        <vt:i4>0</vt:i4>
      </vt:variant>
      <vt:variant>
        <vt:i4>5</vt:i4>
      </vt:variant>
      <vt:variant>
        <vt:lpwstr>https://www.3gpp.org/ftp/tsg_ran/WG4_Radio/TSGR4_98_e/Docs/R4-2100004.zip</vt:lpwstr>
      </vt:variant>
      <vt:variant>
        <vt:lpwstr/>
      </vt:variant>
      <vt:variant>
        <vt:i4>3080245</vt:i4>
      </vt:variant>
      <vt:variant>
        <vt:i4>3</vt:i4>
      </vt:variant>
      <vt:variant>
        <vt:i4>0</vt:i4>
      </vt:variant>
      <vt:variant>
        <vt:i4>5</vt:i4>
      </vt:variant>
      <vt:variant>
        <vt:lpwstr>https://www.3gpp.org/ftp/tsg_ran/WG4_Radio/TSGR4_98_e/Docs/R4-2100004.zip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cp:revision>
  <dcterms:created xsi:type="dcterms:W3CDTF">2021-05-11T06:45:00Z</dcterms:created>
  <dcterms:modified xsi:type="dcterms:W3CDTF">2021-05-11T15:50:00Z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