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037C38C" w14:textId="35AAC516" w:rsidR="00DF0556" w:rsidRPr="00587C2A" w:rsidRDefault="00DF0556" w:rsidP="00DF0556">
      <w:pPr>
        <w:pStyle w:val="Header"/>
        <w:keepLines/>
        <w:tabs>
          <w:tab w:val="clear" w:pos="4153"/>
          <w:tab w:val="clear" w:pos="8306"/>
          <w:tab w:val="right" w:pos="10440"/>
          <w:tab w:val="right" w:pos="13323"/>
        </w:tabs>
        <w:rPr>
          <w:b/>
          <w:sz w:val="24"/>
          <w:szCs w:val="24"/>
        </w:rPr>
      </w:pPr>
      <w:bookmarkStart w:id="0" w:name="Title"/>
      <w:bookmarkStart w:id="1" w:name="DocumentFor"/>
      <w:bookmarkEnd w:id="0"/>
      <w:bookmarkEnd w:id="1"/>
      <w:r w:rsidRPr="00DB13AA">
        <w:rPr>
          <w:b/>
          <w:sz w:val="24"/>
          <w:szCs w:val="24"/>
        </w:rPr>
        <w:t>3GPP TSG-RAN WG4 Meeting #</w:t>
      </w:r>
      <w:r w:rsidRPr="00DB13AA">
        <w:t xml:space="preserve"> </w:t>
      </w:r>
      <w:r w:rsidRPr="00DB13AA">
        <w:rPr>
          <w:b/>
          <w:sz w:val="24"/>
          <w:szCs w:val="24"/>
        </w:rPr>
        <w:t>9</w:t>
      </w:r>
      <w:r w:rsidR="00420E6C">
        <w:rPr>
          <w:b/>
          <w:sz w:val="24"/>
          <w:szCs w:val="24"/>
        </w:rPr>
        <w:t>9</w:t>
      </w:r>
      <w:r w:rsidRPr="00DB13AA">
        <w:rPr>
          <w:b/>
          <w:sz w:val="24"/>
          <w:szCs w:val="24"/>
        </w:rPr>
        <w:t>-e</w:t>
      </w:r>
      <w:r w:rsidRPr="00DB13AA" w:rsidDel="00277FAB">
        <w:rPr>
          <w:b/>
          <w:sz w:val="24"/>
          <w:szCs w:val="24"/>
        </w:rPr>
        <w:t xml:space="preserve"> </w:t>
      </w:r>
      <w:r w:rsidRPr="00DB13AA">
        <w:rPr>
          <w:b/>
          <w:sz w:val="24"/>
          <w:szCs w:val="24"/>
        </w:rPr>
        <w:tab/>
      </w:r>
      <w:r w:rsidR="00232782" w:rsidRPr="00232782">
        <w:rPr>
          <w:b/>
          <w:sz w:val="24"/>
          <w:szCs w:val="24"/>
        </w:rPr>
        <w:t>R4-210</w:t>
      </w:r>
      <w:r w:rsidR="0013230D">
        <w:rPr>
          <w:b/>
          <w:sz w:val="24"/>
          <w:szCs w:val="24"/>
        </w:rPr>
        <w:t>9243</w:t>
      </w:r>
    </w:p>
    <w:p w14:paraId="3655A82D" w14:textId="3DB95691" w:rsidR="00DF0556" w:rsidRPr="00DB13AA" w:rsidRDefault="00DF0556" w:rsidP="00DF0556">
      <w:pPr>
        <w:pStyle w:val="Header"/>
        <w:tabs>
          <w:tab w:val="clear" w:pos="4153"/>
          <w:tab w:val="clear" w:pos="8306"/>
          <w:tab w:val="right" w:pos="9781"/>
          <w:tab w:val="right" w:pos="13323"/>
        </w:tabs>
        <w:outlineLvl w:val="0"/>
        <w:rPr>
          <w:rFonts w:eastAsia="SimSun"/>
          <w:b/>
          <w:sz w:val="24"/>
          <w:szCs w:val="24"/>
          <w:lang w:eastAsia="zh-CN"/>
        </w:rPr>
      </w:pPr>
      <w:r w:rsidRPr="00DB13AA">
        <w:rPr>
          <w:rFonts w:eastAsia="SimSun"/>
          <w:b/>
          <w:sz w:val="24"/>
          <w:szCs w:val="24"/>
          <w:lang w:eastAsia="zh-CN"/>
        </w:rPr>
        <w:t xml:space="preserve">Electronic Meeting, </w:t>
      </w:r>
      <w:r>
        <w:rPr>
          <w:rFonts w:eastAsia="SimSun"/>
          <w:b/>
          <w:sz w:val="24"/>
          <w:szCs w:val="24"/>
          <w:lang w:eastAsia="zh-CN"/>
        </w:rPr>
        <w:t>1</w:t>
      </w:r>
      <w:r w:rsidR="00420E6C">
        <w:rPr>
          <w:rFonts w:eastAsia="SimSun"/>
          <w:b/>
          <w:sz w:val="24"/>
          <w:szCs w:val="24"/>
          <w:lang w:eastAsia="zh-CN"/>
        </w:rPr>
        <w:t>9</w:t>
      </w:r>
      <w:r w:rsidRPr="00E00768">
        <w:rPr>
          <w:rFonts w:eastAsia="SimSun"/>
          <w:b/>
          <w:sz w:val="24"/>
          <w:szCs w:val="24"/>
          <w:vertAlign w:val="superscript"/>
          <w:lang w:eastAsia="zh-CN"/>
        </w:rPr>
        <w:t>th</w:t>
      </w:r>
      <w:r w:rsidRPr="00DB13AA">
        <w:rPr>
          <w:rFonts w:eastAsia="SimSun"/>
          <w:b/>
          <w:sz w:val="24"/>
          <w:szCs w:val="24"/>
          <w:lang w:eastAsia="zh-CN"/>
        </w:rPr>
        <w:t>–</w:t>
      </w:r>
      <w:r>
        <w:rPr>
          <w:rFonts w:eastAsia="SimSun"/>
          <w:b/>
          <w:sz w:val="24"/>
          <w:szCs w:val="24"/>
          <w:lang w:eastAsia="zh-CN"/>
        </w:rPr>
        <w:t>2</w:t>
      </w:r>
      <w:r w:rsidR="00FA1F42">
        <w:rPr>
          <w:rFonts w:eastAsia="SimSun"/>
          <w:b/>
          <w:sz w:val="24"/>
          <w:szCs w:val="24"/>
          <w:lang w:eastAsia="zh-CN"/>
        </w:rPr>
        <w:t>7</w:t>
      </w:r>
      <w:r w:rsidRPr="00DB13AA">
        <w:rPr>
          <w:rFonts w:eastAsia="SimSun"/>
          <w:b/>
          <w:sz w:val="24"/>
          <w:szCs w:val="24"/>
          <w:vertAlign w:val="superscript"/>
          <w:lang w:eastAsia="zh-CN"/>
        </w:rPr>
        <w:t>th</w:t>
      </w:r>
      <w:r w:rsidRPr="00DB13AA">
        <w:rPr>
          <w:rFonts w:eastAsia="SimSun"/>
          <w:b/>
          <w:sz w:val="24"/>
          <w:szCs w:val="24"/>
          <w:lang w:eastAsia="zh-CN"/>
        </w:rPr>
        <w:t xml:space="preserve">, </w:t>
      </w:r>
      <w:proofErr w:type="gramStart"/>
      <w:r w:rsidR="00E62B94">
        <w:rPr>
          <w:rFonts w:eastAsia="SimSun"/>
          <w:b/>
          <w:sz w:val="24"/>
          <w:szCs w:val="24"/>
          <w:lang w:eastAsia="zh-CN"/>
        </w:rPr>
        <w:t>May</w:t>
      </w:r>
      <w:r w:rsidRPr="00DB13AA">
        <w:rPr>
          <w:rFonts w:eastAsia="SimSun"/>
          <w:b/>
          <w:sz w:val="24"/>
          <w:szCs w:val="24"/>
          <w:lang w:eastAsia="zh-CN"/>
        </w:rPr>
        <w:t>,</w:t>
      </w:r>
      <w:proofErr w:type="gramEnd"/>
      <w:r w:rsidRPr="00DB13AA">
        <w:rPr>
          <w:rFonts w:eastAsia="SimSun"/>
          <w:b/>
          <w:sz w:val="24"/>
          <w:szCs w:val="24"/>
          <w:lang w:eastAsia="zh-CN"/>
        </w:rPr>
        <w:t xml:space="preserve"> 202</w:t>
      </w:r>
      <w:r>
        <w:rPr>
          <w:rFonts w:eastAsia="SimSun"/>
          <w:b/>
          <w:sz w:val="24"/>
          <w:szCs w:val="24"/>
          <w:lang w:eastAsia="zh-CN"/>
        </w:rPr>
        <w:t>1</w:t>
      </w:r>
    </w:p>
    <w:p w14:paraId="381AC2C7" w14:textId="77777777" w:rsidR="001F1316" w:rsidRPr="00BD1BD0" w:rsidRDefault="001F1316" w:rsidP="001F1316">
      <w:pPr>
        <w:ind w:left="1985" w:hanging="1985"/>
        <w:rPr>
          <w:rFonts w:ascii="Times New Roman" w:hAnsi="Times New Roman"/>
          <w:b/>
          <w:bCs/>
          <w:sz w:val="24"/>
        </w:rPr>
      </w:pPr>
    </w:p>
    <w:p w14:paraId="75AF2E4C" w14:textId="3906A0EA" w:rsidR="001F1316" w:rsidRPr="00BD1BD0" w:rsidRDefault="001F1316" w:rsidP="001F1316">
      <w:pPr>
        <w:ind w:left="1985" w:hanging="1985"/>
        <w:rPr>
          <w:rFonts w:ascii="Times New Roman" w:hAnsi="Times New Roman"/>
          <w:b/>
          <w:bCs/>
          <w:sz w:val="24"/>
        </w:rPr>
      </w:pPr>
      <w:r w:rsidRPr="00BD1BD0">
        <w:rPr>
          <w:rFonts w:ascii="Times New Roman" w:hAnsi="Times New Roman"/>
          <w:b/>
          <w:bCs/>
          <w:sz w:val="24"/>
        </w:rPr>
        <w:t>Agenda Item:</w:t>
      </w:r>
      <w:r w:rsidRPr="00BD1BD0">
        <w:rPr>
          <w:rFonts w:ascii="Times New Roman" w:hAnsi="Times New Roman"/>
          <w:b/>
          <w:bCs/>
          <w:sz w:val="24"/>
        </w:rPr>
        <w:tab/>
      </w:r>
      <w:bookmarkStart w:id="2" w:name="Source"/>
      <w:bookmarkEnd w:id="2"/>
      <w:r w:rsidR="0071264B">
        <w:rPr>
          <w:rFonts w:ascii="Times New Roman" w:hAnsi="Times New Roman"/>
          <w:b/>
          <w:bCs/>
          <w:sz w:val="24"/>
        </w:rPr>
        <w:t>9.9.2.1</w:t>
      </w:r>
    </w:p>
    <w:p w14:paraId="5C9009ED" w14:textId="77777777" w:rsidR="001F1316" w:rsidRPr="00BD1BD0" w:rsidRDefault="001F1316" w:rsidP="001F1316">
      <w:pPr>
        <w:ind w:left="1985" w:hanging="1985"/>
        <w:rPr>
          <w:rFonts w:ascii="Times New Roman" w:hAnsi="Times New Roman"/>
          <w:b/>
          <w:bCs/>
          <w:sz w:val="24"/>
        </w:rPr>
      </w:pPr>
      <w:r w:rsidRPr="00BD1BD0">
        <w:rPr>
          <w:rFonts w:ascii="Times New Roman" w:hAnsi="Times New Roman"/>
          <w:b/>
          <w:bCs/>
          <w:sz w:val="24"/>
        </w:rPr>
        <w:t>Source:</w:t>
      </w:r>
      <w:r w:rsidRPr="00BD1BD0">
        <w:rPr>
          <w:rFonts w:ascii="Times New Roman" w:hAnsi="Times New Roman"/>
          <w:b/>
          <w:bCs/>
          <w:sz w:val="24"/>
        </w:rPr>
        <w:tab/>
        <w:t xml:space="preserve">Intel Corporation </w:t>
      </w:r>
    </w:p>
    <w:p w14:paraId="1CD9ADBB" w14:textId="7190096D" w:rsidR="001F1316" w:rsidRPr="00BD1BD0" w:rsidRDefault="001F1316" w:rsidP="001F1316">
      <w:pPr>
        <w:ind w:left="1985" w:hanging="1985"/>
        <w:rPr>
          <w:rFonts w:ascii="Times New Roman" w:hAnsi="Times New Roman"/>
          <w:b/>
          <w:bCs/>
          <w:sz w:val="24"/>
          <w:lang w:val="en-GB"/>
        </w:rPr>
      </w:pPr>
      <w:r w:rsidRPr="00BD1BD0">
        <w:rPr>
          <w:rFonts w:ascii="Times New Roman" w:hAnsi="Times New Roman"/>
          <w:b/>
          <w:bCs/>
          <w:sz w:val="24"/>
        </w:rPr>
        <w:t>Title:</w:t>
      </w:r>
      <w:r w:rsidRPr="00BD1BD0">
        <w:rPr>
          <w:rFonts w:ascii="Times New Roman" w:hAnsi="Times New Roman"/>
          <w:b/>
          <w:bCs/>
          <w:sz w:val="24"/>
        </w:rPr>
        <w:tab/>
        <w:t xml:space="preserve">Discussion </w:t>
      </w:r>
      <w:r w:rsidR="001E78A6">
        <w:rPr>
          <w:rFonts w:ascii="Times New Roman" w:hAnsi="Times New Roman"/>
          <w:b/>
          <w:bCs/>
          <w:sz w:val="24"/>
        </w:rPr>
        <w:t>on</w:t>
      </w:r>
      <w:r w:rsidR="001E78A6" w:rsidRPr="00BD1BD0">
        <w:rPr>
          <w:rFonts w:ascii="Times New Roman" w:hAnsi="Times New Roman"/>
          <w:b/>
          <w:bCs/>
          <w:sz w:val="24"/>
        </w:rPr>
        <w:t xml:space="preserve"> </w:t>
      </w:r>
      <w:r w:rsidR="00DC31F7" w:rsidRPr="00BD1BD0">
        <w:rPr>
          <w:rFonts w:ascii="Times New Roman" w:hAnsi="Times New Roman"/>
          <w:b/>
          <w:bCs/>
          <w:sz w:val="24"/>
        </w:rPr>
        <w:t>SRS antenna port switching</w:t>
      </w:r>
    </w:p>
    <w:p w14:paraId="65EA903C" w14:textId="77777777" w:rsidR="001F1316" w:rsidRPr="00BD1BD0" w:rsidRDefault="001F1316" w:rsidP="001F1316">
      <w:pPr>
        <w:ind w:left="1985" w:hanging="1985"/>
        <w:rPr>
          <w:rFonts w:ascii="Times New Roman" w:hAnsi="Times New Roman"/>
          <w:b/>
          <w:bCs/>
          <w:sz w:val="24"/>
        </w:rPr>
      </w:pPr>
      <w:r w:rsidRPr="00BD1BD0">
        <w:rPr>
          <w:rFonts w:ascii="Times New Roman" w:hAnsi="Times New Roman"/>
          <w:b/>
          <w:bCs/>
          <w:sz w:val="24"/>
        </w:rPr>
        <w:t>Document for:</w:t>
      </w:r>
      <w:r w:rsidRPr="00BD1BD0">
        <w:rPr>
          <w:rFonts w:ascii="Times New Roman" w:hAnsi="Times New Roman"/>
          <w:b/>
          <w:bCs/>
          <w:sz w:val="24"/>
        </w:rPr>
        <w:tab/>
        <w:t>Discussion</w:t>
      </w:r>
    </w:p>
    <w:p w14:paraId="72AC3B90" w14:textId="77777777" w:rsidR="001F1316" w:rsidRPr="00BD1BD0" w:rsidRDefault="001F1316" w:rsidP="001F1316">
      <w:pPr>
        <w:pStyle w:val="Heading1"/>
        <w:numPr>
          <w:ilvl w:val="0"/>
          <w:numId w:val="1"/>
        </w:numPr>
        <w:rPr>
          <w:rFonts w:ascii="Times New Roman" w:hAnsi="Times New Roman"/>
          <w:lang w:eastAsia="zh-CN"/>
        </w:rPr>
      </w:pPr>
      <w:r w:rsidRPr="00BD1BD0">
        <w:rPr>
          <w:rFonts w:ascii="Times New Roman" w:hAnsi="Times New Roman"/>
        </w:rPr>
        <w:t>Introduction</w:t>
      </w:r>
    </w:p>
    <w:p w14:paraId="747F90D6" w14:textId="553AB3A4" w:rsidR="002634E6" w:rsidRDefault="002634E6" w:rsidP="00C20084">
      <w:pPr>
        <w:rPr>
          <w:rFonts w:ascii="Times New Roman" w:hAnsi="Times New Roman"/>
          <w:sz w:val="20"/>
          <w:szCs w:val="20"/>
          <w:lang w:eastAsia="ko-KR"/>
        </w:rPr>
      </w:pPr>
      <w:r>
        <w:rPr>
          <w:rFonts w:ascii="Times New Roman" w:hAnsi="Times New Roman"/>
          <w:sz w:val="20"/>
          <w:szCs w:val="20"/>
          <w:lang w:eastAsia="ko-KR"/>
        </w:rPr>
        <w:t>In last meeting, there are many open issues regarding to SRS antenna port switching</w:t>
      </w:r>
      <w:r w:rsidR="00062844">
        <w:rPr>
          <w:rFonts w:ascii="Times New Roman" w:hAnsi="Times New Roman"/>
          <w:sz w:val="20"/>
          <w:szCs w:val="20"/>
          <w:lang w:eastAsia="ko-KR"/>
        </w:rPr>
        <w:t>[1]</w:t>
      </w:r>
      <w:r w:rsidR="00993A17">
        <w:rPr>
          <w:rFonts w:ascii="Times New Roman" w:hAnsi="Times New Roman"/>
          <w:sz w:val="20"/>
          <w:szCs w:val="20"/>
          <w:lang w:eastAsia="ko-KR"/>
        </w:rPr>
        <w:t>.</w:t>
      </w:r>
      <w:r w:rsidR="009B19C5">
        <w:rPr>
          <w:rFonts w:ascii="Times New Roman" w:hAnsi="Times New Roman"/>
          <w:sz w:val="20"/>
          <w:szCs w:val="20"/>
          <w:lang w:eastAsia="ko-KR"/>
        </w:rPr>
        <w:t xml:space="preserve"> </w:t>
      </w:r>
      <w:r w:rsidR="00993A17" w:rsidRPr="00C20084">
        <w:rPr>
          <w:rFonts w:ascii="Times New Roman" w:hAnsi="Times New Roman"/>
          <w:sz w:val="20"/>
          <w:szCs w:val="20"/>
          <w:lang w:eastAsia="ko-KR"/>
        </w:rPr>
        <w:t>In this contribution, we will provide our views</w:t>
      </w:r>
      <w:r w:rsidR="00993A17">
        <w:rPr>
          <w:rFonts w:ascii="Times New Roman" w:hAnsi="Times New Roman"/>
          <w:sz w:val="20"/>
          <w:szCs w:val="20"/>
          <w:lang w:eastAsia="ko-KR"/>
        </w:rPr>
        <w:t>.</w:t>
      </w:r>
    </w:p>
    <w:tbl>
      <w:tblPr>
        <w:tblStyle w:val="TableGrid"/>
        <w:tblW w:w="0" w:type="auto"/>
        <w:tblLook w:val="04A0" w:firstRow="1" w:lastRow="0" w:firstColumn="1" w:lastColumn="0" w:noHBand="0" w:noVBand="1"/>
      </w:tblPr>
      <w:tblGrid>
        <w:gridCol w:w="9350"/>
      </w:tblGrid>
      <w:tr w:rsidR="00FC3EA1" w:rsidRPr="00BD1BD0" w14:paraId="68B7BB96" w14:textId="77777777" w:rsidTr="00FC3EA1">
        <w:tc>
          <w:tcPr>
            <w:tcW w:w="9350" w:type="dxa"/>
          </w:tcPr>
          <w:p w14:paraId="4800E607" w14:textId="77777777" w:rsidR="00FC3EA1" w:rsidRPr="00C95276" w:rsidRDefault="00C95276" w:rsidP="007E7611">
            <w:pPr>
              <w:numPr>
                <w:ilvl w:val="0"/>
                <w:numId w:val="2"/>
              </w:numPr>
              <w:jc w:val="both"/>
            </w:pPr>
            <w:r w:rsidRPr="0055021C">
              <w:rPr>
                <w:rFonts w:ascii="Times New Roman" w:hAnsi="Times New Roman"/>
                <w:sz w:val="20"/>
                <w:szCs w:val="20"/>
                <w:lang w:eastAsia="en-GB"/>
              </w:rPr>
              <w:t>Interruption requirement applicability</w:t>
            </w:r>
          </w:p>
          <w:p w14:paraId="7A1B82CC" w14:textId="77777777" w:rsidR="00C95276" w:rsidRPr="00C95276" w:rsidRDefault="00C95276" w:rsidP="007E7611">
            <w:pPr>
              <w:numPr>
                <w:ilvl w:val="0"/>
                <w:numId w:val="2"/>
              </w:numPr>
              <w:jc w:val="both"/>
            </w:pPr>
            <w:r w:rsidRPr="000A0299">
              <w:rPr>
                <w:rFonts w:ascii="Times New Roman" w:hAnsi="Times New Roman"/>
                <w:sz w:val="20"/>
                <w:szCs w:val="20"/>
                <w:lang w:eastAsia="en-GB"/>
              </w:rPr>
              <w:t>Interruption requirement for UE with or without per-FR MG capability</w:t>
            </w:r>
          </w:p>
          <w:p w14:paraId="0C75C02D" w14:textId="77777777" w:rsidR="00C95276" w:rsidRPr="000A0299" w:rsidRDefault="00C95276" w:rsidP="00C95276">
            <w:pPr>
              <w:numPr>
                <w:ilvl w:val="0"/>
                <w:numId w:val="2"/>
              </w:numPr>
              <w:jc w:val="both"/>
              <w:rPr>
                <w:rFonts w:ascii="Times New Roman" w:hAnsi="Times New Roman"/>
                <w:sz w:val="20"/>
                <w:szCs w:val="20"/>
                <w:lang w:eastAsia="en-GB"/>
              </w:rPr>
            </w:pPr>
            <w:r w:rsidRPr="000A0299">
              <w:rPr>
                <w:rFonts w:ascii="Times New Roman" w:hAnsi="Times New Roman"/>
                <w:sz w:val="20"/>
                <w:szCs w:val="20"/>
                <w:lang w:eastAsia="en-GB"/>
              </w:rPr>
              <w:t>The interruption requirement is defined based on slot level or symbol level</w:t>
            </w:r>
          </w:p>
          <w:p w14:paraId="3E62A098" w14:textId="1506225B" w:rsidR="00C95276" w:rsidRPr="00BD1BD0" w:rsidRDefault="002119C4" w:rsidP="007E7611">
            <w:pPr>
              <w:numPr>
                <w:ilvl w:val="0"/>
                <w:numId w:val="2"/>
              </w:numPr>
              <w:jc w:val="both"/>
            </w:pPr>
            <w:r w:rsidRPr="001916DE">
              <w:rPr>
                <w:rFonts w:ascii="Times New Roman" w:hAnsi="Times New Roman"/>
                <w:sz w:val="20"/>
                <w:szCs w:val="20"/>
                <w:lang w:eastAsia="en-GB"/>
              </w:rPr>
              <w:t>Would the interruption requirement differentiate between sync and async cases</w:t>
            </w:r>
          </w:p>
        </w:tc>
      </w:tr>
    </w:tbl>
    <w:p w14:paraId="452C1782" w14:textId="657797DA" w:rsidR="008B7450" w:rsidRPr="00BD1BD0" w:rsidRDefault="007948F8" w:rsidP="008B7450">
      <w:pPr>
        <w:pStyle w:val="Heading1"/>
        <w:numPr>
          <w:ilvl w:val="0"/>
          <w:numId w:val="1"/>
        </w:numPr>
        <w:rPr>
          <w:rFonts w:ascii="Times New Roman" w:hAnsi="Times New Roman"/>
        </w:rPr>
      </w:pPr>
      <w:r>
        <w:rPr>
          <w:rFonts w:ascii="Times New Roman" w:hAnsi="Times New Roman"/>
        </w:rPr>
        <w:t>Discussion</w:t>
      </w:r>
    </w:p>
    <w:p w14:paraId="33CDA89A" w14:textId="77777777" w:rsidR="0059699D" w:rsidRPr="0059699D" w:rsidRDefault="0059699D" w:rsidP="0059699D">
      <w:pPr>
        <w:jc w:val="both"/>
        <w:rPr>
          <w:rFonts w:ascii="Times New Roman" w:hAnsi="Times New Roman"/>
          <w:sz w:val="20"/>
          <w:szCs w:val="20"/>
          <w:lang w:eastAsia="ko-KR"/>
        </w:rPr>
      </w:pPr>
      <w:r w:rsidRPr="0059699D">
        <w:rPr>
          <w:rFonts w:ascii="Times New Roman" w:hAnsi="Times New Roman"/>
          <w:sz w:val="20"/>
          <w:szCs w:val="20"/>
          <w:lang w:eastAsia="ko-KR"/>
        </w:rPr>
        <w:t xml:space="preserve">In last meeting, it’s agreed that the interruption requirement will be defined based on the band combination capability reported by UE, i.e. </w:t>
      </w:r>
      <w:proofErr w:type="spellStart"/>
      <w:r w:rsidRPr="0059699D">
        <w:rPr>
          <w:rFonts w:ascii="Times New Roman" w:hAnsi="Times New Roman"/>
          <w:sz w:val="20"/>
          <w:szCs w:val="20"/>
          <w:lang w:eastAsia="ko-KR"/>
        </w:rPr>
        <w:t>txSwitchImpactToRx</w:t>
      </w:r>
      <w:proofErr w:type="spellEnd"/>
      <w:r w:rsidRPr="0059699D">
        <w:rPr>
          <w:rFonts w:ascii="Times New Roman" w:hAnsi="Times New Roman"/>
          <w:sz w:val="20"/>
          <w:szCs w:val="20"/>
          <w:lang w:eastAsia="ko-KR"/>
        </w:rPr>
        <w:t xml:space="preserve">. </w:t>
      </w:r>
    </w:p>
    <w:tbl>
      <w:tblPr>
        <w:tblStyle w:val="TableGrid"/>
        <w:tblW w:w="0" w:type="auto"/>
        <w:tblLook w:val="04A0" w:firstRow="1" w:lastRow="0" w:firstColumn="1" w:lastColumn="0" w:noHBand="0" w:noVBand="1"/>
      </w:tblPr>
      <w:tblGrid>
        <w:gridCol w:w="9350"/>
      </w:tblGrid>
      <w:tr w:rsidR="006316A8" w14:paraId="7B7C893E" w14:textId="77777777" w:rsidTr="006316A8">
        <w:tc>
          <w:tcPr>
            <w:tcW w:w="9350" w:type="dxa"/>
          </w:tcPr>
          <w:p w14:paraId="73AA08E8" w14:textId="77777777" w:rsidR="006316A8" w:rsidRPr="0055021C" w:rsidRDefault="006316A8" w:rsidP="006316A8">
            <w:pPr>
              <w:spacing w:after="240" w:line="240" w:lineRule="auto"/>
              <w:rPr>
                <w:rFonts w:ascii="Times New Roman" w:hAnsi="Times New Roman"/>
                <w:sz w:val="20"/>
                <w:szCs w:val="20"/>
                <w:lang w:eastAsia="en-GB"/>
              </w:rPr>
            </w:pPr>
            <w:r w:rsidRPr="0055021C">
              <w:rPr>
                <w:rFonts w:ascii="Times New Roman" w:hAnsi="Times New Roman"/>
                <w:sz w:val="20"/>
                <w:szCs w:val="20"/>
                <w:lang w:eastAsia="en-GB"/>
              </w:rPr>
              <w:t>Issue 1-2-1: Interruption requirement applicability</w:t>
            </w:r>
          </w:p>
          <w:p w14:paraId="5D249002" w14:textId="77777777" w:rsidR="006316A8" w:rsidRPr="0055021C" w:rsidRDefault="006316A8" w:rsidP="006316A8">
            <w:pPr>
              <w:numPr>
                <w:ilvl w:val="1"/>
                <w:numId w:val="15"/>
              </w:numPr>
              <w:tabs>
                <w:tab w:val="clear" w:pos="720"/>
                <w:tab w:val="num" w:pos="1440"/>
              </w:tabs>
              <w:spacing w:after="240" w:line="240" w:lineRule="auto"/>
              <w:ind w:left="1440"/>
              <w:rPr>
                <w:rFonts w:ascii="Times New Roman" w:hAnsi="Times New Roman"/>
                <w:sz w:val="20"/>
                <w:szCs w:val="20"/>
                <w:lang w:eastAsia="en-GB"/>
              </w:rPr>
            </w:pPr>
            <w:r w:rsidRPr="0055021C">
              <w:rPr>
                <w:rFonts w:ascii="Times New Roman" w:hAnsi="Times New Roman"/>
                <w:sz w:val="20"/>
                <w:szCs w:val="20"/>
                <w:lang w:eastAsia="en-GB"/>
              </w:rPr>
              <w:t xml:space="preserve">Agreement: The interruption requirement should be defined based on the band combination capability reported by UE, i.e., </w:t>
            </w:r>
            <w:proofErr w:type="spellStart"/>
            <w:r w:rsidRPr="0055021C">
              <w:rPr>
                <w:rFonts w:ascii="Times New Roman" w:hAnsi="Times New Roman"/>
                <w:sz w:val="20"/>
                <w:szCs w:val="20"/>
                <w:lang w:eastAsia="en-GB"/>
              </w:rPr>
              <w:t>txSwitchImpactToRx</w:t>
            </w:r>
            <w:proofErr w:type="spellEnd"/>
            <w:r w:rsidRPr="0055021C">
              <w:rPr>
                <w:rFonts w:ascii="Times New Roman" w:hAnsi="Times New Roman"/>
                <w:sz w:val="20"/>
                <w:szCs w:val="20"/>
                <w:lang w:eastAsia="en-GB"/>
              </w:rPr>
              <w:t xml:space="preserve"> or </w:t>
            </w:r>
            <w:proofErr w:type="spellStart"/>
            <w:r w:rsidRPr="0055021C">
              <w:rPr>
                <w:rFonts w:ascii="Times New Roman" w:hAnsi="Times New Roman"/>
                <w:sz w:val="20"/>
                <w:szCs w:val="20"/>
                <w:lang w:eastAsia="en-GB"/>
              </w:rPr>
              <w:t>txSwitchWithAnotherBand</w:t>
            </w:r>
            <w:proofErr w:type="spellEnd"/>
            <w:r w:rsidRPr="0055021C">
              <w:rPr>
                <w:rFonts w:ascii="Times New Roman" w:hAnsi="Times New Roman"/>
                <w:sz w:val="20"/>
                <w:szCs w:val="20"/>
                <w:lang w:eastAsia="en-GB"/>
              </w:rPr>
              <w:t>.</w:t>
            </w:r>
          </w:p>
          <w:p w14:paraId="10AA9756" w14:textId="4AC92DE0" w:rsidR="006316A8" w:rsidRDefault="006316A8" w:rsidP="000651C7">
            <w:pPr>
              <w:numPr>
                <w:ilvl w:val="2"/>
                <w:numId w:val="15"/>
              </w:numPr>
              <w:tabs>
                <w:tab w:val="clear" w:pos="1080"/>
                <w:tab w:val="num" w:pos="2160"/>
              </w:tabs>
              <w:spacing w:after="240" w:line="240" w:lineRule="auto"/>
              <w:ind w:left="2160"/>
              <w:rPr>
                <w:rFonts w:ascii="Times New Roman" w:hAnsi="Times New Roman"/>
                <w:sz w:val="20"/>
                <w:szCs w:val="20"/>
                <w:lang w:eastAsia="ko-KR"/>
              </w:rPr>
            </w:pPr>
            <w:r w:rsidRPr="0055021C">
              <w:rPr>
                <w:rFonts w:ascii="Times New Roman" w:hAnsi="Times New Roman"/>
                <w:sz w:val="20"/>
                <w:szCs w:val="20"/>
                <w:lang w:eastAsia="en-GB"/>
              </w:rPr>
              <w:t xml:space="preserve">FFS: SRS antenna switching interruptions on both DL and UL applies to the band combinations signaled in </w:t>
            </w:r>
            <w:proofErr w:type="spellStart"/>
            <w:r w:rsidRPr="0055021C">
              <w:rPr>
                <w:rFonts w:ascii="Times New Roman" w:hAnsi="Times New Roman"/>
                <w:sz w:val="20"/>
                <w:szCs w:val="20"/>
                <w:lang w:eastAsia="en-GB"/>
              </w:rPr>
              <w:t>txSwitchImpactToRx</w:t>
            </w:r>
            <w:proofErr w:type="spellEnd"/>
            <w:r w:rsidRPr="0055021C">
              <w:rPr>
                <w:rFonts w:ascii="Times New Roman" w:hAnsi="Times New Roman"/>
                <w:sz w:val="20"/>
                <w:szCs w:val="20"/>
                <w:lang w:eastAsia="en-GB"/>
              </w:rPr>
              <w:t xml:space="preserve"> or </w:t>
            </w:r>
            <w:proofErr w:type="spellStart"/>
            <w:r w:rsidRPr="0055021C">
              <w:rPr>
                <w:rFonts w:ascii="Times New Roman" w:hAnsi="Times New Roman"/>
                <w:sz w:val="20"/>
                <w:szCs w:val="20"/>
                <w:lang w:eastAsia="en-GB"/>
              </w:rPr>
              <w:t>txSwitchWithAnotherBand</w:t>
            </w:r>
            <w:proofErr w:type="spellEnd"/>
            <w:r w:rsidRPr="0055021C">
              <w:rPr>
                <w:rFonts w:ascii="Times New Roman" w:hAnsi="Times New Roman"/>
                <w:sz w:val="20"/>
                <w:szCs w:val="20"/>
                <w:lang w:eastAsia="en-GB"/>
              </w:rPr>
              <w:t>.</w:t>
            </w:r>
          </w:p>
        </w:tc>
      </w:tr>
    </w:tbl>
    <w:p w14:paraId="6849B41C" w14:textId="31DFEA26" w:rsidR="00631DD8" w:rsidRDefault="00631DD8" w:rsidP="00C20084">
      <w:pPr>
        <w:jc w:val="both"/>
        <w:rPr>
          <w:rFonts w:ascii="Times New Roman" w:hAnsi="Times New Roman"/>
          <w:sz w:val="20"/>
          <w:szCs w:val="20"/>
          <w:lang w:eastAsia="ko-KR"/>
        </w:rPr>
      </w:pPr>
    </w:p>
    <w:p w14:paraId="4469407C" w14:textId="7CE8CA75" w:rsidR="00181508" w:rsidRDefault="00E97558" w:rsidP="00C20084">
      <w:pPr>
        <w:jc w:val="both"/>
        <w:rPr>
          <w:rFonts w:ascii="Times New Roman" w:hAnsi="Times New Roman"/>
          <w:sz w:val="20"/>
          <w:szCs w:val="20"/>
          <w:lang w:eastAsia="ko-KR"/>
        </w:rPr>
      </w:pPr>
      <w:r>
        <w:rPr>
          <w:rFonts w:ascii="Times New Roman" w:hAnsi="Times New Roman"/>
          <w:sz w:val="20"/>
          <w:szCs w:val="20"/>
          <w:lang w:eastAsia="ko-KR"/>
        </w:rPr>
        <w:t>I</w:t>
      </w:r>
      <w:r w:rsidR="00181508">
        <w:rPr>
          <w:rFonts w:ascii="Times New Roman" w:hAnsi="Times New Roman"/>
          <w:sz w:val="20"/>
          <w:szCs w:val="20"/>
          <w:lang w:eastAsia="ko-KR"/>
        </w:rPr>
        <w:t xml:space="preserve">t’s possible that the </w:t>
      </w:r>
      <w:r w:rsidR="009C5181">
        <w:rPr>
          <w:rFonts w:ascii="Times New Roman" w:hAnsi="Times New Roman"/>
          <w:sz w:val="20"/>
          <w:szCs w:val="20"/>
          <w:lang w:eastAsia="ko-KR"/>
        </w:rPr>
        <w:t>impacted</w:t>
      </w:r>
      <w:r w:rsidR="00181508">
        <w:rPr>
          <w:rFonts w:ascii="Times New Roman" w:hAnsi="Times New Roman"/>
          <w:sz w:val="20"/>
          <w:szCs w:val="20"/>
          <w:lang w:eastAsia="ko-KR"/>
        </w:rPr>
        <w:t xml:space="preserve"> DL band </w:t>
      </w:r>
      <w:r w:rsidR="00524320">
        <w:rPr>
          <w:rFonts w:ascii="Times New Roman" w:hAnsi="Times New Roman"/>
          <w:sz w:val="20"/>
          <w:szCs w:val="20"/>
          <w:lang w:eastAsia="ko-KR"/>
        </w:rPr>
        <w:t xml:space="preserve">is within the same band as </w:t>
      </w:r>
      <w:r w:rsidR="009C5181">
        <w:rPr>
          <w:rFonts w:ascii="Times New Roman" w:hAnsi="Times New Roman"/>
          <w:sz w:val="20"/>
          <w:szCs w:val="20"/>
          <w:lang w:eastAsia="ko-KR"/>
        </w:rPr>
        <w:t>UL.</w:t>
      </w:r>
      <w:r w:rsidR="00140112">
        <w:rPr>
          <w:rFonts w:ascii="Times New Roman" w:hAnsi="Times New Roman"/>
          <w:sz w:val="20"/>
          <w:szCs w:val="20"/>
          <w:lang w:eastAsia="ko-KR"/>
        </w:rPr>
        <w:t xml:space="preserve"> </w:t>
      </w:r>
      <w:r w:rsidR="001C272E">
        <w:rPr>
          <w:rFonts w:ascii="Times New Roman" w:hAnsi="Times New Roman"/>
          <w:sz w:val="20"/>
          <w:szCs w:val="20"/>
          <w:lang w:eastAsia="ko-KR"/>
        </w:rPr>
        <w:t>However,</w:t>
      </w:r>
      <w:r w:rsidR="001C272E" w:rsidRPr="001C272E">
        <w:rPr>
          <w:rFonts w:ascii="Times New Roman" w:hAnsi="Times New Roman"/>
          <w:sz w:val="20"/>
          <w:szCs w:val="20"/>
          <w:lang w:eastAsia="ko-KR"/>
        </w:rPr>
        <w:t xml:space="preserve"> </w:t>
      </w:r>
      <w:proofErr w:type="spellStart"/>
      <w:r w:rsidR="001C272E" w:rsidRPr="00677D9C">
        <w:rPr>
          <w:rFonts w:ascii="Times New Roman" w:hAnsi="Times New Roman"/>
          <w:sz w:val="20"/>
          <w:szCs w:val="20"/>
          <w:lang w:eastAsia="ko-KR"/>
        </w:rPr>
        <w:t>txSwitchImpactToRx</w:t>
      </w:r>
      <w:proofErr w:type="spellEnd"/>
      <w:r w:rsidR="001C272E">
        <w:rPr>
          <w:rFonts w:ascii="Times New Roman" w:hAnsi="Times New Roman"/>
          <w:sz w:val="20"/>
          <w:szCs w:val="20"/>
          <w:lang w:eastAsia="ko-KR"/>
        </w:rPr>
        <w:t xml:space="preserve"> can’t differentiate </w:t>
      </w:r>
      <w:r w:rsidR="00140112">
        <w:rPr>
          <w:rFonts w:ascii="Times New Roman" w:hAnsi="Times New Roman"/>
          <w:sz w:val="20"/>
          <w:szCs w:val="20"/>
          <w:lang w:eastAsia="ko-KR"/>
        </w:rPr>
        <w:t xml:space="preserve">intra-band </w:t>
      </w:r>
      <w:r>
        <w:rPr>
          <w:rFonts w:ascii="Times New Roman" w:hAnsi="Times New Roman"/>
          <w:sz w:val="20"/>
          <w:szCs w:val="20"/>
          <w:lang w:eastAsia="ko-KR"/>
        </w:rPr>
        <w:t>contiguous CA and intra-band non-contiguous CA case.</w:t>
      </w:r>
      <w:r w:rsidR="00573277">
        <w:rPr>
          <w:rFonts w:ascii="Times New Roman" w:hAnsi="Times New Roman"/>
          <w:sz w:val="20"/>
          <w:szCs w:val="20"/>
          <w:lang w:eastAsia="ko-KR"/>
        </w:rPr>
        <w:t xml:space="preserve"> For intra-band </w:t>
      </w:r>
      <w:r w:rsidR="0037001A">
        <w:rPr>
          <w:rFonts w:ascii="Times New Roman" w:hAnsi="Times New Roman"/>
          <w:sz w:val="20"/>
          <w:szCs w:val="20"/>
          <w:lang w:eastAsia="ko-KR"/>
        </w:rPr>
        <w:t>non-</w:t>
      </w:r>
      <w:r w:rsidR="00573277">
        <w:rPr>
          <w:rFonts w:ascii="Times New Roman" w:hAnsi="Times New Roman"/>
          <w:sz w:val="20"/>
          <w:szCs w:val="20"/>
          <w:lang w:eastAsia="ko-KR"/>
        </w:rPr>
        <w:t>contiguous CA,</w:t>
      </w:r>
      <w:r w:rsidR="0037001A">
        <w:rPr>
          <w:rFonts w:ascii="Times New Roman" w:hAnsi="Times New Roman"/>
          <w:sz w:val="20"/>
          <w:szCs w:val="20"/>
          <w:lang w:eastAsia="ko-KR"/>
        </w:rPr>
        <w:t xml:space="preserve"> it’s possible that </w:t>
      </w:r>
      <w:r w:rsidR="006633A2">
        <w:rPr>
          <w:rFonts w:ascii="Times New Roman" w:hAnsi="Times New Roman"/>
          <w:sz w:val="20"/>
          <w:szCs w:val="20"/>
          <w:lang w:eastAsia="ko-KR"/>
        </w:rPr>
        <w:t xml:space="preserve">UE has two sets of RF chain, then the </w:t>
      </w:r>
      <w:r w:rsidR="00627B01">
        <w:rPr>
          <w:rFonts w:ascii="Times New Roman" w:hAnsi="Times New Roman"/>
          <w:sz w:val="20"/>
          <w:szCs w:val="20"/>
          <w:lang w:eastAsia="ko-KR"/>
        </w:rPr>
        <w:t>switch</w:t>
      </w:r>
      <w:r w:rsidR="00485EDE">
        <w:rPr>
          <w:rFonts w:ascii="Times New Roman" w:hAnsi="Times New Roman"/>
          <w:sz w:val="20"/>
          <w:szCs w:val="20"/>
          <w:lang w:eastAsia="ko-KR"/>
        </w:rPr>
        <w:t>ing</w:t>
      </w:r>
      <w:r w:rsidR="00627B01">
        <w:rPr>
          <w:rFonts w:ascii="Times New Roman" w:hAnsi="Times New Roman"/>
          <w:sz w:val="20"/>
          <w:szCs w:val="20"/>
          <w:lang w:eastAsia="ko-KR"/>
        </w:rPr>
        <w:t xml:space="preserve"> of </w:t>
      </w:r>
      <w:r w:rsidR="006633A2">
        <w:rPr>
          <w:rFonts w:ascii="Times New Roman" w:hAnsi="Times New Roman"/>
          <w:sz w:val="20"/>
          <w:szCs w:val="20"/>
          <w:lang w:eastAsia="ko-KR"/>
        </w:rPr>
        <w:t>UL</w:t>
      </w:r>
      <w:r w:rsidR="00627B01">
        <w:rPr>
          <w:rFonts w:ascii="Times New Roman" w:hAnsi="Times New Roman"/>
          <w:sz w:val="20"/>
          <w:szCs w:val="20"/>
          <w:lang w:eastAsia="ko-KR"/>
        </w:rPr>
        <w:t xml:space="preserve"> may not have impact on the DL band</w:t>
      </w:r>
      <w:r w:rsidR="005835F5">
        <w:rPr>
          <w:rFonts w:ascii="Times New Roman" w:hAnsi="Times New Roman"/>
          <w:sz w:val="20"/>
          <w:szCs w:val="20"/>
          <w:lang w:eastAsia="ko-KR"/>
        </w:rPr>
        <w:t xml:space="preserve">, then UE don’t need to report </w:t>
      </w:r>
      <w:r w:rsidR="00F811E9">
        <w:rPr>
          <w:rFonts w:ascii="Times New Roman" w:hAnsi="Times New Roman"/>
          <w:sz w:val="20"/>
          <w:szCs w:val="20"/>
          <w:lang w:eastAsia="ko-KR"/>
        </w:rPr>
        <w:t xml:space="preserve">the impact of UL transmission. </w:t>
      </w:r>
      <w:r w:rsidR="00F704E2">
        <w:rPr>
          <w:rFonts w:ascii="Times New Roman" w:hAnsi="Times New Roman"/>
          <w:sz w:val="20"/>
          <w:szCs w:val="20"/>
          <w:lang w:eastAsia="ko-KR"/>
        </w:rPr>
        <w:t>However</w:t>
      </w:r>
      <w:r w:rsidR="00E4560C">
        <w:rPr>
          <w:rFonts w:ascii="Times New Roman" w:hAnsi="Times New Roman"/>
          <w:sz w:val="20"/>
          <w:szCs w:val="20"/>
          <w:lang w:eastAsia="ko-KR"/>
        </w:rPr>
        <w:t xml:space="preserve">, </w:t>
      </w:r>
      <w:r w:rsidR="00F704E2">
        <w:rPr>
          <w:rFonts w:ascii="Times New Roman" w:hAnsi="Times New Roman"/>
          <w:sz w:val="20"/>
          <w:szCs w:val="20"/>
          <w:lang w:eastAsia="ko-KR"/>
        </w:rPr>
        <w:t>for intra-band contiguous CA,</w:t>
      </w:r>
      <w:r w:rsidR="00236A3B">
        <w:rPr>
          <w:rFonts w:ascii="Times New Roman" w:hAnsi="Times New Roman"/>
          <w:sz w:val="20"/>
          <w:szCs w:val="20"/>
          <w:lang w:eastAsia="ko-KR"/>
        </w:rPr>
        <w:t xml:space="preserve"> </w:t>
      </w:r>
      <w:r w:rsidR="004D12AC">
        <w:rPr>
          <w:rFonts w:ascii="Times New Roman" w:hAnsi="Times New Roman"/>
          <w:sz w:val="20"/>
          <w:szCs w:val="20"/>
          <w:lang w:eastAsia="ko-KR"/>
        </w:rPr>
        <w:t>since</w:t>
      </w:r>
      <w:r w:rsidR="00236A3B">
        <w:rPr>
          <w:rFonts w:ascii="Times New Roman" w:hAnsi="Times New Roman"/>
          <w:sz w:val="20"/>
          <w:szCs w:val="20"/>
          <w:lang w:eastAsia="ko-KR"/>
        </w:rPr>
        <w:t xml:space="preserve"> UE only have one RF chain</w:t>
      </w:r>
      <w:r w:rsidR="00934018">
        <w:rPr>
          <w:rFonts w:ascii="Times New Roman" w:hAnsi="Times New Roman"/>
          <w:sz w:val="20"/>
          <w:szCs w:val="20"/>
          <w:lang w:eastAsia="ko-KR"/>
        </w:rPr>
        <w:t xml:space="preserve">, there will be interruptions to DL when UL is switched. UE need to </w:t>
      </w:r>
      <w:r w:rsidR="00D87A07">
        <w:rPr>
          <w:rFonts w:ascii="Times New Roman" w:hAnsi="Times New Roman"/>
          <w:sz w:val="20"/>
          <w:szCs w:val="20"/>
          <w:lang w:eastAsia="ko-KR"/>
        </w:rPr>
        <w:t xml:space="preserve">indicate to NW that </w:t>
      </w:r>
      <w:r w:rsidR="00D87A07">
        <w:rPr>
          <w:rFonts w:ascii="Times New Roman" w:hAnsi="Times New Roman" w:hint="eastAsia"/>
          <w:sz w:val="20"/>
          <w:szCs w:val="20"/>
        </w:rPr>
        <w:t>UL</w:t>
      </w:r>
      <w:r w:rsidR="00D87A07">
        <w:rPr>
          <w:rFonts w:ascii="Times New Roman" w:hAnsi="Times New Roman"/>
          <w:sz w:val="20"/>
          <w:szCs w:val="20"/>
        </w:rPr>
        <w:t xml:space="preserve"> </w:t>
      </w:r>
      <w:r w:rsidR="00A006DF">
        <w:rPr>
          <w:rFonts w:ascii="Times New Roman" w:hAnsi="Times New Roman"/>
          <w:sz w:val="20"/>
          <w:szCs w:val="20"/>
        </w:rPr>
        <w:t>switching</w:t>
      </w:r>
      <w:r w:rsidR="00D87A07">
        <w:rPr>
          <w:rFonts w:ascii="Times New Roman" w:hAnsi="Times New Roman"/>
          <w:sz w:val="20"/>
          <w:szCs w:val="20"/>
        </w:rPr>
        <w:t xml:space="preserve"> will have impact on the DL.</w:t>
      </w:r>
      <w:r w:rsidR="00E93E19">
        <w:rPr>
          <w:rFonts w:ascii="Times New Roman" w:hAnsi="Times New Roman"/>
          <w:sz w:val="20"/>
          <w:szCs w:val="20"/>
        </w:rPr>
        <w:t xml:space="preserve"> </w:t>
      </w:r>
      <w:r w:rsidR="00245C34">
        <w:rPr>
          <w:rFonts w:ascii="Times New Roman" w:hAnsi="Times New Roman"/>
          <w:sz w:val="20"/>
          <w:szCs w:val="20"/>
        </w:rPr>
        <w:t xml:space="preserve">It’s FFS how to indicate </w:t>
      </w:r>
      <w:proofErr w:type="spellStart"/>
      <w:r w:rsidR="00245C34" w:rsidRPr="00677D9C">
        <w:rPr>
          <w:rFonts w:ascii="Times New Roman" w:hAnsi="Times New Roman"/>
          <w:sz w:val="20"/>
          <w:szCs w:val="20"/>
          <w:lang w:eastAsia="ko-KR"/>
        </w:rPr>
        <w:t>txSwitchImpactToRx</w:t>
      </w:r>
      <w:proofErr w:type="spellEnd"/>
      <w:r w:rsidR="00245C34">
        <w:rPr>
          <w:rFonts w:ascii="Times New Roman" w:hAnsi="Times New Roman"/>
          <w:sz w:val="20"/>
          <w:szCs w:val="20"/>
          <w:lang w:eastAsia="ko-KR"/>
        </w:rPr>
        <w:t xml:space="preserve"> for intra-band case</w:t>
      </w:r>
      <w:r w:rsidR="00F13C8F">
        <w:rPr>
          <w:rFonts w:ascii="Times New Roman" w:hAnsi="Times New Roman"/>
          <w:sz w:val="20"/>
          <w:szCs w:val="20"/>
          <w:lang w:eastAsia="ko-KR"/>
        </w:rPr>
        <w:t>.</w:t>
      </w:r>
    </w:p>
    <w:p w14:paraId="0B2BB61B" w14:textId="76F1DD8F" w:rsidR="00A006DF" w:rsidRDefault="00A006DF" w:rsidP="00C20084">
      <w:pPr>
        <w:jc w:val="both"/>
        <w:rPr>
          <w:rFonts w:ascii="Times New Roman" w:hAnsi="Times New Roman"/>
          <w:sz w:val="20"/>
          <w:szCs w:val="20"/>
          <w:lang w:eastAsia="ko-KR"/>
        </w:rPr>
      </w:pPr>
      <w:r>
        <w:rPr>
          <w:rFonts w:ascii="Times New Roman" w:hAnsi="Times New Roman"/>
          <w:sz w:val="20"/>
          <w:szCs w:val="20"/>
          <w:lang w:eastAsia="ko-KR"/>
        </w:rPr>
        <w:lastRenderedPageBreak/>
        <w:t xml:space="preserve">One possible solution is that </w:t>
      </w:r>
      <w:proofErr w:type="spellStart"/>
      <w:r w:rsidRPr="00677D9C">
        <w:rPr>
          <w:rFonts w:ascii="Times New Roman" w:hAnsi="Times New Roman"/>
          <w:sz w:val="20"/>
          <w:szCs w:val="20"/>
          <w:lang w:eastAsia="ko-KR"/>
        </w:rPr>
        <w:t>txSwitchImpactToRx</w:t>
      </w:r>
      <w:proofErr w:type="spellEnd"/>
      <w:r>
        <w:rPr>
          <w:rFonts w:ascii="Times New Roman" w:hAnsi="Times New Roman"/>
          <w:sz w:val="20"/>
          <w:szCs w:val="20"/>
          <w:lang w:eastAsia="ko-KR"/>
        </w:rPr>
        <w:t xml:space="preserve"> is only used to indicate whether UL switching has impact on the </w:t>
      </w:r>
      <w:r w:rsidR="00F41A06">
        <w:rPr>
          <w:rFonts w:ascii="Times New Roman" w:hAnsi="Times New Roman"/>
          <w:sz w:val="20"/>
          <w:szCs w:val="20"/>
          <w:lang w:eastAsia="ko-KR"/>
        </w:rPr>
        <w:t>DL</w:t>
      </w:r>
      <w:r>
        <w:rPr>
          <w:rFonts w:ascii="Times New Roman" w:hAnsi="Times New Roman"/>
          <w:sz w:val="20"/>
          <w:szCs w:val="20"/>
          <w:lang w:eastAsia="ko-KR"/>
        </w:rPr>
        <w:t xml:space="preserve"> for intra-band non-contiguous CA case. While for intra-band contiguous CA, it is always assumed that </w:t>
      </w:r>
      <w:r>
        <w:rPr>
          <w:rFonts w:ascii="Times New Roman" w:hAnsi="Times New Roman" w:hint="eastAsia"/>
          <w:sz w:val="20"/>
          <w:szCs w:val="20"/>
        </w:rPr>
        <w:t>UL</w:t>
      </w:r>
      <w:r>
        <w:rPr>
          <w:rFonts w:ascii="Times New Roman" w:hAnsi="Times New Roman"/>
          <w:sz w:val="20"/>
          <w:szCs w:val="20"/>
        </w:rPr>
        <w:t xml:space="preserve"> switching will have impact on the DL and don’t need to indicate the impact by </w:t>
      </w:r>
      <w:proofErr w:type="spellStart"/>
      <w:r w:rsidRPr="00677D9C">
        <w:rPr>
          <w:rFonts w:ascii="Times New Roman" w:hAnsi="Times New Roman"/>
          <w:sz w:val="20"/>
          <w:szCs w:val="20"/>
          <w:lang w:eastAsia="ko-KR"/>
        </w:rPr>
        <w:t>txSwitchImpactToRx</w:t>
      </w:r>
      <w:proofErr w:type="spellEnd"/>
      <w:r>
        <w:rPr>
          <w:rFonts w:ascii="Times New Roman" w:hAnsi="Times New Roman"/>
          <w:sz w:val="20"/>
          <w:szCs w:val="20"/>
          <w:lang w:eastAsia="ko-KR"/>
        </w:rPr>
        <w:t>.</w:t>
      </w:r>
    </w:p>
    <w:p w14:paraId="0A5FBD7D" w14:textId="377537C6" w:rsidR="008B6CC6" w:rsidRPr="007B546E" w:rsidRDefault="008B6CC6" w:rsidP="00C20084">
      <w:pPr>
        <w:jc w:val="both"/>
        <w:rPr>
          <w:rFonts w:ascii="Times New Roman" w:hAnsi="Times New Roman"/>
          <w:b/>
          <w:bCs/>
          <w:sz w:val="20"/>
          <w:szCs w:val="20"/>
          <w:lang w:eastAsia="ko-KR"/>
        </w:rPr>
      </w:pPr>
      <w:r w:rsidRPr="007B546E">
        <w:rPr>
          <w:rFonts w:ascii="Times New Roman" w:hAnsi="Times New Roman"/>
          <w:b/>
          <w:bCs/>
          <w:sz w:val="20"/>
          <w:szCs w:val="20"/>
          <w:lang w:eastAsia="ko-KR"/>
        </w:rPr>
        <w:t xml:space="preserve">Proposal 1: </w:t>
      </w:r>
      <w:proofErr w:type="spellStart"/>
      <w:r w:rsidR="00A90398" w:rsidRPr="00332D8F">
        <w:rPr>
          <w:rFonts w:ascii="Times New Roman" w:hAnsi="Times New Roman"/>
          <w:b/>
          <w:bCs/>
          <w:i/>
          <w:iCs/>
          <w:sz w:val="20"/>
          <w:szCs w:val="20"/>
          <w:lang w:eastAsia="ko-KR"/>
        </w:rPr>
        <w:t>txSwitchImpactToRx</w:t>
      </w:r>
      <w:proofErr w:type="spellEnd"/>
      <w:r w:rsidR="00A90398" w:rsidRPr="00332D8F">
        <w:rPr>
          <w:rFonts w:ascii="Times New Roman" w:hAnsi="Times New Roman"/>
          <w:b/>
          <w:bCs/>
          <w:sz w:val="20"/>
          <w:szCs w:val="20"/>
          <w:lang w:eastAsia="ko-KR"/>
        </w:rPr>
        <w:t xml:space="preserve"> can’t differentiate intra-band contiguous CA and intra-band non-contiguous CA case</w:t>
      </w:r>
      <w:r w:rsidR="00332D8F">
        <w:rPr>
          <w:rFonts w:ascii="Times New Roman" w:hAnsi="Times New Roman"/>
          <w:b/>
          <w:bCs/>
          <w:sz w:val="20"/>
          <w:szCs w:val="20"/>
          <w:lang w:eastAsia="ko-KR"/>
        </w:rPr>
        <w:t>,</w:t>
      </w:r>
      <w:r w:rsidR="004210F2" w:rsidRPr="007B546E">
        <w:rPr>
          <w:rFonts w:ascii="Times New Roman" w:hAnsi="Times New Roman"/>
          <w:b/>
          <w:bCs/>
          <w:sz w:val="20"/>
          <w:szCs w:val="20"/>
          <w:lang w:eastAsia="ko-KR"/>
        </w:rPr>
        <w:t xml:space="preserve"> </w:t>
      </w:r>
      <w:r w:rsidR="006A3E39">
        <w:rPr>
          <w:rFonts w:ascii="Times New Roman" w:hAnsi="Times New Roman"/>
          <w:b/>
          <w:bCs/>
          <w:sz w:val="20"/>
          <w:szCs w:val="20"/>
          <w:lang w:eastAsia="ko-KR"/>
        </w:rPr>
        <w:t>i</w:t>
      </w:r>
      <w:r w:rsidR="006A3E39" w:rsidRPr="006A3E39">
        <w:rPr>
          <w:rFonts w:ascii="Times New Roman" w:hAnsi="Times New Roman"/>
          <w:b/>
          <w:bCs/>
          <w:sz w:val="20"/>
          <w:szCs w:val="20"/>
          <w:lang w:eastAsia="ko-KR"/>
        </w:rPr>
        <w:t xml:space="preserve">t’s FFS how to indicate </w:t>
      </w:r>
      <w:proofErr w:type="spellStart"/>
      <w:r w:rsidR="006A3E39" w:rsidRPr="006A3E39">
        <w:rPr>
          <w:rFonts w:ascii="Times New Roman" w:hAnsi="Times New Roman"/>
          <w:b/>
          <w:bCs/>
          <w:sz w:val="20"/>
          <w:szCs w:val="20"/>
          <w:lang w:eastAsia="ko-KR"/>
        </w:rPr>
        <w:t>txSwitchImpactToRx</w:t>
      </w:r>
      <w:proofErr w:type="spellEnd"/>
      <w:r w:rsidR="006A3E39" w:rsidRPr="006A3E39">
        <w:rPr>
          <w:rFonts w:ascii="Times New Roman" w:hAnsi="Times New Roman"/>
          <w:b/>
          <w:bCs/>
          <w:sz w:val="20"/>
          <w:szCs w:val="20"/>
          <w:lang w:eastAsia="ko-KR"/>
        </w:rPr>
        <w:t xml:space="preserve"> for intra-band case</w:t>
      </w:r>
      <w:r w:rsidR="00BB5594" w:rsidRPr="007B546E">
        <w:rPr>
          <w:rFonts w:ascii="Times New Roman" w:hAnsi="Times New Roman"/>
          <w:b/>
          <w:bCs/>
          <w:sz w:val="20"/>
          <w:szCs w:val="20"/>
          <w:lang w:eastAsia="ko-KR"/>
        </w:rPr>
        <w:t>.</w:t>
      </w:r>
    </w:p>
    <w:p w14:paraId="13E0BA77" w14:textId="2C721743" w:rsidR="00CC70E1" w:rsidRDefault="00F41A06" w:rsidP="00C20084">
      <w:pPr>
        <w:jc w:val="both"/>
        <w:rPr>
          <w:rFonts w:ascii="Times New Roman" w:hAnsi="Times New Roman"/>
          <w:b/>
          <w:bCs/>
          <w:sz w:val="20"/>
          <w:szCs w:val="20"/>
          <w:lang w:eastAsia="ko-KR"/>
        </w:rPr>
      </w:pPr>
      <w:r w:rsidRPr="007B546E">
        <w:rPr>
          <w:rFonts w:ascii="Times New Roman" w:hAnsi="Times New Roman"/>
          <w:b/>
          <w:bCs/>
          <w:sz w:val="20"/>
          <w:szCs w:val="20"/>
          <w:lang w:eastAsia="ko-KR"/>
        </w:rPr>
        <w:t xml:space="preserve">Proposal </w:t>
      </w:r>
      <w:r>
        <w:rPr>
          <w:rFonts w:ascii="Times New Roman" w:hAnsi="Times New Roman"/>
          <w:b/>
          <w:bCs/>
          <w:sz w:val="20"/>
          <w:szCs w:val="20"/>
          <w:lang w:eastAsia="ko-KR"/>
        </w:rPr>
        <w:t>2</w:t>
      </w:r>
      <w:r w:rsidRPr="007B546E">
        <w:rPr>
          <w:rFonts w:ascii="Times New Roman" w:hAnsi="Times New Roman"/>
          <w:b/>
          <w:bCs/>
          <w:sz w:val="20"/>
          <w:szCs w:val="20"/>
          <w:lang w:eastAsia="ko-KR"/>
        </w:rPr>
        <w:t>:</w:t>
      </w:r>
      <w:r w:rsidRPr="00F41A06">
        <w:rPr>
          <w:rFonts w:ascii="Times New Roman" w:hAnsi="Times New Roman"/>
          <w:sz w:val="20"/>
          <w:szCs w:val="20"/>
          <w:lang w:eastAsia="ko-KR"/>
        </w:rPr>
        <w:t xml:space="preserve"> </w:t>
      </w:r>
      <w:proofErr w:type="spellStart"/>
      <w:r w:rsidRPr="00F41A06">
        <w:rPr>
          <w:rFonts w:ascii="Times New Roman" w:hAnsi="Times New Roman"/>
          <w:b/>
          <w:bCs/>
          <w:sz w:val="20"/>
          <w:szCs w:val="20"/>
          <w:lang w:eastAsia="ko-KR"/>
        </w:rPr>
        <w:t>txSwitchImpactToRx</w:t>
      </w:r>
      <w:proofErr w:type="spellEnd"/>
      <w:r w:rsidRPr="00F41A06">
        <w:rPr>
          <w:rFonts w:ascii="Times New Roman" w:hAnsi="Times New Roman"/>
          <w:b/>
          <w:bCs/>
          <w:sz w:val="20"/>
          <w:szCs w:val="20"/>
          <w:lang w:eastAsia="ko-KR"/>
        </w:rPr>
        <w:t xml:space="preserve"> is only used to indicate whether UL switching has impact on the DL for intra-band non-contiguous CA case.</w:t>
      </w:r>
    </w:p>
    <w:tbl>
      <w:tblPr>
        <w:tblStyle w:val="TableGrid"/>
        <w:tblW w:w="0" w:type="auto"/>
        <w:tblLook w:val="04A0" w:firstRow="1" w:lastRow="0" w:firstColumn="1" w:lastColumn="0" w:noHBand="0" w:noVBand="1"/>
      </w:tblPr>
      <w:tblGrid>
        <w:gridCol w:w="9350"/>
      </w:tblGrid>
      <w:tr w:rsidR="00BD3646" w:rsidRPr="000A0299" w14:paraId="58312365" w14:textId="77777777" w:rsidTr="00BD3646">
        <w:tc>
          <w:tcPr>
            <w:tcW w:w="9350" w:type="dxa"/>
          </w:tcPr>
          <w:p w14:paraId="7027D086" w14:textId="77777777" w:rsidR="00BD3646" w:rsidRPr="000A0299" w:rsidRDefault="00BD3646" w:rsidP="00BD3646">
            <w:pPr>
              <w:spacing w:after="240" w:line="240" w:lineRule="auto"/>
              <w:rPr>
                <w:rFonts w:ascii="Times New Roman" w:hAnsi="Times New Roman"/>
                <w:sz w:val="20"/>
                <w:szCs w:val="20"/>
                <w:lang w:eastAsia="en-GB"/>
              </w:rPr>
            </w:pPr>
            <w:r w:rsidRPr="000A0299">
              <w:rPr>
                <w:rFonts w:ascii="Times New Roman" w:hAnsi="Times New Roman"/>
                <w:sz w:val="20"/>
                <w:szCs w:val="20"/>
                <w:lang w:eastAsia="en-GB"/>
              </w:rPr>
              <w:t>Issue 1-2-5: Interruption requirement for UE with or without per-FR MG capability</w:t>
            </w:r>
          </w:p>
          <w:p w14:paraId="4277A807" w14:textId="77777777" w:rsidR="00BD3646" w:rsidRPr="000A0299" w:rsidRDefault="00BD3646" w:rsidP="00BD3646">
            <w:pPr>
              <w:numPr>
                <w:ilvl w:val="1"/>
                <w:numId w:val="15"/>
              </w:numPr>
              <w:tabs>
                <w:tab w:val="clear" w:pos="720"/>
                <w:tab w:val="num" w:pos="1440"/>
              </w:tabs>
              <w:spacing w:after="240" w:line="240" w:lineRule="auto"/>
              <w:ind w:left="1440"/>
              <w:rPr>
                <w:rFonts w:ascii="Times New Roman" w:hAnsi="Times New Roman"/>
                <w:sz w:val="20"/>
                <w:szCs w:val="20"/>
                <w:lang w:eastAsia="en-GB"/>
              </w:rPr>
            </w:pPr>
            <w:r w:rsidRPr="000A0299">
              <w:rPr>
                <w:rFonts w:ascii="Times New Roman" w:hAnsi="Times New Roman"/>
                <w:sz w:val="20"/>
                <w:szCs w:val="20"/>
                <w:lang w:eastAsia="en-GB"/>
              </w:rPr>
              <w:t>FFS:</w:t>
            </w:r>
          </w:p>
          <w:p w14:paraId="0375FE6C" w14:textId="024484A7" w:rsidR="00BD3646" w:rsidRPr="000A0299" w:rsidRDefault="00BD3646" w:rsidP="00BD3646">
            <w:pPr>
              <w:numPr>
                <w:ilvl w:val="2"/>
                <w:numId w:val="15"/>
              </w:numPr>
              <w:tabs>
                <w:tab w:val="clear" w:pos="1080"/>
                <w:tab w:val="num" w:pos="2160"/>
              </w:tabs>
              <w:spacing w:after="240" w:line="240" w:lineRule="auto"/>
              <w:ind w:left="2160"/>
              <w:rPr>
                <w:rFonts w:ascii="Times New Roman" w:hAnsi="Times New Roman"/>
                <w:sz w:val="20"/>
                <w:szCs w:val="20"/>
                <w:lang w:eastAsia="en-GB"/>
              </w:rPr>
            </w:pPr>
            <w:r w:rsidRPr="000A0299">
              <w:rPr>
                <w:rFonts w:ascii="Times New Roman" w:hAnsi="Times New Roman"/>
                <w:sz w:val="20"/>
                <w:szCs w:val="20"/>
                <w:lang w:eastAsia="en-GB"/>
              </w:rPr>
              <w:t>Option 1</w:t>
            </w:r>
            <w:r w:rsidR="007A40AB">
              <w:rPr>
                <w:rFonts w:ascii="Times New Roman" w:hAnsi="Times New Roman"/>
                <w:sz w:val="20"/>
                <w:szCs w:val="20"/>
                <w:lang w:eastAsia="en-GB"/>
              </w:rPr>
              <w:t>:</w:t>
            </w:r>
            <w:r w:rsidRPr="000A0299">
              <w:rPr>
                <w:rFonts w:ascii="Times New Roman" w:hAnsi="Times New Roman"/>
                <w:sz w:val="20"/>
                <w:szCs w:val="20"/>
                <w:lang w:eastAsia="en-GB"/>
              </w:rPr>
              <w:t xml:space="preserve"> Interruption requirement of SRS antenna port switching will not depend on for per-UE or per-FR gap capability.</w:t>
            </w:r>
          </w:p>
          <w:p w14:paraId="60AE1B99" w14:textId="7B10442F" w:rsidR="00BD3646" w:rsidRPr="000A0299" w:rsidRDefault="00BD3646" w:rsidP="00BD3646">
            <w:pPr>
              <w:numPr>
                <w:ilvl w:val="2"/>
                <w:numId w:val="15"/>
              </w:numPr>
              <w:tabs>
                <w:tab w:val="clear" w:pos="1080"/>
                <w:tab w:val="num" w:pos="2160"/>
              </w:tabs>
              <w:spacing w:after="240" w:line="240" w:lineRule="auto"/>
              <w:ind w:left="2160"/>
              <w:rPr>
                <w:rFonts w:ascii="Times New Roman" w:hAnsi="Times New Roman"/>
                <w:sz w:val="20"/>
                <w:szCs w:val="20"/>
                <w:lang w:eastAsia="en-GB"/>
              </w:rPr>
            </w:pPr>
            <w:r w:rsidRPr="000A0299">
              <w:rPr>
                <w:rFonts w:ascii="Times New Roman" w:hAnsi="Times New Roman"/>
                <w:sz w:val="20"/>
                <w:szCs w:val="20"/>
                <w:lang w:eastAsia="en-GB"/>
              </w:rPr>
              <w:t>Option 2</w:t>
            </w:r>
            <w:r w:rsidR="007A40AB">
              <w:rPr>
                <w:rFonts w:ascii="Times New Roman" w:hAnsi="Times New Roman"/>
                <w:sz w:val="20"/>
                <w:szCs w:val="20"/>
                <w:lang w:eastAsia="en-GB"/>
              </w:rPr>
              <w:t xml:space="preserve">: </w:t>
            </w:r>
            <w:r w:rsidRPr="000A0299">
              <w:rPr>
                <w:rFonts w:ascii="Times New Roman" w:hAnsi="Times New Roman"/>
                <w:sz w:val="20"/>
                <w:szCs w:val="20"/>
                <w:lang w:eastAsia="en-GB"/>
              </w:rPr>
              <w:t xml:space="preserve">No need to differentiate the requirement for the UE with or without capability of per-FR gap for SRS antenna port switching in RAN4. But in the interruption requirement applicability condition, RAN4 shall clarify that the indication of </w:t>
            </w:r>
            <w:proofErr w:type="spellStart"/>
            <w:r w:rsidRPr="000A0299">
              <w:rPr>
                <w:rFonts w:ascii="Times New Roman" w:hAnsi="Times New Roman"/>
                <w:sz w:val="20"/>
                <w:szCs w:val="20"/>
                <w:lang w:eastAsia="en-GB"/>
              </w:rPr>
              <w:t>txSwitchImpactToRx</w:t>
            </w:r>
            <w:proofErr w:type="spellEnd"/>
            <w:r w:rsidRPr="000A0299">
              <w:rPr>
                <w:rFonts w:ascii="Times New Roman" w:hAnsi="Times New Roman"/>
                <w:sz w:val="20"/>
                <w:szCs w:val="20"/>
                <w:lang w:eastAsia="en-GB"/>
              </w:rPr>
              <w:t xml:space="preserve"> or </w:t>
            </w:r>
            <w:proofErr w:type="spellStart"/>
            <w:r w:rsidRPr="000A0299">
              <w:rPr>
                <w:rFonts w:ascii="Times New Roman" w:hAnsi="Times New Roman"/>
                <w:sz w:val="20"/>
                <w:szCs w:val="20"/>
                <w:lang w:eastAsia="en-GB"/>
              </w:rPr>
              <w:t>txSwitchWithAnotherBand</w:t>
            </w:r>
            <w:proofErr w:type="spellEnd"/>
            <w:r w:rsidRPr="000A0299">
              <w:rPr>
                <w:rFonts w:ascii="Times New Roman" w:hAnsi="Times New Roman"/>
                <w:sz w:val="20"/>
                <w:szCs w:val="20"/>
                <w:lang w:eastAsia="en-GB"/>
              </w:rPr>
              <w:t xml:space="preserve"> is not allowed to indicate any band combination cross FR1 and FR2 if UE is capable of per-FR MG.</w:t>
            </w:r>
          </w:p>
          <w:p w14:paraId="1265966D" w14:textId="471DAE02" w:rsidR="00BD3646" w:rsidRPr="000A0299" w:rsidRDefault="00BD3646" w:rsidP="00BD3646">
            <w:pPr>
              <w:numPr>
                <w:ilvl w:val="2"/>
                <w:numId w:val="15"/>
              </w:numPr>
              <w:tabs>
                <w:tab w:val="clear" w:pos="1080"/>
                <w:tab w:val="num" w:pos="2160"/>
              </w:tabs>
              <w:spacing w:after="240" w:line="240" w:lineRule="auto"/>
              <w:ind w:left="2160"/>
              <w:rPr>
                <w:rFonts w:ascii="Times New Roman" w:hAnsi="Times New Roman"/>
                <w:sz w:val="20"/>
                <w:szCs w:val="20"/>
                <w:lang w:eastAsia="en-GB"/>
              </w:rPr>
            </w:pPr>
            <w:r w:rsidRPr="000A0299">
              <w:rPr>
                <w:rFonts w:ascii="Times New Roman" w:hAnsi="Times New Roman"/>
                <w:sz w:val="20"/>
                <w:szCs w:val="20"/>
                <w:lang w:eastAsia="en-GB"/>
              </w:rPr>
              <w:t>Option 4</w:t>
            </w:r>
            <w:r w:rsidR="007A40AB">
              <w:rPr>
                <w:rFonts w:ascii="Times New Roman" w:hAnsi="Times New Roman"/>
                <w:sz w:val="20"/>
                <w:szCs w:val="20"/>
                <w:lang w:eastAsia="en-GB"/>
              </w:rPr>
              <w:t xml:space="preserve"> </w:t>
            </w:r>
            <w:r w:rsidRPr="000A0299">
              <w:rPr>
                <w:rFonts w:ascii="Times New Roman" w:hAnsi="Times New Roman"/>
                <w:sz w:val="20"/>
                <w:szCs w:val="20"/>
                <w:lang w:eastAsia="en-GB"/>
              </w:rPr>
              <w:t>: Potential impact of UE capability for per-FR gap on interruption requirements can be further studied once the other aspects influencing the interruption time have been settled.</w:t>
            </w:r>
          </w:p>
          <w:p w14:paraId="284AC9EC" w14:textId="77777777" w:rsidR="00BD3646" w:rsidRPr="000A0299" w:rsidRDefault="00BD3646" w:rsidP="00C20084">
            <w:pPr>
              <w:jc w:val="both"/>
              <w:rPr>
                <w:rFonts w:ascii="Times New Roman" w:hAnsi="Times New Roman"/>
                <w:b/>
                <w:bCs/>
                <w:sz w:val="20"/>
                <w:szCs w:val="20"/>
                <w:lang w:eastAsia="ko-KR"/>
              </w:rPr>
            </w:pPr>
          </w:p>
        </w:tc>
      </w:tr>
    </w:tbl>
    <w:p w14:paraId="263C0901" w14:textId="1DF41B23" w:rsidR="001D4BDD" w:rsidRDefault="009A7C9B" w:rsidP="00C20084">
      <w:pPr>
        <w:jc w:val="both"/>
        <w:rPr>
          <w:rFonts w:ascii="Times New Roman" w:hAnsi="Times New Roman"/>
          <w:sz w:val="20"/>
          <w:szCs w:val="20"/>
          <w:lang w:eastAsia="ko-KR"/>
        </w:rPr>
      </w:pPr>
      <w:r w:rsidRPr="009A7C9B">
        <w:rPr>
          <w:rFonts w:ascii="Times New Roman" w:hAnsi="Times New Roman"/>
          <w:sz w:val="20"/>
          <w:szCs w:val="20"/>
          <w:lang w:eastAsia="ko-KR"/>
        </w:rPr>
        <w:t xml:space="preserve">We </w:t>
      </w:r>
      <w:r w:rsidR="00906DB4">
        <w:rPr>
          <w:rFonts w:ascii="Times New Roman" w:hAnsi="Times New Roman"/>
          <w:sz w:val="20"/>
          <w:szCs w:val="20"/>
          <w:lang w:eastAsia="ko-KR"/>
        </w:rPr>
        <w:t xml:space="preserve">notice that when we discuss the </w:t>
      </w:r>
      <w:r w:rsidR="00DC1591">
        <w:rPr>
          <w:rFonts w:ascii="Times New Roman" w:hAnsi="Times New Roman"/>
          <w:sz w:val="20"/>
          <w:szCs w:val="20"/>
          <w:lang w:eastAsia="ko-KR"/>
        </w:rPr>
        <w:t xml:space="preserve">legacy </w:t>
      </w:r>
      <w:r w:rsidR="00906DB4">
        <w:rPr>
          <w:rFonts w:ascii="Times New Roman" w:hAnsi="Times New Roman"/>
          <w:sz w:val="20"/>
          <w:szCs w:val="20"/>
          <w:lang w:eastAsia="ko-KR"/>
        </w:rPr>
        <w:t>interruption requirement</w:t>
      </w:r>
      <w:r w:rsidR="00C52655">
        <w:rPr>
          <w:rFonts w:ascii="Times New Roman" w:hAnsi="Times New Roman"/>
          <w:sz w:val="20"/>
          <w:szCs w:val="20"/>
          <w:lang w:eastAsia="ko-KR"/>
        </w:rPr>
        <w:t xml:space="preserve">, </w:t>
      </w:r>
      <w:r w:rsidR="00D26B48">
        <w:rPr>
          <w:rFonts w:ascii="Times New Roman" w:hAnsi="Times New Roman"/>
          <w:sz w:val="20"/>
          <w:szCs w:val="20"/>
          <w:lang w:eastAsia="ko-KR"/>
        </w:rPr>
        <w:t xml:space="preserve">UE capability of per-FR </w:t>
      </w:r>
      <w:r w:rsidR="004B6EA9">
        <w:rPr>
          <w:rFonts w:ascii="Times New Roman" w:hAnsi="Times New Roman"/>
          <w:sz w:val="20"/>
          <w:szCs w:val="20"/>
          <w:lang w:eastAsia="ko-KR"/>
        </w:rPr>
        <w:t>gap</w:t>
      </w:r>
      <w:r w:rsidR="0031059B">
        <w:rPr>
          <w:rFonts w:ascii="Times New Roman" w:hAnsi="Times New Roman"/>
          <w:sz w:val="20"/>
          <w:szCs w:val="20"/>
          <w:lang w:eastAsia="ko-KR"/>
        </w:rPr>
        <w:t xml:space="preserve"> is considered</w:t>
      </w:r>
      <w:r w:rsidR="005E2D1C">
        <w:rPr>
          <w:rFonts w:ascii="Times New Roman" w:hAnsi="Times New Roman"/>
          <w:sz w:val="20"/>
          <w:szCs w:val="20"/>
          <w:lang w:eastAsia="ko-KR"/>
        </w:rPr>
        <w:t xml:space="preserve">. Here, </w:t>
      </w:r>
      <w:r w:rsidR="00A23D55">
        <w:rPr>
          <w:rFonts w:ascii="Times New Roman" w:hAnsi="Times New Roman"/>
          <w:sz w:val="20"/>
          <w:szCs w:val="20"/>
          <w:lang w:eastAsia="ko-KR"/>
        </w:rPr>
        <w:t>we support option 2.</w:t>
      </w:r>
      <w:r w:rsidR="009052CC">
        <w:rPr>
          <w:rFonts w:ascii="Times New Roman" w:hAnsi="Times New Roman"/>
          <w:sz w:val="20"/>
          <w:szCs w:val="20"/>
          <w:lang w:eastAsia="ko-KR"/>
        </w:rPr>
        <w:t xml:space="preserve"> </w:t>
      </w:r>
      <w:proofErr w:type="gramStart"/>
      <w:r w:rsidR="00CF5D1B">
        <w:rPr>
          <w:rFonts w:ascii="Times New Roman" w:hAnsi="Times New Roman"/>
          <w:sz w:val="20"/>
          <w:szCs w:val="20"/>
          <w:lang w:eastAsia="ko-KR"/>
        </w:rPr>
        <w:t>In order to</w:t>
      </w:r>
      <w:proofErr w:type="gramEnd"/>
      <w:r w:rsidR="00CF5D1B">
        <w:rPr>
          <w:rFonts w:ascii="Times New Roman" w:hAnsi="Times New Roman"/>
          <w:sz w:val="20"/>
          <w:szCs w:val="20"/>
          <w:lang w:eastAsia="ko-KR"/>
        </w:rPr>
        <w:t xml:space="preserve"> avoid confliction</w:t>
      </w:r>
      <w:r w:rsidR="00D2729D">
        <w:rPr>
          <w:rFonts w:ascii="Times New Roman" w:hAnsi="Times New Roman"/>
          <w:sz w:val="20"/>
          <w:szCs w:val="20"/>
          <w:lang w:eastAsia="ko-KR"/>
        </w:rPr>
        <w:t xml:space="preserve">, it’s better </w:t>
      </w:r>
      <w:r w:rsidR="00E0360D">
        <w:rPr>
          <w:rFonts w:ascii="Times New Roman" w:hAnsi="Times New Roman"/>
          <w:sz w:val="20"/>
          <w:szCs w:val="20"/>
          <w:lang w:eastAsia="ko-KR"/>
        </w:rPr>
        <w:t>that</w:t>
      </w:r>
      <w:r w:rsidR="00D2729D">
        <w:rPr>
          <w:rFonts w:ascii="Times New Roman" w:hAnsi="Times New Roman"/>
          <w:sz w:val="20"/>
          <w:szCs w:val="20"/>
          <w:lang w:eastAsia="ko-KR"/>
        </w:rPr>
        <w:t xml:space="preserve"> UE </w:t>
      </w:r>
      <w:r w:rsidR="001D4BDD">
        <w:rPr>
          <w:rFonts w:ascii="Times New Roman" w:hAnsi="Times New Roman"/>
          <w:sz w:val="20"/>
          <w:szCs w:val="20"/>
          <w:lang w:eastAsia="ko-KR"/>
        </w:rPr>
        <w:t>is not allowed to indicate</w:t>
      </w:r>
      <w:r w:rsidR="001D4BDD" w:rsidRPr="001D4BDD">
        <w:rPr>
          <w:rFonts w:ascii="Times New Roman" w:hAnsi="Times New Roman"/>
          <w:sz w:val="20"/>
          <w:szCs w:val="20"/>
          <w:lang w:eastAsia="en-GB"/>
        </w:rPr>
        <w:t xml:space="preserve"> </w:t>
      </w:r>
      <w:r w:rsidR="001D4BDD" w:rsidRPr="000A0299">
        <w:rPr>
          <w:rFonts w:ascii="Times New Roman" w:hAnsi="Times New Roman"/>
          <w:sz w:val="20"/>
          <w:szCs w:val="20"/>
          <w:lang w:eastAsia="en-GB"/>
        </w:rPr>
        <w:t>any band combination cross FR1 and FR2</w:t>
      </w:r>
      <w:r w:rsidR="001D4BDD">
        <w:rPr>
          <w:rFonts w:ascii="Times New Roman" w:hAnsi="Times New Roman"/>
          <w:sz w:val="20"/>
          <w:szCs w:val="20"/>
          <w:lang w:eastAsia="en-GB"/>
        </w:rPr>
        <w:t xml:space="preserve"> for </w:t>
      </w:r>
      <w:proofErr w:type="spellStart"/>
      <w:r w:rsidR="001D4BDD" w:rsidRPr="000A0299">
        <w:rPr>
          <w:rFonts w:ascii="Times New Roman" w:hAnsi="Times New Roman"/>
          <w:sz w:val="20"/>
          <w:szCs w:val="20"/>
          <w:lang w:eastAsia="en-GB"/>
        </w:rPr>
        <w:t>txSwitchImpactToRx</w:t>
      </w:r>
      <w:proofErr w:type="spellEnd"/>
      <w:r w:rsidR="001D4BDD" w:rsidRPr="000A0299">
        <w:rPr>
          <w:rFonts w:ascii="Times New Roman" w:hAnsi="Times New Roman"/>
          <w:sz w:val="20"/>
          <w:szCs w:val="20"/>
          <w:lang w:eastAsia="en-GB"/>
        </w:rPr>
        <w:t xml:space="preserve"> or </w:t>
      </w:r>
      <w:proofErr w:type="spellStart"/>
      <w:r w:rsidR="001D4BDD" w:rsidRPr="000A0299">
        <w:rPr>
          <w:rFonts w:ascii="Times New Roman" w:hAnsi="Times New Roman"/>
          <w:sz w:val="20"/>
          <w:szCs w:val="20"/>
          <w:lang w:eastAsia="en-GB"/>
        </w:rPr>
        <w:t>txSwitchWithAnotherBand</w:t>
      </w:r>
      <w:proofErr w:type="spellEnd"/>
      <w:r w:rsidR="0025001F">
        <w:rPr>
          <w:rFonts w:ascii="Times New Roman" w:hAnsi="Times New Roman"/>
          <w:sz w:val="20"/>
          <w:szCs w:val="20"/>
          <w:lang w:eastAsia="en-GB"/>
        </w:rPr>
        <w:t xml:space="preserve"> when UE is capable of per-FR gap.</w:t>
      </w:r>
    </w:p>
    <w:p w14:paraId="72FCA084" w14:textId="5A37F985" w:rsidR="00D26B48" w:rsidRPr="00327B43" w:rsidRDefault="00AA1663" w:rsidP="00C20084">
      <w:pPr>
        <w:jc w:val="both"/>
        <w:rPr>
          <w:rFonts w:ascii="Times New Roman" w:hAnsi="Times New Roman"/>
          <w:b/>
          <w:bCs/>
          <w:sz w:val="20"/>
          <w:szCs w:val="20"/>
          <w:lang w:eastAsia="ko-KR"/>
        </w:rPr>
      </w:pPr>
      <w:r w:rsidRPr="00327B43">
        <w:rPr>
          <w:rFonts w:ascii="Times New Roman" w:hAnsi="Times New Roman"/>
          <w:b/>
          <w:bCs/>
          <w:sz w:val="20"/>
          <w:szCs w:val="20"/>
          <w:lang w:eastAsia="ko-KR"/>
        </w:rPr>
        <w:t xml:space="preserve">Proposal </w:t>
      </w:r>
      <w:r w:rsidR="00DC735A">
        <w:rPr>
          <w:rFonts w:ascii="Times New Roman" w:hAnsi="Times New Roman"/>
          <w:b/>
          <w:bCs/>
          <w:sz w:val="20"/>
          <w:szCs w:val="20"/>
          <w:lang w:eastAsia="ko-KR"/>
        </w:rPr>
        <w:t>3</w:t>
      </w:r>
      <w:r w:rsidR="004275E9" w:rsidRPr="00327B43">
        <w:rPr>
          <w:rFonts w:ascii="Times New Roman" w:hAnsi="Times New Roman"/>
          <w:b/>
          <w:bCs/>
          <w:sz w:val="20"/>
          <w:szCs w:val="20"/>
          <w:lang w:eastAsia="ko-KR"/>
        </w:rPr>
        <w:t xml:space="preserve">: </w:t>
      </w:r>
      <w:r w:rsidR="00327B43" w:rsidRPr="00327B43">
        <w:rPr>
          <w:rFonts w:ascii="Times New Roman" w:hAnsi="Times New Roman"/>
          <w:b/>
          <w:bCs/>
          <w:sz w:val="20"/>
          <w:szCs w:val="20"/>
          <w:lang w:eastAsia="ko-KR"/>
        </w:rPr>
        <w:t>It’s better that UE is not allowed to indicate</w:t>
      </w:r>
      <w:r w:rsidR="00327B43" w:rsidRPr="00327B43">
        <w:rPr>
          <w:rFonts w:ascii="Times New Roman" w:hAnsi="Times New Roman"/>
          <w:b/>
          <w:bCs/>
          <w:sz w:val="20"/>
          <w:szCs w:val="20"/>
          <w:lang w:eastAsia="en-GB"/>
        </w:rPr>
        <w:t xml:space="preserve"> any band combination cross FR1 and FR2 for </w:t>
      </w:r>
      <w:proofErr w:type="spellStart"/>
      <w:r w:rsidR="00327B43" w:rsidRPr="00327B43">
        <w:rPr>
          <w:rFonts w:ascii="Times New Roman" w:hAnsi="Times New Roman"/>
          <w:b/>
          <w:bCs/>
          <w:sz w:val="20"/>
          <w:szCs w:val="20"/>
          <w:lang w:eastAsia="en-GB"/>
        </w:rPr>
        <w:t>txSwitchImpactToRx</w:t>
      </w:r>
      <w:proofErr w:type="spellEnd"/>
      <w:r w:rsidR="00327B43" w:rsidRPr="00327B43">
        <w:rPr>
          <w:rFonts w:ascii="Times New Roman" w:hAnsi="Times New Roman"/>
          <w:b/>
          <w:bCs/>
          <w:sz w:val="20"/>
          <w:szCs w:val="20"/>
          <w:lang w:eastAsia="en-GB"/>
        </w:rPr>
        <w:t xml:space="preserve"> or </w:t>
      </w:r>
      <w:proofErr w:type="spellStart"/>
      <w:r w:rsidR="00327B43" w:rsidRPr="00327B43">
        <w:rPr>
          <w:rFonts w:ascii="Times New Roman" w:hAnsi="Times New Roman"/>
          <w:b/>
          <w:bCs/>
          <w:sz w:val="20"/>
          <w:szCs w:val="20"/>
          <w:lang w:eastAsia="en-GB"/>
        </w:rPr>
        <w:t>txSwitchWithAnotherBand</w:t>
      </w:r>
      <w:proofErr w:type="spellEnd"/>
      <w:r w:rsidR="00327B43" w:rsidRPr="00327B43">
        <w:rPr>
          <w:rFonts w:ascii="Times New Roman" w:hAnsi="Times New Roman"/>
          <w:b/>
          <w:bCs/>
          <w:sz w:val="20"/>
          <w:szCs w:val="20"/>
          <w:lang w:eastAsia="en-GB"/>
        </w:rPr>
        <w:t xml:space="preserve"> when UE is capable of per-FR gap.</w:t>
      </w:r>
    </w:p>
    <w:tbl>
      <w:tblPr>
        <w:tblStyle w:val="TableGrid"/>
        <w:tblW w:w="0" w:type="auto"/>
        <w:tblLook w:val="04A0" w:firstRow="1" w:lastRow="0" w:firstColumn="1" w:lastColumn="0" w:noHBand="0" w:noVBand="1"/>
      </w:tblPr>
      <w:tblGrid>
        <w:gridCol w:w="9350"/>
      </w:tblGrid>
      <w:tr w:rsidR="00C31914" w:rsidRPr="000A0299" w14:paraId="41EE157A" w14:textId="77777777" w:rsidTr="001B674C">
        <w:tc>
          <w:tcPr>
            <w:tcW w:w="9350" w:type="dxa"/>
          </w:tcPr>
          <w:p w14:paraId="02832002" w14:textId="77777777" w:rsidR="00C31914" w:rsidRPr="000A0299" w:rsidRDefault="00C31914" w:rsidP="001B674C">
            <w:pPr>
              <w:spacing w:after="240" w:line="240" w:lineRule="auto"/>
              <w:rPr>
                <w:rFonts w:ascii="Times New Roman" w:hAnsi="Times New Roman"/>
                <w:sz w:val="20"/>
                <w:szCs w:val="20"/>
                <w:lang w:eastAsia="en-GB"/>
              </w:rPr>
            </w:pPr>
            <w:r w:rsidRPr="000A0299">
              <w:rPr>
                <w:rFonts w:ascii="Times New Roman" w:hAnsi="Times New Roman"/>
                <w:sz w:val="20"/>
                <w:szCs w:val="20"/>
                <w:lang w:val="en-GB" w:eastAsia="en-GB"/>
              </w:rPr>
              <w:t>Issue</w:t>
            </w:r>
            <w:r w:rsidRPr="000A0299">
              <w:rPr>
                <w:rFonts w:ascii="Times New Roman" w:hAnsi="Times New Roman"/>
                <w:sz w:val="20"/>
                <w:szCs w:val="20"/>
                <w:lang w:eastAsia="en-GB"/>
              </w:rPr>
              <w:t xml:space="preserve"> 1-3-1: The interruption requirement is defined based on slot level or symbol level</w:t>
            </w:r>
          </w:p>
          <w:p w14:paraId="7B6FA54B" w14:textId="77777777" w:rsidR="00C31914" w:rsidRPr="000A0299" w:rsidRDefault="00C31914" w:rsidP="00C31914">
            <w:pPr>
              <w:numPr>
                <w:ilvl w:val="1"/>
                <w:numId w:val="15"/>
              </w:numPr>
              <w:tabs>
                <w:tab w:val="clear" w:pos="720"/>
                <w:tab w:val="num" w:pos="1440"/>
              </w:tabs>
              <w:spacing w:after="240" w:line="240" w:lineRule="auto"/>
              <w:ind w:left="1440"/>
              <w:rPr>
                <w:rFonts w:ascii="Times New Roman" w:hAnsi="Times New Roman"/>
                <w:sz w:val="20"/>
                <w:szCs w:val="20"/>
                <w:lang w:eastAsia="en-GB"/>
              </w:rPr>
            </w:pPr>
            <w:r w:rsidRPr="000A0299">
              <w:rPr>
                <w:rFonts w:ascii="Times New Roman" w:hAnsi="Times New Roman"/>
                <w:sz w:val="20"/>
                <w:szCs w:val="20"/>
                <w:lang w:eastAsia="en-GB"/>
              </w:rPr>
              <w:t>FFS:</w:t>
            </w:r>
          </w:p>
          <w:p w14:paraId="052533C6" w14:textId="77777777" w:rsidR="00C31914" w:rsidRPr="000A0299" w:rsidRDefault="00C31914" w:rsidP="00C31914">
            <w:pPr>
              <w:numPr>
                <w:ilvl w:val="2"/>
                <w:numId w:val="15"/>
              </w:numPr>
              <w:tabs>
                <w:tab w:val="clear" w:pos="1080"/>
                <w:tab w:val="num" w:pos="2160"/>
              </w:tabs>
              <w:spacing w:after="240" w:line="240" w:lineRule="auto"/>
              <w:ind w:left="2160"/>
              <w:rPr>
                <w:rFonts w:ascii="Times New Roman" w:hAnsi="Times New Roman"/>
                <w:sz w:val="20"/>
                <w:szCs w:val="20"/>
                <w:lang w:eastAsia="en-GB"/>
              </w:rPr>
            </w:pPr>
            <w:r w:rsidRPr="000A0299">
              <w:rPr>
                <w:rFonts w:ascii="Times New Roman" w:hAnsi="Times New Roman"/>
                <w:sz w:val="20"/>
                <w:szCs w:val="20"/>
                <w:lang w:eastAsia="en-GB"/>
              </w:rPr>
              <w:t>Option 1 (MTK, Xiaomi, CATT, Apple, QC, vivo, OPPO, Huawei, Intel): based on slot level</w:t>
            </w:r>
          </w:p>
          <w:p w14:paraId="7F3FF157" w14:textId="77777777" w:rsidR="00C31914" w:rsidRPr="000A0299" w:rsidRDefault="00C31914" w:rsidP="00C31914">
            <w:pPr>
              <w:numPr>
                <w:ilvl w:val="2"/>
                <w:numId w:val="15"/>
              </w:numPr>
              <w:tabs>
                <w:tab w:val="clear" w:pos="1080"/>
                <w:tab w:val="num" w:pos="2160"/>
              </w:tabs>
              <w:spacing w:after="240" w:line="240" w:lineRule="auto"/>
              <w:ind w:left="2160"/>
              <w:rPr>
                <w:rFonts w:ascii="Times New Roman" w:hAnsi="Times New Roman"/>
                <w:sz w:val="20"/>
                <w:szCs w:val="20"/>
                <w:lang w:eastAsia="en-GB"/>
              </w:rPr>
            </w:pPr>
            <w:r w:rsidRPr="000A0299">
              <w:rPr>
                <w:rFonts w:ascii="Times New Roman" w:hAnsi="Times New Roman"/>
                <w:sz w:val="20"/>
                <w:szCs w:val="20"/>
                <w:lang w:eastAsia="en-GB"/>
              </w:rPr>
              <w:t>Option 2 (CMCC): if the interruption time only includes transient periods before and after SRS transmission, and considering that the transient period specified in FR session is 15us, it is suggested to specify the interruption requirements based on symbol level.</w:t>
            </w:r>
          </w:p>
          <w:p w14:paraId="531AA292" w14:textId="77777777" w:rsidR="00C31914" w:rsidRPr="000A0299" w:rsidRDefault="00C31914" w:rsidP="00C31914">
            <w:pPr>
              <w:numPr>
                <w:ilvl w:val="2"/>
                <w:numId w:val="15"/>
              </w:numPr>
              <w:tabs>
                <w:tab w:val="clear" w:pos="1080"/>
                <w:tab w:val="num" w:pos="2160"/>
              </w:tabs>
              <w:spacing w:after="240" w:line="240" w:lineRule="auto"/>
              <w:ind w:left="2160"/>
              <w:rPr>
                <w:rFonts w:ascii="Times New Roman" w:hAnsi="Times New Roman"/>
                <w:sz w:val="20"/>
                <w:szCs w:val="20"/>
                <w:lang w:eastAsia="en-GB"/>
              </w:rPr>
            </w:pPr>
            <w:r w:rsidRPr="000A0299">
              <w:rPr>
                <w:rFonts w:ascii="Times New Roman" w:hAnsi="Times New Roman"/>
                <w:sz w:val="20"/>
                <w:szCs w:val="20"/>
                <w:lang w:eastAsia="en-GB"/>
              </w:rPr>
              <w:t>Option 3 (LGE, Ericsson): The interruption requirement can be defined based on slot level for full uplink symbols within a slot and based on symbol level for flexible symbols within slot.</w:t>
            </w:r>
          </w:p>
          <w:p w14:paraId="3FDBA091" w14:textId="77777777" w:rsidR="00C31914" w:rsidRPr="000A0299" w:rsidRDefault="00C31914" w:rsidP="00C31914">
            <w:pPr>
              <w:numPr>
                <w:ilvl w:val="2"/>
                <w:numId w:val="15"/>
              </w:numPr>
              <w:tabs>
                <w:tab w:val="clear" w:pos="1080"/>
                <w:tab w:val="num" w:pos="2160"/>
              </w:tabs>
              <w:spacing w:after="240" w:line="240" w:lineRule="auto"/>
              <w:ind w:left="2160"/>
              <w:rPr>
                <w:rFonts w:ascii="Times New Roman" w:hAnsi="Times New Roman"/>
                <w:sz w:val="20"/>
                <w:szCs w:val="20"/>
                <w:lang w:eastAsia="en-GB"/>
              </w:rPr>
            </w:pPr>
            <w:r w:rsidRPr="000A0299">
              <w:rPr>
                <w:rFonts w:ascii="Times New Roman" w:hAnsi="Times New Roman"/>
                <w:sz w:val="20"/>
                <w:szCs w:val="20"/>
                <w:lang w:eastAsia="en-GB"/>
              </w:rPr>
              <w:t>Option 4 (NEC, Ericsson, HW, CMCC, Nokia): based on symbol level</w:t>
            </w:r>
          </w:p>
          <w:p w14:paraId="67ABB93C" w14:textId="77777777" w:rsidR="00C31914" w:rsidRPr="000A0299" w:rsidRDefault="00C31914" w:rsidP="001B674C">
            <w:pPr>
              <w:jc w:val="both"/>
              <w:rPr>
                <w:rFonts w:ascii="Times New Roman" w:hAnsi="Times New Roman"/>
                <w:b/>
                <w:bCs/>
                <w:sz w:val="20"/>
                <w:szCs w:val="20"/>
                <w:lang w:eastAsia="ko-KR"/>
              </w:rPr>
            </w:pPr>
          </w:p>
        </w:tc>
      </w:tr>
    </w:tbl>
    <w:p w14:paraId="7014FC1E" w14:textId="2E07D838" w:rsidR="00542F9C" w:rsidRDefault="00542F9C" w:rsidP="00C20084">
      <w:pPr>
        <w:jc w:val="both"/>
        <w:rPr>
          <w:rFonts w:ascii="Times New Roman" w:hAnsi="Times New Roman"/>
          <w:b/>
          <w:bCs/>
          <w:sz w:val="20"/>
          <w:szCs w:val="20"/>
          <w:lang w:eastAsia="ko-KR"/>
        </w:rPr>
      </w:pPr>
    </w:p>
    <w:p w14:paraId="10713CB9" w14:textId="57D46A1E" w:rsidR="002B65D0" w:rsidRPr="00B14F7B" w:rsidRDefault="00B14F7B" w:rsidP="002B65D0">
      <w:pPr>
        <w:spacing w:after="120"/>
        <w:rPr>
          <w:rFonts w:ascii="Times New Roman" w:hAnsi="Times New Roman"/>
          <w:sz w:val="20"/>
          <w:szCs w:val="20"/>
          <w:lang w:eastAsia="ko-KR"/>
        </w:rPr>
      </w:pPr>
      <w:r>
        <w:rPr>
          <w:rFonts w:ascii="Times New Roman" w:hAnsi="Times New Roman"/>
          <w:sz w:val="20"/>
          <w:szCs w:val="20"/>
          <w:lang w:eastAsia="ko-KR"/>
        </w:rPr>
        <w:t>I</w:t>
      </w:r>
      <w:r w:rsidR="002B65D0" w:rsidRPr="00B14F7B">
        <w:rPr>
          <w:rFonts w:ascii="Times New Roman" w:hAnsi="Times New Roman"/>
          <w:sz w:val="20"/>
          <w:szCs w:val="20"/>
          <w:lang w:eastAsia="ko-KR"/>
        </w:rPr>
        <w:t xml:space="preserve">t’s hard for </w:t>
      </w:r>
      <w:proofErr w:type="spellStart"/>
      <w:r w:rsidR="002B65D0" w:rsidRPr="00B14F7B">
        <w:rPr>
          <w:rFonts w:ascii="Times New Roman" w:hAnsi="Times New Roman"/>
          <w:sz w:val="20"/>
          <w:szCs w:val="20"/>
          <w:lang w:eastAsia="ko-KR"/>
        </w:rPr>
        <w:t>gNB</w:t>
      </w:r>
      <w:proofErr w:type="spellEnd"/>
      <w:r w:rsidR="002B65D0" w:rsidRPr="00B14F7B">
        <w:rPr>
          <w:rFonts w:ascii="Times New Roman" w:hAnsi="Times New Roman"/>
          <w:sz w:val="20"/>
          <w:szCs w:val="20"/>
          <w:lang w:eastAsia="ko-KR"/>
        </w:rPr>
        <w:t xml:space="preserve"> to </w:t>
      </w:r>
      <w:r w:rsidR="00123CFA" w:rsidRPr="00B14F7B">
        <w:rPr>
          <w:rFonts w:ascii="Times New Roman" w:hAnsi="Times New Roman"/>
          <w:sz w:val="20"/>
          <w:szCs w:val="20"/>
          <w:lang w:eastAsia="ko-KR"/>
        </w:rPr>
        <w:t>manage the transmission in symbol level</w:t>
      </w:r>
      <w:r w:rsidR="00B825C0" w:rsidRPr="00B14F7B">
        <w:rPr>
          <w:rFonts w:ascii="Times New Roman" w:hAnsi="Times New Roman"/>
          <w:sz w:val="20"/>
          <w:szCs w:val="20"/>
          <w:lang w:eastAsia="ko-KR"/>
        </w:rPr>
        <w:t xml:space="preserve"> during SRS antenna switching</w:t>
      </w:r>
      <w:r w:rsidR="00944166" w:rsidRPr="00B14F7B">
        <w:rPr>
          <w:rFonts w:ascii="Times New Roman" w:hAnsi="Times New Roman"/>
          <w:sz w:val="20"/>
          <w:szCs w:val="20"/>
          <w:lang w:eastAsia="ko-KR"/>
        </w:rPr>
        <w:t xml:space="preserve"> and It’s also difficult </w:t>
      </w:r>
      <w:r w:rsidR="004B61CB" w:rsidRPr="00B14F7B">
        <w:rPr>
          <w:rFonts w:ascii="Times New Roman" w:hAnsi="Times New Roman"/>
          <w:sz w:val="20"/>
          <w:szCs w:val="20"/>
          <w:lang w:eastAsia="ko-KR"/>
        </w:rPr>
        <w:t>to verify the performance in the test if the symbol level interruption is defined.</w:t>
      </w:r>
      <w:r w:rsidR="00B825C0" w:rsidRPr="00B14F7B">
        <w:rPr>
          <w:rFonts w:ascii="Times New Roman" w:hAnsi="Times New Roman"/>
          <w:sz w:val="20"/>
          <w:szCs w:val="20"/>
          <w:lang w:eastAsia="ko-KR"/>
        </w:rPr>
        <w:t xml:space="preserve"> Therefore, it’s more practical to define the </w:t>
      </w:r>
      <w:r w:rsidRPr="00B14F7B">
        <w:rPr>
          <w:rFonts w:ascii="Times New Roman" w:hAnsi="Times New Roman"/>
          <w:sz w:val="20"/>
          <w:szCs w:val="20"/>
          <w:lang w:eastAsia="ko-KR"/>
        </w:rPr>
        <w:t>requirement based on slot level.</w:t>
      </w:r>
    </w:p>
    <w:p w14:paraId="3F294BF3" w14:textId="448FA367" w:rsidR="00B14F7B" w:rsidRPr="007B546E" w:rsidRDefault="007B546E" w:rsidP="002B65D0">
      <w:pPr>
        <w:spacing w:after="120"/>
        <w:rPr>
          <w:rFonts w:eastAsiaTheme="minorEastAsia"/>
          <w:b/>
          <w:bCs/>
          <w:color w:val="0070C0"/>
        </w:rPr>
      </w:pPr>
      <w:r w:rsidRPr="007B546E">
        <w:rPr>
          <w:rFonts w:ascii="Times New Roman" w:hAnsi="Times New Roman"/>
          <w:b/>
          <w:bCs/>
          <w:sz w:val="20"/>
          <w:szCs w:val="20"/>
          <w:lang w:eastAsia="en-GB"/>
        </w:rPr>
        <w:t xml:space="preserve">Proposal </w:t>
      </w:r>
      <w:r w:rsidR="00DC735A">
        <w:rPr>
          <w:rFonts w:ascii="Times New Roman" w:hAnsi="Times New Roman"/>
          <w:b/>
          <w:bCs/>
          <w:sz w:val="20"/>
          <w:szCs w:val="20"/>
          <w:lang w:eastAsia="en-GB"/>
        </w:rPr>
        <w:t>4</w:t>
      </w:r>
      <w:r w:rsidRPr="007B546E">
        <w:rPr>
          <w:rFonts w:ascii="Times New Roman" w:hAnsi="Times New Roman"/>
          <w:b/>
          <w:bCs/>
          <w:sz w:val="20"/>
          <w:szCs w:val="20"/>
          <w:lang w:eastAsia="en-GB"/>
        </w:rPr>
        <w:t>: The interruption requirement is defined based on slot level.</w:t>
      </w:r>
    </w:p>
    <w:p w14:paraId="3256AA84" w14:textId="77777777" w:rsidR="007B546E" w:rsidRPr="00A0554E" w:rsidRDefault="007B546E" w:rsidP="007B546E">
      <w:pPr>
        <w:jc w:val="both"/>
        <w:rPr>
          <w:rFonts w:ascii="Times New Roman" w:hAnsi="Times New Roman"/>
          <w:b/>
          <w:bCs/>
          <w:sz w:val="20"/>
          <w:szCs w:val="20"/>
          <w:u w:val="single"/>
          <w:lang w:eastAsia="ko-KR"/>
        </w:rPr>
      </w:pPr>
      <w:r w:rsidRPr="00A0554E">
        <w:rPr>
          <w:rFonts w:ascii="Times New Roman" w:hAnsi="Times New Roman"/>
          <w:sz w:val="20"/>
          <w:szCs w:val="20"/>
          <w:u w:val="single"/>
          <w:lang w:eastAsia="ko-KR"/>
        </w:rPr>
        <w:t xml:space="preserve">Would the interruption requirement differentiate between sync and async </w:t>
      </w:r>
      <w:proofErr w:type="gramStart"/>
      <w:r w:rsidRPr="00A0554E">
        <w:rPr>
          <w:rFonts w:ascii="Times New Roman" w:hAnsi="Times New Roman"/>
          <w:sz w:val="20"/>
          <w:szCs w:val="20"/>
          <w:u w:val="single"/>
          <w:lang w:eastAsia="ko-KR"/>
        </w:rPr>
        <w:t>cases</w:t>
      </w:r>
      <w:proofErr w:type="gramEnd"/>
    </w:p>
    <w:tbl>
      <w:tblPr>
        <w:tblStyle w:val="TableGrid"/>
        <w:tblW w:w="0" w:type="auto"/>
        <w:tblLook w:val="04A0" w:firstRow="1" w:lastRow="0" w:firstColumn="1" w:lastColumn="0" w:noHBand="0" w:noVBand="1"/>
      </w:tblPr>
      <w:tblGrid>
        <w:gridCol w:w="9350"/>
      </w:tblGrid>
      <w:tr w:rsidR="007B546E" w14:paraId="112B92D5" w14:textId="77777777" w:rsidTr="001B674C">
        <w:tc>
          <w:tcPr>
            <w:tcW w:w="9350" w:type="dxa"/>
          </w:tcPr>
          <w:p w14:paraId="41D84572" w14:textId="77777777" w:rsidR="007B546E" w:rsidRPr="001916DE" w:rsidRDefault="007B546E" w:rsidP="001B674C">
            <w:pPr>
              <w:spacing w:after="240" w:line="240" w:lineRule="auto"/>
              <w:rPr>
                <w:rFonts w:ascii="Times New Roman" w:hAnsi="Times New Roman"/>
                <w:sz w:val="20"/>
                <w:szCs w:val="20"/>
                <w:lang w:eastAsia="en-GB"/>
              </w:rPr>
            </w:pPr>
            <w:r w:rsidRPr="001916DE">
              <w:rPr>
                <w:rFonts w:ascii="Times New Roman" w:hAnsi="Times New Roman"/>
                <w:sz w:val="20"/>
                <w:szCs w:val="20"/>
                <w:lang w:eastAsia="en-GB"/>
              </w:rPr>
              <w:t>Issue 1-2-4: Would the interruption requirement differentiate between sync and async cases?</w:t>
            </w:r>
          </w:p>
          <w:p w14:paraId="20ED08CC" w14:textId="77777777" w:rsidR="007B546E" w:rsidRPr="00E60F47" w:rsidRDefault="007B546E" w:rsidP="007B546E">
            <w:pPr>
              <w:numPr>
                <w:ilvl w:val="1"/>
                <w:numId w:val="15"/>
              </w:numPr>
              <w:tabs>
                <w:tab w:val="clear" w:pos="720"/>
                <w:tab w:val="num" w:pos="1440"/>
              </w:tabs>
              <w:spacing w:after="240" w:line="240" w:lineRule="auto"/>
              <w:ind w:left="1440"/>
              <w:rPr>
                <w:rFonts w:ascii="Times New Roman" w:hAnsi="Times New Roman"/>
                <w:sz w:val="20"/>
                <w:szCs w:val="20"/>
                <w:lang w:eastAsia="en-GB"/>
              </w:rPr>
            </w:pPr>
            <w:r w:rsidRPr="00E60F47">
              <w:rPr>
                <w:rFonts w:ascii="Times New Roman" w:hAnsi="Times New Roman"/>
                <w:sz w:val="20"/>
                <w:szCs w:val="20"/>
                <w:lang w:eastAsia="en-GB"/>
              </w:rPr>
              <w:t>FFS:</w:t>
            </w:r>
          </w:p>
          <w:p w14:paraId="4077408B" w14:textId="77777777" w:rsidR="007B546E" w:rsidRPr="00E60F47" w:rsidRDefault="007B546E" w:rsidP="007B546E">
            <w:pPr>
              <w:numPr>
                <w:ilvl w:val="2"/>
                <w:numId w:val="15"/>
              </w:numPr>
              <w:tabs>
                <w:tab w:val="clear" w:pos="1080"/>
                <w:tab w:val="num" w:pos="2160"/>
              </w:tabs>
              <w:spacing w:after="240" w:line="240" w:lineRule="auto"/>
              <w:ind w:left="2160"/>
              <w:rPr>
                <w:rFonts w:ascii="Times New Roman" w:hAnsi="Times New Roman"/>
                <w:sz w:val="20"/>
                <w:szCs w:val="20"/>
                <w:lang w:eastAsia="en-GB"/>
              </w:rPr>
            </w:pPr>
            <w:r w:rsidRPr="00E60F47">
              <w:rPr>
                <w:rFonts w:ascii="Times New Roman" w:hAnsi="Times New Roman"/>
                <w:sz w:val="20"/>
                <w:szCs w:val="20"/>
                <w:lang w:eastAsia="en-GB"/>
              </w:rPr>
              <w:t>Option 1 (MTK, Apple, Intel, vivo, OPPO, Xiaomi, QC): No; one single requirement to cover the synchronous and asynchronous scenarios with or without UL TA.</w:t>
            </w:r>
          </w:p>
          <w:p w14:paraId="39F3E472" w14:textId="77777777" w:rsidR="007B546E" w:rsidRPr="00E60F47" w:rsidRDefault="007B546E" w:rsidP="007B546E">
            <w:pPr>
              <w:numPr>
                <w:ilvl w:val="2"/>
                <w:numId w:val="15"/>
              </w:numPr>
              <w:tabs>
                <w:tab w:val="clear" w:pos="1080"/>
                <w:tab w:val="num" w:pos="2160"/>
              </w:tabs>
              <w:spacing w:after="240" w:line="240" w:lineRule="auto"/>
              <w:ind w:left="2160"/>
              <w:rPr>
                <w:rFonts w:ascii="Times New Roman" w:hAnsi="Times New Roman"/>
                <w:sz w:val="20"/>
                <w:szCs w:val="20"/>
                <w:lang w:eastAsia="en-GB"/>
              </w:rPr>
            </w:pPr>
            <w:r w:rsidRPr="00E60F47">
              <w:rPr>
                <w:rFonts w:ascii="Times New Roman" w:hAnsi="Times New Roman"/>
                <w:sz w:val="20"/>
                <w:szCs w:val="20"/>
                <w:lang w:eastAsia="en-GB"/>
              </w:rPr>
              <w:t>Option 1a (Apple, Xiaomi, QC): No, interruption requirement is based on the async case for the minimum requirement.</w:t>
            </w:r>
          </w:p>
          <w:p w14:paraId="5C8FBBFC" w14:textId="77777777" w:rsidR="007B546E" w:rsidRDefault="007B546E" w:rsidP="007B546E">
            <w:pPr>
              <w:numPr>
                <w:ilvl w:val="2"/>
                <w:numId w:val="15"/>
              </w:numPr>
              <w:tabs>
                <w:tab w:val="clear" w:pos="1080"/>
                <w:tab w:val="num" w:pos="2160"/>
              </w:tabs>
              <w:spacing w:after="240" w:line="240" w:lineRule="auto"/>
              <w:ind w:left="2160"/>
              <w:rPr>
                <w:rFonts w:ascii="Times New Roman" w:hAnsi="Times New Roman"/>
                <w:sz w:val="20"/>
                <w:szCs w:val="20"/>
                <w:lang w:eastAsia="ko-KR"/>
              </w:rPr>
            </w:pPr>
            <w:r w:rsidRPr="00E60F47">
              <w:rPr>
                <w:rFonts w:ascii="Times New Roman" w:hAnsi="Times New Roman"/>
                <w:sz w:val="20"/>
                <w:szCs w:val="20"/>
                <w:lang w:eastAsia="en-GB"/>
              </w:rPr>
              <w:t>Option 2 (CATT, Ericsson, LG, Nokia, NEC): Yes, the interruption requirement can differentiate between sync and async cases.</w:t>
            </w:r>
          </w:p>
        </w:tc>
      </w:tr>
    </w:tbl>
    <w:p w14:paraId="4FACB884" w14:textId="77777777" w:rsidR="007B546E" w:rsidRDefault="007B546E" w:rsidP="007B546E">
      <w:pPr>
        <w:jc w:val="both"/>
        <w:rPr>
          <w:rFonts w:ascii="Times New Roman" w:hAnsi="Times New Roman"/>
          <w:sz w:val="20"/>
          <w:szCs w:val="20"/>
          <w:lang w:eastAsia="ko-KR"/>
        </w:rPr>
      </w:pPr>
    </w:p>
    <w:p w14:paraId="302F7034" w14:textId="77777777" w:rsidR="007B546E" w:rsidRDefault="007B546E" w:rsidP="007B546E">
      <w:pPr>
        <w:jc w:val="both"/>
        <w:rPr>
          <w:rFonts w:ascii="Times New Roman" w:hAnsi="Times New Roman"/>
          <w:sz w:val="20"/>
          <w:szCs w:val="20"/>
          <w:lang w:eastAsia="ko-KR"/>
        </w:rPr>
      </w:pPr>
      <w:r>
        <w:rPr>
          <w:rFonts w:ascii="Times New Roman" w:hAnsi="Times New Roman"/>
          <w:sz w:val="20"/>
          <w:szCs w:val="20"/>
          <w:lang w:eastAsia="ko-KR"/>
        </w:rPr>
        <w:t>There is no need to differentiate the sync and async case as both UL TA and DL async will introduce extra timing offset and have impact on the interruption location.</w:t>
      </w:r>
    </w:p>
    <w:p w14:paraId="5A430D0C" w14:textId="24FDADE4" w:rsidR="007B546E" w:rsidRDefault="007B546E" w:rsidP="007B546E">
      <w:pPr>
        <w:spacing w:after="120"/>
        <w:rPr>
          <w:rFonts w:eastAsiaTheme="minorEastAsia"/>
          <w:color w:val="0070C0"/>
        </w:rPr>
      </w:pPr>
      <w:r w:rsidRPr="00D526C2">
        <w:rPr>
          <w:rFonts w:ascii="Times New Roman" w:hAnsi="Times New Roman"/>
          <w:b/>
          <w:bCs/>
          <w:sz w:val="20"/>
          <w:szCs w:val="20"/>
          <w:lang w:eastAsia="ko-KR"/>
        </w:rPr>
        <w:t xml:space="preserve">Proposal  </w:t>
      </w:r>
      <w:r w:rsidR="00DC735A">
        <w:rPr>
          <w:rFonts w:ascii="Times New Roman" w:hAnsi="Times New Roman"/>
          <w:b/>
          <w:bCs/>
          <w:sz w:val="20"/>
          <w:szCs w:val="20"/>
          <w:lang w:eastAsia="ko-KR"/>
        </w:rPr>
        <w:t>5</w:t>
      </w:r>
      <w:r w:rsidRPr="00D526C2">
        <w:rPr>
          <w:rFonts w:ascii="Times New Roman" w:hAnsi="Times New Roman"/>
          <w:b/>
          <w:bCs/>
          <w:sz w:val="20"/>
          <w:szCs w:val="20"/>
          <w:lang w:eastAsia="ko-KR"/>
        </w:rPr>
        <w:t>:</w:t>
      </w:r>
      <w:r w:rsidRPr="00CC70E1">
        <w:rPr>
          <w:rFonts w:ascii="Times New Roman" w:hAnsi="Times New Roman"/>
          <w:sz w:val="20"/>
          <w:szCs w:val="20"/>
          <w:lang w:eastAsia="ko-KR"/>
        </w:rPr>
        <w:t xml:space="preserve"> </w:t>
      </w:r>
      <w:r w:rsidRPr="00CC70E1">
        <w:rPr>
          <w:rFonts w:ascii="Times New Roman" w:hAnsi="Times New Roman"/>
          <w:b/>
          <w:bCs/>
          <w:sz w:val="20"/>
          <w:szCs w:val="20"/>
          <w:lang w:eastAsia="ko-KR"/>
        </w:rPr>
        <w:t xml:space="preserve">The </w:t>
      </w:r>
      <w:r w:rsidRPr="008F6021">
        <w:rPr>
          <w:rFonts w:ascii="Times New Roman" w:hAnsi="Times New Roman"/>
          <w:b/>
          <w:bCs/>
          <w:sz w:val="20"/>
          <w:szCs w:val="20"/>
          <w:lang w:eastAsia="ko-KR"/>
        </w:rPr>
        <w:t xml:space="preserve">interruption requirement </w:t>
      </w:r>
      <w:r w:rsidRPr="00CC70E1">
        <w:rPr>
          <w:rFonts w:ascii="Times New Roman" w:hAnsi="Times New Roman"/>
          <w:b/>
          <w:bCs/>
          <w:sz w:val="20"/>
          <w:szCs w:val="20"/>
          <w:lang w:eastAsia="ko-KR"/>
        </w:rPr>
        <w:t xml:space="preserve">don’t need to </w:t>
      </w:r>
      <w:r w:rsidRPr="008F6021">
        <w:rPr>
          <w:rFonts w:ascii="Times New Roman" w:hAnsi="Times New Roman"/>
          <w:b/>
          <w:bCs/>
          <w:sz w:val="20"/>
          <w:szCs w:val="20"/>
          <w:lang w:eastAsia="ko-KR"/>
        </w:rPr>
        <w:t>differentiate between sync and async cases</w:t>
      </w:r>
      <w:r w:rsidRPr="00CC70E1">
        <w:rPr>
          <w:rFonts w:ascii="Times New Roman" w:hAnsi="Times New Roman"/>
          <w:b/>
          <w:bCs/>
          <w:sz w:val="20"/>
          <w:szCs w:val="20"/>
          <w:lang w:eastAsia="ko-KR"/>
        </w:rPr>
        <w:t>.</w:t>
      </w:r>
    </w:p>
    <w:p w14:paraId="4C5E0612" w14:textId="094167BD" w:rsidR="000E1C53" w:rsidRPr="00BD1BD0" w:rsidRDefault="000E1C53" w:rsidP="000E1C53">
      <w:pPr>
        <w:pStyle w:val="Heading1"/>
        <w:numPr>
          <w:ilvl w:val="0"/>
          <w:numId w:val="1"/>
        </w:numPr>
        <w:rPr>
          <w:rFonts w:ascii="Times New Roman" w:hAnsi="Times New Roman"/>
        </w:rPr>
      </w:pPr>
      <w:r w:rsidRPr="00BD1BD0">
        <w:rPr>
          <w:rFonts w:ascii="Times New Roman" w:hAnsi="Times New Roman"/>
        </w:rPr>
        <w:t>Conclusion</w:t>
      </w:r>
    </w:p>
    <w:p w14:paraId="04D57171" w14:textId="3EC8F78F" w:rsidR="000E1C53" w:rsidRDefault="00A650EF" w:rsidP="000E1C53">
      <w:pPr>
        <w:rPr>
          <w:rFonts w:ascii="Times New Roman" w:hAnsi="Times New Roman"/>
          <w:sz w:val="20"/>
          <w:szCs w:val="20"/>
          <w:lang w:val="en-GB" w:eastAsia="en-US"/>
        </w:rPr>
      </w:pPr>
      <w:r w:rsidRPr="007C67E8">
        <w:rPr>
          <w:rFonts w:ascii="Times New Roman" w:hAnsi="Times New Roman"/>
          <w:sz w:val="20"/>
          <w:szCs w:val="20"/>
          <w:lang w:val="en-GB" w:eastAsia="en-US"/>
        </w:rPr>
        <w:t>In this contribution,</w:t>
      </w:r>
      <w:r w:rsidR="001A632E" w:rsidRPr="007C67E8">
        <w:rPr>
          <w:rFonts w:ascii="Times New Roman" w:hAnsi="Times New Roman"/>
          <w:sz w:val="20"/>
          <w:szCs w:val="20"/>
          <w:lang w:val="en-GB" w:eastAsia="en-US"/>
        </w:rPr>
        <w:t xml:space="preserve"> we provide our views regarding the SRS antenna port switching:</w:t>
      </w:r>
    </w:p>
    <w:p w14:paraId="7E11E1CA" w14:textId="77777777" w:rsidR="002119C4" w:rsidRPr="007B546E" w:rsidRDefault="002119C4" w:rsidP="002119C4">
      <w:pPr>
        <w:jc w:val="both"/>
        <w:rPr>
          <w:rFonts w:ascii="Times New Roman" w:hAnsi="Times New Roman"/>
          <w:b/>
          <w:bCs/>
          <w:sz w:val="20"/>
          <w:szCs w:val="20"/>
          <w:lang w:eastAsia="ko-KR"/>
        </w:rPr>
      </w:pPr>
      <w:r w:rsidRPr="007B546E">
        <w:rPr>
          <w:rFonts w:ascii="Times New Roman" w:hAnsi="Times New Roman"/>
          <w:b/>
          <w:bCs/>
          <w:sz w:val="20"/>
          <w:szCs w:val="20"/>
          <w:lang w:eastAsia="ko-KR"/>
        </w:rPr>
        <w:t xml:space="preserve">Proposal 1: </w:t>
      </w:r>
      <w:proofErr w:type="spellStart"/>
      <w:r w:rsidRPr="00332D8F">
        <w:rPr>
          <w:rFonts w:ascii="Times New Roman" w:hAnsi="Times New Roman"/>
          <w:b/>
          <w:bCs/>
          <w:i/>
          <w:iCs/>
          <w:sz w:val="20"/>
          <w:szCs w:val="20"/>
          <w:lang w:eastAsia="ko-KR"/>
        </w:rPr>
        <w:t>txSwitchImpactToRx</w:t>
      </w:r>
      <w:proofErr w:type="spellEnd"/>
      <w:r w:rsidRPr="00332D8F">
        <w:rPr>
          <w:rFonts w:ascii="Times New Roman" w:hAnsi="Times New Roman"/>
          <w:b/>
          <w:bCs/>
          <w:sz w:val="20"/>
          <w:szCs w:val="20"/>
          <w:lang w:eastAsia="ko-KR"/>
        </w:rPr>
        <w:t xml:space="preserve"> can’t differentiate intra-band contiguous CA and intra-band non-contiguous CA case</w:t>
      </w:r>
      <w:r>
        <w:rPr>
          <w:rFonts w:ascii="Times New Roman" w:hAnsi="Times New Roman"/>
          <w:b/>
          <w:bCs/>
          <w:sz w:val="20"/>
          <w:szCs w:val="20"/>
          <w:lang w:eastAsia="ko-KR"/>
        </w:rPr>
        <w:t>,</w:t>
      </w:r>
      <w:r w:rsidRPr="007B546E">
        <w:rPr>
          <w:rFonts w:ascii="Times New Roman" w:hAnsi="Times New Roman"/>
          <w:b/>
          <w:bCs/>
          <w:sz w:val="20"/>
          <w:szCs w:val="20"/>
          <w:lang w:eastAsia="ko-KR"/>
        </w:rPr>
        <w:t xml:space="preserve"> </w:t>
      </w:r>
      <w:r>
        <w:rPr>
          <w:rFonts w:ascii="Times New Roman" w:hAnsi="Times New Roman"/>
          <w:b/>
          <w:bCs/>
          <w:sz w:val="20"/>
          <w:szCs w:val="20"/>
          <w:lang w:eastAsia="ko-KR"/>
        </w:rPr>
        <w:t>i</w:t>
      </w:r>
      <w:r w:rsidRPr="006A3E39">
        <w:rPr>
          <w:rFonts w:ascii="Times New Roman" w:hAnsi="Times New Roman"/>
          <w:b/>
          <w:bCs/>
          <w:sz w:val="20"/>
          <w:szCs w:val="20"/>
          <w:lang w:eastAsia="ko-KR"/>
        </w:rPr>
        <w:t xml:space="preserve">t’s FFS how to indicate </w:t>
      </w:r>
      <w:proofErr w:type="spellStart"/>
      <w:r w:rsidRPr="006A3E39">
        <w:rPr>
          <w:rFonts w:ascii="Times New Roman" w:hAnsi="Times New Roman"/>
          <w:b/>
          <w:bCs/>
          <w:sz w:val="20"/>
          <w:szCs w:val="20"/>
          <w:lang w:eastAsia="ko-KR"/>
        </w:rPr>
        <w:t>txSwitchImpactToRx</w:t>
      </w:r>
      <w:proofErr w:type="spellEnd"/>
      <w:r w:rsidRPr="006A3E39">
        <w:rPr>
          <w:rFonts w:ascii="Times New Roman" w:hAnsi="Times New Roman"/>
          <w:b/>
          <w:bCs/>
          <w:sz w:val="20"/>
          <w:szCs w:val="20"/>
          <w:lang w:eastAsia="ko-KR"/>
        </w:rPr>
        <w:t xml:space="preserve"> for intra-band case</w:t>
      </w:r>
      <w:r w:rsidRPr="007B546E">
        <w:rPr>
          <w:rFonts w:ascii="Times New Roman" w:hAnsi="Times New Roman"/>
          <w:b/>
          <w:bCs/>
          <w:sz w:val="20"/>
          <w:szCs w:val="20"/>
          <w:lang w:eastAsia="ko-KR"/>
        </w:rPr>
        <w:t>.</w:t>
      </w:r>
    </w:p>
    <w:p w14:paraId="1FAB6847" w14:textId="77777777" w:rsidR="00571367" w:rsidRDefault="00571367" w:rsidP="00571367">
      <w:pPr>
        <w:jc w:val="both"/>
        <w:rPr>
          <w:rFonts w:ascii="Times New Roman" w:hAnsi="Times New Roman"/>
          <w:b/>
          <w:bCs/>
          <w:sz w:val="20"/>
          <w:szCs w:val="20"/>
          <w:lang w:eastAsia="ko-KR"/>
        </w:rPr>
      </w:pPr>
      <w:r w:rsidRPr="007B546E">
        <w:rPr>
          <w:rFonts w:ascii="Times New Roman" w:hAnsi="Times New Roman"/>
          <w:b/>
          <w:bCs/>
          <w:sz w:val="20"/>
          <w:szCs w:val="20"/>
          <w:lang w:eastAsia="ko-KR"/>
        </w:rPr>
        <w:t xml:space="preserve">Proposal </w:t>
      </w:r>
      <w:r>
        <w:rPr>
          <w:rFonts w:ascii="Times New Roman" w:hAnsi="Times New Roman"/>
          <w:b/>
          <w:bCs/>
          <w:sz w:val="20"/>
          <w:szCs w:val="20"/>
          <w:lang w:eastAsia="ko-KR"/>
        </w:rPr>
        <w:t>2</w:t>
      </w:r>
      <w:r w:rsidRPr="007B546E">
        <w:rPr>
          <w:rFonts w:ascii="Times New Roman" w:hAnsi="Times New Roman"/>
          <w:b/>
          <w:bCs/>
          <w:sz w:val="20"/>
          <w:szCs w:val="20"/>
          <w:lang w:eastAsia="ko-KR"/>
        </w:rPr>
        <w:t>:</w:t>
      </w:r>
      <w:r w:rsidRPr="00F41A06">
        <w:rPr>
          <w:rFonts w:ascii="Times New Roman" w:hAnsi="Times New Roman"/>
          <w:sz w:val="20"/>
          <w:szCs w:val="20"/>
          <w:lang w:eastAsia="ko-KR"/>
        </w:rPr>
        <w:t xml:space="preserve"> </w:t>
      </w:r>
      <w:proofErr w:type="spellStart"/>
      <w:r w:rsidRPr="00F41A06">
        <w:rPr>
          <w:rFonts w:ascii="Times New Roman" w:hAnsi="Times New Roman"/>
          <w:b/>
          <w:bCs/>
          <w:sz w:val="20"/>
          <w:szCs w:val="20"/>
          <w:lang w:eastAsia="ko-KR"/>
        </w:rPr>
        <w:t>txSwitchImpactToRx</w:t>
      </w:r>
      <w:proofErr w:type="spellEnd"/>
      <w:r w:rsidRPr="00F41A06">
        <w:rPr>
          <w:rFonts w:ascii="Times New Roman" w:hAnsi="Times New Roman"/>
          <w:b/>
          <w:bCs/>
          <w:sz w:val="20"/>
          <w:szCs w:val="20"/>
          <w:lang w:eastAsia="ko-KR"/>
        </w:rPr>
        <w:t xml:space="preserve"> is only used to indicate whether UL switching has impact on the DL for intra-band non-contiguous CA case.</w:t>
      </w:r>
    </w:p>
    <w:p w14:paraId="20514442" w14:textId="77777777" w:rsidR="00571367" w:rsidRPr="00327B43" w:rsidRDefault="00571367" w:rsidP="00571367">
      <w:pPr>
        <w:jc w:val="both"/>
        <w:rPr>
          <w:rFonts w:ascii="Times New Roman" w:hAnsi="Times New Roman"/>
          <w:b/>
          <w:bCs/>
          <w:sz w:val="20"/>
          <w:szCs w:val="20"/>
          <w:lang w:eastAsia="ko-KR"/>
        </w:rPr>
      </w:pPr>
      <w:r w:rsidRPr="00327B43">
        <w:rPr>
          <w:rFonts w:ascii="Times New Roman" w:hAnsi="Times New Roman"/>
          <w:b/>
          <w:bCs/>
          <w:sz w:val="20"/>
          <w:szCs w:val="20"/>
          <w:lang w:eastAsia="ko-KR"/>
        </w:rPr>
        <w:t xml:space="preserve">Proposal </w:t>
      </w:r>
      <w:r>
        <w:rPr>
          <w:rFonts w:ascii="Times New Roman" w:hAnsi="Times New Roman"/>
          <w:b/>
          <w:bCs/>
          <w:sz w:val="20"/>
          <w:szCs w:val="20"/>
          <w:lang w:eastAsia="ko-KR"/>
        </w:rPr>
        <w:t>3</w:t>
      </w:r>
      <w:r w:rsidRPr="00327B43">
        <w:rPr>
          <w:rFonts w:ascii="Times New Roman" w:hAnsi="Times New Roman"/>
          <w:b/>
          <w:bCs/>
          <w:sz w:val="20"/>
          <w:szCs w:val="20"/>
          <w:lang w:eastAsia="ko-KR"/>
        </w:rPr>
        <w:t>: It’s better that UE is not allowed to indicate</w:t>
      </w:r>
      <w:r w:rsidRPr="00327B43">
        <w:rPr>
          <w:rFonts w:ascii="Times New Roman" w:hAnsi="Times New Roman"/>
          <w:b/>
          <w:bCs/>
          <w:sz w:val="20"/>
          <w:szCs w:val="20"/>
          <w:lang w:eastAsia="en-GB"/>
        </w:rPr>
        <w:t xml:space="preserve"> any band combination cross FR1 and FR2 for </w:t>
      </w:r>
      <w:proofErr w:type="spellStart"/>
      <w:r w:rsidRPr="00327B43">
        <w:rPr>
          <w:rFonts w:ascii="Times New Roman" w:hAnsi="Times New Roman"/>
          <w:b/>
          <w:bCs/>
          <w:sz w:val="20"/>
          <w:szCs w:val="20"/>
          <w:lang w:eastAsia="en-GB"/>
        </w:rPr>
        <w:t>txSwitchImpactToRx</w:t>
      </w:r>
      <w:proofErr w:type="spellEnd"/>
      <w:r w:rsidRPr="00327B43">
        <w:rPr>
          <w:rFonts w:ascii="Times New Roman" w:hAnsi="Times New Roman"/>
          <w:b/>
          <w:bCs/>
          <w:sz w:val="20"/>
          <w:szCs w:val="20"/>
          <w:lang w:eastAsia="en-GB"/>
        </w:rPr>
        <w:t xml:space="preserve"> or </w:t>
      </w:r>
      <w:proofErr w:type="spellStart"/>
      <w:r w:rsidRPr="00327B43">
        <w:rPr>
          <w:rFonts w:ascii="Times New Roman" w:hAnsi="Times New Roman"/>
          <w:b/>
          <w:bCs/>
          <w:sz w:val="20"/>
          <w:szCs w:val="20"/>
          <w:lang w:eastAsia="en-GB"/>
        </w:rPr>
        <w:t>txSwitchWithAnotherBand</w:t>
      </w:r>
      <w:proofErr w:type="spellEnd"/>
      <w:r w:rsidRPr="00327B43">
        <w:rPr>
          <w:rFonts w:ascii="Times New Roman" w:hAnsi="Times New Roman"/>
          <w:b/>
          <w:bCs/>
          <w:sz w:val="20"/>
          <w:szCs w:val="20"/>
          <w:lang w:eastAsia="en-GB"/>
        </w:rPr>
        <w:t xml:space="preserve"> when UE is capable of per-FR gap.</w:t>
      </w:r>
    </w:p>
    <w:p w14:paraId="0E933C71" w14:textId="77777777" w:rsidR="00571367" w:rsidRPr="007B546E" w:rsidRDefault="00571367" w:rsidP="00571367">
      <w:pPr>
        <w:spacing w:after="120"/>
        <w:rPr>
          <w:rFonts w:eastAsiaTheme="minorEastAsia"/>
          <w:b/>
          <w:bCs/>
          <w:color w:val="0070C0"/>
        </w:rPr>
      </w:pPr>
      <w:r w:rsidRPr="007B546E">
        <w:rPr>
          <w:rFonts w:ascii="Times New Roman" w:hAnsi="Times New Roman"/>
          <w:b/>
          <w:bCs/>
          <w:sz w:val="20"/>
          <w:szCs w:val="20"/>
          <w:lang w:eastAsia="en-GB"/>
        </w:rPr>
        <w:t xml:space="preserve">Proposal </w:t>
      </w:r>
      <w:r>
        <w:rPr>
          <w:rFonts w:ascii="Times New Roman" w:hAnsi="Times New Roman"/>
          <w:b/>
          <w:bCs/>
          <w:sz w:val="20"/>
          <w:szCs w:val="20"/>
          <w:lang w:eastAsia="en-GB"/>
        </w:rPr>
        <w:t>4</w:t>
      </w:r>
      <w:r w:rsidRPr="007B546E">
        <w:rPr>
          <w:rFonts w:ascii="Times New Roman" w:hAnsi="Times New Roman"/>
          <w:b/>
          <w:bCs/>
          <w:sz w:val="20"/>
          <w:szCs w:val="20"/>
          <w:lang w:eastAsia="en-GB"/>
        </w:rPr>
        <w:t>: The interruption requirement is defined based on slot level.</w:t>
      </w:r>
    </w:p>
    <w:p w14:paraId="3ECDF3E1" w14:textId="7E8D2E93" w:rsidR="002119C4" w:rsidRPr="002119C4" w:rsidRDefault="00571367" w:rsidP="00571367">
      <w:pPr>
        <w:spacing w:after="120"/>
        <w:rPr>
          <w:rFonts w:ascii="Times New Roman" w:hAnsi="Times New Roman"/>
          <w:sz w:val="20"/>
          <w:szCs w:val="20"/>
          <w:lang w:eastAsia="en-US"/>
        </w:rPr>
      </w:pPr>
      <w:r w:rsidRPr="00D526C2">
        <w:rPr>
          <w:rFonts w:ascii="Times New Roman" w:hAnsi="Times New Roman"/>
          <w:b/>
          <w:bCs/>
          <w:sz w:val="20"/>
          <w:szCs w:val="20"/>
          <w:lang w:eastAsia="ko-KR"/>
        </w:rPr>
        <w:t xml:space="preserve">Proposal  </w:t>
      </w:r>
      <w:r>
        <w:rPr>
          <w:rFonts w:ascii="Times New Roman" w:hAnsi="Times New Roman"/>
          <w:b/>
          <w:bCs/>
          <w:sz w:val="20"/>
          <w:szCs w:val="20"/>
          <w:lang w:eastAsia="ko-KR"/>
        </w:rPr>
        <w:t>5</w:t>
      </w:r>
      <w:r w:rsidRPr="00D526C2">
        <w:rPr>
          <w:rFonts w:ascii="Times New Roman" w:hAnsi="Times New Roman"/>
          <w:b/>
          <w:bCs/>
          <w:sz w:val="20"/>
          <w:szCs w:val="20"/>
          <w:lang w:eastAsia="ko-KR"/>
        </w:rPr>
        <w:t>:</w:t>
      </w:r>
      <w:r w:rsidRPr="00CC70E1">
        <w:rPr>
          <w:rFonts w:ascii="Times New Roman" w:hAnsi="Times New Roman"/>
          <w:sz w:val="20"/>
          <w:szCs w:val="20"/>
          <w:lang w:eastAsia="ko-KR"/>
        </w:rPr>
        <w:t xml:space="preserve"> </w:t>
      </w:r>
      <w:r w:rsidRPr="00CC70E1">
        <w:rPr>
          <w:rFonts w:ascii="Times New Roman" w:hAnsi="Times New Roman"/>
          <w:b/>
          <w:bCs/>
          <w:sz w:val="20"/>
          <w:szCs w:val="20"/>
          <w:lang w:eastAsia="ko-KR"/>
        </w:rPr>
        <w:t xml:space="preserve">The </w:t>
      </w:r>
      <w:r w:rsidRPr="008F6021">
        <w:rPr>
          <w:rFonts w:ascii="Times New Roman" w:hAnsi="Times New Roman"/>
          <w:b/>
          <w:bCs/>
          <w:sz w:val="20"/>
          <w:szCs w:val="20"/>
          <w:lang w:eastAsia="ko-KR"/>
        </w:rPr>
        <w:t xml:space="preserve">interruption requirement </w:t>
      </w:r>
      <w:r w:rsidRPr="00CC70E1">
        <w:rPr>
          <w:rFonts w:ascii="Times New Roman" w:hAnsi="Times New Roman"/>
          <w:b/>
          <w:bCs/>
          <w:sz w:val="20"/>
          <w:szCs w:val="20"/>
          <w:lang w:eastAsia="ko-KR"/>
        </w:rPr>
        <w:t xml:space="preserve">don’t need to </w:t>
      </w:r>
      <w:r w:rsidRPr="008F6021">
        <w:rPr>
          <w:rFonts w:ascii="Times New Roman" w:hAnsi="Times New Roman"/>
          <w:b/>
          <w:bCs/>
          <w:sz w:val="20"/>
          <w:szCs w:val="20"/>
          <w:lang w:eastAsia="ko-KR"/>
        </w:rPr>
        <w:t>differentiate between sync and async cases</w:t>
      </w:r>
      <w:r w:rsidRPr="00CC70E1">
        <w:rPr>
          <w:rFonts w:ascii="Times New Roman" w:hAnsi="Times New Roman"/>
          <w:b/>
          <w:bCs/>
          <w:sz w:val="20"/>
          <w:szCs w:val="20"/>
          <w:lang w:eastAsia="ko-KR"/>
        </w:rPr>
        <w:t>.</w:t>
      </w:r>
    </w:p>
    <w:p w14:paraId="0ACC64DD" w14:textId="13E118A0" w:rsidR="000E1C53" w:rsidRPr="00BD1BD0" w:rsidRDefault="008B4C00" w:rsidP="000E1C53">
      <w:pPr>
        <w:pStyle w:val="Heading1"/>
        <w:numPr>
          <w:ilvl w:val="0"/>
          <w:numId w:val="1"/>
        </w:numPr>
        <w:rPr>
          <w:rFonts w:ascii="Times New Roman" w:hAnsi="Times New Roman"/>
        </w:rPr>
      </w:pPr>
      <w:r w:rsidRPr="00BD1BD0">
        <w:rPr>
          <w:rFonts w:ascii="Times New Roman" w:hAnsi="Times New Roman"/>
        </w:rPr>
        <w:t>R</w:t>
      </w:r>
      <w:r w:rsidR="000E1C53" w:rsidRPr="00BD1BD0">
        <w:rPr>
          <w:rFonts w:ascii="Times New Roman" w:hAnsi="Times New Roman"/>
        </w:rPr>
        <w:t xml:space="preserve">eference </w:t>
      </w:r>
    </w:p>
    <w:p w14:paraId="508F4ADD" w14:textId="39808EAA" w:rsidR="005E3444" w:rsidRPr="005E3444" w:rsidRDefault="005E3444" w:rsidP="005E3444">
      <w:pPr>
        <w:rPr>
          <w:rFonts w:ascii="Times New Roman" w:hAnsi="Times New Roman"/>
          <w:color w:val="000000"/>
        </w:rPr>
      </w:pPr>
      <w:r w:rsidRPr="005E3444">
        <w:rPr>
          <w:rFonts w:ascii="Times New Roman" w:hAnsi="Times New Roman"/>
          <w:color w:val="000000"/>
        </w:rPr>
        <w:t>[1] R4-210578</w:t>
      </w:r>
      <w:r w:rsidRPr="005E3444">
        <w:rPr>
          <w:rFonts w:ascii="Times New Roman" w:hAnsi="Times New Roman"/>
          <w:color w:val="000000"/>
        </w:rPr>
        <w:t>6</w:t>
      </w:r>
      <w:r w:rsidRPr="005E3444">
        <w:rPr>
          <w:rFonts w:ascii="Times New Roman" w:hAnsi="Times New Roman"/>
          <w:color w:val="000000"/>
        </w:rPr>
        <w:t xml:space="preserve">, </w:t>
      </w:r>
      <w:r w:rsidRPr="005E3444">
        <w:rPr>
          <w:rFonts w:ascii="Times New Roman" w:hAnsi="Times New Roman"/>
          <w:color w:val="000000"/>
          <w:lang w:val="en-GB"/>
        </w:rPr>
        <w:t>WF on further RRM enhancement for NR and MR-DC - SRS antenna port switching</w:t>
      </w:r>
      <w:r w:rsidRPr="005E3444">
        <w:rPr>
          <w:rFonts w:ascii="Times New Roman" w:hAnsi="Times New Roman"/>
          <w:color w:val="000000"/>
        </w:rPr>
        <w:t>, Apple</w:t>
      </w:r>
    </w:p>
    <w:p w14:paraId="176AF01F" w14:textId="1BFC182A" w:rsidR="00DF0B93" w:rsidRPr="005E3444" w:rsidRDefault="00DF0B93" w:rsidP="00C40FFB">
      <w:pPr>
        <w:rPr>
          <w:rFonts w:ascii="Times New Roman" w:hAnsi="Times New Roman"/>
          <w:lang w:val="x-none" w:eastAsia="en-US"/>
        </w:rPr>
      </w:pPr>
    </w:p>
    <w:p w14:paraId="3349CF64" w14:textId="77777777" w:rsidR="00C40FFB" w:rsidRPr="00BD1BD0" w:rsidRDefault="00C40FFB">
      <w:pPr>
        <w:rPr>
          <w:rFonts w:ascii="Times New Roman" w:hAnsi="Times New Roman"/>
        </w:rPr>
      </w:pPr>
    </w:p>
    <w:p w14:paraId="22F14266" w14:textId="77777777" w:rsidR="00756B83" w:rsidRPr="00BD1BD0" w:rsidRDefault="00756B83">
      <w:pPr>
        <w:rPr>
          <w:rFonts w:ascii="Times New Roman" w:hAnsi="Times New Roman"/>
          <w:lang w:val="x-none"/>
        </w:rPr>
      </w:pPr>
    </w:p>
    <w:sectPr w:rsidR="00756B83" w:rsidRPr="00BD1BD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194625" w14:textId="77777777" w:rsidR="004A21B2" w:rsidRDefault="004A21B2" w:rsidP="00DC31F7">
      <w:pPr>
        <w:spacing w:after="0" w:line="240" w:lineRule="auto"/>
      </w:pPr>
      <w:r>
        <w:separator/>
      </w:r>
    </w:p>
  </w:endnote>
  <w:endnote w:type="continuationSeparator" w:id="0">
    <w:p w14:paraId="510893D3" w14:textId="77777777" w:rsidR="004A21B2" w:rsidRDefault="004A21B2" w:rsidP="00DC31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226359" w14:textId="77777777" w:rsidR="004A21B2" w:rsidRDefault="004A21B2" w:rsidP="00DC31F7">
      <w:pPr>
        <w:spacing w:after="0" w:line="240" w:lineRule="auto"/>
      </w:pPr>
      <w:r>
        <w:separator/>
      </w:r>
    </w:p>
  </w:footnote>
  <w:footnote w:type="continuationSeparator" w:id="0">
    <w:p w14:paraId="4865C25E" w14:textId="77777777" w:rsidR="004A21B2" w:rsidRDefault="004A21B2" w:rsidP="00DC31F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A00B23"/>
    <w:multiLevelType w:val="hybridMultilevel"/>
    <w:tmpl w:val="4E74140A"/>
    <w:lvl w:ilvl="0" w:tplc="0409000F">
      <w:start w:val="1"/>
      <w:numFmt w:val="decimal"/>
      <w:lvlText w:val="%1."/>
      <w:lvlJc w:val="left"/>
      <w:pPr>
        <w:tabs>
          <w:tab w:val="num" w:pos="720"/>
        </w:tabs>
        <w:ind w:left="720" w:hanging="360"/>
      </w:pPr>
      <w:rPr>
        <w:lang w:val="en-US"/>
      </w:rPr>
    </w:lvl>
    <w:lvl w:ilvl="1" w:tplc="AB2A0A32">
      <w:start w:val="332"/>
      <w:numFmt w:val="bullet"/>
      <w:lvlText w:val="–"/>
      <w:lvlJc w:val="left"/>
      <w:pPr>
        <w:tabs>
          <w:tab w:val="num" w:pos="1440"/>
        </w:tabs>
        <w:ind w:left="1440" w:hanging="360"/>
      </w:pPr>
      <w:rPr>
        <w:rFonts w:ascii="Arial" w:hAnsi="Arial" w:hint="default"/>
        <w:lang w:val="en-US"/>
      </w:rPr>
    </w:lvl>
    <w:lvl w:ilvl="2" w:tplc="9A203648">
      <w:numFmt w:val="bullet"/>
      <w:lvlText w:val="•"/>
      <w:lvlJc w:val="left"/>
      <w:pPr>
        <w:tabs>
          <w:tab w:val="num" w:pos="2160"/>
        </w:tabs>
        <w:ind w:left="2160" w:hanging="360"/>
      </w:pPr>
      <w:rPr>
        <w:rFonts w:ascii="Arial" w:hAnsi="Arial" w:hint="default"/>
      </w:rPr>
    </w:lvl>
    <w:lvl w:ilvl="3" w:tplc="E51600FE">
      <w:numFmt w:val="bullet"/>
      <w:lvlText w:val="•"/>
      <w:lvlJc w:val="left"/>
      <w:pPr>
        <w:tabs>
          <w:tab w:val="num" w:pos="2880"/>
        </w:tabs>
        <w:ind w:left="2880" w:hanging="360"/>
      </w:pPr>
      <w:rPr>
        <w:rFonts w:ascii="Arial" w:hAnsi="Arial" w:hint="default"/>
      </w:rPr>
    </w:lvl>
    <w:lvl w:ilvl="4" w:tplc="62246262" w:tentative="1">
      <w:start w:val="1"/>
      <w:numFmt w:val="bullet"/>
      <w:lvlText w:val="•"/>
      <w:lvlJc w:val="left"/>
      <w:pPr>
        <w:tabs>
          <w:tab w:val="num" w:pos="3600"/>
        </w:tabs>
        <w:ind w:left="3600" w:hanging="360"/>
      </w:pPr>
      <w:rPr>
        <w:rFonts w:ascii="Arial" w:hAnsi="Arial" w:hint="default"/>
      </w:rPr>
    </w:lvl>
    <w:lvl w:ilvl="5" w:tplc="9F0C0FC8" w:tentative="1">
      <w:start w:val="1"/>
      <w:numFmt w:val="bullet"/>
      <w:lvlText w:val="•"/>
      <w:lvlJc w:val="left"/>
      <w:pPr>
        <w:tabs>
          <w:tab w:val="num" w:pos="4320"/>
        </w:tabs>
        <w:ind w:left="4320" w:hanging="360"/>
      </w:pPr>
      <w:rPr>
        <w:rFonts w:ascii="Arial" w:hAnsi="Arial" w:hint="default"/>
      </w:rPr>
    </w:lvl>
    <w:lvl w:ilvl="6" w:tplc="B98E08B8" w:tentative="1">
      <w:start w:val="1"/>
      <w:numFmt w:val="bullet"/>
      <w:lvlText w:val="•"/>
      <w:lvlJc w:val="left"/>
      <w:pPr>
        <w:tabs>
          <w:tab w:val="num" w:pos="5040"/>
        </w:tabs>
        <w:ind w:left="5040" w:hanging="360"/>
      </w:pPr>
      <w:rPr>
        <w:rFonts w:ascii="Arial" w:hAnsi="Arial" w:hint="default"/>
      </w:rPr>
    </w:lvl>
    <w:lvl w:ilvl="7" w:tplc="BE0A3AEA" w:tentative="1">
      <w:start w:val="1"/>
      <w:numFmt w:val="bullet"/>
      <w:lvlText w:val="•"/>
      <w:lvlJc w:val="left"/>
      <w:pPr>
        <w:tabs>
          <w:tab w:val="num" w:pos="5760"/>
        </w:tabs>
        <w:ind w:left="5760" w:hanging="360"/>
      </w:pPr>
      <w:rPr>
        <w:rFonts w:ascii="Arial" w:hAnsi="Arial" w:hint="default"/>
      </w:rPr>
    </w:lvl>
    <w:lvl w:ilvl="8" w:tplc="87CE5FF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C266E"/>
    <w:multiLevelType w:val="hybridMultilevel"/>
    <w:tmpl w:val="25601EC8"/>
    <w:lvl w:ilvl="0" w:tplc="67BAD0E6">
      <w:start w:val="1"/>
      <w:numFmt w:val="bullet"/>
      <w:lvlText w:val="•"/>
      <w:lvlJc w:val="left"/>
      <w:pPr>
        <w:tabs>
          <w:tab w:val="num" w:pos="720"/>
        </w:tabs>
        <w:ind w:left="720" w:hanging="360"/>
      </w:pPr>
      <w:rPr>
        <w:rFonts w:ascii="Arial" w:hAnsi="Arial" w:hint="default"/>
      </w:rPr>
    </w:lvl>
    <w:lvl w:ilvl="1" w:tplc="AFCA6894">
      <w:numFmt w:val="bullet"/>
      <w:lvlText w:val="–"/>
      <w:lvlJc w:val="left"/>
      <w:pPr>
        <w:tabs>
          <w:tab w:val="num" w:pos="1440"/>
        </w:tabs>
        <w:ind w:left="1440" w:hanging="360"/>
      </w:pPr>
      <w:rPr>
        <w:rFonts w:ascii="Arial" w:hAnsi="Arial" w:hint="default"/>
      </w:rPr>
    </w:lvl>
    <w:lvl w:ilvl="2" w:tplc="7A28C3E6">
      <w:numFmt w:val="bullet"/>
      <w:lvlText w:val="•"/>
      <w:lvlJc w:val="left"/>
      <w:pPr>
        <w:tabs>
          <w:tab w:val="num" w:pos="2160"/>
        </w:tabs>
        <w:ind w:left="2160" w:hanging="360"/>
      </w:pPr>
      <w:rPr>
        <w:rFonts w:ascii="Arial" w:hAnsi="Arial" w:hint="default"/>
      </w:rPr>
    </w:lvl>
    <w:lvl w:ilvl="3" w:tplc="E746EC52" w:tentative="1">
      <w:start w:val="1"/>
      <w:numFmt w:val="bullet"/>
      <w:lvlText w:val="•"/>
      <w:lvlJc w:val="left"/>
      <w:pPr>
        <w:tabs>
          <w:tab w:val="num" w:pos="2880"/>
        </w:tabs>
        <w:ind w:left="2880" w:hanging="360"/>
      </w:pPr>
      <w:rPr>
        <w:rFonts w:ascii="Arial" w:hAnsi="Arial" w:hint="default"/>
      </w:rPr>
    </w:lvl>
    <w:lvl w:ilvl="4" w:tplc="B8788C26" w:tentative="1">
      <w:start w:val="1"/>
      <w:numFmt w:val="bullet"/>
      <w:lvlText w:val="•"/>
      <w:lvlJc w:val="left"/>
      <w:pPr>
        <w:tabs>
          <w:tab w:val="num" w:pos="3600"/>
        </w:tabs>
        <w:ind w:left="3600" w:hanging="360"/>
      </w:pPr>
      <w:rPr>
        <w:rFonts w:ascii="Arial" w:hAnsi="Arial" w:hint="default"/>
      </w:rPr>
    </w:lvl>
    <w:lvl w:ilvl="5" w:tplc="33B28A9E" w:tentative="1">
      <w:start w:val="1"/>
      <w:numFmt w:val="bullet"/>
      <w:lvlText w:val="•"/>
      <w:lvlJc w:val="left"/>
      <w:pPr>
        <w:tabs>
          <w:tab w:val="num" w:pos="4320"/>
        </w:tabs>
        <w:ind w:left="4320" w:hanging="360"/>
      </w:pPr>
      <w:rPr>
        <w:rFonts w:ascii="Arial" w:hAnsi="Arial" w:hint="default"/>
      </w:rPr>
    </w:lvl>
    <w:lvl w:ilvl="6" w:tplc="6400AAD4" w:tentative="1">
      <w:start w:val="1"/>
      <w:numFmt w:val="bullet"/>
      <w:lvlText w:val="•"/>
      <w:lvlJc w:val="left"/>
      <w:pPr>
        <w:tabs>
          <w:tab w:val="num" w:pos="5040"/>
        </w:tabs>
        <w:ind w:left="5040" w:hanging="360"/>
      </w:pPr>
      <w:rPr>
        <w:rFonts w:ascii="Arial" w:hAnsi="Arial" w:hint="default"/>
      </w:rPr>
    </w:lvl>
    <w:lvl w:ilvl="7" w:tplc="38CC7760" w:tentative="1">
      <w:start w:val="1"/>
      <w:numFmt w:val="bullet"/>
      <w:lvlText w:val="•"/>
      <w:lvlJc w:val="left"/>
      <w:pPr>
        <w:tabs>
          <w:tab w:val="num" w:pos="5760"/>
        </w:tabs>
        <w:ind w:left="5760" w:hanging="360"/>
      </w:pPr>
      <w:rPr>
        <w:rFonts w:ascii="Arial" w:hAnsi="Arial" w:hint="default"/>
      </w:rPr>
    </w:lvl>
    <w:lvl w:ilvl="8" w:tplc="FDCCFD5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C0966BB"/>
    <w:multiLevelType w:val="hybridMultilevel"/>
    <w:tmpl w:val="E4204D62"/>
    <w:lvl w:ilvl="0" w:tplc="18969F94">
      <w:start w:val="1"/>
      <w:numFmt w:val="bullet"/>
      <w:lvlText w:val=""/>
      <w:lvlJc w:val="left"/>
      <w:pPr>
        <w:tabs>
          <w:tab w:val="num" w:pos="720"/>
        </w:tabs>
        <w:ind w:left="720" w:hanging="360"/>
      </w:pPr>
      <w:rPr>
        <w:rFonts w:ascii="Wingdings" w:hAnsi="Wingdings" w:hint="default"/>
      </w:rPr>
    </w:lvl>
    <w:lvl w:ilvl="1" w:tplc="5E9CF0D8">
      <w:numFmt w:val="bullet"/>
      <w:lvlText w:val=""/>
      <w:lvlJc w:val="left"/>
      <w:pPr>
        <w:tabs>
          <w:tab w:val="num" w:pos="1440"/>
        </w:tabs>
        <w:ind w:left="1440" w:hanging="360"/>
      </w:pPr>
      <w:rPr>
        <w:rFonts w:ascii="Wingdings" w:hAnsi="Wingdings" w:hint="default"/>
      </w:rPr>
    </w:lvl>
    <w:lvl w:ilvl="2" w:tplc="34F2A6FA" w:tentative="1">
      <w:start w:val="1"/>
      <w:numFmt w:val="bullet"/>
      <w:lvlText w:val=""/>
      <w:lvlJc w:val="left"/>
      <w:pPr>
        <w:tabs>
          <w:tab w:val="num" w:pos="2160"/>
        </w:tabs>
        <w:ind w:left="2160" w:hanging="360"/>
      </w:pPr>
      <w:rPr>
        <w:rFonts w:ascii="Wingdings" w:hAnsi="Wingdings" w:hint="default"/>
      </w:rPr>
    </w:lvl>
    <w:lvl w:ilvl="3" w:tplc="4808E22A" w:tentative="1">
      <w:start w:val="1"/>
      <w:numFmt w:val="bullet"/>
      <w:lvlText w:val=""/>
      <w:lvlJc w:val="left"/>
      <w:pPr>
        <w:tabs>
          <w:tab w:val="num" w:pos="2880"/>
        </w:tabs>
        <w:ind w:left="2880" w:hanging="360"/>
      </w:pPr>
      <w:rPr>
        <w:rFonts w:ascii="Wingdings" w:hAnsi="Wingdings" w:hint="default"/>
      </w:rPr>
    </w:lvl>
    <w:lvl w:ilvl="4" w:tplc="EEDAAB50" w:tentative="1">
      <w:start w:val="1"/>
      <w:numFmt w:val="bullet"/>
      <w:lvlText w:val=""/>
      <w:lvlJc w:val="left"/>
      <w:pPr>
        <w:tabs>
          <w:tab w:val="num" w:pos="3600"/>
        </w:tabs>
        <w:ind w:left="3600" w:hanging="360"/>
      </w:pPr>
      <w:rPr>
        <w:rFonts w:ascii="Wingdings" w:hAnsi="Wingdings" w:hint="default"/>
      </w:rPr>
    </w:lvl>
    <w:lvl w:ilvl="5" w:tplc="CFB4AA40" w:tentative="1">
      <w:start w:val="1"/>
      <w:numFmt w:val="bullet"/>
      <w:lvlText w:val=""/>
      <w:lvlJc w:val="left"/>
      <w:pPr>
        <w:tabs>
          <w:tab w:val="num" w:pos="4320"/>
        </w:tabs>
        <w:ind w:left="4320" w:hanging="360"/>
      </w:pPr>
      <w:rPr>
        <w:rFonts w:ascii="Wingdings" w:hAnsi="Wingdings" w:hint="default"/>
      </w:rPr>
    </w:lvl>
    <w:lvl w:ilvl="6" w:tplc="DA84923E" w:tentative="1">
      <w:start w:val="1"/>
      <w:numFmt w:val="bullet"/>
      <w:lvlText w:val=""/>
      <w:lvlJc w:val="left"/>
      <w:pPr>
        <w:tabs>
          <w:tab w:val="num" w:pos="5040"/>
        </w:tabs>
        <w:ind w:left="5040" w:hanging="360"/>
      </w:pPr>
      <w:rPr>
        <w:rFonts w:ascii="Wingdings" w:hAnsi="Wingdings" w:hint="default"/>
      </w:rPr>
    </w:lvl>
    <w:lvl w:ilvl="7" w:tplc="F26CB66A" w:tentative="1">
      <w:start w:val="1"/>
      <w:numFmt w:val="bullet"/>
      <w:lvlText w:val=""/>
      <w:lvlJc w:val="left"/>
      <w:pPr>
        <w:tabs>
          <w:tab w:val="num" w:pos="5760"/>
        </w:tabs>
        <w:ind w:left="5760" w:hanging="360"/>
      </w:pPr>
      <w:rPr>
        <w:rFonts w:ascii="Wingdings" w:hAnsi="Wingdings" w:hint="default"/>
      </w:rPr>
    </w:lvl>
    <w:lvl w:ilvl="8" w:tplc="94389FAE"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tentative="1">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EA420DA"/>
    <w:multiLevelType w:val="hybridMultilevel"/>
    <w:tmpl w:val="FE3A9EAE"/>
    <w:lvl w:ilvl="0" w:tplc="057CA102">
      <w:start w:val="1"/>
      <w:numFmt w:val="bullet"/>
      <w:lvlText w:val="•"/>
      <w:lvlJc w:val="left"/>
      <w:pPr>
        <w:tabs>
          <w:tab w:val="num" w:pos="720"/>
        </w:tabs>
        <w:ind w:left="720" w:hanging="360"/>
      </w:pPr>
      <w:rPr>
        <w:rFonts w:ascii="Arial" w:hAnsi="Arial" w:hint="default"/>
      </w:rPr>
    </w:lvl>
    <w:lvl w:ilvl="1" w:tplc="61A69DAE">
      <w:numFmt w:val="bullet"/>
      <w:lvlText w:val="–"/>
      <w:lvlJc w:val="left"/>
      <w:pPr>
        <w:tabs>
          <w:tab w:val="num" w:pos="720"/>
        </w:tabs>
        <w:ind w:left="720" w:hanging="360"/>
      </w:pPr>
      <w:rPr>
        <w:rFonts w:ascii="Arial" w:hAnsi="Arial" w:hint="default"/>
      </w:rPr>
    </w:lvl>
    <w:lvl w:ilvl="2" w:tplc="A6465C90">
      <w:numFmt w:val="bullet"/>
      <w:lvlText w:val="•"/>
      <w:lvlJc w:val="left"/>
      <w:pPr>
        <w:tabs>
          <w:tab w:val="num" w:pos="1080"/>
        </w:tabs>
        <w:ind w:left="1080" w:hanging="360"/>
      </w:pPr>
      <w:rPr>
        <w:rFonts w:ascii="Arial" w:hAnsi="Arial" w:hint="default"/>
      </w:rPr>
    </w:lvl>
    <w:lvl w:ilvl="3" w:tplc="56823008">
      <w:numFmt w:val="bullet"/>
      <w:lvlText w:val="–"/>
      <w:lvlJc w:val="left"/>
      <w:pPr>
        <w:tabs>
          <w:tab w:val="num" w:pos="1350"/>
        </w:tabs>
        <w:ind w:left="1350" w:hanging="360"/>
      </w:pPr>
      <w:rPr>
        <w:rFonts w:ascii="Arial" w:hAnsi="Arial" w:hint="default"/>
      </w:rPr>
    </w:lvl>
    <w:lvl w:ilvl="4" w:tplc="0A60790A">
      <w:numFmt w:val="bullet"/>
      <w:lvlText w:val="»"/>
      <w:lvlJc w:val="left"/>
      <w:pPr>
        <w:tabs>
          <w:tab w:val="num" w:pos="1800"/>
        </w:tabs>
        <w:ind w:left="1800" w:hanging="360"/>
      </w:pPr>
      <w:rPr>
        <w:rFonts w:ascii="Arial" w:hAnsi="Arial" w:hint="default"/>
      </w:rPr>
    </w:lvl>
    <w:lvl w:ilvl="5" w:tplc="0CB8664A">
      <w:numFmt w:val="bullet"/>
      <w:lvlText w:val="•"/>
      <w:lvlJc w:val="left"/>
      <w:pPr>
        <w:tabs>
          <w:tab w:val="num" w:pos="2520"/>
        </w:tabs>
        <w:ind w:left="2520" w:hanging="360"/>
      </w:pPr>
      <w:rPr>
        <w:rFonts w:ascii="Arial" w:hAnsi="Arial" w:hint="default"/>
      </w:rPr>
    </w:lvl>
    <w:lvl w:ilvl="6" w:tplc="AE30EB80" w:tentative="1">
      <w:start w:val="1"/>
      <w:numFmt w:val="bullet"/>
      <w:lvlText w:val="•"/>
      <w:lvlJc w:val="left"/>
      <w:pPr>
        <w:tabs>
          <w:tab w:val="num" w:pos="5040"/>
        </w:tabs>
        <w:ind w:left="5040" w:hanging="360"/>
      </w:pPr>
      <w:rPr>
        <w:rFonts w:ascii="Arial" w:hAnsi="Arial" w:hint="default"/>
      </w:rPr>
    </w:lvl>
    <w:lvl w:ilvl="7" w:tplc="1A987E8E" w:tentative="1">
      <w:start w:val="1"/>
      <w:numFmt w:val="bullet"/>
      <w:lvlText w:val="•"/>
      <w:lvlJc w:val="left"/>
      <w:pPr>
        <w:tabs>
          <w:tab w:val="num" w:pos="5760"/>
        </w:tabs>
        <w:ind w:left="5760" w:hanging="360"/>
      </w:pPr>
      <w:rPr>
        <w:rFonts w:ascii="Arial" w:hAnsi="Arial" w:hint="default"/>
      </w:rPr>
    </w:lvl>
    <w:lvl w:ilvl="8" w:tplc="9EC43E4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EA71710"/>
    <w:multiLevelType w:val="hybridMultilevel"/>
    <w:tmpl w:val="0DE0CA86"/>
    <w:lvl w:ilvl="0" w:tplc="FB28DF9C">
      <w:start w:val="1"/>
      <w:numFmt w:val="bullet"/>
      <w:lvlText w:val="•"/>
      <w:lvlJc w:val="left"/>
      <w:pPr>
        <w:tabs>
          <w:tab w:val="num" w:pos="720"/>
        </w:tabs>
        <w:ind w:left="720" w:hanging="360"/>
      </w:pPr>
      <w:rPr>
        <w:rFonts w:ascii="Arial" w:hAnsi="Arial" w:hint="default"/>
      </w:rPr>
    </w:lvl>
    <w:lvl w:ilvl="1" w:tplc="E78C9266">
      <w:numFmt w:val="bullet"/>
      <w:lvlText w:val="–"/>
      <w:lvlJc w:val="left"/>
      <w:pPr>
        <w:tabs>
          <w:tab w:val="num" w:pos="1440"/>
        </w:tabs>
        <w:ind w:left="1440" w:hanging="360"/>
      </w:pPr>
      <w:rPr>
        <w:rFonts w:ascii="Arial" w:hAnsi="Arial" w:hint="default"/>
      </w:rPr>
    </w:lvl>
    <w:lvl w:ilvl="2" w:tplc="BC34902C">
      <w:numFmt w:val="bullet"/>
      <w:lvlText w:val="•"/>
      <w:lvlJc w:val="left"/>
      <w:pPr>
        <w:tabs>
          <w:tab w:val="num" w:pos="2160"/>
        </w:tabs>
        <w:ind w:left="2160" w:hanging="360"/>
      </w:pPr>
      <w:rPr>
        <w:rFonts w:ascii="Arial" w:hAnsi="Arial" w:hint="default"/>
      </w:rPr>
    </w:lvl>
    <w:lvl w:ilvl="3" w:tplc="8D2E993C" w:tentative="1">
      <w:start w:val="1"/>
      <w:numFmt w:val="bullet"/>
      <w:lvlText w:val="•"/>
      <w:lvlJc w:val="left"/>
      <w:pPr>
        <w:tabs>
          <w:tab w:val="num" w:pos="2880"/>
        </w:tabs>
        <w:ind w:left="2880" w:hanging="360"/>
      </w:pPr>
      <w:rPr>
        <w:rFonts w:ascii="Arial" w:hAnsi="Arial" w:hint="default"/>
      </w:rPr>
    </w:lvl>
    <w:lvl w:ilvl="4" w:tplc="20F2585E" w:tentative="1">
      <w:start w:val="1"/>
      <w:numFmt w:val="bullet"/>
      <w:lvlText w:val="•"/>
      <w:lvlJc w:val="left"/>
      <w:pPr>
        <w:tabs>
          <w:tab w:val="num" w:pos="3600"/>
        </w:tabs>
        <w:ind w:left="3600" w:hanging="360"/>
      </w:pPr>
      <w:rPr>
        <w:rFonts w:ascii="Arial" w:hAnsi="Arial" w:hint="default"/>
      </w:rPr>
    </w:lvl>
    <w:lvl w:ilvl="5" w:tplc="7D3E4C5E" w:tentative="1">
      <w:start w:val="1"/>
      <w:numFmt w:val="bullet"/>
      <w:lvlText w:val="•"/>
      <w:lvlJc w:val="left"/>
      <w:pPr>
        <w:tabs>
          <w:tab w:val="num" w:pos="4320"/>
        </w:tabs>
        <w:ind w:left="4320" w:hanging="360"/>
      </w:pPr>
      <w:rPr>
        <w:rFonts w:ascii="Arial" w:hAnsi="Arial" w:hint="default"/>
      </w:rPr>
    </w:lvl>
    <w:lvl w:ilvl="6" w:tplc="0F0CAFC8" w:tentative="1">
      <w:start w:val="1"/>
      <w:numFmt w:val="bullet"/>
      <w:lvlText w:val="•"/>
      <w:lvlJc w:val="left"/>
      <w:pPr>
        <w:tabs>
          <w:tab w:val="num" w:pos="5040"/>
        </w:tabs>
        <w:ind w:left="5040" w:hanging="360"/>
      </w:pPr>
      <w:rPr>
        <w:rFonts w:ascii="Arial" w:hAnsi="Arial" w:hint="default"/>
      </w:rPr>
    </w:lvl>
    <w:lvl w:ilvl="7" w:tplc="0F188A2A" w:tentative="1">
      <w:start w:val="1"/>
      <w:numFmt w:val="bullet"/>
      <w:lvlText w:val="•"/>
      <w:lvlJc w:val="left"/>
      <w:pPr>
        <w:tabs>
          <w:tab w:val="num" w:pos="5760"/>
        </w:tabs>
        <w:ind w:left="5760" w:hanging="360"/>
      </w:pPr>
      <w:rPr>
        <w:rFonts w:ascii="Arial" w:hAnsi="Arial" w:hint="default"/>
      </w:rPr>
    </w:lvl>
    <w:lvl w:ilvl="8" w:tplc="F85699A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8F50A94"/>
    <w:multiLevelType w:val="hybridMultilevel"/>
    <w:tmpl w:val="142C5686"/>
    <w:lvl w:ilvl="0" w:tplc="DD9A1834">
      <w:start w:val="1"/>
      <w:numFmt w:val="bullet"/>
      <w:lvlText w:val="•"/>
      <w:lvlJc w:val="left"/>
      <w:pPr>
        <w:tabs>
          <w:tab w:val="num" w:pos="720"/>
        </w:tabs>
        <w:ind w:left="720" w:hanging="360"/>
      </w:pPr>
      <w:rPr>
        <w:rFonts w:ascii="Arial" w:hAnsi="Arial" w:hint="default"/>
      </w:rPr>
    </w:lvl>
    <w:lvl w:ilvl="1" w:tplc="FB0E056C" w:tentative="1">
      <w:start w:val="1"/>
      <w:numFmt w:val="bullet"/>
      <w:lvlText w:val="•"/>
      <w:lvlJc w:val="left"/>
      <w:pPr>
        <w:tabs>
          <w:tab w:val="num" w:pos="1440"/>
        </w:tabs>
        <w:ind w:left="1440" w:hanging="360"/>
      </w:pPr>
      <w:rPr>
        <w:rFonts w:ascii="Arial" w:hAnsi="Arial" w:hint="default"/>
      </w:rPr>
    </w:lvl>
    <w:lvl w:ilvl="2" w:tplc="60DA2542" w:tentative="1">
      <w:start w:val="1"/>
      <w:numFmt w:val="bullet"/>
      <w:lvlText w:val="•"/>
      <w:lvlJc w:val="left"/>
      <w:pPr>
        <w:tabs>
          <w:tab w:val="num" w:pos="2160"/>
        </w:tabs>
        <w:ind w:left="2160" w:hanging="360"/>
      </w:pPr>
      <w:rPr>
        <w:rFonts w:ascii="Arial" w:hAnsi="Arial" w:hint="default"/>
      </w:rPr>
    </w:lvl>
    <w:lvl w:ilvl="3" w:tplc="D79CFE2C" w:tentative="1">
      <w:start w:val="1"/>
      <w:numFmt w:val="bullet"/>
      <w:lvlText w:val="•"/>
      <w:lvlJc w:val="left"/>
      <w:pPr>
        <w:tabs>
          <w:tab w:val="num" w:pos="2880"/>
        </w:tabs>
        <w:ind w:left="2880" w:hanging="360"/>
      </w:pPr>
      <w:rPr>
        <w:rFonts w:ascii="Arial" w:hAnsi="Arial" w:hint="default"/>
      </w:rPr>
    </w:lvl>
    <w:lvl w:ilvl="4" w:tplc="A74ECE48" w:tentative="1">
      <w:start w:val="1"/>
      <w:numFmt w:val="bullet"/>
      <w:lvlText w:val="•"/>
      <w:lvlJc w:val="left"/>
      <w:pPr>
        <w:tabs>
          <w:tab w:val="num" w:pos="3600"/>
        </w:tabs>
        <w:ind w:left="3600" w:hanging="360"/>
      </w:pPr>
      <w:rPr>
        <w:rFonts w:ascii="Arial" w:hAnsi="Arial" w:hint="default"/>
      </w:rPr>
    </w:lvl>
    <w:lvl w:ilvl="5" w:tplc="29C6FB64" w:tentative="1">
      <w:start w:val="1"/>
      <w:numFmt w:val="bullet"/>
      <w:lvlText w:val="•"/>
      <w:lvlJc w:val="left"/>
      <w:pPr>
        <w:tabs>
          <w:tab w:val="num" w:pos="4320"/>
        </w:tabs>
        <w:ind w:left="4320" w:hanging="360"/>
      </w:pPr>
      <w:rPr>
        <w:rFonts w:ascii="Arial" w:hAnsi="Arial" w:hint="default"/>
      </w:rPr>
    </w:lvl>
    <w:lvl w:ilvl="6" w:tplc="BB2E8E02" w:tentative="1">
      <w:start w:val="1"/>
      <w:numFmt w:val="bullet"/>
      <w:lvlText w:val="•"/>
      <w:lvlJc w:val="left"/>
      <w:pPr>
        <w:tabs>
          <w:tab w:val="num" w:pos="5040"/>
        </w:tabs>
        <w:ind w:left="5040" w:hanging="360"/>
      </w:pPr>
      <w:rPr>
        <w:rFonts w:ascii="Arial" w:hAnsi="Arial" w:hint="default"/>
      </w:rPr>
    </w:lvl>
    <w:lvl w:ilvl="7" w:tplc="54A6F67C" w:tentative="1">
      <w:start w:val="1"/>
      <w:numFmt w:val="bullet"/>
      <w:lvlText w:val="•"/>
      <w:lvlJc w:val="left"/>
      <w:pPr>
        <w:tabs>
          <w:tab w:val="num" w:pos="5760"/>
        </w:tabs>
        <w:ind w:left="5760" w:hanging="360"/>
      </w:pPr>
      <w:rPr>
        <w:rFonts w:ascii="Arial" w:hAnsi="Arial" w:hint="default"/>
      </w:rPr>
    </w:lvl>
    <w:lvl w:ilvl="8" w:tplc="AD1EF2B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FDD7D9B"/>
    <w:multiLevelType w:val="hybridMultilevel"/>
    <w:tmpl w:val="3202E98C"/>
    <w:lvl w:ilvl="0" w:tplc="CC5C6C18">
      <w:start w:val="1"/>
      <w:numFmt w:val="bullet"/>
      <w:lvlText w:val=""/>
      <w:lvlJc w:val="left"/>
      <w:pPr>
        <w:ind w:left="360" w:hanging="360"/>
      </w:pPr>
      <w:rPr>
        <w:rFonts w:ascii="Symbol" w:eastAsia="SimSun" w:hAnsi="Symbol"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327297B"/>
    <w:multiLevelType w:val="hybridMultilevel"/>
    <w:tmpl w:val="F8A2F966"/>
    <w:lvl w:ilvl="0" w:tplc="593A8FF8">
      <w:start w:val="1"/>
      <w:numFmt w:val="bullet"/>
      <w:lvlText w:val="•"/>
      <w:lvlJc w:val="left"/>
      <w:pPr>
        <w:tabs>
          <w:tab w:val="num" w:pos="720"/>
        </w:tabs>
        <w:ind w:left="720" w:hanging="360"/>
      </w:pPr>
      <w:rPr>
        <w:rFonts w:ascii="Arial" w:hAnsi="Arial" w:hint="default"/>
      </w:rPr>
    </w:lvl>
    <w:lvl w:ilvl="1" w:tplc="C84EFDDE">
      <w:numFmt w:val="bullet"/>
      <w:lvlText w:val="–"/>
      <w:lvlJc w:val="left"/>
      <w:pPr>
        <w:tabs>
          <w:tab w:val="num" w:pos="1440"/>
        </w:tabs>
        <w:ind w:left="1440" w:hanging="360"/>
      </w:pPr>
      <w:rPr>
        <w:rFonts w:ascii="Arial" w:hAnsi="Arial" w:hint="default"/>
      </w:rPr>
    </w:lvl>
    <w:lvl w:ilvl="2" w:tplc="DB863D4C">
      <w:numFmt w:val="bullet"/>
      <w:lvlText w:val="•"/>
      <w:lvlJc w:val="left"/>
      <w:pPr>
        <w:tabs>
          <w:tab w:val="num" w:pos="2160"/>
        </w:tabs>
        <w:ind w:left="2160" w:hanging="360"/>
      </w:pPr>
      <w:rPr>
        <w:rFonts w:ascii="Arial" w:hAnsi="Arial" w:hint="default"/>
      </w:rPr>
    </w:lvl>
    <w:lvl w:ilvl="3" w:tplc="10943E14" w:tentative="1">
      <w:start w:val="1"/>
      <w:numFmt w:val="bullet"/>
      <w:lvlText w:val="•"/>
      <w:lvlJc w:val="left"/>
      <w:pPr>
        <w:tabs>
          <w:tab w:val="num" w:pos="2880"/>
        </w:tabs>
        <w:ind w:left="2880" w:hanging="360"/>
      </w:pPr>
      <w:rPr>
        <w:rFonts w:ascii="Arial" w:hAnsi="Arial" w:hint="default"/>
      </w:rPr>
    </w:lvl>
    <w:lvl w:ilvl="4" w:tplc="FF783AB8" w:tentative="1">
      <w:start w:val="1"/>
      <w:numFmt w:val="bullet"/>
      <w:lvlText w:val="•"/>
      <w:lvlJc w:val="left"/>
      <w:pPr>
        <w:tabs>
          <w:tab w:val="num" w:pos="3600"/>
        </w:tabs>
        <w:ind w:left="3600" w:hanging="360"/>
      </w:pPr>
      <w:rPr>
        <w:rFonts w:ascii="Arial" w:hAnsi="Arial" w:hint="default"/>
      </w:rPr>
    </w:lvl>
    <w:lvl w:ilvl="5" w:tplc="2CC4D460" w:tentative="1">
      <w:start w:val="1"/>
      <w:numFmt w:val="bullet"/>
      <w:lvlText w:val="•"/>
      <w:lvlJc w:val="left"/>
      <w:pPr>
        <w:tabs>
          <w:tab w:val="num" w:pos="4320"/>
        </w:tabs>
        <w:ind w:left="4320" w:hanging="360"/>
      </w:pPr>
      <w:rPr>
        <w:rFonts w:ascii="Arial" w:hAnsi="Arial" w:hint="default"/>
      </w:rPr>
    </w:lvl>
    <w:lvl w:ilvl="6" w:tplc="239EC3DC" w:tentative="1">
      <w:start w:val="1"/>
      <w:numFmt w:val="bullet"/>
      <w:lvlText w:val="•"/>
      <w:lvlJc w:val="left"/>
      <w:pPr>
        <w:tabs>
          <w:tab w:val="num" w:pos="5040"/>
        </w:tabs>
        <w:ind w:left="5040" w:hanging="360"/>
      </w:pPr>
      <w:rPr>
        <w:rFonts w:ascii="Arial" w:hAnsi="Arial" w:hint="default"/>
      </w:rPr>
    </w:lvl>
    <w:lvl w:ilvl="7" w:tplc="8200AA30" w:tentative="1">
      <w:start w:val="1"/>
      <w:numFmt w:val="bullet"/>
      <w:lvlText w:val="•"/>
      <w:lvlJc w:val="left"/>
      <w:pPr>
        <w:tabs>
          <w:tab w:val="num" w:pos="5760"/>
        </w:tabs>
        <w:ind w:left="5760" w:hanging="360"/>
      </w:pPr>
      <w:rPr>
        <w:rFonts w:ascii="Arial" w:hAnsi="Arial" w:hint="default"/>
      </w:rPr>
    </w:lvl>
    <w:lvl w:ilvl="8" w:tplc="7AC8D7D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9DB4541"/>
    <w:multiLevelType w:val="hybridMultilevel"/>
    <w:tmpl w:val="4176C9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BB375F1"/>
    <w:multiLevelType w:val="hybridMultilevel"/>
    <w:tmpl w:val="C674D53E"/>
    <w:lvl w:ilvl="0" w:tplc="550C1D20">
      <w:start w:val="1"/>
      <w:numFmt w:val="bullet"/>
      <w:lvlText w:val="•"/>
      <w:lvlJc w:val="left"/>
      <w:pPr>
        <w:tabs>
          <w:tab w:val="num" w:pos="720"/>
        </w:tabs>
        <w:ind w:left="720" w:hanging="360"/>
      </w:pPr>
      <w:rPr>
        <w:rFonts w:ascii="Arial" w:hAnsi="Arial" w:hint="default"/>
      </w:rPr>
    </w:lvl>
    <w:lvl w:ilvl="1" w:tplc="DE0608AC">
      <w:numFmt w:val="bullet"/>
      <w:lvlText w:val="–"/>
      <w:lvlJc w:val="left"/>
      <w:pPr>
        <w:tabs>
          <w:tab w:val="num" w:pos="1440"/>
        </w:tabs>
        <w:ind w:left="1440" w:hanging="360"/>
      </w:pPr>
      <w:rPr>
        <w:rFonts w:ascii="Arial" w:hAnsi="Arial" w:hint="default"/>
      </w:rPr>
    </w:lvl>
    <w:lvl w:ilvl="2" w:tplc="253493E0">
      <w:numFmt w:val="bullet"/>
      <w:lvlText w:val="•"/>
      <w:lvlJc w:val="left"/>
      <w:pPr>
        <w:tabs>
          <w:tab w:val="num" w:pos="2160"/>
        </w:tabs>
        <w:ind w:left="2160" w:hanging="360"/>
      </w:pPr>
      <w:rPr>
        <w:rFonts w:ascii="Arial" w:hAnsi="Arial" w:hint="default"/>
      </w:rPr>
    </w:lvl>
    <w:lvl w:ilvl="3" w:tplc="86304556">
      <w:numFmt w:val="bullet"/>
      <w:lvlText w:val="–"/>
      <w:lvlJc w:val="left"/>
      <w:pPr>
        <w:tabs>
          <w:tab w:val="num" w:pos="2880"/>
        </w:tabs>
        <w:ind w:left="2880" w:hanging="360"/>
      </w:pPr>
      <w:rPr>
        <w:rFonts w:ascii="Arial" w:hAnsi="Arial" w:hint="default"/>
      </w:rPr>
    </w:lvl>
    <w:lvl w:ilvl="4" w:tplc="53A2C424" w:tentative="1">
      <w:start w:val="1"/>
      <w:numFmt w:val="bullet"/>
      <w:lvlText w:val="•"/>
      <w:lvlJc w:val="left"/>
      <w:pPr>
        <w:tabs>
          <w:tab w:val="num" w:pos="3600"/>
        </w:tabs>
        <w:ind w:left="3600" w:hanging="360"/>
      </w:pPr>
      <w:rPr>
        <w:rFonts w:ascii="Arial" w:hAnsi="Arial" w:hint="default"/>
      </w:rPr>
    </w:lvl>
    <w:lvl w:ilvl="5" w:tplc="42844808" w:tentative="1">
      <w:start w:val="1"/>
      <w:numFmt w:val="bullet"/>
      <w:lvlText w:val="•"/>
      <w:lvlJc w:val="left"/>
      <w:pPr>
        <w:tabs>
          <w:tab w:val="num" w:pos="4320"/>
        </w:tabs>
        <w:ind w:left="4320" w:hanging="360"/>
      </w:pPr>
      <w:rPr>
        <w:rFonts w:ascii="Arial" w:hAnsi="Arial" w:hint="default"/>
      </w:rPr>
    </w:lvl>
    <w:lvl w:ilvl="6" w:tplc="ECAAD82A" w:tentative="1">
      <w:start w:val="1"/>
      <w:numFmt w:val="bullet"/>
      <w:lvlText w:val="•"/>
      <w:lvlJc w:val="left"/>
      <w:pPr>
        <w:tabs>
          <w:tab w:val="num" w:pos="5040"/>
        </w:tabs>
        <w:ind w:left="5040" w:hanging="360"/>
      </w:pPr>
      <w:rPr>
        <w:rFonts w:ascii="Arial" w:hAnsi="Arial" w:hint="default"/>
      </w:rPr>
    </w:lvl>
    <w:lvl w:ilvl="7" w:tplc="836648CC" w:tentative="1">
      <w:start w:val="1"/>
      <w:numFmt w:val="bullet"/>
      <w:lvlText w:val="•"/>
      <w:lvlJc w:val="left"/>
      <w:pPr>
        <w:tabs>
          <w:tab w:val="num" w:pos="5760"/>
        </w:tabs>
        <w:ind w:left="5760" w:hanging="360"/>
      </w:pPr>
      <w:rPr>
        <w:rFonts w:ascii="Arial" w:hAnsi="Arial" w:hint="default"/>
      </w:rPr>
    </w:lvl>
    <w:lvl w:ilvl="8" w:tplc="0C0A184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D80642B"/>
    <w:multiLevelType w:val="hybridMultilevel"/>
    <w:tmpl w:val="0C92AD0C"/>
    <w:lvl w:ilvl="0" w:tplc="2E062CAC">
      <w:start w:val="1"/>
      <w:numFmt w:val="bullet"/>
      <w:lvlText w:val="•"/>
      <w:lvlJc w:val="left"/>
      <w:pPr>
        <w:tabs>
          <w:tab w:val="num" w:pos="720"/>
        </w:tabs>
        <w:ind w:left="720" w:hanging="360"/>
      </w:pPr>
      <w:rPr>
        <w:rFonts w:ascii="Arial" w:hAnsi="Arial" w:hint="default"/>
      </w:rPr>
    </w:lvl>
    <w:lvl w:ilvl="1" w:tplc="1632D352">
      <w:numFmt w:val="bullet"/>
      <w:lvlText w:val="–"/>
      <w:lvlJc w:val="left"/>
      <w:pPr>
        <w:tabs>
          <w:tab w:val="num" w:pos="1440"/>
        </w:tabs>
        <w:ind w:left="1440" w:hanging="360"/>
      </w:pPr>
      <w:rPr>
        <w:rFonts w:ascii="Arial" w:hAnsi="Arial" w:hint="default"/>
      </w:rPr>
    </w:lvl>
    <w:lvl w:ilvl="2" w:tplc="84A2AFB0">
      <w:numFmt w:val="bullet"/>
      <w:lvlText w:val="•"/>
      <w:lvlJc w:val="left"/>
      <w:pPr>
        <w:tabs>
          <w:tab w:val="num" w:pos="2160"/>
        </w:tabs>
        <w:ind w:left="2160" w:hanging="360"/>
      </w:pPr>
      <w:rPr>
        <w:rFonts w:ascii="Arial" w:hAnsi="Arial" w:hint="default"/>
      </w:rPr>
    </w:lvl>
    <w:lvl w:ilvl="3" w:tplc="A4746D00">
      <w:start w:val="1"/>
      <w:numFmt w:val="bullet"/>
      <w:lvlText w:val="•"/>
      <w:lvlJc w:val="left"/>
      <w:pPr>
        <w:tabs>
          <w:tab w:val="num" w:pos="2880"/>
        </w:tabs>
        <w:ind w:left="2880" w:hanging="360"/>
      </w:pPr>
      <w:rPr>
        <w:rFonts w:ascii="Arial" w:hAnsi="Arial" w:hint="default"/>
      </w:rPr>
    </w:lvl>
    <w:lvl w:ilvl="4" w:tplc="1A84A13C">
      <w:start w:val="1"/>
      <w:numFmt w:val="bullet"/>
      <w:lvlText w:val="•"/>
      <w:lvlJc w:val="left"/>
      <w:pPr>
        <w:tabs>
          <w:tab w:val="num" w:pos="3600"/>
        </w:tabs>
        <w:ind w:left="3600" w:hanging="360"/>
      </w:pPr>
      <w:rPr>
        <w:rFonts w:ascii="Arial" w:hAnsi="Arial" w:hint="default"/>
      </w:rPr>
    </w:lvl>
    <w:lvl w:ilvl="5" w:tplc="2B8ACD24" w:tentative="1">
      <w:start w:val="1"/>
      <w:numFmt w:val="bullet"/>
      <w:lvlText w:val="•"/>
      <w:lvlJc w:val="left"/>
      <w:pPr>
        <w:tabs>
          <w:tab w:val="num" w:pos="4320"/>
        </w:tabs>
        <w:ind w:left="4320" w:hanging="360"/>
      </w:pPr>
      <w:rPr>
        <w:rFonts w:ascii="Arial" w:hAnsi="Arial" w:hint="default"/>
      </w:rPr>
    </w:lvl>
    <w:lvl w:ilvl="6" w:tplc="6C765786" w:tentative="1">
      <w:start w:val="1"/>
      <w:numFmt w:val="bullet"/>
      <w:lvlText w:val="•"/>
      <w:lvlJc w:val="left"/>
      <w:pPr>
        <w:tabs>
          <w:tab w:val="num" w:pos="5040"/>
        </w:tabs>
        <w:ind w:left="5040" w:hanging="360"/>
      </w:pPr>
      <w:rPr>
        <w:rFonts w:ascii="Arial" w:hAnsi="Arial" w:hint="default"/>
      </w:rPr>
    </w:lvl>
    <w:lvl w:ilvl="7" w:tplc="46B614F4" w:tentative="1">
      <w:start w:val="1"/>
      <w:numFmt w:val="bullet"/>
      <w:lvlText w:val="•"/>
      <w:lvlJc w:val="left"/>
      <w:pPr>
        <w:tabs>
          <w:tab w:val="num" w:pos="5760"/>
        </w:tabs>
        <w:ind w:left="5760" w:hanging="360"/>
      </w:pPr>
      <w:rPr>
        <w:rFonts w:ascii="Arial" w:hAnsi="Arial" w:hint="default"/>
      </w:rPr>
    </w:lvl>
    <w:lvl w:ilvl="8" w:tplc="38F8FB9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C0D3099"/>
    <w:multiLevelType w:val="hybridMultilevel"/>
    <w:tmpl w:val="50DA4716"/>
    <w:lvl w:ilvl="0" w:tplc="8708B96C">
      <w:start w:val="1"/>
      <w:numFmt w:val="bullet"/>
      <w:lvlText w:val="•"/>
      <w:lvlJc w:val="left"/>
      <w:pPr>
        <w:tabs>
          <w:tab w:val="num" w:pos="720"/>
        </w:tabs>
        <w:ind w:left="720" w:hanging="360"/>
      </w:pPr>
      <w:rPr>
        <w:rFonts w:ascii="Arial" w:hAnsi="Arial" w:hint="default"/>
      </w:rPr>
    </w:lvl>
    <w:lvl w:ilvl="1" w:tplc="093204D2">
      <w:numFmt w:val="bullet"/>
      <w:lvlText w:val="–"/>
      <w:lvlJc w:val="left"/>
      <w:pPr>
        <w:tabs>
          <w:tab w:val="num" w:pos="1440"/>
        </w:tabs>
        <w:ind w:left="1440" w:hanging="360"/>
      </w:pPr>
      <w:rPr>
        <w:rFonts w:ascii="Arial" w:hAnsi="Arial" w:hint="default"/>
      </w:rPr>
    </w:lvl>
    <w:lvl w:ilvl="2" w:tplc="50C05E28">
      <w:numFmt w:val="bullet"/>
      <w:lvlText w:val="•"/>
      <w:lvlJc w:val="left"/>
      <w:pPr>
        <w:tabs>
          <w:tab w:val="num" w:pos="2160"/>
        </w:tabs>
        <w:ind w:left="2160" w:hanging="360"/>
      </w:pPr>
      <w:rPr>
        <w:rFonts w:ascii="Arial" w:hAnsi="Arial" w:hint="default"/>
      </w:rPr>
    </w:lvl>
    <w:lvl w:ilvl="3" w:tplc="8722C052">
      <w:numFmt w:val="bullet"/>
      <w:lvlText w:val="–"/>
      <w:lvlJc w:val="left"/>
      <w:pPr>
        <w:tabs>
          <w:tab w:val="num" w:pos="2880"/>
        </w:tabs>
        <w:ind w:left="2880" w:hanging="360"/>
      </w:pPr>
      <w:rPr>
        <w:rFonts w:ascii="Arial" w:hAnsi="Arial" w:hint="default"/>
      </w:rPr>
    </w:lvl>
    <w:lvl w:ilvl="4" w:tplc="A20AE416" w:tentative="1">
      <w:start w:val="1"/>
      <w:numFmt w:val="bullet"/>
      <w:lvlText w:val="•"/>
      <w:lvlJc w:val="left"/>
      <w:pPr>
        <w:tabs>
          <w:tab w:val="num" w:pos="3600"/>
        </w:tabs>
        <w:ind w:left="3600" w:hanging="360"/>
      </w:pPr>
      <w:rPr>
        <w:rFonts w:ascii="Arial" w:hAnsi="Arial" w:hint="default"/>
      </w:rPr>
    </w:lvl>
    <w:lvl w:ilvl="5" w:tplc="A594983E" w:tentative="1">
      <w:start w:val="1"/>
      <w:numFmt w:val="bullet"/>
      <w:lvlText w:val="•"/>
      <w:lvlJc w:val="left"/>
      <w:pPr>
        <w:tabs>
          <w:tab w:val="num" w:pos="4320"/>
        </w:tabs>
        <w:ind w:left="4320" w:hanging="360"/>
      </w:pPr>
      <w:rPr>
        <w:rFonts w:ascii="Arial" w:hAnsi="Arial" w:hint="default"/>
      </w:rPr>
    </w:lvl>
    <w:lvl w:ilvl="6" w:tplc="31260E82" w:tentative="1">
      <w:start w:val="1"/>
      <w:numFmt w:val="bullet"/>
      <w:lvlText w:val="•"/>
      <w:lvlJc w:val="left"/>
      <w:pPr>
        <w:tabs>
          <w:tab w:val="num" w:pos="5040"/>
        </w:tabs>
        <w:ind w:left="5040" w:hanging="360"/>
      </w:pPr>
      <w:rPr>
        <w:rFonts w:ascii="Arial" w:hAnsi="Arial" w:hint="default"/>
      </w:rPr>
    </w:lvl>
    <w:lvl w:ilvl="7" w:tplc="F0F0BC24" w:tentative="1">
      <w:start w:val="1"/>
      <w:numFmt w:val="bullet"/>
      <w:lvlText w:val="•"/>
      <w:lvlJc w:val="left"/>
      <w:pPr>
        <w:tabs>
          <w:tab w:val="num" w:pos="5760"/>
        </w:tabs>
        <w:ind w:left="5760" w:hanging="360"/>
      </w:pPr>
      <w:rPr>
        <w:rFonts w:ascii="Arial" w:hAnsi="Arial" w:hint="default"/>
      </w:rPr>
    </w:lvl>
    <w:lvl w:ilvl="8" w:tplc="56A67E5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69C911C1"/>
    <w:multiLevelType w:val="hybridMultilevel"/>
    <w:tmpl w:val="9D146F3A"/>
    <w:lvl w:ilvl="0" w:tplc="97A29BE4">
      <w:start w:val="1"/>
      <w:numFmt w:val="bullet"/>
      <w:lvlText w:val="•"/>
      <w:lvlJc w:val="left"/>
      <w:pPr>
        <w:tabs>
          <w:tab w:val="num" w:pos="720"/>
        </w:tabs>
        <w:ind w:left="720" w:hanging="360"/>
      </w:pPr>
      <w:rPr>
        <w:rFonts w:ascii="Arial" w:hAnsi="Arial" w:hint="default"/>
      </w:rPr>
    </w:lvl>
    <w:lvl w:ilvl="1" w:tplc="199CD09C">
      <w:numFmt w:val="bullet"/>
      <w:lvlText w:val="–"/>
      <w:lvlJc w:val="left"/>
      <w:pPr>
        <w:tabs>
          <w:tab w:val="num" w:pos="1440"/>
        </w:tabs>
        <w:ind w:left="1440" w:hanging="360"/>
      </w:pPr>
      <w:rPr>
        <w:rFonts w:ascii="Arial" w:hAnsi="Arial" w:hint="default"/>
      </w:rPr>
    </w:lvl>
    <w:lvl w:ilvl="2" w:tplc="8FE85B12">
      <w:numFmt w:val="bullet"/>
      <w:lvlText w:val="•"/>
      <w:lvlJc w:val="left"/>
      <w:pPr>
        <w:tabs>
          <w:tab w:val="num" w:pos="2160"/>
        </w:tabs>
        <w:ind w:left="2160" w:hanging="360"/>
      </w:pPr>
      <w:rPr>
        <w:rFonts w:ascii="Arial" w:hAnsi="Arial" w:hint="default"/>
      </w:rPr>
    </w:lvl>
    <w:lvl w:ilvl="3" w:tplc="5B7AAB8C">
      <w:numFmt w:val="bullet"/>
      <w:lvlText w:val="–"/>
      <w:lvlJc w:val="left"/>
      <w:pPr>
        <w:tabs>
          <w:tab w:val="num" w:pos="2880"/>
        </w:tabs>
        <w:ind w:left="2880" w:hanging="360"/>
      </w:pPr>
      <w:rPr>
        <w:rFonts w:ascii="Arial" w:hAnsi="Arial" w:hint="default"/>
      </w:rPr>
    </w:lvl>
    <w:lvl w:ilvl="4" w:tplc="A1BC32A8" w:tentative="1">
      <w:start w:val="1"/>
      <w:numFmt w:val="bullet"/>
      <w:lvlText w:val="•"/>
      <w:lvlJc w:val="left"/>
      <w:pPr>
        <w:tabs>
          <w:tab w:val="num" w:pos="3600"/>
        </w:tabs>
        <w:ind w:left="3600" w:hanging="360"/>
      </w:pPr>
      <w:rPr>
        <w:rFonts w:ascii="Arial" w:hAnsi="Arial" w:hint="default"/>
      </w:rPr>
    </w:lvl>
    <w:lvl w:ilvl="5" w:tplc="E3328AC0" w:tentative="1">
      <w:start w:val="1"/>
      <w:numFmt w:val="bullet"/>
      <w:lvlText w:val="•"/>
      <w:lvlJc w:val="left"/>
      <w:pPr>
        <w:tabs>
          <w:tab w:val="num" w:pos="4320"/>
        </w:tabs>
        <w:ind w:left="4320" w:hanging="360"/>
      </w:pPr>
      <w:rPr>
        <w:rFonts w:ascii="Arial" w:hAnsi="Arial" w:hint="default"/>
      </w:rPr>
    </w:lvl>
    <w:lvl w:ilvl="6" w:tplc="6C848524" w:tentative="1">
      <w:start w:val="1"/>
      <w:numFmt w:val="bullet"/>
      <w:lvlText w:val="•"/>
      <w:lvlJc w:val="left"/>
      <w:pPr>
        <w:tabs>
          <w:tab w:val="num" w:pos="5040"/>
        </w:tabs>
        <w:ind w:left="5040" w:hanging="360"/>
      </w:pPr>
      <w:rPr>
        <w:rFonts w:ascii="Arial" w:hAnsi="Arial" w:hint="default"/>
      </w:rPr>
    </w:lvl>
    <w:lvl w:ilvl="7" w:tplc="1C46FB86" w:tentative="1">
      <w:start w:val="1"/>
      <w:numFmt w:val="bullet"/>
      <w:lvlText w:val="•"/>
      <w:lvlJc w:val="left"/>
      <w:pPr>
        <w:tabs>
          <w:tab w:val="num" w:pos="5760"/>
        </w:tabs>
        <w:ind w:left="5760" w:hanging="360"/>
      </w:pPr>
      <w:rPr>
        <w:rFonts w:ascii="Arial" w:hAnsi="Arial" w:hint="default"/>
      </w:rPr>
    </w:lvl>
    <w:lvl w:ilvl="8" w:tplc="DA2099B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5" w15:restartNumberingAfterBreak="0">
    <w:nsid w:val="76770B0F"/>
    <w:multiLevelType w:val="hybridMultilevel"/>
    <w:tmpl w:val="CE622DB4"/>
    <w:lvl w:ilvl="0" w:tplc="96AA7662">
      <w:start w:val="1"/>
      <w:numFmt w:val="bullet"/>
      <w:lvlText w:val="•"/>
      <w:lvlJc w:val="left"/>
      <w:pPr>
        <w:tabs>
          <w:tab w:val="num" w:pos="720"/>
        </w:tabs>
        <w:ind w:left="720" w:hanging="360"/>
      </w:pPr>
      <w:rPr>
        <w:rFonts w:ascii="Arial" w:hAnsi="Arial" w:hint="default"/>
      </w:rPr>
    </w:lvl>
    <w:lvl w:ilvl="1" w:tplc="EC0ADE5A">
      <w:numFmt w:val="bullet"/>
      <w:lvlText w:val="–"/>
      <w:lvlJc w:val="left"/>
      <w:pPr>
        <w:tabs>
          <w:tab w:val="num" w:pos="1440"/>
        </w:tabs>
        <w:ind w:left="1440" w:hanging="360"/>
      </w:pPr>
      <w:rPr>
        <w:rFonts w:ascii="Arial" w:hAnsi="Arial" w:hint="default"/>
      </w:rPr>
    </w:lvl>
    <w:lvl w:ilvl="2" w:tplc="AD9CC1A0">
      <w:numFmt w:val="bullet"/>
      <w:lvlText w:val="•"/>
      <w:lvlJc w:val="left"/>
      <w:pPr>
        <w:tabs>
          <w:tab w:val="num" w:pos="2160"/>
        </w:tabs>
        <w:ind w:left="2160" w:hanging="360"/>
      </w:pPr>
      <w:rPr>
        <w:rFonts w:ascii="Arial" w:hAnsi="Arial" w:hint="default"/>
      </w:rPr>
    </w:lvl>
    <w:lvl w:ilvl="3" w:tplc="B6102D1A" w:tentative="1">
      <w:start w:val="1"/>
      <w:numFmt w:val="bullet"/>
      <w:lvlText w:val="•"/>
      <w:lvlJc w:val="left"/>
      <w:pPr>
        <w:tabs>
          <w:tab w:val="num" w:pos="2880"/>
        </w:tabs>
        <w:ind w:left="2880" w:hanging="360"/>
      </w:pPr>
      <w:rPr>
        <w:rFonts w:ascii="Arial" w:hAnsi="Arial" w:hint="default"/>
      </w:rPr>
    </w:lvl>
    <w:lvl w:ilvl="4" w:tplc="C27214F4" w:tentative="1">
      <w:start w:val="1"/>
      <w:numFmt w:val="bullet"/>
      <w:lvlText w:val="•"/>
      <w:lvlJc w:val="left"/>
      <w:pPr>
        <w:tabs>
          <w:tab w:val="num" w:pos="3600"/>
        </w:tabs>
        <w:ind w:left="3600" w:hanging="360"/>
      </w:pPr>
      <w:rPr>
        <w:rFonts w:ascii="Arial" w:hAnsi="Arial" w:hint="default"/>
      </w:rPr>
    </w:lvl>
    <w:lvl w:ilvl="5" w:tplc="483C739C" w:tentative="1">
      <w:start w:val="1"/>
      <w:numFmt w:val="bullet"/>
      <w:lvlText w:val="•"/>
      <w:lvlJc w:val="left"/>
      <w:pPr>
        <w:tabs>
          <w:tab w:val="num" w:pos="4320"/>
        </w:tabs>
        <w:ind w:left="4320" w:hanging="360"/>
      </w:pPr>
      <w:rPr>
        <w:rFonts w:ascii="Arial" w:hAnsi="Arial" w:hint="default"/>
      </w:rPr>
    </w:lvl>
    <w:lvl w:ilvl="6" w:tplc="C8CE348E" w:tentative="1">
      <w:start w:val="1"/>
      <w:numFmt w:val="bullet"/>
      <w:lvlText w:val="•"/>
      <w:lvlJc w:val="left"/>
      <w:pPr>
        <w:tabs>
          <w:tab w:val="num" w:pos="5040"/>
        </w:tabs>
        <w:ind w:left="5040" w:hanging="360"/>
      </w:pPr>
      <w:rPr>
        <w:rFonts w:ascii="Arial" w:hAnsi="Arial" w:hint="default"/>
      </w:rPr>
    </w:lvl>
    <w:lvl w:ilvl="7" w:tplc="BAC24594" w:tentative="1">
      <w:start w:val="1"/>
      <w:numFmt w:val="bullet"/>
      <w:lvlText w:val="•"/>
      <w:lvlJc w:val="left"/>
      <w:pPr>
        <w:tabs>
          <w:tab w:val="num" w:pos="5760"/>
        </w:tabs>
        <w:ind w:left="5760" w:hanging="360"/>
      </w:pPr>
      <w:rPr>
        <w:rFonts w:ascii="Arial" w:hAnsi="Arial" w:hint="default"/>
      </w:rPr>
    </w:lvl>
    <w:lvl w:ilvl="8" w:tplc="D562B6B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77FF3B71"/>
    <w:multiLevelType w:val="hybridMultilevel"/>
    <w:tmpl w:val="5EC879C8"/>
    <w:lvl w:ilvl="0" w:tplc="7BC0F8D6">
      <w:start w:val="1"/>
      <w:numFmt w:val="bullet"/>
      <w:lvlText w:val="•"/>
      <w:lvlJc w:val="left"/>
      <w:pPr>
        <w:tabs>
          <w:tab w:val="num" w:pos="720"/>
        </w:tabs>
        <w:ind w:left="720" w:hanging="360"/>
      </w:pPr>
      <w:rPr>
        <w:rFonts w:ascii="Arial" w:hAnsi="Arial" w:hint="default"/>
      </w:rPr>
    </w:lvl>
    <w:lvl w:ilvl="1" w:tplc="AA82A6F4">
      <w:numFmt w:val="bullet"/>
      <w:lvlText w:val="–"/>
      <w:lvlJc w:val="left"/>
      <w:pPr>
        <w:tabs>
          <w:tab w:val="num" w:pos="1440"/>
        </w:tabs>
        <w:ind w:left="1440" w:hanging="360"/>
      </w:pPr>
      <w:rPr>
        <w:rFonts w:ascii="Arial" w:hAnsi="Arial" w:hint="default"/>
      </w:rPr>
    </w:lvl>
    <w:lvl w:ilvl="2" w:tplc="57108328" w:tentative="1">
      <w:start w:val="1"/>
      <w:numFmt w:val="bullet"/>
      <w:lvlText w:val="•"/>
      <w:lvlJc w:val="left"/>
      <w:pPr>
        <w:tabs>
          <w:tab w:val="num" w:pos="2160"/>
        </w:tabs>
        <w:ind w:left="2160" w:hanging="360"/>
      </w:pPr>
      <w:rPr>
        <w:rFonts w:ascii="Arial" w:hAnsi="Arial" w:hint="default"/>
      </w:rPr>
    </w:lvl>
    <w:lvl w:ilvl="3" w:tplc="08E45BD6" w:tentative="1">
      <w:start w:val="1"/>
      <w:numFmt w:val="bullet"/>
      <w:lvlText w:val="•"/>
      <w:lvlJc w:val="left"/>
      <w:pPr>
        <w:tabs>
          <w:tab w:val="num" w:pos="2880"/>
        </w:tabs>
        <w:ind w:left="2880" w:hanging="360"/>
      </w:pPr>
      <w:rPr>
        <w:rFonts w:ascii="Arial" w:hAnsi="Arial" w:hint="default"/>
      </w:rPr>
    </w:lvl>
    <w:lvl w:ilvl="4" w:tplc="B948945C" w:tentative="1">
      <w:start w:val="1"/>
      <w:numFmt w:val="bullet"/>
      <w:lvlText w:val="•"/>
      <w:lvlJc w:val="left"/>
      <w:pPr>
        <w:tabs>
          <w:tab w:val="num" w:pos="3600"/>
        </w:tabs>
        <w:ind w:left="3600" w:hanging="360"/>
      </w:pPr>
      <w:rPr>
        <w:rFonts w:ascii="Arial" w:hAnsi="Arial" w:hint="default"/>
      </w:rPr>
    </w:lvl>
    <w:lvl w:ilvl="5" w:tplc="27D43E50" w:tentative="1">
      <w:start w:val="1"/>
      <w:numFmt w:val="bullet"/>
      <w:lvlText w:val="•"/>
      <w:lvlJc w:val="left"/>
      <w:pPr>
        <w:tabs>
          <w:tab w:val="num" w:pos="4320"/>
        </w:tabs>
        <w:ind w:left="4320" w:hanging="360"/>
      </w:pPr>
      <w:rPr>
        <w:rFonts w:ascii="Arial" w:hAnsi="Arial" w:hint="default"/>
      </w:rPr>
    </w:lvl>
    <w:lvl w:ilvl="6" w:tplc="1098F2CC" w:tentative="1">
      <w:start w:val="1"/>
      <w:numFmt w:val="bullet"/>
      <w:lvlText w:val="•"/>
      <w:lvlJc w:val="left"/>
      <w:pPr>
        <w:tabs>
          <w:tab w:val="num" w:pos="5040"/>
        </w:tabs>
        <w:ind w:left="5040" w:hanging="360"/>
      </w:pPr>
      <w:rPr>
        <w:rFonts w:ascii="Arial" w:hAnsi="Arial" w:hint="default"/>
      </w:rPr>
    </w:lvl>
    <w:lvl w:ilvl="7" w:tplc="0152EED0" w:tentative="1">
      <w:start w:val="1"/>
      <w:numFmt w:val="bullet"/>
      <w:lvlText w:val="•"/>
      <w:lvlJc w:val="left"/>
      <w:pPr>
        <w:tabs>
          <w:tab w:val="num" w:pos="5760"/>
        </w:tabs>
        <w:ind w:left="5760" w:hanging="360"/>
      </w:pPr>
      <w:rPr>
        <w:rFonts w:ascii="Arial" w:hAnsi="Arial" w:hint="default"/>
      </w:rPr>
    </w:lvl>
    <w:lvl w:ilvl="8" w:tplc="4392CE32" w:tentative="1">
      <w:start w:val="1"/>
      <w:numFmt w:val="bullet"/>
      <w:lvlText w:val="•"/>
      <w:lvlJc w:val="left"/>
      <w:pPr>
        <w:tabs>
          <w:tab w:val="num" w:pos="6480"/>
        </w:tabs>
        <w:ind w:left="6480" w:hanging="360"/>
      </w:pPr>
      <w:rPr>
        <w:rFonts w:ascii="Arial" w:hAnsi="Arial" w:hint="default"/>
      </w:rPr>
    </w:lvl>
  </w:abstractNum>
  <w:num w:numId="1">
    <w:abstractNumId w:val="14"/>
  </w:num>
  <w:num w:numId="2">
    <w:abstractNumId w:val="3"/>
  </w:num>
  <w:num w:numId="3">
    <w:abstractNumId w:val="6"/>
  </w:num>
  <w:num w:numId="4">
    <w:abstractNumId w:val="16"/>
  </w:num>
  <w:num w:numId="5">
    <w:abstractNumId w:val="7"/>
  </w:num>
  <w:num w:numId="6">
    <w:abstractNumId w:val="9"/>
  </w:num>
  <w:num w:numId="7">
    <w:abstractNumId w:val="2"/>
  </w:num>
  <w:num w:numId="8">
    <w:abstractNumId w:val="13"/>
  </w:num>
  <w:num w:numId="9">
    <w:abstractNumId w:val="12"/>
  </w:num>
  <w:num w:numId="10">
    <w:abstractNumId w:val="5"/>
  </w:num>
  <w:num w:numId="11">
    <w:abstractNumId w:val="10"/>
  </w:num>
  <w:num w:numId="12">
    <w:abstractNumId w:val="1"/>
  </w:num>
  <w:num w:numId="13">
    <w:abstractNumId w:val="8"/>
  </w:num>
  <w:num w:numId="14">
    <w:abstractNumId w:val="15"/>
  </w:num>
  <w:num w:numId="15">
    <w:abstractNumId w:val="4"/>
  </w:num>
  <w:num w:numId="16">
    <w:abstractNumId w:val="0"/>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spelling="clean" w:grammar="clean"/>
  <w:defaultTabStop w:val="720"/>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1316"/>
    <w:rsid w:val="0000131C"/>
    <w:rsid w:val="00020B68"/>
    <w:rsid w:val="00030724"/>
    <w:rsid w:val="00042DC6"/>
    <w:rsid w:val="00053A25"/>
    <w:rsid w:val="00053F38"/>
    <w:rsid w:val="000579B9"/>
    <w:rsid w:val="00062844"/>
    <w:rsid w:val="000651C7"/>
    <w:rsid w:val="00065AAC"/>
    <w:rsid w:val="00074533"/>
    <w:rsid w:val="00074AC3"/>
    <w:rsid w:val="000A0299"/>
    <w:rsid w:val="000A1F9B"/>
    <w:rsid w:val="000A2DA5"/>
    <w:rsid w:val="000A39C8"/>
    <w:rsid w:val="000B6A77"/>
    <w:rsid w:val="000C3C41"/>
    <w:rsid w:val="000E1452"/>
    <w:rsid w:val="000E1C53"/>
    <w:rsid w:val="000E3F7C"/>
    <w:rsid w:val="000E4CBA"/>
    <w:rsid w:val="000F13D3"/>
    <w:rsid w:val="00107CD0"/>
    <w:rsid w:val="00123CFA"/>
    <w:rsid w:val="0013230D"/>
    <w:rsid w:val="00137E0E"/>
    <w:rsid w:val="00140112"/>
    <w:rsid w:val="001421CB"/>
    <w:rsid w:val="00147630"/>
    <w:rsid w:val="00174825"/>
    <w:rsid w:val="001762C8"/>
    <w:rsid w:val="00181508"/>
    <w:rsid w:val="001916DE"/>
    <w:rsid w:val="001A632E"/>
    <w:rsid w:val="001B1657"/>
    <w:rsid w:val="001C272E"/>
    <w:rsid w:val="001D1BE5"/>
    <w:rsid w:val="001D33D7"/>
    <w:rsid w:val="001D4BDD"/>
    <w:rsid w:val="001E78A6"/>
    <w:rsid w:val="001F1316"/>
    <w:rsid w:val="001F5373"/>
    <w:rsid w:val="0020140E"/>
    <w:rsid w:val="00202477"/>
    <w:rsid w:val="002119C4"/>
    <w:rsid w:val="00213CE6"/>
    <w:rsid w:val="00215A5F"/>
    <w:rsid w:val="0022044F"/>
    <w:rsid w:val="00232782"/>
    <w:rsid w:val="00235508"/>
    <w:rsid w:val="00236A3B"/>
    <w:rsid w:val="00241A8C"/>
    <w:rsid w:val="00243C7F"/>
    <w:rsid w:val="00245C34"/>
    <w:rsid w:val="0025001F"/>
    <w:rsid w:val="002528EB"/>
    <w:rsid w:val="00257466"/>
    <w:rsid w:val="00261A86"/>
    <w:rsid w:val="002634E6"/>
    <w:rsid w:val="00264A4D"/>
    <w:rsid w:val="00274657"/>
    <w:rsid w:val="00274817"/>
    <w:rsid w:val="00283352"/>
    <w:rsid w:val="002B2D36"/>
    <w:rsid w:val="002B65D0"/>
    <w:rsid w:val="002C2B9A"/>
    <w:rsid w:val="002C6CBB"/>
    <w:rsid w:val="002D66D5"/>
    <w:rsid w:val="002E2AE1"/>
    <w:rsid w:val="002E32C9"/>
    <w:rsid w:val="002E517C"/>
    <w:rsid w:val="002F4F39"/>
    <w:rsid w:val="0031059B"/>
    <w:rsid w:val="00315FCD"/>
    <w:rsid w:val="00327B43"/>
    <w:rsid w:val="00332D8F"/>
    <w:rsid w:val="00337569"/>
    <w:rsid w:val="00341B71"/>
    <w:rsid w:val="00357803"/>
    <w:rsid w:val="00367669"/>
    <w:rsid w:val="0037001A"/>
    <w:rsid w:val="0037576F"/>
    <w:rsid w:val="0038280B"/>
    <w:rsid w:val="003942FF"/>
    <w:rsid w:val="00394435"/>
    <w:rsid w:val="003A5A67"/>
    <w:rsid w:val="003B37E6"/>
    <w:rsid w:val="003B3CB9"/>
    <w:rsid w:val="003E7A9B"/>
    <w:rsid w:val="003F3B01"/>
    <w:rsid w:val="004129C5"/>
    <w:rsid w:val="00420E6C"/>
    <w:rsid w:val="004210F2"/>
    <w:rsid w:val="004275E9"/>
    <w:rsid w:val="004409E0"/>
    <w:rsid w:val="00440AD1"/>
    <w:rsid w:val="00443E39"/>
    <w:rsid w:val="00450524"/>
    <w:rsid w:val="00456428"/>
    <w:rsid w:val="0047637B"/>
    <w:rsid w:val="00476A9C"/>
    <w:rsid w:val="00484F63"/>
    <w:rsid w:val="00485EDE"/>
    <w:rsid w:val="004A21B2"/>
    <w:rsid w:val="004A5456"/>
    <w:rsid w:val="004B61CB"/>
    <w:rsid w:val="004B6EA9"/>
    <w:rsid w:val="004C70FC"/>
    <w:rsid w:val="004D12AC"/>
    <w:rsid w:val="004F437D"/>
    <w:rsid w:val="00510A58"/>
    <w:rsid w:val="00524320"/>
    <w:rsid w:val="00526208"/>
    <w:rsid w:val="00542F9C"/>
    <w:rsid w:val="0054760C"/>
    <w:rsid w:val="0055021C"/>
    <w:rsid w:val="0055710D"/>
    <w:rsid w:val="00567E98"/>
    <w:rsid w:val="00571367"/>
    <w:rsid w:val="00571AC9"/>
    <w:rsid w:val="00572C00"/>
    <w:rsid w:val="00573277"/>
    <w:rsid w:val="00575378"/>
    <w:rsid w:val="0058314F"/>
    <w:rsid w:val="005835F5"/>
    <w:rsid w:val="005951D2"/>
    <w:rsid w:val="0059699D"/>
    <w:rsid w:val="005A5A8F"/>
    <w:rsid w:val="005C6965"/>
    <w:rsid w:val="005D0599"/>
    <w:rsid w:val="005D4B2C"/>
    <w:rsid w:val="005E1343"/>
    <w:rsid w:val="005E2D1C"/>
    <w:rsid w:val="005E3444"/>
    <w:rsid w:val="005E53A3"/>
    <w:rsid w:val="00627B01"/>
    <w:rsid w:val="006316A8"/>
    <w:rsid w:val="00631DD8"/>
    <w:rsid w:val="00643300"/>
    <w:rsid w:val="006500B3"/>
    <w:rsid w:val="00656863"/>
    <w:rsid w:val="006607AD"/>
    <w:rsid w:val="006633A2"/>
    <w:rsid w:val="00665ADC"/>
    <w:rsid w:val="00677D9C"/>
    <w:rsid w:val="0068093F"/>
    <w:rsid w:val="00685C8D"/>
    <w:rsid w:val="0069349E"/>
    <w:rsid w:val="006A3E39"/>
    <w:rsid w:val="006B5986"/>
    <w:rsid w:val="006C06A4"/>
    <w:rsid w:val="006D419D"/>
    <w:rsid w:val="006E5539"/>
    <w:rsid w:val="006F6188"/>
    <w:rsid w:val="00704D03"/>
    <w:rsid w:val="0071264B"/>
    <w:rsid w:val="00720325"/>
    <w:rsid w:val="00730D18"/>
    <w:rsid w:val="00731487"/>
    <w:rsid w:val="00732288"/>
    <w:rsid w:val="007330C1"/>
    <w:rsid w:val="007335BE"/>
    <w:rsid w:val="007346B5"/>
    <w:rsid w:val="007367FA"/>
    <w:rsid w:val="00743D14"/>
    <w:rsid w:val="0074693C"/>
    <w:rsid w:val="007470DD"/>
    <w:rsid w:val="00756B83"/>
    <w:rsid w:val="00765546"/>
    <w:rsid w:val="00771806"/>
    <w:rsid w:val="007948F8"/>
    <w:rsid w:val="007A40AB"/>
    <w:rsid w:val="007A71C6"/>
    <w:rsid w:val="007B546E"/>
    <w:rsid w:val="007B5FE9"/>
    <w:rsid w:val="007C1ED7"/>
    <w:rsid w:val="007C67E8"/>
    <w:rsid w:val="007D6BE3"/>
    <w:rsid w:val="007D6FB2"/>
    <w:rsid w:val="007E322D"/>
    <w:rsid w:val="007E3A4F"/>
    <w:rsid w:val="007E7611"/>
    <w:rsid w:val="007F1D91"/>
    <w:rsid w:val="00816D2E"/>
    <w:rsid w:val="00822816"/>
    <w:rsid w:val="0082602D"/>
    <w:rsid w:val="008267AF"/>
    <w:rsid w:val="00831877"/>
    <w:rsid w:val="0083385A"/>
    <w:rsid w:val="008372CB"/>
    <w:rsid w:val="00844A3C"/>
    <w:rsid w:val="00854B6A"/>
    <w:rsid w:val="0086239F"/>
    <w:rsid w:val="00863C4A"/>
    <w:rsid w:val="008651A4"/>
    <w:rsid w:val="008777C6"/>
    <w:rsid w:val="00882435"/>
    <w:rsid w:val="0088586A"/>
    <w:rsid w:val="00895EB6"/>
    <w:rsid w:val="008A0C2A"/>
    <w:rsid w:val="008A1055"/>
    <w:rsid w:val="008A6258"/>
    <w:rsid w:val="008B4C00"/>
    <w:rsid w:val="008B6CC6"/>
    <w:rsid w:val="008B7450"/>
    <w:rsid w:val="008F6021"/>
    <w:rsid w:val="009052CC"/>
    <w:rsid w:val="00906DB4"/>
    <w:rsid w:val="00913DA7"/>
    <w:rsid w:val="00920E2C"/>
    <w:rsid w:val="00934018"/>
    <w:rsid w:val="00944166"/>
    <w:rsid w:val="009453DD"/>
    <w:rsid w:val="009463E6"/>
    <w:rsid w:val="00954E2D"/>
    <w:rsid w:val="009640D1"/>
    <w:rsid w:val="0097234A"/>
    <w:rsid w:val="00984A5E"/>
    <w:rsid w:val="0099038D"/>
    <w:rsid w:val="00991C92"/>
    <w:rsid w:val="00993A17"/>
    <w:rsid w:val="009A252E"/>
    <w:rsid w:val="009A6F5D"/>
    <w:rsid w:val="009A7C9B"/>
    <w:rsid w:val="009B19C5"/>
    <w:rsid w:val="009B5B70"/>
    <w:rsid w:val="009C5181"/>
    <w:rsid w:val="009C51D3"/>
    <w:rsid w:val="009D7938"/>
    <w:rsid w:val="00A006DF"/>
    <w:rsid w:val="00A03746"/>
    <w:rsid w:val="00A0411C"/>
    <w:rsid w:val="00A0554E"/>
    <w:rsid w:val="00A11A64"/>
    <w:rsid w:val="00A157F9"/>
    <w:rsid w:val="00A23D55"/>
    <w:rsid w:val="00A37600"/>
    <w:rsid w:val="00A408F3"/>
    <w:rsid w:val="00A45EF3"/>
    <w:rsid w:val="00A545C4"/>
    <w:rsid w:val="00A61FF4"/>
    <w:rsid w:val="00A650EF"/>
    <w:rsid w:val="00A753EB"/>
    <w:rsid w:val="00A87BA4"/>
    <w:rsid w:val="00A90398"/>
    <w:rsid w:val="00AA1663"/>
    <w:rsid w:val="00AA21F2"/>
    <w:rsid w:val="00AA2A9A"/>
    <w:rsid w:val="00AB0276"/>
    <w:rsid w:val="00AC4898"/>
    <w:rsid w:val="00AE4A4F"/>
    <w:rsid w:val="00B04E81"/>
    <w:rsid w:val="00B14F7B"/>
    <w:rsid w:val="00B30BB3"/>
    <w:rsid w:val="00B54445"/>
    <w:rsid w:val="00B71FE4"/>
    <w:rsid w:val="00B77A60"/>
    <w:rsid w:val="00B825C0"/>
    <w:rsid w:val="00BA0770"/>
    <w:rsid w:val="00BB18BF"/>
    <w:rsid w:val="00BB5594"/>
    <w:rsid w:val="00BB63BB"/>
    <w:rsid w:val="00BC0E8D"/>
    <w:rsid w:val="00BC2450"/>
    <w:rsid w:val="00BC33C6"/>
    <w:rsid w:val="00BC76E1"/>
    <w:rsid w:val="00BD0B9C"/>
    <w:rsid w:val="00BD1BD0"/>
    <w:rsid w:val="00BD3646"/>
    <w:rsid w:val="00C0171E"/>
    <w:rsid w:val="00C02850"/>
    <w:rsid w:val="00C1538A"/>
    <w:rsid w:val="00C15827"/>
    <w:rsid w:val="00C20084"/>
    <w:rsid w:val="00C226AD"/>
    <w:rsid w:val="00C30E3F"/>
    <w:rsid w:val="00C31914"/>
    <w:rsid w:val="00C34A72"/>
    <w:rsid w:val="00C36630"/>
    <w:rsid w:val="00C3693A"/>
    <w:rsid w:val="00C40FFB"/>
    <w:rsid w:val="00C45234"/>
    <w:rsid w:val="00C52655"/>
    <w:rsid w:val="00C52920"/>
    <w:rsid w:val="00C54D19"/>
    <w:rsid w:val="00C551FB"/>
    <w:rsid w:val="00C66CF5"/>
    <w:rsid w:val="00C673FE"/>
    <w:rsid w:val="00C81BD1"/>
    <w:rsid w:val="00C91492"/>
    <w:rsid w:val="00C917A0"/>
    <w:rsid w:val="00C93FFE"/>
    <w:rsid w:val="00C95276"/>
    <w:rsid w:val="00CA4800"/>
    <w:rsid w:val="00CB2402"/>
    <w:rsid w:val="00CC70E1"/>
    <w:rsid w:val="00CD1E0C"/>
    <w:rsid w:val="00CE2C34"/>
    <w:rsid w:val="00CE41D3"/>
    <w:rsid w:val="00CF5D1B"/>
    <w:rsid w:val="00D0086D"/>
    <w:rsid w:val="00D0221A"/>
    <w:rsid w:val="00D05085"/>
    <w:rsid w:val="00D26B48"/>
    <w:rsid w:val="00D2729D"/>
    <w:rsid w:val="00D32A2A"/>
    <w:rsid w:val="00D45180"/>
    <w:rsid w:val="00D47CD0"/>
    <w:rsid w:val="00D526C2"/>
    <w:rsid w:val="00D544F5"/>
    <w:rsid w:val="00D61129"/>
    <w:rsid w:val="00D62216"/>
    <w:rsid w:val="00D72D88"/>
    <w:rsid w:val="00D80373"/>
    <w:rsid w:val="00D81779"/>
    <w:rsid w:val="00D87A07"/>
    <w:rsid w:val="00D87FCD"/>
    <w:rsid w:val="00D9550A"/>
    <w:rsid w:val="00DB045A"/>
    <w:rsid w:val="00DC1591"/>
    <w:rsid w:val="00DC31F7"/>
    <w:rsid w:val="00DC735A"/>
    <w:rsid w:val="00DE4F1F"/>
    <w:rsid w:val="00DE66A9"/>
    <w:rsid w:val="00DF0556"/>
    <w:rsid w:val="00DF0B93"/>
    <w:rsid w:val="00DF18AF"/>
    <w:rsid w:val="00E003E3"/>
    <w:rsid w:val="00E0360D"/>
    <w:rsid w:val="00E03886"/>
    <w:rsid w:val="00E168E7"/>
    <w:rsid w:val="00E331E6"/>
    <w:rsid w:val="00E379DD"/>
    <w:rsid w:val="00E42370"/>
    <w:rsid w:val="00E4560C"/>
    <w:rsid w:val="00E60F47"/>
    <w:rsid w:val="00E62B94"/>
    <w:rsid w:val="00E658C3"/>
    <w:rsid w:val="00E70E4E"/>
    <w:rsid w:val="00E72A74"/>
    <w:rsid w:val="00E82BF7"/>
    <w:rsid w:val="00E84207"/>
    <w:rsid w:val="00E93E19"/>
    <w:rsid w:val="00E97558"/>
    <w:rsid w:val="00E97607"/>
    <w:rsid w:val="00EA0E26"/>
    <w:rsid w:val="00EB74E8"/>
    <w:rsid w:val="00EC5D5F"/>
    <w:rsid w:val="00EE06B6"/>
    <w:rsid w:val="00EF12B6"/>
    <w:rsid w:val="00EF20A6"/>
    <w:rsid w:val="00F13C8F"/>
    <w:rsid w:val="00F142FB"/>
    <w:rsid w:val="00F30B0F"/>
    <w:rsid w:val="00F41A06"/>
    <w:rsid w:val="00F60000"/>
    <w:rsid w:val="00F66EC2"/>
    <w:rsid w:val="00F67422"/>
    <w:rsid w:val="00F704E2"/>
    <w:rsid w:val="00F80ED2"/>
    <w:rsid w:val="00F811E9"/>
    <w:rsid w:val="00FA1F42"/>
    <w:rsid w:val="00FB4A0E"/>
    <w:rsid w:val="00FC3EA1"/>
    <w:rsid w:val="00FD1E2B"/>
    <w:rsid w:val="00FD2C1D"/>
    <w:rsid w:val="00FE49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5B49F108"/>
  <w15:chartTrackingRefBased/>
  <w15:docId w15:val="{D0D251AE-AD49-4217-85B1-DE1A4E7CB3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1367"/>
    <w:pPr>
      <w:spacing w:after="200" w:line="276" w:lineRule="auto"/>
    </w:pPr>
    <w:rPr>
      <w:rFonts w:ascii="Calibri" w:eastAsia="SimSun" w:hAnsi="Calibri" w:cs="Times New Roman"/>
    </w:rPr>
  </w:style>
  <w:style w:type="paragraph" w:styleId="Heading1">
    <w:name w:val="heading 1"/>
    <w:aliases w:val="H1,h1,Heading 1 3GPP"/>
    <w:next w:val="Normal"/>
    <w:link w:val="Heading1Char"/>
    <w:qFormat/>
    <w:rsid w:val="001F131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1F1316"/>
    <w:rPr>
      <w:rFonts w:ascii="Arial" w:eastAsia="SimSun" w:hAnsi="Arial" w:cs="Times New Roman"/>
      <w:sz w:val="36"/>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rsid w:val="001F1316"/>
    <w:pPr>
      <w:tabs>
        <w:tab w:val="center" w:pos="4153"/>
        <w:tab w:val="right" w:pos="8306"/>
      </w:tabs>
      <w:spacing w:after="0" w:line="240" w:lineRule="auto"/>
    </w:pPr>
    <w:rPr>
      <w:rFonts w:ascii="Times New Roman" w:eastAsia="MS Mincho" w:hAnsi="Times New Roman"/>
      <w:sz w:val="20"/>
      <w:szCs w:val="20"/>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1F1316"/>
    <w:rPr>
      <w:rFonts w:ascii="Times New Roman" w:eastAsia="MS Mincho" w:hAnsi="Times New Roman" w:cs="Times New Roman"/>
      <w:sz w:val="20"/>
      <w:szCs w:val="20"/>
      <w:lang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DC31F7"/>
    <w:pPr>
      <w:widowControl w:val="0"/>
      <w:autoSpaceDE w:val="0"/>
      <w:autoSpaceDN w:val="0"/>
      <w:adjustRightInd w:val="0"/>
      <w:spacing w:after="0" w:line="360" w:lineRule="auto"/>
      <w:ind w:firstLineChars="200" w:firstLine="420"/>
    </w:pPr>
    <w:rPr>
      <w:rFonts w:ascii="Times New Roman" w:hAnsi="Times New Roman"/>
      <w:snapToGrid w:val="0"/>
      <w:sz w:val="21"/>
      <w:szCs w:val="21"/>
      <w:lang w:val="x-none" w:eastAsia="x-none"/>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DC31F7"/>
    <w:rPr>
      <w:rFonts w:ascii="Times New Roman" w:eastAsia="SimSun" w:hAnsi="Times New Roman" w:cs="Times New Roman"/>
      <w:snapToGrid w:val="0"/>
      <w:sz w:val="21"/>
      <w:szCs w:val="21"/>
      <w:lang w:val="x-none" w:eastAsia="x-none"/>
    </w:rPr>
  </w:style>
  <w:style w:type="table" w:styleId="TableGrid">
    <w:name w:val="Table Grid"/>
    <w:basedOn w:val="TableNormal"/>
    <w:uiPriority w:val="39"/>
    <w:rsid w:val="00FC3E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1">
    <w:name w:val="N1"/>
    <w:basedOn w:val="Normal"/>
    <w:link w:val="N1Char"/>
    <w:qFormat/>
    <w:rsid w:val="00CD1E0C"/>
    <w:pPr>
      <w:spacing w:after="0" w:line="240" w:lineRule="auto"/>
      <w:ind w:left="634"/>
    </w:pPr>
    <w:rPr>
      <w:rFonts w:asciiTheme="minorHAnsi" w:eastAsiaTheme="minorEastAsia" w:hAnsiTheme="minorHAnsi" w:cstheme="minorHAnsi"/>
      <w:lang w:eastAsia="ko-KR" w:bidi="hi-IN"/>
    </w:rPr>
  </w:style>
  <w:style w:type="character" w:customStyle="1" w:styleId="N1Char">
    <w:name w:val="N1 Char"/>
    <w:basedOn w:val="DefaultParagraphFont"/>
    <w:link w:val="N1"/>
    <w:rsid w:val="00CD1E0C"/>
    <w:rPr>
      <w:rFonts w:cstheme="minorHAnsi"/>
      <w:lang w:eastAsia="ko-KR" w:bidi="hi-IN"/>
    </w:rPr>
  </w:style>
  <w:style w:type="paragraph" w:customStyle="1" w:styleId="Content">
    <w:name w:val="Content"/>
    <w:basedOn w:val="Normal"/>
    <w:link w:val="ContentChar"/>
    <w:qFormat/>
    <w:rsid w:val="00C551FB"/>
    <w:pPr>
      <w:spacing w:before="240" w:after="120" w:line="240" w:lineRule="auto"/>
      <w:jc w:val="both"/>
    </w:pPr>
    <w:rPr>
      <w:rFonts w:ascii="Times New Roman" w:eastAsia="MS Mincho" w:hAnsi="Times New Roman"/>
      <w:sz w:val="20"/>
      <w:szCs w:val="24"/>
      <w:lang w:val="x-none" w:eastAsia="en-US"/>
    </w:rPr>
  </w:style>
  <w:style w:type="character" w:customStyle="1" w:styleId="ContentChar">
    <w:name w:val="Content Char"/>
    <w:basedOn w:val="DefaultParagraphFont"/>
    <w:link w:val="Content"/>
    <w:rsid w:val="00C551FB"/>
    <w:rPr>
      <w:rFonts w:ascii="Times New Roman" w:eastAsia="MS Mincho" w:hAnsi="Times New Roman" w:cs="Times New Roman"/>
      <w:sz w:val="20"/>
      <w:szCs w:val="24"/>
      <w:lang w:val="x-none" w:eastAsia="en-US"/>
    </w:rPr>
  </w:style>
  <w:style w:type="paragraph" w:customStyle="1" w:styleId="TAH">
    <w:name w:val="TAH"/>
    <w:basedOn w:val="TAC"/>
    <w:link w:val="TAHCar"/>
    <w:qFormat/>
    <w:rsid w:val="00C15827"/>
    <w:rPr>
      <w:b/>
    </w:rPr>
  </w:style>
  <w:style w:type="paragraph" w:customStyle="1" w:styleId="TAC">
    <w:name w:val="TAC"/>
    <w:basedOn w:val="Normal"/>
    <w:link w:val="TACChar"/>
    <w:qFormat/>
    <w:rsid w:val="00C15827"/>
    <w:pPr>
      <w:keepNext/>
      <w:keepLines/>
      <w:overflowPunct w:val="0"/>
      <w:autoSpaceDE w:val="0"/>
      <w:autoSpaceDN w:val="0"/>
      <w:adjustRightInd w:val="0"/>
      <w:spacing w:before="120" w:after="0" w:line="240" w:lineRule="auto"/>
      <w:jc w:val="center"/>
      <w:textAlignment w:val="baseline"/>
    </w:pPr>
    <w:rPr>
      <w:rFonts w:ascii="Arial" w:hAnsi="Arial"/>
      <w:sz w:val="18"/>
      <w:szCs w:val="20"/>
      <w:lang w:val="en-GB" w:eastAsia="en-US"/>
    </w:rPr>
  </w:style>
  <w:style w:type="paragraph" w:customStyle="1" w:styleId="TH">
    <w:name w:val="TH"/>
    <w:basedOn w:val="Normal"/>
    <w:link w:val="THChar"/>
    <w:qFormat/>
    <w:rsid w:val="00C15827"/>
    <w:pPr>
      <w:keepNext/>
      <w:keepLines/>
      <w:overflowPunct w:val="0"/>
      <w:autoSpaceDE w:val="0"/>
      <w:autoSpaceDN w:val="0"/>
      <w:adjustRightInd w:val="0"/>
      <w:spacing w:before="60" w:after="120" w:line="240" w:lineRule="auto"/>
      <w:jc w:val="center"/>
      <w:textAlignment w:val="baseline"/>
    </w:pPr>
    <w:rPr>
      <w:rFonts w:ascii="Arial" w:hAnsi="Arial"/>
      <w:b/>
      <w:sz w:val="20"/>
      <w:szCs w:val="20"/>
      <w:lang w:val="en-GB" w:eastAsia="en-US"/>
    </w:rPr>
  </w:style>
  <w:style w:type="character" w:customStyle="1" w:styleId="TACChar">
    <w:name w:val="TAC Char"/>
    <w:link w:val="TAC"/>
    <w:qFormat/>
    <w:rsid w:val="00C15827"/>
    <w:rPr>
      <w:rFonts w:ascii="Arial" w:eastAsia="SimSun" w:hAnsi="Arial" w:cs="Times New Roman"/>
      <w:sz w:val="18"/>
      <w:szCs w:val="20"/>
      <w:lang w:val="en-GB" w:eastAsia="en-US"/>
    </w:rPr>
  </w:style>
  <w:style w:type="character" w:customStyle="1" w:styleId="TAHCar">
    <w:name w:val="TAH Car"/>
    <w:link w:val="TAH"/>
    <w:qFormat/>
    <w:rsid w:val="00C15827"/>
    <w:rPr>
      <w:rFonts w:ascii="Arial" w:eastAsia="SimSun" w:hAnsi="Arial" w:cs="Times New Roman"/>
      <w:b/>
      <w:sz w:val="18"/>
      <w:szCs w:val="20"/>
      <w:lang w:val="en-GB" w:eastAsia="en-US"/>
    </w:rPr>
  </w:style>
  <w:style w:type="character" w:customStyle="1" w:styleId="THChar">
    <w:name w:val="TH Char"/>
    <w:link w:val="TH"/>
    <w:qFormat/>
    <w:rsid w:val="00C15827"/>
    <w:rPr>
      <w:rFonts w:ascii="Arial" w:eastAsia="SimSun" w:hAnsi="Arial" w:cs="Times New Roman"/>
      <w:b/>
      <w:sz w:val="20"/>
      <w:szCs w:val="20"/>
      <w:lang w:val="en-GB" w:eastAsia="en-US"/>
    </w:rPr>
  </w:style>
  <w:style w:type="paragraph" w:customStyle="1" w:styleId="Doc-text2">
    <w:name w:val="Doc-text2"/>
    <w:basedOn w:val="Normal"/>
    <w:link w:val="Doc-text2Char"/>
    <w:qFormat/>
    <w:rsid w:val="002528EB"/>
    <w:pPr>
      <w:tabs>
        <w:tab w:val="left" w:pos="1622"/>
      </w:tabs>
      <w:spacing w:after="160" w:line="259" w:lineRule="auto"/>
      <w:ind w:left="1622" w:hanging="363"/>
    </w:pPr>
    <w:rPr>
      <w:rFonts w:ascii="Arial" w:eastAsia="MS Mincho" w:hAnsi="Arial" w:cstheme="minorBidi"/>
      <w:sz w:val="20"/>
      <w:lang w:eastAsia="en-GB"/>
    </w:rPr>
  </w:style>
  <w:style w:type="character" w:customStyle="1" w:styleId="Doc-text2Char">
    <w:name w:val="Doc-text2 Char"/>
    <w:link w:val="Doc-text2"/>
    <w:rsid w:val="002528EB"/>
    <w:rPr>
      <w:rFonts w:ascii="Arial" w:eastAsia="MS Mincho" w:hAnsi="Arial"/>
      <w:sz w:val="20"/>
      <w:lang w:eastAsia="en-GB"/>
    </w:rPr>
  </w:style>
  <w:style w:type="paragraph" w:customStyle="1" w:styleId="TAN">
    <w:name w:val="TAN"/>
    <w:basedOn w:val="Normal"/>
    <w:link w:val="TANChar"/>
    <w:qFormat/>
    <w:rsid w:val="001421CB"/>
    <w:pPr>
      <w:keepNext/>
      <w:keepLines/>
      <w:spacing w:after="0" w:line="240" w:lineRule="auto"/>
      <w:ind w:left="851" w:hanging="851"/>
    </w:pPr>
    <w:rPr>
      <w:rFonts w:ascii="Arial" w:hAnsi="Arial"/>
      <w:sz w:val="18"/>
      <w:szCs w:val="20"/>
      <w:lang w:val="en-GB" w:eastAsia="en-US"/>
    </w:rPr>
  </w:style>
  <w:style w:type="character" w:customStyle="1" w:styleId="TANChar">
    <w:name w:val="TAN Char"/>
    <w:link w:val="TAN"/>
    <w:rsid w:val="001421CB"/>
    <w:rPr>
      <w:rFonts w:ascii="Arial" w:eastAsia="SimSun" w:hAnsi="Arial" w:cs="Times New Roman"/>
      <w:sz w:val="18"/>
      <w:szCs w:val="20"/>
      <w:lang w:val="en-GB" w:eastAsia="en-US"/>
    </w:rPr>
  </w:style>
  <w:style w:type="paragraph" w:styleId="BalloonText">
    <w:name w:val="Balloon Text"/>
    <w:basedOn w:val="Normal"/>
    <w:link w:val="BalloonTextChar"/>
    <w:uiPriority w:val="99"/>
    <w:semiHidden/>
    <w:unhideWhenUsed/>
    <w:rsid w:val="00510A5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10A58"/>
    <w:rPr>
      <w:rFonts w:ascii="Segoe UI" w:eastAsia="SimSun" w:hAnsi="Segoe UI" w:cs="Segoe UI"/>
      <w:sz w:val="18"/>
      <w:szCs w:val="18"/>
    </w:rPr>
  </w:style>
  <w:style w:type="paragraph" w:customStyle="1" w:styleId="B1">
    <w:name w:val="B1"/>
    <w:basedOn w:val="Normal"/>
    <w:link w:val="B1Zchn"/>
    <w:qFormat/>
    <w:rsid w:val="0088586A"/>
    <w:pPr>
      <w:spacing w:after="180" w:line="240" w:lineRule="auto"/>
      <w:ind w:left="568" w:hanging="284"/>
    </w:pPr>
    <w:rPr>
      <w:rFonts w:ascii="Times New Roman" w:eastAsiaTheme="minorEastAsia" w:hAnsi="Times New Roman"/>
      <w:sz w:val="20"/>
      <w:szCs w:val="20"/>
      <w:lang w:val="x-none" w:eastAsia="en-US"/>
    </w:rPr>
  </w:style>
  <w:style w:type="character" w:customStyle="1" w:styleId="B1Zchn">
    <w:name w:val="B1 Zchn"/>
    <w:link w:val="B1"/>
    <w:qFormat/>
    <w:rsid w:val="0088586A"/>
    <w:rPr>
      <w:rFonts w:ascii="Times New Roman" w:hAnsi="Times New Roman" w:cs="Times New Roman"/>
      <w:sz w:val="20"/>
      <w:szCs w:val="20"/>
      <w:lang w:val="x-none" w:eastAsia="en-US"/>
    </w:rPr>
  </w:style>
  <w:style w:type="character" w:customStyle="1" w:styleId="TALCar">
    <w:name w:val="TAL Car"/>
    <w:link w:val="TAL"/>
    <w:qFormat/>
    <w:locked/>
    <w:rsid w:val="0088586A"/>
    <w:rPr>
      <w:rFonts w:ascii="Arial" w:eastAsia="Times New Roman" w:hAnsi="Arial" w:cs="Arial"/>
      <w:sz w:val="18"/>
    </w:rPr>
  </w:style>
  <w:style w:type="paragraph" w:customStyle="1" w:styleId="TAL">
    <w:name w:val="TAL"/>
    <w:basedOn w:val="Normal"/>
    <w:link w:val="TALCar"/>
    <w:qFormat/>
    <w:rsid w:val="0088586A"/>
    <w:pPr>
      <w:keepNext/>
      <w:keepLines/>
      <w:overflowPunct w:val="0"/>
      <w:autoSpaceDE w:val="0"/>
      <w:autoSpaceDN w:val="0"/>
      <w:adjustRightInd w:val="0"/>
      <w:spacing w:after="0" w:line="240" w:lineRule="auto"/>
    </w:pPr>
    <w:rPr>
      <w:rFonts w:ascii="Arial" w:eastAsia="Times New Roman" w:hAnsi="Arial" w:cs="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5634953">
      <w:bodyDiv w:val="1"/>
      <w:marLeft w:val="0"/>
      <w:marRight w:val="0"/>
      <w:marTop w:val="0"/>
      <w:marBottom w:val="0"/>
      <w:divBdr>
        <w:top w:val="none" w:sz="0" w:space="0" w:color="auto"/>
        <w:left w:val="none" w:sz="0" w:space="0" w:color="auto"/>
        <w:bottom w:val="none" w:sz="0" w:space="0" w:color="auto"/>
        <w:right w:val="none" w:sz="0" w:space="0" w:color="auto"/>
      </w:divBdr>
      <w:divsChild>
        <w:div w:id="1307933800">
          <w:marLeft w:val="547"/>
          <w:marRight w:val="0"/>
          <w:marTop w:val="77"/>
          <w:marBottom w:val="0"/>
          <w:divBdr>
            <w:top w:val="none" w:sz="0" w:space="0" w:color="auto"/>
            <w:left w:val="none" w:sz="0" w:space="0" w:color="auto"/>
            <w:bottom w:val="none" w:sz="0" w:space="0" w:color="auto"/>
            <w:right w:val="none" w:sz="0" w:space="0" w:color="auto"/>
          </w:divBdr>
        </w:div>
        <w:div w:id="1118528268">
          <w:marLeft w:val="1166"/>
          <w:marRight w:val="0"/>
          <w:marTop w:val="77"/>
          <w:marBottom w:val="0"/>
          <w:divBdr>
            <w:top w:val="none" w:sz="0" w:space="0" w:color="auto"/>
            <w:left w:val="none" w:sz="0" w:space="0" w:color="auto"/>
            <w:bottom w:val="none" w:sz="0" w:space="0" w:color="auto"/>
            <w:right w:val="none" w:sz="0" w:space="0" w:color="auto"/>
          </w:divBdr>
        </w:div>
        <w:div w:id="1650938485">
          <w:marLeft w:val="1800"/>
          <w:marRight w:val="0"/>
          <w:marTop w:val="77"/>
          <w:marBottom w:val="0"/>
          <w:divBdr>
            <w:top w:val="none" w:sz="0" w:space="0" w:color="auto"/>
            <w:left w:val="none" w:sz="0" w:space="0" w:color="auto"/>
            <w:bottom w:val="none" w:sz="0" w:space="0" w:color="auto"/>
            <w:right w:val="none" w:sz="0" w:space="0" w:color="auto"/>
          </w:divBdr>
        </w:div>
        <w:div w:id="121190663">
          <w:marLeft w:val="1800"/>
          <w:marRight w:val="0"/>
          <w:marTop w:val="77"/>
          <w:marBottom w:val="0"/>
          <w:divBdr>
            <w:top w:val="none" w:sz="0" w:space="0" w:color="auto"/>
            <w:left w:val="none" w:sz="0" w:space="0" w:color="auto"/>
            <w:bottom w:val="none" w:sz="0" w:space="0" w:color="auto"/>
            <w:right w:val="none" w:sz="0" w:space="0" w:color="auto"/>
          </w:divBdr>
        </w:div>
        <w:div w:id="1914853652">
          <w:marLeft w:val="2520"/>
          <w:marRight w:val="0"/>
          <w:marTop w:val="77"/>
          <w:marBottom w:val="0"/>
          <w:divBdr>
            <w:top w:val="none" w:sz="0" w:space="0" w:color="auto"/>
            <w:left w:val="none" w:sz="0" w:space="0" w:color="auto"/>
            <w:bottom w:val="none" w:sz="0" w:space="0" w:color="auto"/>
            <w:right w:val="none" w:sz="0" w:space="0" w:color="auto"/>
          </w:divBdr>
        </w:div>
      </w:divsChild>
    </w:div>
    <w:div w:id="402798501">
      <w:bodyDiv w:val="1"/>
      <w:marLeft w:val="0"/>
      <w:marRight w:val="0"/>
      <w:marTop w:val="0"/>
      <w:marBottom w:val="0"/>
      <w:divBdr>
        <w:top w:val="none" w:sz="0" w:space="0" w:color="auto"/>
        <w:left w:val="none" w:sz="0" w:space="0" w:color="auto"/>
        <w:bottom w:val="none" w:sz="0" w:space="0" w:color="auto"/>
        <w:right w:val="none" w:sz="0" w:space="0" w:color="auto"/>
      </w:divBdr>
      <w:divsChild>
        <w:div w:id="1374042559">
          <w:marLeft w:val="547"/>
          <w:marRight w:val="0"/>
          <w:marTop w:val="58"/>
          <w:marBottom w:val="0"/>
          <w:divBdr>
            <w:top w:val="none" w:sz="0" w:space="0" w:color="auto"/>
            <w:left w:val="none" w:sz="0" w:space="0" w:color="auto"/>
            <w:bottom w:val="none" w:sz="0" w:space="0" w:color="auto"/>
            <w:right w:val="none" w:sz="0" w:space="0" w:color="auto"/>
          </w:divBdr>
        </w:div>
        <w:div w:id="1079525891">
          <w:marLeft w:val="1166"/>
          <w:marRight w:val="0"/>
          <w:marTop w:val="58"/>
          <w:marBottom w:val="0"/>
          <w:divBdr>
            <w:top w:val="none" w:sz="0" w:space="0" w:color="auto"/>
            <w:left w:val="none" w:sz="0" w:space="0" w:color="auto"/>
            <w:bottom w:val="none" w:sz="0" w:space="0" w:color="auto"/>
            <w:right w:val="none" w:sz="0" w:space="0" w:color="auto"/>
          </w:divBdr>
        </w:div>
        <w:div w:id="1040471066">
          <w:marLeft w:val="1800"/>
          <w:marRight w:val="0"/>
          <w:marTop w:val="58"/>
          <w:marBottom w:val="0"/>
          <w:divBdr>
            <w:top w:val="none" w:sz="0" w:space="0" w:color="auto"/>
            <w:left w:val="none" w:sz="0" w:space="0" w:color="auto"/>
            <w:bottom w:val="none" w:sz="0" w:space="0" w:color="auto"/>
            <w:right w:val="none" w:sz="0" w:space="0" w:color="auto"/>
          </w:divBdr>
        </w:div>
        <w:div w:id="739182067">
          <w:marLeft w:val="1800"/>
          <w:marRight w:val="0"/>
          <w:marTop w:val="58"/>
          <w:marBottom w:val="0"/>
          <w:divBdr>
            <w:top w:val="none" w:sz="0" w:space="0" w:color="auto"/>
            <w:left w:val="none" w:sz="0" w:space="0" w:color="auto"/>
            <w:bottom w:val="none" w:sz="0" w:space="0" w:color="auto"/>
            <w:right w:val="none" w:sz="0" w:space="0" w:color="auto"/>
          </w:divBdr>
        </w:div>
        <w:div w:id="954289662">
          <w:marLeft w:val="1800"/>
          <w:marRight w:val="0"/>
          <w:marTop w:val="58"/>
          <w:marBottom w:val="0"/>
          <w:divBdr>
            <w:top w:val="none" w:sz="0" w:space="0" w:color="auto"/>
            <w:left w:val="none" w:sz="0" w:space="0" w:color="auto"/>
            <w:bottom w:val="none" w:sz="0" w:space="0" w:color="auto"/>
            <w:right w:val="none" w:sz="0" w:space="0" w:color="auto"/>
          </w:divBdr>
        </w:div>
      </w:divsChild>
    </w:div>
    <w:div w:id="412699734">
      <w:bodyDiv w:val="1"/>
      <w:marLeft w:val="0"/>
      <w:marRight w:val="0"/>
      <w:marTop w:val="0"/>
      <w:marBottom w:val="0"/>
      <w:divBdr>
        <w:top w:val="none" w:sz="0" w:space="0" w:color="auto"/>
        <w:left w:val="none" w:sz="0" w:space="0" w:color="auto"/>
        <w:bottom w:val="none" w:sz="0" w:space="0" w:color="auto"/>
        <w:right w:val="none" w:sz="0" w:space="0" w:color="auto"/>
      </w:divBdr>
      <w:divsChild>
        <w:div w:id="623577979">
          <w:marLeft w:val="547"/>
          <w:marRight w:val="0"/>
          <w:marTop w:val="50"/>
          <w:marBottom w:val="0"/>
          <w:divBdr>
            <w:top w:val="none" w:sz="0" w:space="0" w:color="auto"/>
            <w:left w:val="none" w:sz="0" w:space="0" w:color="auto"/>
            <w:bottom w:val="none" w:sz="0" w:space="0" w:color="auto"/>
            <w:right w:val="none" w:sz="0" w:space="0" w:color="auto"/>
          </w:divBdr>
        </w:div>
        <w:div w:id="1432891641">
          <w:marLeft w:val="1166"/>
          <w:marRight w:val="0"/>
          <w:marTop w:val="50"/>
          <w:marBottom w:val="0"/>
          <w:divBdr>
            <w:top w:val="none" w:sz="0" w:space="0" w:color="auto"/>
            <w:left w:val="none" w:sz="0" w:space="0" w:color="auto"/>
            <w:bottom w:val="none" w:sz="0" w:space="0" w:color="auto"/>
            <w:right w:val="none" w:sz="0" w:space="0" w:color="auto"/>
          </w:divBdr>
        </w:div>
        <w:div w:id="796996919">
          <w:marLeft w:val="1800"/>
          <w:marRight w:val="0"/>
          <w:marTop w:val="50"/>
          <w:marBottom w:val="0"/>
          <w:divBdr>
            <w:top w:val="none" w:sz="0" w:space="0" w:color="auto"/>
            <w:left w:val="none" w:sz="0" w:space="0" w:color="auto"/>
            <w:bottom w:val="none" w:sz="0" w:space="0" w:color="auto"/>
            <w:right w:val="none" w:sz="0" w:space="0" w:color="auto"/>
          </w:divBdr>
        </w:div>
        <w:div w:id="968508525">
          <w:marLeft w:val="1800"/>
          <w:marRight w:val="0"/>
          <w:marTop w:val="50"/>
          <w:marBottom w:val="0"/>
          <w:divBdr>
            <w:top w:val="none" w:sz="0" w:space="0" w:color="auto"/>
            <w:left w:val="none" w:sz="0" w:space="0" w:color="auto"/>
            <w:bottom w:val="none" w:sz="0" w:space="0" w:color="auto"/>
            <w:right w:val="none" w:sz="0" w:space="0" w:color="auto"/>
          </w:divBdr>
        </w:div>
        <w:div w:id="1413812755">
          <w:marLeft w:val="1800"/>
          <w:marRight w:val="0"/>
          <w:marTop w:val="50"/>
          <w:marBottom w:val="0"/>
          <w:divBdr>
            <w:top w:val="none" w:sz="0" w:space="0" w:color="auto"/>
            <w:left w:val="none" w:sz="0" w:space="0" w:color="auto"/>
            <w:bottom w:val="none" w:sz="0" w:space="0" w:color="auto"/>
            <w:right w:val="none" w:sz="0" w:space="0" w:color="auto"/>
          </w:divBdr>
        </w:div>
        <w:div w:id="687483297">
          <w:marLeft w:val="1800"/>
          <w:marRight w:val="0"/>
          <w:marTop w:val="50"/>
          <w:marBottom w:val="0"/>
          <w:divBdr>
            <w:top w:val="none" w:sz="0" w:space="0" w:color="auto"/>
            <w:left w:val="none" w:sz="0" w:space="0" w:color="auto"/>
            <w:bottom w:val="none" w:sz="0" w:space="0" w:color="auto"/>
            <w:right w:val="none" w:sz="0" w:space="0" w:color="auto"/>
          </w:divBdr>
        </w:div>
      </w:divsChild>
    </w:div>
    <w:div w:id="610816137">
      <w:bodyDiv w:val="1"/>
      <w:marLeft w:val="0"/>
      <w:marRight w:val="0"/>
      <w:marTop w:val="0"/>
      <w:marBottom w:val="0"/>
      <w:divBdr>
        <w:top w:val="none" w:sz="0" w:space="0" w:color="auto"/>
        <w:left w:val="none" w:sz="0" w:space="0" w:color="auto"/>
        <w:bottom w:val="none" w:sz="0" w:space="0" w:color="auto"/>
        <w:right w:val="none" w:sz="0" w:space="0" w:color="auto"/>
      </w:divBdr>
    </w:div>
    <w:div w:id="713775003">
      <w:bodyDiv w:val="1"/>
      <w:marLeft w:val="0"/>
      <w:marRight w:val="0"/>
      <w:marTop w:val="0"/>
      <w:marBottom w:val="0"/>
      <w:divBdr>
        <w:top w:val="none" w:sz="0" w:space="0" w:color="auto"/>
        <w:left w:val="none" w:sz="0" w:space="0" w:color="auto"/>
        <w:bottom w:val="none" w:sz="0" w:space="0" w:color="auto"/>
        <w:right w:val="none" w:sz="0" w:space="0" w:color="auto"/>
      </w:divBdr>
      <w:divsChild>
        <w:div w:id="170998943">
          <w:marLeft w:val="547"/>
          <w:marRight w:val="0"/>
          <w:marTop w:val="58"/>
          <w:marBottom w:val="0"/>
          <w:divBdr>
            <w:top w:val="none" w:sz="0" w:space="0" w:color="auto"/>
            <w:left w:val="none" w:sz="0" w:space="0" w:color="auto"/>
            <w:bottom w:val="none" w:sz="0" w:space="0" w:color="auto"/>
            <w:right w:val="none" w:sz="0" w:space="0" w:color="auto"/>
          </w:divBdr>
        </w:div>
        <w:div w:id="1095252031">
          <w:marLeft w:val="1166"/>
          <w:marRight w:val="0"/>
          <w:marTop w:val="58"/>
          <w:marBottom w:val="0"/>
          <w:divBdr>
            <w:top w:val="none" w:sz="0" w:space="0" w:color="auto"/>
            <w:left w:val="none" w:sz="0" w:space="0" w:color="auto"/>
            <w:bottom w:val="none" w:sz="0" w:space="0" w:color="auto"/>
            <w:right w:val="none" w:sz="0" w:space="0" w:color="auto"/>
          </w:divBdr>
        </w:div>
        <w:div w:id="1959724444">
          <w:marLeft w:val="1800"/>
          <w:marRight w:val="0"/>
          <w:marTop w:val="58"/>
          <w:marBottom w:val="0"/>
          <w:divBdr>
            <w:top w:val="none" w:sz="0" w:space="0" w:color="auto"/>
            <w:left w:val="none" w:sz="0" w:space="0" w:color="auto"/>
            <w:bottom w:val="none" w:sz="0" w:space="0" w:color="auto"/>
            <w:right w:val="none" w:sz="0" w:space="0" w:color="auto"/>
          </w:divBdr>
        </w:div>
        <w:div w:id="1441484344">
          <w:marLeft w:val="1800"/>
          <w:marRight w:val="0"/>
          <w:marTop w:val="58"/>
          <w:marBottom w:val="0"/>
          <w:divBdr>
            <w:top w:val="none" w:sz="0" w:space="0" w:color="auto"/>
            <w:left w:val="none" w:sz="0" w:space="0" w:color="auto"/>
            <w:bottom w:val="none" w:sz="0" w:space="0" w:color="auto"/>
            <w:right w:val="none" w:sz="0" w:space="0" w:color="auto"/>
          </w:divBdr>
        </w:div>
        <w:div w:id="1770546062">
          <w:marLeft w:val="1800"/>
          <w:marRight w:val="0"/>
          <w:marTop w:val="58"/>
          <w:marBottom w:val="0"/>
          <w:divBdr>
            <w:top w:val="none" w:sz="0" w:space="0" w:color="auto"/>
            <w:left w:val="none" w:sz="0" w:space="0" w:color="auto"/>
            <w:bottom w:val="none" w:sz="0" w:space="0" w:color="auto"/>
            <w:right w:val="none" w:sz="0" w:space="0" w:color="auto"/>
          </w:divBdr>
        </w:div>
        <w:div w:id="37055630">
          <w:marLeft w:val="1800"/>
          <w:marRight w:val="0"/>
          <w:marTop w:val="58"/>
          <w:marBottom w:val="0"/>
          <w:divBdr>
            <w:top w:val="none" w:sz="0" w:space="0" w:color="auto"/>
            <w:left w:val="none" w:sz="0" w:space="0" w:color="auto"/>
            <w:bottom w:val="none" w:sz="0" w:space="0" w:color="auto"/>
            <w:right w:val="none" w:sz="0" w:space="0" w:color="auto"/>
          </w:divBdr>
        </w:div>
        <w:div w:id="830485174">
          <w:marLeft w:val="2520"/>
          <w:marRight w:val="0"/>
          <w:marTop w:val="58"/>
          <w:marBottom w:val="0"/>
          <w:divBdr>
            <w:top w:val="none" w:sz="0" w:space="0" w:color="auto"/>
            <w:left w:val="none" w:sz="0" w:space="0" w:color="auto"/>
            <w:bottom w:val="none" w:sz="0" w:space="0" w:color="auto"/>
            <w:right w:val="none" w:sz="0" w:space="0" w:color="auto"/>
          </w:divBdr>
        </w:div>
        <w:div w:id="2051760947">
          <w:marLeft w:val="2520"/>
          <w:marRight w:val="0"/>
          <w:marTop w:val="58"/>
          <w:marBottom w:val="0"/>
          <w:divBdr>
            <w:top w:val="none" w:sz="0" w:space="0" w:color="auto"/>
            <w:left w:val="none" w:sz="0" w:space="0" w:color="auto"/>
            <w:bottom w:val="none" w:sz="0" w:space="0" w:color="auto"/>
            <w:right w:val="none" w:sz="0" w:space="0" w:color="auto"/>
          </w:divBdr>
        </w:div>
        <w:div w:id="1915123136">
          <w:marLeft w:val="2520"/>
          <w:marRight w:val="0"/>
          <w:marTop w:val="58"/>
          <w:marBottom w:val="0"/>
          <w:divBdr>
            <w:top w:val="none" w:sz="0" w:space="0" w:color="auto"/>
            <w:left w:val="none" w:sz="0" w:space="0" w:color="auto"/>
            <w:bottom w:val="none" w:sz="0" w:space="0" w:color="auto"/>
            <w:right w:val="none" w:sz="0" w:space="0" w:color="auto"/>
          </w:divBdr>
        </w:div>
        <w:div w:id="1436559296">
          <w:marLeft w:val="2520"/>
          <w:marRight w:val="0"/>
          <w:marTop w:val="58"/>
          <w:marBottom w:val="0"/>
          <w:divBdr>
            <w:top w:val="none" w:sz="0" w:space="0" w:color="auto"/>
            <w:left w:val="none" w:sz="0" w:space="0" w:color="auto"/>
            <w:bottom w:val="none" w:sz="0" w:space="0" w:color="auto"/>
            <w:right w:val="none" w:sz="0" w:space="0" w:color="auto"/>
          </w:divBdr>
        </w:div>
        <w:div w:id="2090038623">
          <w:marLeft w:val="1800"/>
          <w:marRight w:val="0"/>
          <w:marTop w:val="58"/>
          <w:marBottom w:val="0"/>
          <w:divBdr>
            <w:top w:val="none" w:sz="0" w:space="0" w:color="auto"/>
            <w:left w:val="none" w:sz="0" w:space="0" w:color="auto"/>
            <w:bottom w:val="none" w:sz="0" w:space="0" w:color="auto"/>
            <w:right w:val="none" w:sz="0" w:space="0" w:color="auto"/>
          </w:divBdr>
        </w:div>
        <w:div w:id="772701888">
          <w:marLeft w:val="2520"/>
          <w:marRight w:val="0"/>
          <w:marTop w:val="58"/>
          <w:marBottom w:val="0"/>
          <w:divBdr>
            <w:top w:val="none" w:sz="0" w:space="0" w:color="auto"/>
            <w:left w:val="none" w:sz="0" w:space="0" w:color="auto"/>
            <w:bottom w:val="none" w:sz="0" w:space="0" w:color="auto"/>
            <w:right w:val="none" w:sz="0" w:space="0" w:color="auto"/>
          </w:divBdr>
        </w:div>
      </w:divsChild>
    </w:div>
    <w:div w:id="1176921240">
      <w:bodyDiv w:val="1"/>
      <w:marLeft w:val="0"/>
      <w:marRight w:val="0"/>
      <w:marTop w:val="0"/>
      <w:marBottom w:val="0"/>
      <w:divBdr>
        <w:top w:val="none" w:sz="0" w:space="0" w:color="auto"/>
        <w:left w:val="none" w:sz="0" w:space="0" w:color="auto"/>
        <w:bottom w:val="none" w:sz="0" w:space="0" w:color="auto"/>
        <w:right w:val="none" w:sz="0" w:space="0" w:color="auto"/>
      </w:divBdr>
      <w:divsChild>
        <w:div w:id="440611203">
          <w:marLeft w:val="547"/>
          <w:marRight w:val="0"/>
          <w:marTop w:val="50"/>
          <w:marBottom w:val="0"/>
          <w:divBdr>
            <w:top w:val="none" w:sz="0" w:space="0" w:color="auto"/>
            <w:left w:val="none" w:sz="0" w:space="0" w:color="auto"/>
            <w:bottom w:val="none" w:sz="0" w:space="0" w:color="auto"/>
            <w:right w:val="none" w:sz="0" w:space="0" w:color="auto"/>
          </w:divBdr>
        </w:div>
        <w:div w:id="888687586">
          <w:marLeft w:val="1166"/>
          <w:marRight w:val="0"/>
          <w:marTop w:val="50"/>
          <w:marBottom w:val="0"/>
          <w:divBdr>
            <w:top w:val="none" w:sz="0" w:space="0" w:color="auto"/>
            <w:left w:val="none" w:sz="0" w:space="0" w:color="auto"/>
            <w:bottom w:val="none" w:sz="0" w:space="0" w:color="auto"/>
            <w:right w:val="none" w:sz="0" w:space="0" w:color="auto"/>
          </w:divBdr>
        </w:div>
        <w:div w:id="1373765919">
          <w:marLeft w:val="1800"/>
          <w:marRight w:val="0"/>
          <w:marTop w:val="50"/>
          <w:marBottom w:val="0"/>
          <w:divBdr>
            <w:top w:val="none" w:sz="0" w:space="0" w:color="auto"/>
            <w:left w:val="none" w:sz="0" w:space="0" w:color="auto"/>
            <w:bottom w:val="none" w:sz="0" w:space="0" w:color="auto"/>
            <w:right w:val="none" w:sz="0" w:space="0" w:color="auto"/>
          </w:divBdr>
        </w:div>
        <w:div w:id="383677666">
          <w:marLeft w:val="1800"/>
          <w:marRight w:val="0"/>
          <w:marTop w:val="50"/>
          <w:marBottom w:val="0"/>
          <w:divBdr>
            <w:top w:val="none" w:sz="0" w:space="0" w:color="auto"/>
            <w:left w:val="none" w:sz="0" w:space="0" w:color="auto"/>
            <w:bottom w:val="none" w:sz="0" w:space="0" w:color="auto"/>
            <w:right w:val="none" w:sz="0" w:space="0" w:color="auto"/>
          </w:divBdr>
        </w:div>
        <w:div w:id="1904556825">
          <w:marLeft w:val="1800"/>
          <w:marRight w:val="0"/>
          <w:marTop w:val="50"/>
          <w:marBottom w:val="0"/>
          <w:divBdr>
            <w:top w:val="none" w:sz="0" w:space="0" w:color="auto"/>
            <w:left w:val="none" w:sz="0" w:space="0" w:color="auto"/>
            <w:bottom w:val="none" w:sz="0" w:space="0" w:color="auto"/>
            <w:right w:val="none" w:sz="0" w:space="0" w:color="auto"/>
          </w:divBdr>
        </w:div>
      </w:divsChild>
    </w:div>
    <w:div w:id="1182013915">
      <w:bodyDiv w:val="1"/>
      <w:marLeft w:val="0"/>
      <w:marRight w:val="0"/>
      <w:marTop w:val="0"/>
      <w:marBottom w:val="0"/>
      <w:divBdr>
        <w:top w:val="none" w:sz="0" w:space="0" w:color="auto"/>
        <w:left w:val="none" w:sz="0" w:space="0" w:color="auto"/>
        <w:bottom w:val="none" w:sz="0" w:space="0" w:color="auto"/>
        <w:right w:val="none" w:sz="0" w:space="0" w:color="auto"/>
      </w:divBdr>
      <w:divsChild>
        <w:div w:id="1174027204">
          <w:marLeft w:val="547"/>
          <w:marRight w:val="0"/>
          <w:marTop w:val="50"/>
          <w:marBottom w:val="0"/>
          <w:divBdr>
            <w:top w:val="none" w:sz="0" w:space="0" w:color="auto"/>
            <w:left w:val="none" w:sz="0" w:space="0" w:color="auto"/>
            <w:bottom w:val="none" w:sz="0" w:space="0" w:color="auto"/>
            <w:right w:val="none" w:sz="0" w:space="0" w:color="auto"/>
          </w:divBdr>
        </w:div>
        <w:div w:id="1193805328">
          <w:marLeft w:val="1166"/>
          <w:marRight w:val="0"/>
          <w:marTop w:val="50"/>
          <w:marBottom w:val="0"/>
          <w:divBdr>
            <w:top w:val="none" w:sz="0" w:space="0" w:color="auto"/>
            <w:left w:val="none" w:sz="0" w:space="0" w:color="auto"/>
            <w:bottom w:val="none" w:sz="0" w:space="0" w:color="auto"/>
            <w:right w:val="none" w:sz="0" w:space="0" w:color="auto"/>
          </w:divBdr>
        </w:div>
        <w:div w:id="1813594252">
          <w:marLeft w:val="1800"/>
          <w:marRight w:val="0"/>
          <w:marTop w:val="50"/>
          <w:marBottom w:val="0"/>
          <w:divBdr>
            <w:top w:val="none" w:sz="0" w:space="0" w:color="auto"/>
            <w:left w:val="none" w:sz="0" w:space="0" w:color="auto"/>
            <w:bottom w:val="none" w:sz="0" w:space="0" w:color="auto"/>
            <w:right w:val="none" w:sz="0" w:space="0" w:color="auto"/>
          </w:divBdr>
        </w:div>
        <w:div w:id="392436119">
          <w:marLeft w:val="1800"/>
          <w:marRight w:val="0"/>
          <w:marTop w:val="50"/>
          <w:marBottom w:val="0"/>
          <w:divBdr>
            <w:top w:val="none" w:sz="0" w:space="0" w:color="auto"/>
            <w:left w:val="none" w:sz="0" w:space="0" w:color="auto"/>
            <w:bottom w:val="none" w:sz="0" w:space="0" w:color="auto"/>
            <w:right w:val="none" w:sz="0" w:space="0" w:color="auto"/>
          </w:divBdr>
        </w:div>
        <w:div w:id="1757287727">
          <w:marLeft w:val="1800"/>
          <w:marRight w:val="0"/>
          <w:marTop w:val="50"/>
          <w:marBottom w:val="0"/>
          <w:divBdr>
            <w:top w:val="none" w:sz="0" w:space="0" w:color="auto"/>
            <w:left w:val="none" w:sz="0" w:space="0" w:color="auto"/>
            <w:bottom w:val="none" w:sz="0" w:space="0" w:color="auto"/>
            <w:right w:val="none" w:sz="0" w:space="0" w:color="auto"/>
          </w:divBdr>
        </w:div>
      </w:divsChild>
    </w:div>
    <w:div w:id="1532958297">
      <w:bodyDiv w:val="1"/>
      <w:marLeft w:val="0"/>
      <w:marRight w:val="0"/>
      <w:marTop w:val="0"/>
      <w:marBottom w:val="0"/>
      <w:divBdr>
        <w:top w:val="none" w:sz="0" w:space="0" w:color="auto"/>
        <w:left w:val="none" w:sz="0" w:space="0" w:color="auto"/>
        <w:bottom w:val="none" w:sz="0" w:space="0" w:color="auto"/>
        <w:right w:val="none" w:sz="0" w:space="0" w:color="auto"/>
      </w:divBdr>
      <w:divsChild>
        <w:div w:id="621348066">
          <w:marLeft w:val="547"/>
          <w:marRight w:val="0"/>
          <w:marTop w:val="115"/>
          <w:marBottom w:val="0"/>
          <w:divBdr>
            <w:top w:val="none" w:sz="0" w:space="0" w:color="auto"/>
            <w:left w:val="none" w:sz="0" w:space="0" w:color="auto"/>
            <w:bottom w:val="none" w:sz="0" w:space="0" w:color="auto"/>
            <w:right w:val="none" w:sz="0" w:space="0" w:color="auto"/>
          </w:divBdr>
        </w:div>
      </w:divsChild>
    </w:div>
    <w:div w:id="1702899091">
      <w:bodyDiv w:val="1"/>
      <w:marLeft w:val="0"/>
      <w:marRight w:val="0"/>
      <w:marTop w:val="0"/>
      <w:marBottom w:val="0"/>
      <w:divBdr>
        <w:top w:val="none" w:sz="0" w:space="0" w:color="auto"/>
        <w:left w:val="none" w:sz="0" w:space="0" w:color="auto"/>
        <w:bottom w:val="none" w:sz="0" w:space="0" w:color="auto"/>
        <w:right w:val="none" w:sz="0" w:space="0" w:color="auto"/>
      </w:divBdr>
      <w:divsChild>
        <w:div w:id="678461187">
          <w:marLeft w:val="547"/>
          <w:marRight w:val="0"/>
          <w:marTop w:val="77"/>
          <w:marBottom w:val="0"/>
          <w:divBdr>
            <w:top w:val="none" w:sz="0" w:space="0" w:color="auto"/>
            <w:left w:val="none" w:sz="0" w:space="0" w:color="auto"/>
            <w:bottom w:val="none" w:sz="0" w:space="0" w:color="auto"/>
            <w:right w:val="none" w:sz="0" w:space="0" w:color="auto"/>
          </w:divBdr>
        </w:div>
        <w:div w:id="1316060830">
          <w:marLeft w:val="1166"/>
          <w:marRight w:val="0"/>
          <w:marTop w:val="77"/>
          <w:marBottom w:val="0"/>
          <w:divBdr>
            <w:top w:val="none" w:sz="0" w:space="0" w:color="auto"/>
            <w:left w:val="none" w:sz="0" w:space="0" w:color="auto"/>
            <w:bottom w:val="none" w:sz="0" w:space="0" w:color="auto"/>
            <w:right w:val="none" w:sz="0" w:space="0" w:color="auto"/>
          </w:divBdr>
        </w:div>
        <w:div w:id="1346322025">
          <w:marLeft w:val="1800"/>
          <w:marRight w:val="0"/>
          <w:marTop w:val="77"/>
          <w:marBottom w:val="0"/>
          <w:divBdr>
            <w:top w:val="none" w:sz="0" w:space="0" w:color="auto"/>
            <w:left w:val="none" w:sz="0" w:space="0" w:color="auto"/>
            <w:bottom w:val="none" w:sz="0" w:space="0" w:color="auto"/>
            <w:right w:val="none" w:sz="0" w:space="0" w:color="auto"/>
          </w:divBdr>
        </w:div>
        <w:div w:id="158429904">
          <w:marLeft w:val="1800"/>
          <w:marRight w:val="0"/>
          <w:marTop w:val="77"/>
          <w:marBottom w:val="0"/>
          <w:divBdr>
            <w:top w:val="none" w:sz="0" w:space="0" w:color="auto"/>
            <w:left w:val="none" w:sz="0" w:space="0" w:color="auto"/>
            <w:bottom w:val="none" w:sz="0" w:space="0" w:color="auto"/>
            <w:right w:val="none" w:sz="0" w:space="0" w:color="auto"/>
          </w:divBdr>
        </w:div>
        <w:div w:id="895897081">
          <w:marLeft w:val="2520"/>
          <w:marRight w:val="0"/>
          <w:marTop w:val="77"/>
          <w:marBottom w:val="0"/>
          <w:divBdr>
            <w:top w:val="none" w:sz="0" w:space="0" w:color="auto"/>
            <w:left w:val="none" w:sz="0" w:space="0" w:color="auto"/>
            <w:bottom w:val="none" w:sz="0" w:space="0" w:color="auto"/>
            <w:right w:val="none" w:sz="0" w:space="0" w:color="auto"/>
          </w:divBdr>
        </w:div>
      </w:divsChild>
    </w:div>
    <w:div w:id="1860120851">
      <w:bodyDiv w:val="1"/>
      <w:marLeft w:val="0"/>
      <w:marRight w:val="0"/>
      <w:marTop w:val="0"/>
      <w:marBottom w:val="0"/>
      <w:divBdr>
        <w:top w:val="none" w:sz="0" w:space="0" w:color="auto"/>
        <w:left w:val="none" w:sz="0" w:space="0" w:color="auto"/>
        <w:bottom w:val="none" w:sz="0" w:space="0" w:color="auto"/>
        <w:right w:val="none" w:sz="0" w:space="0" w:color="auto"/>
      </w:divBdr>
      <w:divsChild>
        <w:div w:id="1098453721">
          <w:marLeft w:val="547"/>
          <w:marRight w:val="0"/>
          <w:marTop w:val="115"/>
          <w:marBottom w:val="0"/>
          <w:divBdr>
            <w:top w:val="none" w:sz="0" w:space="0" w:color="auto"/>
            <w:left w:val="none" w:sz="0" w:space="0" w:color="auto"/>
            <w:bottom w:val="none" w:sz="0" w:space="0" w:color="auto"/>
            <w:right w:val="none" w:sz="0" w:space="0" w:color="auto"/>
          </w:divBdr>
        </w:div>
        <w:div w:id="813060288">
          <w:marLeft w:val="1166"/>
          <w:marRight w:val="0"/>
          <w:marTop w:val="96"/>
          <w:marBottom w:val="0"/>
          <w:divBdr>
            <w:top w:val="none" w:sz="0" w:space="0" w:color="auto"/>
            <w:left w:val="none" w:sz="0" w:space="0" w:color="auto"/>
            <w:bottom w:val="none" w:sz="0" w:space="0" w:color="auto"/>
            <w:right w:val="none" w:sz="0" w:space="0" w:color="auto"/>
          </w:divBdr>
        </w:div>
      </w:divsChild>
    </w:div>
    <w:div w:id="2012680632">
      <w:bodyDiv w:val="1"/>
      <w:marLeft w:val="0"/>
      <w:marRight w:val="0"/>
      <w:marTop w:val="0"/>
      <w:marBottom w:val="0"/>
      <w:divBdr>
        <w:top w:val="none" w:sz="0" w:space="0" w:color="auto"/>
        <w:left w:val="none" w:sz="0" w:space="0" w:color="auto"/>
        <w:bottom w:val="none" w:sz="0" w:space="0" w:color="auto"/>
        <w:right w:val="none" w:sz="0" w:space="0" w:color="auto"/>
      </w:divBdr>
    </w:div>
    <w:div w:id="2128620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6C5AE73D3C80D4584FE298A5AB42D97" ma:contentTypeVersion="6" ma:contentTypeDescription="Create a new document." ma:contentTypeScope="" ma:versionID="0218ba80185af4ffc532da3193178dec">
  <xsd:schema xmlns:xsd="http://www.w3.org/2001/XMLSchema" xmlns:xs="http://www.w3.org/2001/XMLSchema" xmlns:p="http://schemas.microsoft.com/office/2006/metadata/properties" xmlns:ns2="6f30b71e-bcaf-4bc3-8acb-e44453a8cc7d" xmlns:ns3="fec27805-09a8-40a2-bd80-053a1fed723f" targetNamespace="http://schemas.microsoft.com/office/2006/metadata/properties" ma:root="true" ma:fieldsID="0245353ec81728d22a34b46b49b47554" ns2:_="" ns3:_="">
    <xsd:import namespace="6f30b71e-bcaf-4bc3-8acb-e44453a8cc7d"/>
    <xsd:import namespace="fec27805-09a8-40a2-bd80-053a1fed723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30b71e-bcaf-4bc3-8acb-e44453a8cc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ec27805-09a8-40a2-bd80-053a1fed723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5036AA1-A4FC-4D6E-8350-71862F3CD16F}">
  <ds:schemaRefs>
    <ds:schemaRef ds:uri="http://schemas.microsoft.com/sharepoint/v3/contenttype/forms"/>
  </ds:schemaRefs>
</ds:datastoreItem>
</file>

<file path=customXml/itemProps2.xml><?xml version="1.0" encoding="utf-8"?>
<ds:datastoreItem xmlns:ds="http://schemas.openxmlformats.org/officeDocument/2006/customXml" ds:itemID="{71654709-5722-41FF-9D8C-EF9C2048B5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30b71e-bcaf-4bc3-8acb-e44453a8cc7d"/>
    <ds:schemaRef ds:uri="fec27805-09a8-40a2-bd80-053a1fed72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FD8059C-6974-494B-B522-5988EF3B508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974</Words>
  <Characters>5556</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Hua</dc:creator>
  <cp:keywords/>
  <dc:description/>
  <cp:lastModifiedBy>Li, Hua</cp:lastModifiedBy>
  <cp:revision>2</cp:revision>
  <dcterms:created xsi:type="dcterms:W3CDTF">2021-05-11T07:17:00Z</dcterms:created>
  <dcterms:modified xsi:type="dcterms:W3CDTF">2021-05-11T07:17:00Z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0x010100A6C5AE73D3C80D4584FE298A5AB42D97</vt:lpwstr>
  </property>
</Properties>
</file>