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515774CC"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EE2E39">
        <w:rPr>
          <w:rFonts w:cs="Arial"/>
          <w:sz w:val="24"/>
          <w:szCs w:val="24"/>
          <w:lang w:val="de-DE"/>
        </w:rPr>
        <w:t>8</w:t>
      </w:r>
      <w:r w:rsidR="004C7F5D">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Pr>
          <w:rFonts w:cs="Arial"/>
          <w:sz w:val="24"/>
          <w:szCs w:val="24"/>
          <w:lang w:val="de-DE"/>
        </w:rPr>
        <w:t>0</w:t>
      </w:r>
      <w:r w:rsidR="00737BD3">
        <w:rPr>
          <w:rFonts w:cs="Arial"/>
          <w:sz w:val="24"/>
          <w:szCs w:val="24"/>
          <w:lang w:val="de-DE"/>
        </w:rPr>
        <w:t>7351</w:t>
      </w:r>
    </w:p>
    <w:p w14:paraId="5A5E9D28" w14:textId="7B8503F4" w:rsidR="00A40206" w:rsidRPr="00DB3907" w:rsidRDefault="004C7F5D" w:rsidP="00A40206">
      <w:pPr>
        <w:pStyle w:val="Header"/>
        <w:tabs>
          <w:tab w:val="left" w:pos="6521"/>
        </w:tabs>
        <w:rPr>
          <w:rFonts w:cs="Arial"/>
          <w:sz w:val="24"/>
          <w:szCs w:val="24"/>
        </w:rPr>
      </w:pPr>
      <w:r>
        <w:rPr>
          <w:rFonts w:cs="Arial"/>
          <w:sz w:val="24"/>
          <w:szCs w:val="24"/>
        </w:rPr>
        <w:t>April</w:t>
      </w:r>
      <w:r w:rsidR="00A40206">
        <w:rPr>
          <w:rFonts w:cs="Arial"/>
          <w:sz w:val="24"/>
          <w:szCs w:val="24"/>
        </w:rPr>
        <w:t xml:space="preserve"> </w:t>
      </w:r>
      <w:r>
        <w:rPr>
          <w:rFonts w:cs="Arial"/>
          <w:sz w:val="24"/>
          <w:szCs w:val="24"/>
        </w:rPr>
        <w:t>12</w:t>
      </w:r>
      <w:r w:rsidR="00A40206">
        <w:rPr>
          <w:rFonts w:cs="Arial"/>
          <w:sz w:val="24"/>
          <w:szCs w:val="24"/>
          <w:vertAlign w:val="superscript"/>
        </w:rPr>
        <w:t>th</w:t>
      </w:r>
      <w:r w:rsidR="00A40206">
        <w:rPr>
          <w:rFonts w:cs="Arial"/>
          <w:sz w:val="24"/>
          <w:szCs w:val="24"/>
        </w:rPr>
        <w:t xml:space="preserve"> ‒ </w:t>
      </w:r>
      <w:r>
        <w:rPr>
          <w:rFonts w:cs="Arial"/>
          <w:sz w:val="24"/>
          <w:szCs w:val="24"/>
        </w:rPr>
        <w:t>20</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B17FC47"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695753">
        <w:rPr>
          <w:rFonts w:ascii="Arial" w:hAnsi="Arial"/>
          <w:sz w:val="24"/>
          <w:lang w:val="en-US"/>
        </w:rPr>
        <w:t>7.38.2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324B81B7"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DE0720">
        <w:rPr>
          <w:rFonts w:ascii="Arial" w:hAnsi="Arial"/>
          <w:sz w:val="24"/>
          <w:lang w:val="en-US"/>
        </w:rPr>
        <w:t>A-MPR for E</w:t>
      </w:r>
      <w:r w:rsidR="005A6BBB">
        <w:rPr>
          <w:rFonts w:ascii="Arial" w:hAnsi="Arial"/>
          <w:sz w:val="24"/>
          <w:lang w:val="en-US"/>
        </w:rPr>
        <w:t>uropean</w:t>
      </w:r>
      <w:r w:rsidR="00DE0720">
        <w:rPr>
          <w:rFonts w:ascii="Arial" w:hAnsi="Arial"/>
          <w:sz w:val="24"/>
          <w:lang w:val="en-US"/>
        </w:rPr>
        <w:t xml:space="preserve"> NR-U 6 GHz band</w:t>
      </w:r>
      <w:r w:rsidR="00FF3818">
        <w:rPr>
          <w:rFonts w:ascii="Arial" w:hAnsi="Arial"/>
          <w:sz w:val="24"/>
          <w:lang w:val="en-US"/>
        </w:rPr>
        <w:t xml:space="preserve"> </w:t>
      </w:r>
    </w:p>
    <w:p w14:paraId="013F978F" w14:textId="7E38DF51"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D107FA">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3CFAF44" w14:textId="4D5FE6A8" w:rsidR="00DE0720" w:rsidRDefault="00DE0720" w:rsidP="00DE0720">
      <w:pPr>
        <w:rPr>
          <w:lang w:val="en-US"/>
        </w:rPr>
      </w:pPr>
      <w:r>
        <w:rPr>
          <w:lang w:val="en-US"/>
        </w:rPr>
        <w:t>ECC has published a decision [1] for rules governing the unlicensed usage of the frequency band 5945 – 6425 MHz available for mobile service, fixed service, and fixed-satellite service in Europe.  The techincal requirements as they relate to UE RF requirements were summarized in [2].  This contribution provides A-MPR simulation results for the LPI (low power indoor) category of device.</w:t>
      </w:r>
    </w:p>
    <w:p w14:paraId="476CA926" w14:textId="3AB87F1D" w:rsidR="00DE0720" w:rsidRDefault="00DE0720" w:rsidP="00DE0720">
      <w:pPr>
        <w:pStyle w:val="Heading1"/>
        <w:tabs>
          <w:tab w:val="clear" w:pos="432"/>
          <w:tab w:val="num" w:pos="522"/>
        </w:tabs>
        <w:ind w:left="522" w:hanging="522"/>
        <w:rPr>
          <w:lang w:val="en-US"/>
        </w:rPr>
      </w:pPr>
      <w:r>
        <w:rPr>
          <w:lang w:val="en-US"/>
        </w:rPr>
        <w:t>Discussion</w:t>
      </w:r>
    </w:p>
    <w:p w14:paraId="52F15C91" w14:textId="46C3B4EB" w:rsidR="00DE0720" w:rsidRDefault="00DE0720" w:rsidP="00DE0720">
      <w:pPr>
        <w:rPr>
          <w:lang w:val="en-US"/>
        </w:rPr>
      </w:pPr>
      <w:r>
        <w:rPr>
          <w:lang w:val="en-US"/>
        </w:rPr>
        <w:t>A-MPR simulation assumptions were agreed in [3]</w:t>
      </w:r>
      <w:r w:rsidR="00BC47D7">
        <w:rPr>
          <w:lang w:val="en-US"/>
        </w:rPr>
        <w:t xml:space="preserve"> as follows</w:t>
      </w:r>
    </w:p>
    <w:p w14:paraId="3C14B83D" w14:textId="77777777" w:rsidR="00BC47D7" w:rsidRPr="00BC47D7" w:rsidRDefault="00BC47D7" w:rsidP="00BC47D7">
      <w:pPr>
        <w:pStyle w:val="ListParagraph"/>
        <w:numPr>
          <w:ilvl w:val="0"/>
          <w:numId w:val="31"/>
        </w:numPr>
        <w:rPr>
          <w:lang w:val="en-US"/>
        </w:rPr>
      </w:pPr>
      <w:r w:rsidRPr="00BC47D7">
        <w:rPr>
          <w:lang w:val="en-US"/>
        </w:rPr>
        <w:t xml:space="preserve">A-MPR for PC5 is assessed using band n96 PC5 definitions for VLP and LPI device A-MPR. </w:t>
      </w:r>
    </w:p>
    <w:p w14:paraId="01ECC179" w14:textId="77777777" w:rsidR="00BC47D7" w:rsidRPr="00BC47D7" w:rsidRDefault="00BC47D7" w:rsidP="00BC47D7">
      <w:pPr>
        <w:pStyle w:val="ListParagraph"/>
        <w:numPr>
          <w:ilvl w:val="0"/>
          <w:numId w:val="31"/>
        </w:numPr>
        <w:rPr>
          <w:lang w:val="en-US"/>
        </w:rPr>
      </w:pPr>
      <w:r w:rsidRPr="00BC47D7">
        <w:rPr>
          <w:lang w:val="en-US"/>
        </w:rPr>
        <w:t>No filter rejection is assumed &lt;5935 MHz and &gt;6425MHz for spurious emissions</w:t>
      </w:r>
    </w:p>
    <w:p w14:paraId="72C6F31B" w14:textId="77777777" w:rsidR="00BC47D7" w:rsidRPr="00BC47D7" w:rsidRDefault="00BC47D7" w:rsidP="00BC47D7">
      <w:pPr>
        <w:pStyle w:val="ListParagraph"/>
        <w:numPr>
          <w:ilvl w:val="0"/>
          <w:numId w:val="31"/>
        </w:numPr>
        <w:rPr>
          <w:lang w:val="en-US"/>
        </w:rPr>
      </w:pPr>
      <w:r w:rsidRPr="00BC47D7">
        <w:rPr>
          <w:lang w:val="en-US"/>
        </w:rPr>
        <w:t xml:space="preserve">Same PA model and calibration setpoint from Band n96 is to be used. </w:t>
      </w:r>
    </w:p>
    <w:p w14:paraId="55693CD5" w14:textId="77777777" w:rsidR="00BC47D7" w:rsidRPr="00BC47D7" w:rsidRDefault="00BC47D7" w:rsidP="00BC47D7">
      <w:pPr>
        <w:pStyle w:val="ListParagraph"/>
        <w:numPr>
          <w:ilvl w:val="0"/>
          <w:numId w:val="31"/>
        </w:numPr>
        <w:rPr>
          <w:lang w:val="en-US"/>
        </w:rPr>
      </w:pPr>
      <w:r w:rsidRPr="00BC47D7">
        <w:rPr>
          <w:lang w:val="en-US"/>
        </w:rPr>
        <w:t xml:space="preserve">A-MPR for other power classes are to be added at a later stage. </w:t>
      </w:r>
    </w:p>
    <w:p w14:paraId="5D008744" w14:textId="414FA90C" w:rsidR="00BC47D7" w:rsidRPr="00BC47D7" w:rsidRDefault="00BC47D7" w:rsidP="00BC47D7">
      <w:pPr>
        <w:pStyle w:val="ListParagraph"/>
        <w:numPr>
          <w:ilvl w:val="0"/>
          <w:numId w:val="31"/>
        </w:numPr>
        <w:rPr>
          <w:lang w:val="en-US"/>
        </w:rPr>
      </w:pPr>
      <w:r w:rsidRPr="00BC47D7">
        <w:rPr>
          <w:lang w:val="en-US"/>
        </w:rPr>
        <w:t>A-MPR studies for PC5 are to be compared and, if possible, decided at next RAN4 meeting.</w:t>
      </w:r>
    </w:p>
    <w:p w14:paraId="732094CB" w14:textId="31079E7D" w:rsidR="00DE0720" w:rsidRDefault="00BC47D7" w:rsidP="00DE0720">
      <w:pPr>
        <w:rPr>
          <w:lang w:val="en-US"/>
        </w:rPr>
      </w:pPr>
      <w:r>
        <w:rPr>
          <w:lang w:val="en-US"/>
        </w:rPr>
        <w:t>The simulation results presented in this contribution conform to these assumptions; specifically, they apply to PC5 (20 dBm) power class for an LPI device.  No filter rejection was assumed above 6425 MHz to enable hardware reuse between this band and Band n96, although the additional spurious emission requirement of -22 dBm/MHz only applies below the band.</w:t>
      </w:r>
    </w:p>
    <w:p w14:paraId="0C57E8D2" w14:textId="101F8899" w:rsidR="00BC47D7" w:rsidRDefault="00BC47D7" w:rsidP="00DE0720">
      <w:pPr>
        <w:rPr>
          <w:lang w:val="en-US"/>
        </w:rPr>
      </w:pPr>
      <w:r>
        <w:rPr>
          <w:lang w:val="en-US"/>
        </w:rPr>
        <w:t>As previously conducted for Band n96, the following waveforms were simulated.  All valid channels were simulated for all channel bandwidths and SCS.  For wideband operation, all valid RB-set configurations were simulated.</w:t>
      </w:r>
    </w:p>
    <w:p w14:paraId="6E9273C7" w14:textId="2A599D2D" w:rsidR="00BC47D7" w:rsidRDefault="00BC47D7" w:rsidP="00BC47D7">
      <w:pPr>
        <w:pStyle w:val="Caption"/>
        <w:keepNext/>
        <w:jc w:val="center"/>
      </w:pPr>
      <w:r>
        <w:t xml:space="preserve">Table </w:t>
      </w:r>
      <w:r>
        <w:fldChar w:fldCharType="begin"/>
      </w:r>
      <w:r>
        <w:instrText xml:space="preserve"> SEQ Table \* ARABIC </w:instrText>
      </w:r>
      <w:r>
        <w:fldChar w:fldCharType="separate"/>
      </w:r>
      <w:r w:rsidR="00581C90">
        <w:rPr>
          <w:noProof/>
        </w:rPr>
        <w:t>1</w:t>
      </w:r>
      <w:r>
        <w:fldChar w:fldCharType="end"/>
      </w:r>
      <w:r>
        <w:t>.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BC47D7" w14:paraId="220DFB8F" w14:textId="77777777" w:rsidTr="005050E1">
        <w:trPr>
          <w:jc w:val="center"/>
        </w:trPr>
        <w:tc>
          <w:tcPr>
            <w:tcW w:w="1075" w:type="dxa"/>
          </w:tcPr>
          <w:p w14:paraId="03709DEC" w14:textId="77777777" w:rsidR="00BC47D7" w:rsidRDefault="00BC47D7" w:rsidP="005050E1">
            <w:pPr>
              <w:spacing w:after="0"/>
              <w:rPr>
                <w:lang w:val="en-US"/>
              </w:rPr>
            </w:pPr>
            <w:r>
              <w:rPr>
                <w:lang w:val="en-US"/>
              </w:rPr>
              <w:t>Scenario</w:t>
            </w:r>
          </w:p>
        </w:tc>
        <w:tc>
          <w:tcPr>
            <w:tcW w:w="1169" w:type="dxa"/>
          </w:tcPr>
          <w:p w14:paraId="12670755" w14:textId="77777777" w:rsidR="00BC47D7" w:rsidRDefault="00BC47D7" w:rsidP="005050E1">
            <w:pPr>
              <w:spacing w:after="0"/>
              <w:rPr>
                <w:lang w:val="en-US"/>
              </w:rPr>
            </w:pPr>
            <w:r>
              <w:rPr>
                <w:lang w:val="en-US"/>
              </w:rPr>
              <w:t>Modulation</w:t>
            </w:r>
          </w:p>
        </w:tc>
        <w:tc>
          <w:tcPr>
            <w:tcW w:w="1081" w:type="dxa"/>
          </w:tcPr>
          <w:p w14:paraId="1590FBE2" w14:textId="77777777" w:rsidR="00BC47D7" w:rsidRDefault="00BC47D7" w:rsidP="005050E1">
            <w:pPr>
              <w:spacing w:after="0"/>
              <w:rPr>
                <w:lang w:val="en-US"/>
              </w:rPr>
            </w:pPr>
            <w:r>
              <w:rPr>
                <w:lang w:val="en-US"/>
              </w:rPr>
              <w:t>DFT/CP</w:t>
            </w:r>
          </w:p>
        </w:tc>
        <w:tc>
          <w:tcPr>
            <w:tcW w:w="1440" w:type="dxa"/>
          </w:tcPr>
          <w:p w14:paraId="761BC2D2" w14:textId="77777777" w:rsidR="00BC47D7" w:rsidRDefault="00BC47D7" w:rsidP="005050E1">
            <w:pPr>
              <w:spacing w:after="0"/>
              <w:rPr>
                <w:lang w:val="en-US"/>
              </w:rPr>
            </w:pPr>
            <w:r>
              <w:rPr>
                <w:lang w:val="en-US"/>
              </w:rPr>
              <w:t>Allocation</w:t>
            </w:r>
          </w:p>
        </w:tc>
      </w:tr>
      <w:tr w:rsidR="00BC47D7" w14:paraId="2A539B56" w14:textId="77777777" w:rsidTr="005050E1">
        <w:trPr>
          <w:jc w:val="center"/>
        </w:trPr>
        <w:tc>
          <w:tcPr>
            <w:tcW w:w="1075" w:type="dxa"/>
          </w:tcPr>
          <w:p w14:paraId="0D786DCD" w14:textId="77777777" w:rsidR="00BC47D7" w:rsidRDefault="00BC47D7" w:rsidP="005050E1">
            <w:pPr>
              <w:spacing w:after="0"/>
              <w:rPr>
                <w:lang w:val="en-US"/>
              </w:rPr>
            </w:pPr>
            <w:r>
              <w:rPr>
                <w:lang w:val="en-US"/>
              </w:rPr>
              <w:t>1</w:t>
            </w:r>
          </w:p>
        </w:tc>
        <w:tc>
          <w:tcPr>
            <w:tcW w:w="1169" w:type="dxa"/>
          </w:tcPr>
          <w:p w14:paraId="60190492" w14:textId="77777777" w:rsidR="00BC47D7" w:rsidRDefault="00BC47D7" w:rsidP="005050E1">
            <w:pPr>
              <w:spacing w:after="0"/>
              <w:rPr>
                <w:lang w:val="en-US"/>
              </w:rPr>
            </w:pPr>
            <w:r>
              <w:rPr>
                <w:lang w:val="en-US"/>
              </w:rPr>
              <w:t>QPSK</w:t>
            </w:r>
          </w:p>
        </w:tc>
        <w:tc>
          <w:tcPr>
            <w:tcW w:w="1081" w:type="dxa"/>
          </w:tcPr>
          <w:p w14:paraId="3AD15099" w14:textId="77777777" w:rsidR="00BC47D7" w:rsidRDefault="00BC47D7" w:rsidP="005050E1">
            <w:pPr>
              <w:spacing w:after="0"/>
              <w:rPr>
                <w:lang w:val="en-US"/>
              </w:rPr>
            </w:pPr>
            <w:r>
              <w:rPr>
                <w:lang w:val="en-US"/>
              </w:rPr>
              <w:t>CP</w:t>
            </w:r>
          </w:p>
        </w:tc>
        <w:tc>
          <w:tcPr>
            <w:tcW w:w="1440" w:type="dxa"/>
          </w:tcPr>
          <w:p w14:paraId="0B0DC538" w14:textId="77777777" w:rsidR="00BC47D7" w:rsidRDefault="00BC47D7" w:rsidP="005050E1">
            <w:pPr>
              <w:spacing w:after="0"/>
              <w:rPr>
                <w:lang w:val="en-US"/>
              </w:rPr>
            </w:pPr>
            <w:r>
              <w:rPr>
                <w:lang w:val="en-US"/>
              </w:rPr>
              <w:t>Interlace_0</w:t>
            </w:r>
          </w:p>
        </w:tc>
      </w:tr>
      <w:tr w:rsidR="00BC47D7" w14:paraId="259E6C43" w14:textId="77777777" w:rsidTr="005050E1">
        <w:trPr>
          <w:jc w:val="center"/>
        </w:trPr>
        <w:tc>
          <w:tcPr>
            <w:tcW w:w="1075" w:type="dxa"/>
          </w:tcPr>
          <w:p w14:paraId="647AE93D" w14:textId="77777777" w:rsidR="00BC47D7" w:rsidRDefault="00BC47D7" w:rsidP="005050E1">
            <w:pPr>
              <w:spacing w:after="0"/>
              <w:rPr>
                <w:lang w:val="en-US"/>
              </w:rPr>
            </w:pPr>
            <w:r>
              <w:rPr>
                <w:lang w:val="en-US"/>
              </w:rPr>
              <w:t>2</w:t>
            </w:r>
          </w:p>
        </w:tc>
        <w:tc>
          <w:tcPr>
            <w:tcW w:w="1169" w:type="dxa"/>
          </w:tcPr>
          <w:p w14:paraId="5A52AF70" w14:textId="77777777" w:rsidR="00BC47D7" w:rsidRDefault="00BC47D7" w:rsidP="005050E1">
            <w:pPr>
              <w:spacing w:after="0"/>
              <w:rPr>
                <w:lang w:val="en-US"/>
              </w:rPr>
            </w:pPr>
            <w:r>
              <w:rPr>
                <w:lang w:val="en-US"/>
              </w:rPr>
              <w:t>QPSK</w:t>
            </w:r>
          </w:p>
        </w:tc>
        <w:tc>
          <w:tcPr>
            <w:tcW w:w="1081" w:type="dxa"/>
          </w:tcPr>
          <w:p w14:paraId="31213334" w14:textId="77777777" w:rsidR="00BC47D7" w:rsidRDefault="00BC47D7" w:rsidP="005050E1">
            <w:pPr>
              <w:spacing w:after="0"/>
              <w:rPr>
                <w:lang w:val="en-US"/>
              </w:rPr>
            </w:pPr>
            <w:r>
              <w:rPr>
                <w:lang w:val="en-US"/>
              </w:rPr>
              <w:t>DFT-S</w:t>
            </w:r>
          </w:p>
        </w:tc>
        <w:tc>
          <w:tcPr>
            <w:tcW w:w="1440" w:type="dxa"/>
          </w:tcPr>
          <w:p w14:paraId="61B631B9" w14:textId="77777777" w:rsidR="00BC47D7" w:rsidRDefault="00BC47D7" w:rsidP="005050E1">
            <w:pPr>
              <w:spacing w:after="0"/>
              <w:rPr>
                <w:lang w:val="en-US"/>
              </w:rPr>
            </w:pPr>
            <w:r>
              <w:rPr>
                <w:lang w:val="en-US"/>
              </w:rPr>
              <w:t>Interlace_0</w:t>
            </w:r>
          </w:p>
        </w:tc>
      </w:tr>
      <w:tr w:rsidR="00BC47D7" w14:paraId="6CC849DD" w14:textId="77777777" w:rsidTr="005050E1">
        <w:trPr>
          <w:jc w:val="center"/>
        </w:trPr>
        <w:tc>
          <w:tcPr>
            <w:tcW w:w="1075" w:type="dxa"/>
          </w:tcPr>
          <w:p w14:paraId="49AC08F3" w14:textId="77777777" w:rsidR="00BC47D7" w:rsidRDefault="00BC47D7" w:rsidP="005050E1">
            <w:pPr>
              <w:spacing w:after="0"/>
              <w:rPr>
                <w:lang w:val="en-US"/>
              </w:rPr>
            </w:pPr>
            <w:r>
              <w:rPr>
                <w:lang w:val="en-US"/>
              </w:rPr>
              <w:t>3</w:t>
            </w:r>
          </w:p>
        </w:tc>
        <w:tc>
          <w:tcPr>
            <w:tcW w:w="1169" w:type="dxa"/>
          </w:tcPr>
          <w:p w14:paraId="67E03E79" w14:textId="77777777" w:rsidR="00BC47D7" w:rsidRDefault="00BC47D7" w:rsidP="005050E1">
            <w:pPr>
              <w:spacing w:after="0"/>
              <w:rPr>
                <w:lang w:val="en-US"/>
              </w:rPr>
            </w:pPr>
            <w:r>
              <w:rPr>
                <w:lang w:val="en-US"/>
              </w:rPr>
              <w:t>QPSK</w:t>
            </w:r>
          </w:p>
        </w:tc>
        <w:tc>
          <w:tcPr>
            <w:tcW w:w="1081" w:type="dxa"/>
          </w:tcPr>
          <w:p w14:paraId="20C98CE3" w14:textId="77777777" w:rsidR="00BC47D7" w:rsidRDefault="00BC47D7" w:rsidP="005050E1">
            <w:pPr>
              <w:spacing w:after="0"/>
              <w:rPr>
                <w:lang w:val="en-US"/>
              </w:rPr>
            </w:pPr>
            <w:r>
              <w:rPr>
                <w:lang w:val="en-US"/>
              </w:rPr>
              <w:t>CP</w:t>
            </w:r>
          </w:p>
        </w:tc>
        <w:tc>
          <w:tcPr>
            <w:tcW w:w="1440" w:type="dxa"/>
          </w:tcPr>
          <w:p w14:paraId="6F2EADA3" w14:textId="77777777" w:rsidR="00BC47D7" w:rsidRDefault="00BC47D7" w:rsidP="005050E1">
            <w:pPr>
              <w:spacing w:after="0"/>
              <w:rPr>
                <w:lang w:val="en-US"/>
              </w:rPr>
            </w:pPr>
            <w:r>
              <w:rPr>
                <w:lang w:val="en-US"/>
              </w:rPr>
              <w:t>Full</w:t>
            </w:r>
          </w:p>
        </w:tc>
      </w:tr>
      <w:tr w:rsidR="00BC47D7" w14:paraId="3A82E755" w14:textId="77777777" w:rsidTr="005050E1">
        <w:trPr>
          <w:jc w:val="center"/>
        </w:trPr>
        <w:tc>
          <w:tcPr>
            <w:tcW w:w="1075" w:type="dxa"/>
          </w:tcPr>
          <w:p w14:paraId="5AC682AB" w14:textId="77777777" w:rsidR="00BC47D7" w:rsidRDefault="00BC47D7" w:rsidP="005050E1">
            <w:pPr>
              <w:spacing w:after="0"/>
              <w:rPr>
                <w:lang w:val="en-US"/>
              </w:rPr>
            </w:pPr>
            <w:r>
              <w:rPr>
                <w:lang w:val="en-US"/>
              </w:rPr>
              <w:t>4</w:t>
            </w:r>
          </w:p>
        </w:tc>
        <w:tc>
          <w:tcPr>
            <w:tcW w:w="1169" w:type="dxa"/>
          </w:tcPr>
          <w:p w14:paraId="0C8FBCCE" w14:textId="77777777" w:rsidR="00BC47D7" w:rsidRDefault="00BC47D7" w:rsidP="005050E1">
            <w:pPr>
              <w:spacing w:after="0"/>
              <w:rPr>
                <w:lang w:val="en-US"/>
              </w:rPr>
            </w:pPr>
            <w:r>
              <w:rPr>
                <w:lang w:val="en-US"/>
              </w:rPr>
              <w:t>QPSK</w:t>
            </w:r>
          </w:p>
        </w:tc>
        <w:tc>
          <w:tcPr>
            <w:tcW w:w="1081" w:type="dxa"/>
          </w:tcPr>
          <w:p w14:paraId="014AE6C8" w14:textId="77777777" w:rsidR="00BC47D7" w:rsidRDefault="00BC47D7" w:rsidP="005050E1">
            <w:pPr>
              <w:spacing w:after="0"/>
              <w:rPr>
                <w:lang w:val="en-US"/>
              </w:rPr>
            </w:pPr>
            <w:r>
              <w:rPr>
                <w:lang w:val="en-US"/>
              </w:rPr>
              <w:t>DFT-S</w:t>
            </w:r>
          </w:p>
        </w:tc>
        <w:tc>
          <w:tcPr>
            <w:tcW w:w="1440" w:type="dxa"/>
          </w:tcPr>
          <w:p w14:paraId="3184461F" w14:textId="77777777" w:rsidR="00BC47D7" w:rsidRDefault="00BC47D7" w:rsidP="005050E1">
            <w:pPr>
              <w:spacing w:after="0"/>
              <w:rPr>
                <w:lang w:val="en-US"/>
              </w:rPr>
            </w:pPr>
            <w:r>
              <w:rPr>
                <w:lang w:val="en-US"/>
              </w:rPr>
              <w:t>Full</w:t>
            </w:r>
          </w:p>
        </w:tc>
      </w:tr>
      <w:tr w:rsidR="00BC47D7" w14:paraId="64B1B985" w14:textId="77777777" w:rsidTr="005050E1">
        <w:trPr>
          <w:jc w:val="center"/>
        </w:trPr>
        <w:tc>
          <w:tcPr>
            <w:tcW w:w="1075" w:type="dxa"/>
          </w:tcPr>
          <w:p w14:paraId="4AF18594" w14:textId="77777777" w:rsidR="00BC47D7" w:rsidRDefault="00BC47D7" w:rsidP="005050E1">
            <w:pPr>
              <w:spacing w:after="0"/>
              <w:rPr>
                <w:lang w:val="en-US"/>
              </w:rPr>
            </w:pPr>
            <w:r>
              <w:rPr>
                <w:lang w:val="en-US"/>
              </w:rPr>
              <w:t>5</w:t>
            </w:r>
          </w:p>
        </w:tc>
        <w:tc>
          <w:tcPr>
            <w:tcW w:w="1169" w:type="dxa"/>
          </w:tcPr>
          <w:p w14:paraId="2E9E4AE5" w14:textId="77777777" w:rsidR="00BC47D7" w:rsidRDefault="00BC47D7" w:rsidP="005050E1">
            <w:pPr>
              <w:spacing w:after="0"/>
              <w:rPr>
                <w:lang w:val="en-US"/>
              </w:rPr>
            </w:pPr>
            <w:r>
              <w:rPr>
                <w:lang w:val="en-US"/>
              </w:rPr>
              <w:t>16QAM</w:t>
            </w:r>
          </w:p>
        </w:tc>
        <w:tc>
          <w:tcPr>
            <w:tcW w:w="1081" w:type="dxa"/>
          </w:tcPr>
          <w:p w14:paraId="09ABFBA7" w14:textId="77777777" w:rsidR="00BC47D7" w:rsidRDefault="00BC47D7" w:rsidP="005050E1">
            <w:pPr>
              <w:spacing w:after="0"/>
              <w:rPr>
                <w:lang w:val="en-US"/>
              </w:rPr>
            </w:pPr>
            <w:r>
              <w:rPr>
                <w:lang w:val="en-US"/>
              </w:rPr>
              <w:t>CP</w:t>
            </w:r>
          </w:p>
        </w:tc>
        <w:tc>
          <w:tcPr>
            <w:tcW w:w="1440" w:type="dxa"/>
          </w:tcPr>
          <w:p w14:paraId="25E1DB95" w14:textId="77777777" w:rsidR="00BC47D7" w:rsidRDefault="00BC47D7" w:rsidP="005050E1">
            <w:pPr>
              <w:spacing w:after="0"/>
              <w:rPr>
                <w:lang w:val="en-US"/>
              </w:rPr>
            </w:pPr>
            <w:r>
              <w:rPr>
                <w:lang w:val="en-US"/>
              </w:rPr>
              <w:t>Interlace_0</w:t>
            </w:r>
          </w:p>
        </w:tc>
      </w:tr>
      <w:tr w:rsidR="00BC47D7" w14:paraId="02DE00FB" w14:textId="77777777" w:rsidTr="005050E1">
        <w:trPr>
          <w:jc w:val="center"/>
        </w:trPr>
        <w:tc>
          <w:tcPr>
            <w:tcW w:w="1075" w:type="dxa"/>
          </w:tcPr>
          <w:p w14:paraId="11270DB8" w14:textId="77777777" w:rsidR="00BC47D7" w:rsidRDefault="00BC47D7" w:rsidP="005050E1">
            <w:pPr>
              <w:spacing w:after="0"/>
              <w:rPr>
                <w:lang w:val="en-US"/>
              </w:rPr>
            </w:pPr>
            <w:r>
              <w:rPr>
                <w:lang w:val="en-US"/>
              </w:rPr>
              <w:t>6</w:t>
            </w:r>
          </w:p>
        </w:tc>
        <w:tc>
          <w:tcPr>
            <w:tcW w:w="1169" w:type="dxa"/>
          </w:tcPr>
          <w:p w14:paraId="2245FCA0" w14:textId="77777777" w:rsidR="00BC47D7" w:rsidRDefault="00BC47D7" w:rsidP="005050E1">
            <w:pPr>
              <w:spacing w:after="0"/>
              <w:rPr>
                <w:lang w:val="en-US"/>
              </w:rPr>
            </w:pPr>
            <w:r>
              <w:rPr>
                <w:lang w:val="en-US"/>
              </w:rPr>
              <w:t>16QAM</w:t>
            </w:r>
          </w:p>
        </w:tc>
        <w:tc>
          <w:tcPr>
            <w:tcW w:w="1081" w:type="dxa"/>
          </w:tcPr>
          <w:p w14:paraId="71F9431D" w14:textId="77777777" w:rsidR="00BC47D7" w:rsidRDefault="00BC47D7" w:rsidP="005050E1">
            <w:pPr>
              <w:spacing w:after="0"/>
              <w:rPr>
                <w:lang w:val="en-US"/>
              </w:rPr>
            </w:pPr>
            <w:r>
              <w:rPr>
                <w:lang w:val="en-US"/>
              </w:rPr>
              <w:t>DFT-S</w:t>
            </w:r>
          </w:p>
        </w:tc>
        <w:tc>
          <w:tcPr>
            <w:tcW w:w="1440" w:type="dxa"/>
          </w:tcPr>
          <w:p w14:paraId="0290AA32" w14:textId="77777777" w:rsidR="00BC47D7" w:rsidRDefault="00BC47D7" w:rsidP="005050E1">
            <w:pPr>
              <w:spacing w:after="0"/>
              <w:rPr>
                <w:lang w:val="en-US"/>
              </w:rPr>
            </w:pPr>
            <w:r>
              <w:rPr>
                <w:lang w:val="en-US"/>
              </w:rPr>
              <w:t>Interlace_0</w:t>
            </w:r>
          </w:p>
        </w:tc>
      </w:tr>
      <w:tr w:rsidR="00BC47D7" w14:paraId="2B889111" w14:textId="77777777" w:rsidTr="005050E1">
        <w:trPr>
          <w:jc w:val="center"/>
        </w:trPr>
        <w:tc>
          <w:tcPr>
            <w:tcW w:w="1075" w:type="dxa"/>
          </w:tcPr>
          <w:p w14:paraId="19D8553C" w14:textId="77777777" w:rsidR="00BC47D7" w:rsidRDefault="00BC47D7" w:rsidP="005050E1">
            <w:pPr>
              <w:spacing w:after="0"/>
              <w:rPr>
                <w:lang w:val="en-US"/>
              </w:rPr>
            </w:pPr>
            <w:r>
              <w:rPr>
                <w:lang w:val="en-US"/>
              </w:rPr>
              <w:t>7</w:t>
            </w:r>
          </w:p>
        </w:tc>
        <w:tc>
          <w:tcPr>
            <w:tcW w:w="1169" w:type="dxa"/>
          </w:tcPr>
          <w:p w14:paraId="1B4AA42E" w14:textId="77777777" w:rsidR="00BC47D7" w:rsidRDefault="00BC47D7" w:rsidP="005050E1">
            <w:pPr>
              <w:spacing w:after="0"/>
              <w:rPr>
                <w:lang w:val="en-US"/>
              </w:rPr>
            </w:pPr>
            <w:r>
              <w:rPr>
                <w:lang w:val="en-US"/>
              </w:rPr>
              <w:t>16QAM</w:t>
            </w:r>
          </w:p>
        </w:tc>
        <w:tc>
          <w:tcPr>
            <w:tcW w:w="1081" w:type="dxa"/>
          </w:tcPr>
          <w:p w14:paraId="19892C35" w14:textId="77777777" w:rsidR="00BC47D7" w:rsidRDefault="00BC47D7" w:rsidP="005050E1">
            <w:pPr>
              <w:spacing w:after="0"/>
              <w:rPr>
                <w:lang w:val="en-US"/>
              </w:rPr>
            </w:pPr>
            <w:r>
              <w:rPr>
                <w:lang w:val="en-US"/>
              </w:rPr>
              <w:t>CP</w:t>
            </w:r>
          </w:p>
        </w:tc>
        <w:tc>
          <w:tcPr>
            <w:tcW w:w="1440" w:type="dxa"/>
          </w:tcPr>
          <w:p w14:paraId="3E71B70F" w14:textId="77777777" w:rsidR="00BC47D7" w:rsidRDefault="00BC47D7" w:rsidP="005050E1">
            <w:pPr>
              <w:spacing w:after="0"/>
              <w:rPr>
                <w:lang w:val="en-US"/>
              </w:rPr>
            </w:pPr>
            <w:r>
              <w:rPr>
                <w:lang w:val="en-US"/>
              </w:rPr>
              <w:t>Full</w:t>
            </w:r>
          </w:p>
        </w:tc>
      </w:tr>
      <w:tr w:rsidR="00BC47D7" w14:paraId="62D25889" w14:textId="77777777" w:rsidTr="005050E1">
        <w:trPr>
          <w:jc w:val="center"/>
        </w:trPr>
        <w:tc>
          <w:tcPr>
            <w:tcW w:w="1075" w:type="dxa"/>
          </w:tcPr>
          <w:p w14:paraId="3132121E" w14:textId="77777777" w:rsidR="00BC47D7" w:rsidRDefault="00BC47D7" w:rsidP="005050E1">
            <w:pPr>
              <w:spacing w:after="0"/>
              <w:rPr>
                <w:lang w:val="en-US"/>
              </w:rPr>
            </w:pPr>
            <w:r>
              <w:rPr>
                <w:lang w:val="en-US"/>
              </w:rPr>
              <w:t>8</w:t>
            </w:r>
          </w:p>
        </w:tc>
        <w:tc>
          <w:tcPr>
            <w:tcW w:w="1169" w:type="dxa"/>
          </w:tcPr>
          <w:p w14:paraId="68EDD3AD" w14:textId="77777777" w:rsidR="00BC47D7" w:rsidRDefault="00BC47D7" w:rsidP="005050E1">
            <w:pPr>
              <w:spacing w:after="0"/>
              <w:rPr>
                <w:lang w:val="en-US"/>
              </w:rPr>
            </w:pPr>
            <w:r>
              <w:rPr>
                <w:lang w:val="en-US"/>
              </w:rPr>
              <w:t>16QAM</w:t>
            </w:r>
          </w:p>
        </w:tc>
        <w:tc>
          <w:tcPr>
            <w:tcW w:w="1081" w:type="dxa"/>
          </w:tcPr>
          <w:p w14:paraId="06DE7855" w14:textId="77777777" w:rsidR="00BC47D7" w:rsidRDefault="00BC47D7" w:rsidP="005050E1">
            <w:pPr>
              <w:spacing w:after="0"/>
              <w:rPr>
                <w:lang w:val="en-US"/>
              </w:rPr>
            </w:pPr>
            <w:r>
              <w:rPr>
                <w:lang w:val="en-US"/>
              </w:rPr>
              <w:t>DFT-S</w:t>
            </w:r>
          </w:p>
        </w:tc>
        <w:tc>
          <w:tcPr>
            <w:tcW w:w="1440" w:type="dxa"/>
          </w:tcPr>
          <w:p w14:paraId="1FBAF83F" w14:textId="77777777" w:rsidR="00BC47D7" w:rsidRDefault="00BC47D7" w:rsidP="005050E1">
            <w:pPr>
              <w:spacing w:after="0"/>
              <w:rPr>
                <w:lang w:val="en-US"/>
              </w:rPr>
            </w:pPr>
            <w:r>
              <w:rPr>
                <w:lang w:val="en-US"/>
              </w:rPr>
              <w:t>Full</w:t>
            </w:r>
          </w:p>
        </w:tc>
      </w:tr>
      <w:tr w:rsidR="00BC47D7" w14:paraId="38BA6800" w14:textId="77777777" w:rsidTr="005050E1">
        <w:trPr>
          <w:jc w:val="center"/>
        </w:trPr>
        <w:tc>
          <w:tcPr>
            <w:tcW w:w="1075" w:type="dxa"/>
          </w:tcPr>
          <w:p w14:paraId="3A9B5CD5" w14:textId="77777777" w:rsidR="00BC47D7" w:rsidRDefault="00BC47D7" w:rsidP="005050E1">
            <w:pPr>
              <w:spacing w:after="0"/>
              <w:rPr>
                <w:lang w:val="en-US"/>
              </w:rPr>
            </w:pPr>
            <w:r>
              <w:rPr>
                <w:lang w:val="en-US"/>
              </w:rPr>
              <w:t>9</w:t>
            </w:r>
          </w:p>
        </w:tc>
        <w:tc>
          <w:tcPr>
            <w:tcW w:w="1169" w:type="dxa"/>
          </w:tcPr>
          <w:p w14:paraId="754521C8" w14:textId="77777777" w:rsidR="00BC47D7" w:rsidRDefault="00BC47D7" w:rsidP="005050E1">
            <w:pPr>
              <w:spacing w:after="0"/>
              <w:rPr>
                <w:lang w:val="en-US"/>
              </w:rPr>
            </w:pPr>
            <w:r>
              <w:rPr>
                <w:lang w:val="en-US"/>
              </w:rPr>
              <w:t>64QAM</w:t>
            </w:r>
          </w:p>
        </w:tc>
        <w:tc>
          <w:tcPr>
            <w:tcW w:w="1081" w:type="dxa"/>
          </w:tcPr>
          <w:p w14:paraId="782DDDA7" w14:textId="77777777" w:rsidR="00BC47D7" w:rsidRDefault="00BC47D7" w:rsidP="005050E1">
            <w:pPr>
              <w:spacing w:after="0"/>
              <w:rPr>
                <w:lang w:val="en-US"/>
              </w:rPr>
            </w:pPr>
            <w:r>
              <w:rPr>
                <w:lang w:val="en-US"/>
              </w:rPr>
              <w:t>CP</w:t>
            </w:r>
          </w:p>
        </w:tc>
        <w:tc>
          <w:tcPr>
            <w:tcW w:w="1440" w:type="dxa"/>
          </w:tcPr>
          <w:p w14:paraId="129D545E" w14:textId="77777777" w:rsidR="00BC47D7" w:rsidRDefault="00BC47D7" w:rsidP="005050E1">
            <w:pPr>
              <w:spacing w:after="0"/>
              <w:rPr>
                <w:lang w:val="en-US"/>
              </w:rPr>
            </w:pPr>
            <w:r>
              <w:rPr>
                <w:lang w:val="en-US"/>
              </w:rPr>
              <w:t>Interlace_0</w:t>
            </w:r>
          </w:p>
        </w:tc>
      </w:tr>
      <w:tr w:rsidR="00BC47D7" w14:paraId="22335134" w14:textId="77777777" w:rsidTr="005050E1">
        <w:trPr>
          <w:jc w:val="center"/>
        </w:trPr>
        <w:tc>
          <w:tcPr>
            <w:tcW w:w="1075" w:type="dxa"/>
          </w:tcPr>
          <w:p w14:paraId="62349746" w14:textId="77777777" w:rsidR="00BC47D7" w:rsidRDefault="00BC47D7" w:rsidP="005050E1">
            <w:pPr>
              <w:spacing w:after="0"/>
              <w:rPr>
                <w:lang w:val="en-US"/>
              </w:rPr>
            </w:pPr>
            <w:r>
              <w:rPr>
                <w:lang w:val="en-US"/>
              </w:rPr>
              <w:t>10</w:t>
            </w:r>
          </w:p>
        </w:tc>
        <w:tc>
          <w:tcPr>
            <w:tcW w:w="1169" w:type="dxa"/>
          </w:tcPr>
          <w:p w14:paraId="169C3904" w14:textId="77777777" w:rsidR="00BC47D7" w:rsidRDefault="00BC47D7" w:rsidP="005050E1">
            <w:pPr>
              <w:spacing w:after="0"/>
              <w:rPr>
                <w:lang w:val="en-US"/>
              </w:rPr>
            </w:pPr>
            <w:r>
              <w:rPr>
                <w:lang w:val="en-US"/>
              </w:rPr>
              <w:t>64QAM</w:t>
            </w:r>
          </w:p>
        </w:tc>
        <w:tc>
          <w:tcPr>
            <w:tcW w:w="1081" w:type="dxa"/>
          </w:tcPr>
          <w:p w14:paraId="0244071A" w14:textId="77777777" w:rsidR="00BC47D7" w:rsidRDefault="00BC47D7" w:rsidP="005050E1">
            <w:pPr>
              <w:spacing w:after="0"/>
              <w:rPr>
                <w:lang w:val="en-US"/>
              </w:rPr>
            </w:pPr>
            <w:r>
              <w:rPr>
                <w:lang w:val="en-US"/>
              </w:rPr>
              <w:t>DFT-S</w:t>
            </w:r>
          </w:p>
        </w:tc>
        <w:tc>
          <w:tcPr>
            <w:tcW w:w="1440" w:type="dxa"/>
          </w:tcPr>
          <w:p w14:paraId="06D13037" w14:textId="77777777" w:rsidR="00BC47D7" w:rsidRDefault="00BC47D7" w:rsidP="005050E1">
            <w:pPr>
              <w:spacing w:after="0"/>
              <w:rPr>
                <w:lang w:val="en-US"/>
              </w:rPr>
            </w:pPr>
            <w:r>
              <w:rPr>
                <w:lang w:val="en-US"/>
              </w:rPr>
              <w:t>Interlace_0</w:t>
            </w:r>
          </w:p>
        </w:tc>
      </w:tr>
      <w:tr w:rsidR="00BC47D7" w14:paraId="38CE18F9" w14:textId="77777777" w:rsidTr="005050E1">
        <w:trPr>
          <w:jc w:val="center"/>
        </w:trPr>
        <w:tc>
          <w:tcPr>
            <w:tcW w:w="1075" w:type="dxa"/>
          </w:tcPr>
          <w:p w14:paraId="25BEEA3C" w14:textId="77777777" w:rsidR="00BC47D7" w:rsidRDefault="00BC47D7" w:rsidP="005050E1">
            <w:pPr>
              <w:spacing w:after="0"/>
              <w:rPr>
                <w:lang w:val="en-US"/>
              </w:rPr>
            </w:pPr>
            <w:r>
              <w:rPr>
                <w:lang w:val="en-US"/>
              </w:rPr>
              <w:t>11</w:t>
            </w:r>
          </w:p>
        </w:tc>
        <w:tc>
          <w:tcPr>
            <w:tcW w:w="1169" w:type="dxa"/>
          </w:tcPr>
          <w:p w14:paraId="282CCCCA" w14:textId="77777777" w:rsidR="00BC47D7" w:rsidRDefault="00BC47D7" w:rsidP="005050E1">
            <w:pPr>
              <w:spacing w:after="0"/>
              <w:rPr>
                <w:lang w:val="en-US"/>
              </w:rPr>
            </w:pPr>
            <w:r>
              <w:rPr>
                <w:lang w:val="en-US"/>
              </w:rPr>
              <w:t>64QAM</w:t>
            </w:r>
          </w:p>
        </w:tc>
        <w:tc>
          <w:tcPr>
            <w:tcW w:w="1081" w:type="dxa"/>
          </w:tcPr>
          <w:p w14:paraId="59B91A11" w14:textId="77777777" w:rsidR="00BC47D7" w:rsidRDefault="00BC47D7" w:rsidP="005050E1">
            <w:pPr>
              <w:spacing w:after="0"/>
              <w:rPr>
                <w:lang w:val="en-US"/>
              </w:rPr>
            </w:pPr>
            <w:r>
              <w:rPr>
                <w:lang w:val="en-US"/>
              </w:rPr>
              <w:t>CP</w:t>
            </w:r>
          </w:p>
        </w:tc>
        <w:tc>
          <w:tcPr>
            <w:tcW w:w="1440" w:type="dxa"/>
          </w:tcPr>
          <w:p w14:paraId="2D29D49B" w14:textId="77777777" w:rsidR="00BC47D7" w:rsidRDefault="00BC47D7" w:rsidP="005050E1">
            <w:pPr>
              <w:spacing w:after="0"/>
              <w:rPr>
                <w:lang w:val="en-US"/>
              </w:rPr>
            </w:pPr>
            <w:r>
              <w:rPr>
                <w:lang w:val="en-US"/>
              </w:rPr>
              <w:t>Full</w:t>
            </w:r>
          </w:p>
        </w:tc>
      </w:tr>
      <w:tr w:rsidR="00BC47D7" w14:paraId="7A1D1827" w14:textId="77777777" w:rsidTr="005050E1">
        <w:trPr>
          <w:jc w:val="center"/>
        </w:trPr>
        <w:tc>
          <w:tcPr>
            <w:tcW w:w="1075" w:type="dxa"/>
          </w:tcPr>
          <w:p w14:paraId="55A0DA0E" w14:textId="77777777" w:rsidR="00BC47D7" w:rsidRDefault="00BC47D7" w:rsidP="005050E1">
            <w:pPr>
              <w:spacing w:after="0"/>
              <w:rPr>
                <w:lang w:val="en-US"/>
              </w:rPr>
            </w:pPr>
            <w:r>
              <w:rPr>
                <w:lang w:val="en-US"/>
              </w:rPr>
              <w:t>12</w:t>
            </w:r>
          </w:p>
        </w:tc>
        <w:tc>
          <w:tcPr>
            <w:tcW w:w="1169" w:type="dxa"/>
          </w:tcPr>
          <w:p w14:paraId="16DA1D83" w14:textId="77777777" w:rsidR="00BC47D7" w:rsidRDefault="00BC47D7" w:rsidP="005050E1">
            <w:pPr>
              <w:spacing w:after="0"/>
              <w:rPr>
                <w:lang w:val="en-US"/>
              </w:rPr>
            </w:pPr>
            <w:r>
              <w:rPr>
                <w:lang w:val="en-US"/>
              </w:rPr>
              <w:t>64QAM</w:t>
            </w:r>
          </w:p>
        </w:tc>
        <w:tc>
          <w:tcPr>
            <w:tcW w:w="1081" w:type="dxa"/>
          </w:tcPr>
          <w:p w14:paraId="48AAD693" w14:textId="77777777" w:rsidR="00BC47D7" w:rsidRDefault="00BC47D7" w:rsidP="005050E1">
            <w:pPr>
              <w:spacing w:after="0"/>
              <w:rPr>
                <w:lang w:val="en-US"/>
              </w:rPr>
            </w:pPr>
            <w:r>
              <w:rPr>
                <w:lang w:val="en-US"/>
              </w:rPr>
              <w:t>DFT-S</w:t>
            </w:r>
          </w:p>
        </w:tc>
        <w:tc>
          <w:tcPr>
            <w:tcW w:w="1440" w:type="dxa"/>
          </w:tcPr>
          <w:p w14:paraId="5CF690C7" w14:textId="77777777" w:rsidR="00BC47D7" w:rsidRDefault="00BC47D7" w:rsidP="005050E1">
            <w:pPr>
              <w:spacing w:after="0"/>
              <w:rPr>
                <w:lang w:val="en-US"/>
              </w:rPr>
            </w:pPr>
            <w:r>
              <w:rPr>
                <w:lang w:val="en-US"/>
              </w:rPr>
              <w:t>Full</w:t>
            </w:r>
          </w:p>
        </w:tc>
      </w:tr>
      <w:tr w:rsidR="00BC47D7" w14:paraId="79E1D73A" w14:textId="77777777" w:rsidTr="005050E1">
        <w:trPr>
          <w:jc w:val="center"/>
        </w:trPr>
        <w:tc>
          <w:tcPr>
            <w:tcW w:w="1075" w:type="dxa"/>
          </w:tcPr>
          <w:p w14:paraId="493485A8" w14:textId="77777777" w:rsidR="00BC47D7" w:rsidRDefault="00BC47D7" w:rsidP="005050E1">
            <w:pPr>
              <w:spacing w:after="0"/>
              <w:rPr>
                <w:lang w:val="en-US"/>
              </w:rPr>
            </w:pPr>
            <w:r>
              <w:rPr>
                <w:lang w:val="en-US"/>
              </w:rPr>
              <w:t>13</w:t>
            </w:r>
          </w:p>
        </w:tc>
        <w:tc>
          <w:tcPr>
            <w:tcW w:w="1169" w:type="dxa"/>
          </w:tcPr>
          <w:p w14:paraId="7EF850AC" w14:textId="77777777" w:rsidR="00BC47D7" w:rsidRDefault="00BC47D7" w:rsidP="005050E1">
            <w:pPr>
              <w:spacing w:after="0"/>
              <w:rPr>
                <w:lang w:val="en-US"/>
              </w:rPr>
            </w:pPr>
            <w:r>
              <w:rPr>
                <w:lang w:val="en-US"/>
              </w:rPr>
              <w:t>256QAM</w:t>
            </w:r>
          </w:p>
        </w:tc>
        <w:tc>
          <w:tcPr>
            <w:tcW w:w="1081" w:type="dxa"/>
          </w:tcPr>
          <w:p w14:paraId="173BE41A" w14:textId="77777777" w:rsidR="00BC47D7" w:rsidRDefault="00BC47D7" w:rsidP="005050E1">
            <w:pPr>
              <w:spacing w:after="0"/>
              <w:rPr>
                <w:lang w:val="en-US"/>
              </w:rPr>
            </w:pPr>
            <w:r>
              <w:rPr>
                <w:lang w:val="en-US"/>
              </w:rPr>
              <w:t>CP</w:t>
            </w:r>
          </w:p>
        </w:tc>
        <w:tc>
          <w:tcPr>
            <w:tcW w:w="1440" w:type="dxa"/>
          </w:tcPr>
          <w:p w14:paraId="6FAA789B" w14:textId="77777777" w:rsidR="00BC47D7" w:rsidRDefault="00BC47D7" w:rsidP="005050E1">
            <w:pPr>
              <w:spacing w:after="0"/>
              <w:rPr>
                <w:lang w:val="en-US"/>
              </w:rPr>
            </w:pPr>
            <w:r>
              <w:rPr>
                <w:lang w:val="en-US"/>
              </w:rPr>
              <w:t>Interlace_0</w:t>
            </w:r>
          </w:p>
        </w:tc>
      </w:tr>
      <w:tr w:rsidR="00BC47D7" w14:paraId="43C69955" w14:textId="77777777" w:rsidTr="005050E1">
        <w:trPr>
          <w:jc w:val="center"/>
        </w:trPr>
        <w:tc>
          <w:tcPr>
            <w:tcW w:w="1075" w:type="dxa"/>
          </w:tcPr>
          <w:p w14:paraId="680AD543" w14:textId="77777777" w:rsidR="00BC47D7" w:rsidRDefault="00BC47D7" w:rsidP="005050E1">
            <w:pPr>
              <w:spacing w:after="0"/>
              <w:rPr>
                <w:lang w:val="en-US"/>
              </w:rPr>
            </w:pPr>
            <w:r>
              <w:rPr>
                <w:lang w:val="en-US"/>
              </w:rPr>
              <w:t>14</w:t>
            </w:r>
          </w:p>
        </w:tc>
        <w:tc>
          <w:tcPr>
            <w:tcW w:w="1169" w:type="dxa"/>
          </w:tcPr>
          <w:p w14:paraId="02A45BA9" w14:textId="77777777" w:rsidR="00BC47D7" w:rsidRDefault="00BC47D7" w:rsidP="005050E1">
            <w:pPr>
              <w:spacing w:after="0"/>
              <w:rPr>
                <w:lang w:val="en-US"/>
              </w:rPr>
            </w:pPr>
            <w:r>
              <w:rPr>
                <w:lang w:val="en-US"/>
              </w:rPr>
              <w:t>256QAM</w:t>
            </w:r>
          </w:p>
        </w:tc>
        <w:tc>
          <w:tcPr>
            <w:tcW w:w="1081" w:type="dxa"/>
          </w:tcPr>
          <w:p w14:paraId="765D2095" w14:textId="77777777" w:rsidR="00BC47D7" w:rsidRDefault="00BC47D7" w:rsidP="005050E1">
            <w:pPr>
              <w:spacing w:after="0"/>
              <w:rPr>
                <w:lang w:val="en-US"/>
              </w:rPr>
            </w:pPr>
            <w:r>
              <w:rPr>
                <w:lang w:val="en-US"/>
              </w:rPr>
              <w:t>DFT-S</w:t>
            </w:r>
          </w:p>
        </w:tc>
        <w:tc>
          <w:tcPr>
            <w:tcW w:w="1440" w:type="dxa"/>
          </w:tcPr>
          <w:p w14:paraId="6DB7EB31" w14:textId="77777777" w:rsidR="00BC47D7" w:rsidRDefault="00BC47D7" w:rsidP="005050E1">
            <w:pPr>
              <w:spacing w:after="0"/>
              <w:rPr>
                <w:lang w:val="en-US"/>
              </w:rPr>
            </w:pPr>
            <w:r>
              <w:rPr>
                <w:lang w:val="en-US"/>
              </w:rPr>
              <w:t>Interlace_0</w:t>
            </w:r>
          </w:p>
        </w:tc>
      </w:tr>
      <w:tr w:rsidR="00BC47D7" w14:paraId="36D7755A" w14:textId="77777777" w:rsidTr="005050E1">
        <w:trPr>
          <w:jc w:val="center"/>
        </w:trPr>
        <w:tc>
          <w:tcPr>
            <w:tcW w:w="1075" w:type="dxa"/>
          </w:tcPr>
          <w:p w14:paraId="34F52653" w14:textId="77777777" w:rsidR="00BC47D7" w:rsidRDefault="00BC47D7" w:rsidP="005050E1">
            <w:pPr>
              <w:spacing w:after="0"/>
              <w:rPr>
                <w:lang w:val="en-US"/>
              </w:rPr>
            </w:pPr>
            <w:r>
              <w:rPr>
                <w:lang w:val="en-US"/>
              </w:rPr>
              <w:t>15</w:t>
            </w:r>
          </w:p>
        </w:tc>
        <w:tc>
          <w:tcPr>
            <w:tcW w:w="1169" w:type="dxa"/>
          </w:tcPr>
          <w:p w14:paraId="3BCC0CD4" w14:textId="77777777" w:rsidR="00BC47D7" w:rsidRDefault="00BC47D7" w:rsidP="005050E1">
            <w:pPr>
              <w:spacing w:after="0"/>
              <w:rPr>
                <w:lang w:val="en-US"/>
              </w:rPr>
            </w:pPr>
            <w:r>
              <w:rPr>
                <w:lang w:val="en-US"/>
              </w:rPr>
              <w:t>256QAM</w:t>
            </w:r>
          </w:p>
        </w:tc>
        <w:tc>
          <w:tcPr>
            <w:tcW w:w="1081" w:type="dxa"/>
          </w:tcPr>
          <w:p w14:paraId="1E14F038" w14:textId="77777777" w:rsidR="00BC47D7" w:rsidRDefault="00BC47D7" w:rsidP="005050E1">
            <w:pPr>
              <w:spacing w:after="0"/>
              <w:rPr>
                <w:lang w:val="en-US"/>
              </w:rPr>
            </w:pPr>
            <w:r>
              <w:rPr>
                <w:lang w:val="en-US"/>
              </w:rPr>
              <w:t>CP</w:t>
            </w:r>
          </w:p>
        </w:tc>
        <w:tc>
          <w:tcPr>
            <w:tcW w:w="1440" w:type="dxa"/>
          </w:tcPr>
          <w:p w14:paraId="24504799" w14:textId="77777777" w:rsidR="00BC47D7" w:rsidRDefault="00BC47D7" w:rsidP="005050E1">
            <w:pPr>
              <w:spacing w:after="0"/>
              <w:rPr>
                <w:lang w:val="en-US"/>
              </w:rPr>
            </w:pPr>
            <w:r>
              <w:rPr>
                <w:lang w:val="en-US"/>
              </w:rPr>
              <w:t>Full</w:t>
            </w:r>
          </w:p>
        </w:tc>
      </w:tr>
      <w:tr w:rsidR="00BC47D7" w14:paraId="2C52E397" w14:textId="77777777" w:rsidTr="005050E1">
        <w:trPr>
          <w:jc w:val="center"/>
        </w:trPr>
        <w:tc>
          <w:tcPr>
            <w:tcW w:w="1075" w:type="dxa"/>
          </w:tcPr>
          <w:p w14:paraId="02BDBD17" w14:textId="77777777" w:rsidR="00BC47D7" w:rsidRDefault="00BC47D7" w:rsidP="005050E1">
            <w:pPr>
              <w:spacing w:after="0"/>
              <w:rPr>
                <w:lang w:val="en-US"/>
              </w:rPr>
            </w:pPr>
            <w:r>
              <w:rPr>
                <w:lang w:val="en-US"/>
              </w:rPr>
              <w:t>16</w:t>
            </w:r>
          </w:p>
        </w:tc>
        <w:tc>
          <w:tcPr>
            <w:tcW w:w="1169" w:type="dxa"/>
          </w:tcPr>
          <w:p w14:paraId="440BC218" w14:textId="77777777" w:rsidR="00BC47D7" w:rsidRDefault="00BC47D7" w:rsidP="005050E1">
            <w:pPr>
              <w:spacing w:after="0"/>
              <w:rPr>
                <w:lang w:val="en-US"/>
              </w:rPr>
            </w:pPr>
            <w:r>
              <w:rPr>
                <w:lang w:val="en-US"/>
              </w:rPr>
              <w:t>256QAM</w:t>
            </w:r>
          </w:p>
        </w:tc>
        <w:tc>
          <w:tcPr>
            <w:tcW w:w="1081" w:type="dxa"/>
          </w:tcPr>
          <w:p w14:paraId="1221E90B" w14:textId="77777777" w:rsidR="00BC47D7" w:rsidRDefault="00BC47D7" w:rsidP="005050E1">
            <w:pPr>
              <w:spacing w:after="0"/>
              <w:rPr>
                <w:lang w:val="en-US"/>
              </w:rPr>
            </w:pPr>
            <w:r>
              <w:rPr>
                <w:lang w:val="en-US"/>
              </w:rPr>
              <w:t>DFT-S</w:t>
            </w:r>
          </w:p>
        </w:tc>
        <w:tc>
          <w:tcPr>
            <w:tcW w:w="1440" w:type="dxa"/>
          </w:tcPr>
          <w:p w14:paraId="39F5F8B4" w14:textId="77777777" w:rsidR="00BC47D7" w:rsidRDefault="00BC47D7" w:rsidP="005050E1">
            <w:pPr>
              <w:spacing w:after="0"/>
              <w:rPr>
                <w:lang w:val="en-US"/>
              </w:rPr>
            </w:pPr>
            <w:r>
              <w:rPr>
                <w:lang w:val="en-US"/>
              </w:rPr>
              <w:t>Full</w:t>
            </w:r>
          </w:p>
        </w:tc>
      </w:tr>
    </w:tbl>
    <w:p w14:paraId="705E6988" w14:textId="77777777" w:rsidR="00BC47D7" w:rsidRDefault="00BC47D7" w:rsidP="00BC47D7">
      <w:pPr>
        <w:rPr>
          <w:lang w:val="en-US"/>
        </w:rPr>
      </w:pPr>
    </w:p>
    <w:p w14:paraId="62A4DEFC" w14:textId="4A5D5535" w:rsidR="00DE0720" w:rsidRDefault="00BC47D7" w:rsidP="00DE0720">
      <w:pPr>
        <w:rPr>
          <w:lang w:val="en-US"/>
        </w:rPr>
      </w:pPr>
      <w:r>
        <w:rPr>
          <w:lang w:val="en-US"/>
        </w:rPr>
        <w:lastRenderedPageBreak/>
        <w:t>The total backoff was simulated against the general NR-U requirements – ACLR 27 dB, NR-U general SEM, general spurious emissions, EVM, and in-band emissions.  Moreover, the band specific requirements were also simulated – in-band PSD of 10 dBm/MHz and additional spurious emissions of -22 dBm/MHz below 5935 MHz.  An overview of the results is shown in Figure 1.</w:t>
      </w:r>
    </w:p>
    <w:p w14:paraId="5AB5C5C6" w14:textId="36DD397C" w:rsidR="00BC47D7" w:rsidRDefault="00BC47D7" w:rsidP="00BC47D7">
      <w:pPr>
        <w:keepNext/>
      </w:pPr>
      <w:r>
        <w:rPr>
          <w:noProof/>
        </w:rPr>
        <w:drawing>
          <wp:inline distT="0" distB="0" distL="0" distR="0" wp14:anchorId="7960602E" wp14:editId="6EB3D06A">
            <wp:extent cx="6126927" cy="2991678"/>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3870" cy="2999951"/>
                    </a:xfrm>
                    <a:prstGeom prst="rect">
                      <a:avLst/>
                    </a:prstGeom>
                    <a:noFill/>
                  </pic:spPr>
                </pic:pic>
              </a:graphicData>
            </a:graphic>
          </wp:inline>
        </w:drawing>
      </w:r>
    </w:p>
    <w:p w14:paraId="3F274C7A" w14:textId="51930EA1" w:rsidR="00BC47D7" w:rsidRDefault="00BC47D7" w:rsidP="00BC47D7">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A-MPR simulation results are indicated by orange dots.  MPR is shown by red X.</w:t>
      </w:r>
    </w:p>
    <w:p w14:paraId="16D77FDE" w14:textId="4610D580" w:rsidR="00581C90" w:rsidRPr="00581C90" w:rsidRDefault="00581C90" w:rsidP="00DE0720">
      <w:pPr>
        <w:rPr>
          <w:lang w:val="en-US"/>
        </w:rPr>
      </w:pPr>
      <w:r w:rsidRPr="00581C90">
        <w:rPr>
          <w:lang w:val="en-US"/>
        </w:rPr>
        <w:t>For some scenarios, it is observed that two MPR specifications are indicated in the diagram.  This results from wideband channels with different sub-band configurations being mapped to full or partial MPR according to Tables 6.2F.2-1 and 6.2F.2-2 of 38.101-1.</w:t>
      </w:r>
    </w:p>
    <w:p w14:paraId="7B23EAB4" w14:textId="057F1FB5" w:rsidR="00BC47D7" w:rsidRDefault="00BC47D7" w:rsidP="00DE0720">
      <w:pPr>
        <w:rPr>
          <w:lang w:val="en-US"/>
        </w:rPr>
      </w:pPr>
      <w:r>
        <w:rPr>
          <w:lang w:val="en-US"/>
        </w:rPr>
        <w:t xml:space="preserve">It can be seen that for 64QAM and 256QAM modulations, the MPR itself is sufficient.  These waveforms are limited by their EVM rather than by in-band PSD or additional spurious emissions.  However, for the lower order modulations, there are waveforms where MPR is not enough.  </w:t>
      </w:r>
      <w:r w:rsidR="0030658C">
        <w:rPr>
          <w:lang w:val="en-US"/>
        </w:rPr>
        <w:t>It was found that the PSD limit of 10 dBm/MHz is limiting for some waveforms where the bandwidth is narrow (single interlace, single 20 MHz RB-set in wideband channel) and where PAPR is lower (DFT-S-OFDM) and EVM is relaxed (QPSK).  This was found to be the case for scenario 2, but the backoff required was still lower than the 2.5 dB offered by MPR alone.  The maximum backoff required for PSD was found to be 2.2 dB for the following waveform</w:t>
      </w:r>
    </w:p>
    <w:p w14:paraId="78F009F0" w14:textId="40500033" w:rsidR="0030658C" w:rsidRDefault="0030658C" w:rsidP="001725CE">
      <w:pPr>
        <w:rPr>
          <w:lang w:val="en-US"/>
        </w:rPr>
      </w:pPr>
      <w:r>
        <w:rPr>
          <w:lang w:val="en-US"/>
        </w:rPr>
        <w:tab/>
        <w:t>Channel bandwidth: 40 MHz</w:t>
      </w:r>
    </w:p>
    <w:p w14:paraId="58247E24" w14:textId="0B57FB93" w:rsidR="0030658C" w:rsidRDefault="0030658C" w:rsidP="001725CE">
      <w:pPr>
        <w:rPr>
          <w:lang w:val="en-US"/>
        </w:rPr>
      </w:pPr>
      <w:r>
        <w:rPr>
          <w:lang w:val="en-US"/>
        </w:rPr>
        <w:tab/>
        <w:t>SCS: 30 kHz</w:t>
      </w:r>
    </w:p>
    <w:p w14:paraId="495AE622" w14:textId="20CD61D2" w:rsidR="0030658C" w:rsidRDefault="0030658C" w:rsidP="001725CE">
      <w:pPr>
        <w:rPr>
          <w:lang w:val="en-US"/>
        </w:rPr>
      </w:pPr>
      <w:r>
        <w:rPr>
          <w:lang w:val="en-US"/>
        </w:rPr>
        <w:tab/>
        <w:t>Modulation: QPSK</w:t>
      </w:r>
    </w:p>
    <w:p w14:paraId="022E89D0" w14:textId="11D2BE8F" w:rsidR="0030658C" w:rsidRDefault="0030658C" w:rsidP="001725CE">
      <w:pPr>
        <w:rPr>
          <w:lang w:val="en-US"/>
        </w:rPr>
      </w:pPr>
      <w:r>
        <w:rPr>
          <w:lang w:val="en-US"/>
        </w:rPr>
        <w:tab/>
        <w:t>Pre-coding: DFT-S-OFDM</w:t>
      </w:r>
    </w:p>
    <w:p w14:paraId="5CE52EEB" w14:textId="0C4A45B2" w:rsidR="0030658C" w:rsidRDefault="0030658C" w:rsidP="001725CE">
      <w:pPr>
        <w:ind w:firstLine="284"/>
        <w:rPr>
          <w:lang w:val="en-US"/>
        </w:rPr>
      </w:pPr>
      <w:r>
        <w:rPr>
          <w:lang w:val="en-US"/>
        </w:rPr>
        <w:t>Interlace_0</w:t>
      </w:r>
    </w:p>
    <w:p w14:paraId="18606408" w14:textId="3A03517C" w:rsidR="0030658C" w:rsidRDefault="0030658C" w:rsidP="001725CE">
      <w:pPr>
        <w:ind w:firstLine="284"/>
        <w:rPr>
          <w:lang w:val="en-US"/>
        </w:rPr>
      </w:pPr>
      <w:r w:rsidRPr="001725CE">
        <w:rPr>
          <w:lang w:val="en-US"/>
        </w:rPr>
        <w:t xml:space="preserve">RB-set </w:t>
      </w:r>
      <w:r w:rsidR="001725CE" w:rsidRPr="001725CE">
        <w:rPr>
          <w:lang w:val="en-US"/>
        </w:rPr>
        <w:t>{</w:t>
      </w:r>
      <w:r w:rsidRPr="001725CE">
        <w:rPr>
          <w:lang w:val="en-US"/>
        </w:rPr>
        <w:t>10</w:t>
      </w:r>
      <w:r w:rsidR="001725CE" w:rsidRPr="001725CE">
        <w:rPr>
          <w:lang w:val="en-US"/>
        </w:rPr>
        <w:t>}</w:t>
      </w:r>
    </w:p>
    <w:p w14:paraId="14809EF4" w14:textId="17B603E0" w:rsidR="00EE251A" w:rsidRDefault="00EE251A" w:rsidP="00EE251A">
      <w:pPr>
        <w:rPr>
          <w:lang w:val="en-US"/>
        </w:rPr>
      </w:pPr>
      <w:r>
        <w:rPr>
          <w:lang w:val="en-US"/>
        </w:rPr>
        <w:t>The additional spurious emission requirement of -22 dBm/MHz below 5935 MHz was found to be limiting for channels on the lower end of the band.  Given an in-band PSD of 10 dBm/MHz or lower and a requirement of -22 dBm/MHz, the required ACLR is 32 dB.  For the first ACLR, MPR by itself should ensure 27 dB or better.  Therefore, an additional backoff of a few dB is needed on top of MPR to meet the requirement.  Observing the simulation result above, it is seen that additional backoff of less than 1.5 dB on top of MPR is needed which is consistent with the rough analysis on ACLR.</w:t>
      </w:r>
    </w:p>
    <w:p w14:paraId="3CBF7840" w14:textId="4119184D" w:rsidR="00EE251A" w:rsidRDefault="00EE251A" w:rsidP="00EE251A">
      <w:pPr>
        <w:rPr>
          <w:lang w:val="en-US"/>
        </w:rPr>
      </w:pPr>
      <w:r>
        <w:rPr>
          <w:lang w:val="en-US"/>
        </w:rPr>
        <w:t xml:space="preserve">Since it is only edge channels that are impacted, then the A-MPR should only apply </w:t>
      </w:r>
      <w:r w:rsidR="00F64E69">
        <w:rPr>
          <w:lang w:val="en-US"/>
        </w:rPr>
        <w:t xml:space="preserve">to those impacted channels.  </w:t>
      </w:r>
      <w:r w:rsidR="00D278BC">
        <w:rPr>
          <w:lang w:val="en-US"/>
        </w:rPr>
        <w:t>Only the lowermost channels for 20 MHz, 40 MHz, and 80 MHz channel bandwidths are impacted, while the lower two channels for 60 MHz channel bandwidth are impacted due to the staggering of 60 MHz channels on each side of an 80 MHz bonded WiFi channel.  However, the backoff required for the second 60 MHz channel seems to be met by MPR.</w:t>
      </w:r>
    </w:p>
    <w:p w14:paraId="7AC620FA" w14:textId="7CB6C6B4" w:rsidR="00D278BC" w:rsidRDefault="00D278BC" w:rsidP="00EE251A">
      <w:pPr>
        <w:rPr>
          <w:lang w:val="en-US"/>
        </w:rPr>
      </w:pPr>
      <w:r>
        <w:rPr>
          <w:lang w:val="en-US"/>
        </w:rPr>
        <w:lastRenderedPageBreak/>
        <w:t>Finally, the A-MPR proposal is as follows</w:t>
      </w:r>
      <w:r w:rsidR="009F606D">
        <w:rPr>
          <w:lang w:val="en-US"/>
        </w:rPr>
        <w:t>.  The mapping of wideband channels to A-MPR is the same as for MPR as specified in Table 6.2F.2-2 of 38.101-1.</w:t>
      </w:r>
    </w:p>
    <w:p w14:paraId="76D69288" w14:textId="16EB79CC" w:rsidR="00581C90" w:rsidRDefault="00581C90" w:rsidP="00581C90">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Proposed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7373C6" w:rsidRPr="00A1115A" w14:paraId="4E61C5BC" w14:textId="77777777" w:rsidTr="005050E1">
        <w:trPr>
          <w:trHeight w:val="237"/>
          <w:jc w:val="center"/>
        </w:trPr>
        <w:tc>
          <w:tcPr>
            <w:tcW w:w="1692" w:type="dxa"/>
            <w:tcBorders>
              <w:bottom w:val="nil"/>
            </w:tcBorders>
            <w:shd w:val="clear" w:color="auto" w:fill="auto"/>
          </w:tcPr>
          <w:p w14:paraId="1DD2F15B" w14:textId="77777777" w:rsidR="007373C6" w:rsidRPr="00A1115A" w:rsidRDefault="007373C6" w:rsidP="005050E1">
            <w:pPr>
              <w:pStyle w:val="TAH"/>
            </w:pPr>
            <w:r w:rsidRPr="00A1115A">
              <w:t>Pre-coding</w:t>
            </w:r>
          </w:p>
        </w:tc>
        <w:tc>
          <w:tcPr>
            <w:tcW w:w="1548" w:type="dxa"/>
            <w:tcBorders>
              <w:bottom w:val="nil"/>
            </w:tcBorders>
            <w:shd w:val="clear" w:color="auto" w:fill="auto"/>
          </w:tcPr>
          <w:p w14:paraId="4081FE0F" w14:textId="77777777" w:rsidR="007373C6" w:rsidRPr="00A1115A" w:rsidRDefault="007373C6" w:rsidP="005050E1">
            <w:pPr>
              <w:pStyle w:val="TAH"/>
            </w:pPr>
            <w:r w:rsidRPr="00A1115A">
              <w:t>Modulation</w:t>
            </w:r>
          </w:p>
        </w:tc>
        <w:tc>
          <w:tcPr>
            <w:tcW w:w="2790" w:type="dxa"/>
            <w:gridSpan w:val="2"/>
          </w:tcPr>
          <w:p w14:paraId="55FC62A9" w14:textId="77777777" w:rsidR="007373C6" w:rsidRPr="00A1115A" w:rsidRDefault="007373C6" w:rsidP="005050E1">
            <w:pPr>
              <w:pStyle w:val="TAH"/>
            </w:pPr>
            <w:r w:rsidRPr="00A1115A">
              <w:t>RB Allocation</w:t>
            </w:r>
          </w:p>
        </w:tc>
      </w:tr>
      <w:tr w:rsidR="007373C6" w:rsidRPr="00A1115A" w14:paraId="3AFC3D6C" w14:textId="77777777" w:rsidTr="005050E1">
        <w:trPr>
          <w:trHeight w:val="237"/>
          <w:jc w:val="center"/>
        </w:trPr>
        <w:tc>
          <w:tcPr>
            <w:tcW w:w="1692" w:type="dxa"/>
            <w:tcBorders>
              <w:top w:val="nil"/>
              <w:bottom w:val="single" w:sz="4" w:space="0" w:color="auto"/>
            </w:tcBorders>
            <w:shd w:val="clear" w:color="auto" w:fill="auto"/>
          </w:tcPr>
          <w:p w14:paraId="17EB9D0F" w14:textId="77777777" w:rsidR="007373C6" w:rsidRPr="00A1115A" w:rsidRDefault="007373C6" w:rsidP="005050E1">
            <w:pPr>
              <w:pStyle w:val="TAH"/>
            </w:pPr>
          </w:p>
        </w:tc>
        <w:tc>
          <w:tcPr>
            <w:tcW w:w="1548" w:type="dxa"/>
            <w:tcBorders>
              <w:top w:val="nil"/>
            </w:tcBorders>
            <w:shd w:val="clear" w:color="auto" w:fill="auto"/>
          </w:tcPr>
          <w:p w14:paraId="44F5012C" w14:textId="77777777" w:rsidR="007373C6" w:rsidRPr="00A1115A" w:rsidRDefault="007373C6" w:rsidP="005050E1">
            <w:pPr>
              <w:pStyle w:val="TAH"/>
            </w:pPr>
          </w:p>
        </w:tc>
        <w:tc>
          <w:tcPr>
            <w:tcW w:w="1350" w:type="dxa"/>
          </w:tcPr>
          <w:p w14:paraId="063ABBB8" w14:textId="77777777" w:rsidR="007373C6" w:rsidRPr="00A1115A" w:rsidRDefault="007373C6" w:rsidP="005050E1">
            <w:pPr>
              <w:pStyle w:val="TAH"/>
            </w:pPr>
            <w:r w:rsidRPr="00A1115A">
              <w:t>Full</w:t>
            </w:r>
            <w:r w:rsidRPr="00A1115A">
              <w:rPr>
                <w:bCs/>
                <w:vertAlign w:val="superscript"/>
              </w:rPr>
              <w:t>2</w:t>
            </w:r>
            <w:r w:rsidRPr="00A1115A">
              <w:t xml:space="preserve"> (dB)</w:t>
            </w:r>
          </w:p>
        </w:tc>
        <w:tc>
          <w:tcPr>
            <w:tcW w:w="1440" w:type="dxa"/>
          </w:tcPr>
          <w:p w14:paraId="1640474E" w14:textId="77777777" w:rsidR="007373C6" w:rsidRPr="00A1115A" w:rsidRDefault="007373C6" w:rsidP="005050E1">
            <w:pPr>
              <w:pStyle w:val="TAH"/>
            </w:pPr>
            <w:r w:rsidRPr="00A1115A">
              <w:t>Partial</w:t>
            </w:r>
            <w:r w:rsidRPr="00A1115A">
              <w:rPr>
                <w:bCs/>
                <w:vertAlign w:val="superscript"/>
              </w:rPr>
              <w:t>3</w:t>
            </w:r>
            <w:r w:rsidRPr="00A1115A">
              <w:t xml:space="preserve"> (dB)</w:t>
            </w:r>
          </w:p>
        </w:tc>
      </w:tr>
      <w:tr w:rsidR="007373C6" w:rsidRPr="00A1115A" w14:paraId="72790252" w14:textId="77777777" w:rsidTr="005050E1">
        <w:trPr>
          <w:trHeight w:val="20"/>
          <w:jc w:val="center"/>
        </w:trPr>
        <w:tc>
          <w:tcPr>
            <w:tcW w:w="1692" w:type="dxa"/>
            <w:tcBorders>
              <w:bottom w:val="nil"/>
            </w:tcBorders>
            <w:shd w:val="clear" w:color="auto" w:fill="auto"/>
          </w:tcPr>
          <w:p w14:paraId="79CD3A03" w14:textId="77777777" w:rsidR="007373C6" w:rsidRPr="00A1115A" w:rsidRDefault="007373C6" w:rsidP="005050E1">
            <w:pPr>
              <w:pStyle w:val="FL"/>
              <w:spacing w:before="0" w:after="0"/>
              <w:rPr>
                <w:b w:val="0"/>
                <w:bCs/>
                <w:sz w:val="18"/>
                <w:szCs w:val="18"/>
              </w:rPr>
            </w:pPr>
            <w:r w:rsidRPr="00A1115A">
              <w:rPr>
                <w:b w:val="0"/>
                <w:bCs/>
                <w:sz w:val="18"/>
                <w:szCs w:val="18"/>
              </w:rPr>
              <w:t>DFT-s-ODFM</w:t>
            </w:r>
          </w:p>
        </w:tc>
        <w:tc>
          <w:tcPr>
            <w:tcW w:w="1548" w:type="dxa"/>
          </w:tcPr>
          <w:p w14:paraId="513786DD" w14:textId="77777777" w:rsidR="007373C6" w:rsidRPr="00A1115A" w:rsidRDefault="007373C6" w:rsidP="005050E1">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A3DBD33" w14:textId="77777777" w:rsidR="007373C6" w:rsidRPr="00A1115A" w:rsidRDefault="007373C6" w:rsidP="005050E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0D904378" w14:textId="77777777" w:rsidR="007373C6" w:rsidRPr="00A1115A" w:rsidRDefault="007373C6" w:rsidP="005050E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r>
      <w:tr w:rsidR="007373C6" w:rsidRPr="00A1115A" w14:paraId="461EBA59" w14:textId="77777777" w:rsidTr="005050E1">
        <w:trPr>
          <w:trHeight w:val="20"/>
          <w:jc w:val="center"/>
        </w:trPr>
        <w:tc>
          <w:tcPr>
            <w:tcW w:w="1692" w:type="dxa"/>
            <w:tcBorders>
              <w:top w:val="nil"/>
              <w:bottom w:val="nil"/>
            </w:tcBorders>
            <w:shd w:val="clear" w:color="auto" w:fill="auto"/>
          </w:tcPr>
          <w:p w14:paraId="275AF8AE" w14:textId="77777777" w:rsidR="007373C6" w:rsidRPr="00A1115A" w:rsidRDefault="007373C6" w:rsidP="005050E1">
            <w:pPr>
              <w:pStyle w:val="FL"/>
              <w:spacing w:before="0" w:after="0"/>
              <w:rPr>
                <w:b w:val="0"/>
                <w:bCs/>
                <w:sz w:val="18"/>
                <w:szCs w:val="18"/>
              </w:rPr>
            </w:pPr>
          </w:p>
        </w:tc>
        <w:tc>
          <w:tcPr>
            <w:tcW w:w="1548" w:type="dxa"/>
          </w:tcPr>
          <w:p w14:paraId="6802EC79" w14:textId="77777777" w:rsidR="007373C6" w:rsidRPr="00A1115A" w:rsidRDefault="007373C6" w:rsidP="005050E1">
            <w:pPr>
              <w:pStyle w:val="FL"/>
              <w:spacing w:before="0" w:after="0"/>
              <w:rPr>
                <w:b w:val="0"/>
                <w:bCs/>
                <w:sz w:val="18"/>
                <w:szCs w:val="18"/>
              </w:rPr>
            </w:pPr>
            <w:r w:rsidRPr="00A1115A">
              <w:rPr>
                <w:b w:val="0"/>
                <w:bCs/>
                <w:sz w:val="18"/>
                <w:szCs w:val="18"/>
              </w:rPr>
              <w:t>QPSK</w:t>
            </w:r>
          </w:p>
        </w:tc>
        <w:tc>
          <w:tcPr>
            <w:tcW w:w="1350" w:type="dxa"/>
          </w:tcPr>
          <w:p w14:paraId="5336BFD0" w14:textId="436733CD" w:rsidR="007373C6" w:rsidRPr="00A1115A" w:rsidRDefault="007373C6" w:rsidP="005050E1">
            <w:pPr>
              <w:pStyle w:val="FL"/>
              <w:spacing w:before="0" w:after="0"/>
              <w:rPr>
                <w:b w:val="0"/>
                <w:bCs/>
                <w:sz w:val="18"/>
                <w:szCs w:val="18"/>
              </w:rPr>
            </w:pPr>
            <w:r w:rsidRPr="00EF6C5D">
              <w:rPr>
                <w:rFonts w:cs="Arial"/>
                <w:b w:val="0"/>
                <w:bCs/>
                <w:sz w:val="18"/>
                <w:szCs w:val="18"/>
                <w:highlight w:val="yellow"/>
              </w:rPr>
              <w:t>≤</w:t>
            </w:r>
            <w:r w:rsidRPr="00EF6C5D">
              <w:rPr>
                <w:b w:val="0"/>
                <w:bCs/>
                <w:sz w:val="18"/>
                <w:szCs w:val="18"/>
                <w:highlight w:val="yellow"/>
              </w:rPr>
              <w:t xml:space="preserve"> </w:t>
            </w:r>
            <w:r w:rsidR="00EF6C5D" w:rsidRPr="00EF6C5D">
              <w:rPr>
                <w:b w:val="0"/>
                <w:bCs/>
                <w:sz w:val="18"/>
                <w:szCs w:val="18"/>
                <w:highlight w:val="yellow"/>
              </w:rPr>
              <w:t>2.0</w:t>
            </w:r>
          </w:p>
        </w:tc>
        <w:tc>
          <w:tcPr>
            <w:tcW w:w="1440" w:type="dxa"/>
          </w:tcPr>
          <w:p w14:paraId="766970F1" w14:textId="7819A634" w:rsidR="007373C6" w:rsidRPr="00A1115A" w:rsidRDefault="007373C6" w:rsidP="005050E1">
            <w:pPr>
              <w:pStyle w:val="FL"/>
              <w:spacing w:before="0" w:after="0"/>
              <w:rPr>
                <w:b w:val="0"/>
                <w:bCs/>
                <w:sz w:val="18"/>
                <w:szCs w:val="18"/>
              </w:rPr>
            </w:pPr>
            <w:r w:rsidRPr="00EF6C5D">
              <w:rPr>
                <w:rFonts w:cs="Arial"/>
                <w:b w:val="0"/>
                <w:bCs/>
                <w:sz w:val="18"/>
                <w:szCs w:val="18"/>
                <w:highlight w:val="yellow"/>
              </w:rPr>
              <w:t>≤</w:t>
            </w:r>
            <w:r w:rsidRPr="00EF6C5D">
              <w:rPr>
                <w:b w:val="0"/>
                <w:bCs/>
                <w:sz w:val="18"/>
                <w:szCs w:val="18"/>
                <w:highlight w:val="yellow"/>
              </w:rPr>
              <w:t xml:space="preserve"> </w:t>
            </w:r>
            <w:r w:rsidR="00EF6C5D" w:rsidRPr="00EF6C5D">
              <w:rPr>
                <w:b w:val="0"/>
                <w:bCs/>
                <w:sz w:val="18"/>
                <w:szCs w:val="18"/>
                <w:highlight w:val="yellow"/>
              </w:rPr>
              <w:t>4.0</w:t>
            </w:r>
          </w:p>
        </w:tc>
      </w:tr>
      <w:tr w:rsidR="007373C6" w:rsidRPr="00A1115A" w14:paraId="01B27BEB" w14:textId="77777777" w:rsidTr="005050E1">
        <w:trPr>
          <w:trHeight w:val="20"/>
          <w:jc w:val="center"/>
        </w:trPr>
        <w:tc>
          <w:tcPr>
            <w:tcW w:w="1692" w:type="dxa"/>
            <w:tcBorders>
              <w:top w:val="nil"/>
              <w:bottom w:val="nil"/>
            </w:tcBorders>
            <w:shd w:val="clear" w:color="auto" w:fill="auto"/>
          </w:tcPr>
          <w:p w14:paraId="23DFB848" w14:textId="77777777" w:rsidR="007373C6" w:rsidRPr="00A1115A" w:rsidRDefault="007373C6" w:rsidP="005050E1">
            <w:pPr>
              <w:pStyle w:val="FL"/>
              <w:spacing w:before="0" w:after="0"/>
              <w:rPr>
                <w:b w:val="0"/>
                <w:bCs/>
                <w:sz w:val="18"/>
                <w:szCs w:val="18"/>
              </w:rPr>
            </w:pPr>
          </w:p>
        </w:tc>
        <w:tc>
          <w:tcPr>
            <w:tcW w:w="1548" w:type="dxa"/>
          </w:tcPr>
          <w:p w14:paraId="58AD74BA" w14:textId="77777777" w:rsidR="007373C6" w:rsidRPr="00A1115A" w:rsidRDefault="007373C6" w:rsidP="005050E1">
            <w:pPr>
              <w:pStyle w:val="FL"/>
              <w:spacing w:before="0" w:after="0"/>
              <w:rPr>
                <w:b w:val="0"/>
                <w:bCs/>
                <w:sz w:val="18"/>
                <w:szCs w:val="18"/>
              </w:rPr>
            </w:pPr>
            <w:r w:rsidRPr="00A1115A">
              <w:rPr>
                <w:b w:val="0"/>
                <w:bCs/>
                <w:sz w:val="18"/>
                <w:szCs w:val="18"/>
              </w:rPr>
              <w:t>16 QAM</w:t>
            </w:r>
          </w:p>
        </w:tc>
        <w:tc>
          <w:tcPr>
            <w:tcW w:w="1350" w:type="dxa"/>
          </w:tcPr>
          <w:p w14:paraId="1163E3DB" w14:textId="0355DB1F" w:rsidR="007373C6" w:rsidRPr="00A1115A" w:rsidRDefault="007373C6" w:rsidP="005050E1">
            <w:pPr>
              <w:pStyle w:val="FL"/>
              <w:spacing w:before="0" w:after="0"/>
              <w:rPr>
                <w:b w:val="0"/>
                <w:bCs/>
                <w:sz w:val="18"/>
                <w:szCs w:val="18"/>
              </w:rPr>
            </w:pPr>
            <w:r w:rsidRPr="00EF6C5D">
              <w:rPr>
                <w:rFonts w:cs="Arial"/>
                <w:b w:val="0"/>
                <w:bCs/>
                <w:sz w:val="18"/>
                <w:szCs w:val="18"/>
                <w:highlight w:val="yellow"/>
              </w:rPr>
              <w:t>≤</w:t>
            </w:r>
            <w:r w:rsidRPr="00EF6C5D">
              <w:rPr>
                <w:b w:val="0"/>
                <w:bCs/>
                <w:sz w:val="18"/>
                <w:szCs w:val="18"/>
                <w:highlight w:val="yellow"/>
              </w:rPr>
              <w:t xml:space="preserve"> 2.</w:t>
            </w:r>
            <w:r w:rsidR="00EF6C5D" w:rsidRPr="00EF6C5D">
              <w:rPr>
                <w:b w:val="0"/>
                <w:bCs/>
                <w:sz w:val="18"/>
                <w:szCs w:val="18"/>
                <w:highlight w:val="yellow"/>
              </w:rPr>
              <w:t>5</w:t>
            </w:r>
          </w:p>
        </w:tc>
        <w:tc>
          <w:tcPr>
            <w:tcW w:w="1440" w:type="dxa"/>
          </w:tcPr>
          <w:p w14:paraId="40290BB2" w14:textId="325C0BA9" w:rsidR="007373C6" w:rsidRPr="00A1115A" w:rsidRDefault="007373C6" w:rsidP="005050E1">
            <w:pPr>
              <w:pStyle w:val="FL"/>
              <w:spacing w:before="0" w:after="0"/>
              <w:rPr>
                <w:b w:val="0"/>
                <w:bCs/>
                <w:sz w:val="18"/>
                <w:szCs w:val="18"/>
              </w:rPr>
            </w:pPr>
            <w:r w:rsidRPr="00EF6C5D">
              <w:rPr>
                <w:rFonts w:cs="Arial"/>
                <w:b w:val="0"/>
                <w:bCs/>
                <w:sz w:val="18"/>
                <w:szCs w:val="18"/>
                <w:highlight w:val="yellow"/>
              </w:rPr>
              <w:t>≤</w:t>
            </w:r>
            <w:r w:rsidRPr="00EF6C5D">
              <w:rPr>
                <w:b w:val="0"/>
                <w:bCs/>
                <w:sz w:val="18"/>
                <w:szCs w:val="18"/>
                <w:highlight w:val="yellow"/>
              </w:rPr>
              <w:t xml:space="preserve"> </w:t>
            </w:r>
            <w:r w:rsidR="00EF6C5D" w:rsidRPr="00EF6C5D">
              <w:rPr>
                <w:b w:val="0"/>
                <w:bCs/>
                <w:sz w:val="18"/>
                <w:szCs w:val="18"/>
                <w:highlight w:val="yellow"/>
              </w:rPr>
              <w:t>4</w:t>
            </w:r>
            <w:r w:rsidRPr="00EF6C5D">
              <w:rPr>
                <w:b w:val="0"/>
                <w:bCs/>
                <w:sz w:val="18"/>
                <w:szCs w:val="18"/>
                <w:highlight w:val="yellow"/>
              </w:rPr>
              <w:t>.0</w:t>
            </w:r>
          </w:p>
        </w:tc>
      </w:tr>
      <w:tr w:rsidR="007373C6" w:rsidRPr="00A1115A" w14:paraId="13ACB1B7" w14:textId="77777777" w:rsidTr="005050E1">
        <w:trPr>
          <w:trHeight w:val="20"/>
          <w:jc w:val="center"/>
        </w:trPr>
        <w:tc>
          <w:tcPr>
            <w:tcW w:w="1692" w:type="dxa"/>
            <w:tcBorders>
              <w:top w:val="nil"/>
              <w:bottom w:val="nil"/>
            </w:tcBorders>
            <w:shd w:val="clear" w:color="auto" w:fill="auto"/>
          </w:tcPr>
          <w:p w14:paraId="37488817" w14:textId="77777777" w:rsidR="007373C6" w:rsidRPr="00A1115A" w:rsidRDefault="007373C6" w:rsidP="005050E1">
            <w:pPr>
              <w:pStyle w:val="FL"/>
              <w:spacing w:before="0" w:after="0"/>
              <w:rPr>
                <w:b w:val="0"/>
                <w:bCs/>
                <w:sz w:val="18"/>
                <w:szCs w:val="18"/>
              </w:rPr>
            </w:pPr>
          </w:p>
        </w:tc>
        <w:tc>
          <w:tcPr>
            <w:tcW w:w="1548" w:type="dxa"/>
          </w:tcPr>
          <w:p w14:paraId="7499AA27" w14:textId="77777777" w:rsidR="007373C6" w:rsidRPr="00A1115A" w:rsidRDefault="007373C6" w:rsidP="005050E1">
            <w:pPr>
              <w:pStyle w:val="FL"/>
              <w:spacing w:before="0" w:after="0"/>
              <w:rPr>
                <w:b w:val="0"/>
                <w:bCs/>
                <w:sz w:val="18"/>
                <w:szCs w:val="18"/>
              </w:rPr>
            </w:pPr>
            <w:r w:rsidRPr="00A1115A">
              <w:rPr>
                <w:b w:val="0"/>
                <w:bCs/>
                <w:sz w:val="18"/>
                <w:szCs w:val="18"/>
              </w:rPr>
              <w:t>64 QAM</w:t>
            </w:r>
          </w:p>
        </w:tc>
        <w:tc>
          <w:tcPr>
            <w:tcW w:w="1350" w:type="dxa"/>
          </w:tcPr>
          <w:p w14:paraId="46219C2B" w14:textId="77777777" w:rsidR="007373C6" w:rsidRPr="00A1115A" w:rsidRDefault="007373C6" w:rsidP="005050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1270FD28" w14:textId="77777777" w:rsidR="007373C6" w:rsidRPr="00A1115A" w:rsidRDefault="007373C6" w:rsidP="005050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r>
      <w:tr w:rsidR="007373C6" w:rsidRPr="00A1115A" w14:paraId="6464FE60" w14:textId="77777777" w:rsidTr="005050E1">
        <w:trPr>
          <w:trHeight w:val="20"/>
          <w:jc w:val="center"/>
        </w:trPr>
        <w:tc>
          <w:tcPr>
            <w:tcW w:w="1692" w:type="dxa"/>
            <w:tcBorders>
              <w:top w:val="nil"/>
              <w:bottom w:val="single" w:sz="4" w:space="0" w:color="auto"/>
            </w:tcBorders>
            <w:shd w:val="clear" w:color="auto" w:fill="auto"/>
          </w:tcPr>
          <w:p w14:paraId="632A6636" w14:textId="77777777" w:rsidR="007373C6" w:rsidRPr="00A1115A" w:rsidRDefault="007373C6" w:rsidP="005050E1">
            <w:pPr>
              <w:pStyle w:val="FL"/>
              <w:spacing w:before="0" w:after="0"/>
              <w:rPr>
                <w:b w:val="0"/>
                <w:bCs/>
                <w:sz w:val="18"/>
                <w:szCs w:val="18"/>
              </w:rPr>
            </w:pPr>
          </w:p>
        </w:tc>
        <w:tc>
          <w:tcPr>
            <w:tcW w:w="1548" w:type="dxa"/>
          </w:tcPr>
          <w:p w14:paraId="6CA01050" w14:textId="77777777" w:rsidR="007373C6" w:rsidRPr="00A1115A" w:rsidRDefault="007373C6" w:rsidP="005050E1">
            <w:pPr>
              <w:pStyle w:val="FL"/>
              <w:spacing w:before="0" w:after="0"/>
              <w:rPr>
                <w:b w:val="0"/>
                <w:bCs/>
                <w:sz w:val="18"/>
                <w:szCs w:val="18"/>
              </w:rPr>
            </w:pPr>
            <w:r w:rsidRPr="00A1115A">
              <w:rPr>
                <w:b w:val="0"/>
                <w:bCs/>
                <w:sz w:val="18"/>
                <w:szCs w:val="18"/>
              </w:rPr>
              <w:t>256 QAM</w:t>
            </w:r>
          </w:p>
        </w:tc>
        <w:tc>
          <w:tcPr>
            <w:tcW w:w="1350" w:type="dxa"/>
          </w:tcPr>
          <w:p w14:paraId="539EC014" w14:textId="77777777" w:rsidR="007373C6" w:rsidRPr="00A1115A" w:rsidRDefault="007373C6" w:rsidP="005050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0C3B9237" w14:textId="77777777" w:rsidR="007373C6" w:rsidRPr="00A1115A" w:rsidRDefault="007373C6" w:rsidP="005050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7373C6" w:rsidRPr="00A1115A" w14:paraId="1D9CDDD3" w14:textId="77777777" w:rsidTr="005050E1">
        <w:trPr>
          <w:trHeight w:val="20"/>
          <w:jc w:val="center"/>
        </w:trPr>
        <w:tc>
          <w:tcPr>
            <w:tcW w:w="1692" w:type="dxa"/>
            <w:tcBorders>
              <w:bottom w:val="nil"/>
            </w:tcBorders>
            <w:shd w:val="clear" w:color="auto" w:fill="auto"/>
          </w:tcPr>
          <w:p w14:paraId="117FA423" w14:textId="77777777" w:rsidR="007373C6" w:rsidRPr="00A1115A" w:rsidRDefault="007373C6" w:rsidP="005050E1">
            <w:pPr>
              <w:pStyle w:val="FL"/>
              <w:spacing w:before="0" w:after="0"/>
              <w:rPr>
                <w:b w:val="0"/>
                <w:bCs/>
                <w:sz w:val="18"/>
                <w:szCs w:val="18"/>
              </w:rPr>
            </w:pPr>
            <w:r w:rsidRPr="00A1115A">
              <w:rPr>
                <w:b w:val="0"/>
                <w:bCs/>
                <w:sz w:val="18"/>
                <w:szCs w:val="18"/>
              </w:rPr>
              <w:t>CP-OFDM</w:t>
            </w:r>
          </w:p>
        </w:tc>
        <w:tc>
          <w:tcPr>
            <w:tcW w:w="1548" w:type="dxa"/>
          </w:tcPr>
          <w:p w14:paraId="68C87E79" w14:textId="77777777" w:rsidR="007373C6" w:rsidRPr="00A1115A" w:rsidRDefault="007373C6" w:rsidP="005050E1">
            <w:pPr>
              <w:pStyle w:val="FL"/>
              <w:spacing w:before="0" w:after="0"/>
              <w:rPr>
                <w:b w:val="0"/>
                <w:bCs/>
                <w:sz w:val="18"/>
                <w:szCs w:val="18"/>
              </w:rPr>
            </w:pPr>
            <w:r w:rsidRPr="00A1115A">
              <w:rPr>
                <w:b w:val="0"/>
                <w:bCs/>
                <w:sz w:val="18"/>
                <w:szCs w:val="18"/>
              </w:rPr>
              <w:t>QPSK</w:t>
            </w:r>
          </w:p>
        </w:tc>
        <w:tc>
          <w:tcPr>
            <w:tcW w:w="1350" w:type="dxa"/>
          </w:tcPr>
          <w:p w14:paraId="6EA8C4CA" w14:textId="77777777" w:rsidR="007373C6" w:rsidRPr="00A1115A" w:rsidRDefault="007373C6" w:rsidP="005050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5B927B9B" w14:textId="5E6764C7" w:rsidR="007373C6" w:rsidRPr="00A1115A" w:rsidRDefault="007373C6" w:rsidP="005050E1">
            <w:pPr>
              <w:pStyle w:val="FL"/>
              <w:spacing w:before="0" w:after="0"/>
              <w:rPr>
                <w:b w:val="0"/>
                <w:bCs/>
                <w:sz w:val="18"/>
                <w:szCs w:val="18"/>
              </w:rPr>
            </w:pPr>
            <w:r w:rsidRPr="00EF6C5D">
              <w:rPr>
                <w:rFonts w:cs="Arial"/>
                <w:b w:val="0"/>
                <w:bCs/>
                <w:sz w:val="18"/>
                <w:szCs w:val="18"/>
                <w:highlight w:val="yellow"/>
              </w:rPr>
              <w:t>≤</w:t>
            </w:r>
            <w:r w:rsidRPr="00EF6C5D">
              <w:rPr>
                <w:b w:val="0"/>
                <w:bCs/>
                <w:sz w:val="18"/>
                <w:szCs w:val="18"/>
                <w:highlight w:val="yellow"/>
              </w:rPr>
              <w:t xml:space="preserve"> </w:t>
            </w:r>
            <w:r w:rsidR="00EF6C5D" w:rsidRPr="00EF6C5D">
              <w:rPr>
                <w:b w:val="0"/>
                <w:bCs/>
                <w:sz w:val="18"/>
                <w:szCs w:val="18"/>
                <w:highlight w:val="yellow"/>
              </w:rPr>
              <w:t>5.0</w:t>
            </w:r>
          </w:p>
        </w:tc>
      </w:tr>
      <w:tr w:rsidR="007373C6" w:rsidRPr="00A1115A" w14:paraId="5ED5A8E1" w14:textId="77777777" w:rsidTr="005050E1">
        <w:trPr>
          <w:trHeight w:val="20"/>
          <w:jc w:val="center"/>
        </w:trPr>
        <w:tc>
          <w:tcPr>
            <w:tcW w:w="1692" w:type="dxa"/>
            <w:tcBorders>
              <w:top w:val="nil"/>
              <w:bottom w:val="nil"/>
            </w:tcBorders>
            <w:shd w:val="clear" w:color="auto" w:fill="auto"/>
          </w:tcPr>
          <w:p w14:paraId="25F6AC70" w14:textId="77777777" w:rsidR="007373C6" w:rsidRPr="00A1115A" w:rsidRDefault="007373C6" w:rsidP="005050E1">
            <w:pPr>
              <w:pStyle w:val="FL"/>
              <w:spacing w:before="0" w:after="0"/>
              <w:rPr>
                <w:b w:val="0"/>
                <w:bCs/>
                <w:sz w:val="18"/>
                <w:szCs w:val="18"/>
              </w:rPr>
            </w:pPr>
          </w:p>
        </w:tc>
        <w:tc>
          <w:tcPr>
            <w:tcW w:w="1548" w:type="dxa"/>
          </w:tcPr>
          <w:p w14:paraId="034214CA" w14:textId="77777777" w:rsidR="007373C6" w:rsidRPr="00A1115A" w:rsidRDefault="007373C6" w:rsidP="005050E1">
            <w:pPr>
              <w:pStyle w:val="FL"/>
              <w:spacing w:before="0" w:after="0"/>
              <w:rPr>
                <w:b w:val="0"/>
                <w:bCs/>
                <w:sz w:val="18"/>
                <w:szCs w:val="18"/>
              </w:rPr>
            </w:pPr>
            <w:r w:rsidRPr="00A1115A">
              <w:rPr>
                <w:b w:val="0"/>
                <w:bCs/>
                <w:sz w:val="18"/>
                <w:szCs w:val="18"/>
              </w:rPr>
              <w:t>16 QAM</w:t>
            </w:r>
          </w:p>
        </w:tc>
        <w:tc>
          <w:tcPr>
            <w:tcW w:w="1350" w:type="dxa"/>
          </w:tcPr>
          <w:p w14:paraId="19244388" w14:textId="77777777" w:rsidR="007373C6" w:rsidRPr="00A1115A" w:rsidRDefault="007373C6" w:rsidP="005050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1F3F6A17" w14:textId="114BCFC3" w:rsidR="007373C6" w:rsidRPr="00A1115A" w:rsidRDefault="007373C6" w:rsidP="005050E1">
            <w:pPr>
              <w:pStyle w:val="FL"/>
              <w:spacing w:before="0" w:after="0"/>
              <w:rPr>
                <w:b w:val="0"/>
                <w:bCs/>
                <w:sz w:val="18"/>
                <w:szCs w:val="18"/>
              </w:rPr>
            </w:pPr>
            <w:r w:rsidRPr="00EF6C5D">
              <w:rPr>
                <w:rFonts w:cs="Arial"/>
                <w:b w:val="0"/>
                <w:bCs/>
                <w:sz w:val="18"/>
                <w:szCs w:val="18"/>
                <w:highlight w:val="yellow"/>
              </w:rPr>
              <w:t>≤</w:t>
            </w:r>
            <w:r w:rsidRPr="00EF6C5D">
              <w:rPr>
                <w:b w:val="0"/>
                <w:bCs/>
                <w:sz w:val="18"/>
                <w:szCs w:val="18"/>
                <w:highlight w:val="yellow"/>
              </w:rPr>
              <w:t xml:space="preserve"> </w:t>
            </w:r>
            <w:r w:rsidR="00EF6C5D" w:rsidRPr="00EF6C5D">
              <w:rPr>
                <w:b w:val="0"/>
                <w:bCs/>
                <w:sz w:val="18"/>
                <w:szCs w:val="18"/>
                <w:highlight w:val="yellow"/>
              </w:rPr>
              <w:t>5</w:t>
            </w:r>
            <w:r w:rsidRPr="00EF6C5D">
              <w:rPr>
                <w:b w:val="0"/>
                <w:bCs/>
                <w:sz w:val="18"/>
                <w:szCs w:val="18"/>
                <w:highlight w:val="yellow"/>
              </w:rPr>
              <w:t>.0</w:t>
            </w:r>
          </w:p>
        </w:tc>
      </w:tr>
      <w:tr w:rsidR="007373C6" w:rsidRPr="00A1115A" w14:paraId="2DCC29A1" w14:textId="77777777" w:rsidTr="005050E1">
        <w:trPr>
          <w:trHeight w:val="20"/>
          <w:jc w:val="center"/>
        </w:trPr>
        <w:tc>
          <w:tcPr>
            <w:tcW w:w="1692" w:type="dxa"/>
            <w:tcBorders>
              <w:top w:val="nil"/>
              <w:bottom w:val="nil"/>
            </w:tcBorders>
            <w:shd w:val="clear" w:color="auto" w:fill="auto"/>
          </w:tcPr>
          <w:p w14:paraId="45BCA63D" w14:textId="77777777" w:rsidR="007373C6" w:rsidRPr="00A1115A" w:rsidRDefault="007373C6" w:rsidP="005050E1">
            <w:pPr>
              <w:pStyle w:val="FL"/>
              <w:spacing w:before="0" w:after="0"/>
              <w:rPr>
                <w:b w:val="0"/>
                <w:bCs/>
                <w:sz w:val="18"/>
                <w:szCs w:val="18"/>
              </w:rPr>
            </w:pPr>
          </w:p>
        </w:tc>
        <w:tc>
          <w:tcPr>
            <w:tcW w:w="1548" w:type="dxa"/>
          </w:tcPr>
          <w:p w14:paraId="71425E94" w14:textId="77777777" w:rsidR="007373C6" w:rsidRPr="00A1115A" w:rsidRDefault="007373C6" w:rsidP="005050E1">
            <w:pPr>
              <w:pStyle w:val="FL"/>
              <w:spacing w:before="0" w:after="0"/>
              <w:rPr>
                <w:b w:val="0"/>
                <w:bCs/>
                <w:sz w:val="18"/>
                <w:szCs w:val="18"/>
              </w:rPr>
            </w:pPr>
            <w:r w:rsidRPr="00A1115A">
              <w:rPr>
                <w:b w:val="0"/>
                <w:bCs/>
                <w:sz w:val="18"/>
                <w:szCs w:val="18"/>
              </w:rPr>
              <w:t>64 QAM</w:t>
            </w:r>
          </w:p>
        </w:tc>
        <w:tc>
          <w:tcPr>
            <w:tcW w:w="1350" w:type="dxa"/>
          </w:tcPr>
          <w:p w14:paraId="1A334D9A" w14:textId="77777777" w:rsidR="007373C6" w:rsidRPr="00A1115A" w:rsidRDefault="007373C6" w:rsidP="005050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3D34CDE9" w14:textId="77777777" w:rsidR="007373C6" w:rsidRPr="00A1115A" w:rsidRDefault="007373C6" w:rsidP="005050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7373C6" w:rsidRPr="00A1115A" w14:paraId="1504AE99" w14:textId="77777777" w:rsidTr="005050E1">
        <w:trPr>
          <w:trHeight w:val="20"/>
          <w:jc w:val="center"/>
        </w:trPr>
        <w:tc>
          <w:tcPr>
            <w:tcW w:w="1692" w:type="dxa"/>
            <w:tcBorders>
              <w:top w:val="nil"/>
            </w:tcBorders>
            <w:shd w:val="clear" w:color="auto" w:fill="auto"/>
          </w:tcPr>
          <w:p w14:paraId="0C65D1FE" w14:textId="77777777" w:rsidR="007373C6" w:rsidRPr="00A1115A" w:rsidRDefault="007373C6" w:rsidP="005050E1">
            <w:pPr>
              <w:pStyle w:val="FL"/>
              <w:spacing w:before="0" w:after="0"/>
              <w:rPr>
                <w:b w:val="0"/>
                <w:bCs/>
                <w:sz w:val="18"/>
                <w:szCs w:val="18"/>
              </w:rPr>
            </w:pPr>
          </w:p>
        </w:tc>
        <w:tc>
          <w:tcPr>
            <w:tcW w:w="1548" w:type="dxa"/>
          </w:tcPr>
          <w:p w14:paraId="3935C235" w14:textId="77777777" w:rsidR="007373C6" w:rsidRPr="00A1115A" w:rsidRDefault="007373C6" w:rsidP="005050E1">
            <w:pPr>
              <w:pStyle w:val="FL"/>
              <w:spacing w:before="0" w:after="0"/>
              <w:rPr>
                <w:b w:val="0"/>
                <w:bCs/>
                <w:sz w:val="18"/>
                <w:szCs w:val="18"/>
              </w:rPr>
            </w:pPr>
            <w:r w:rsidRPr="00A1115A">
              <w:rPr>
                <w:b w:val="0"/>
                <w:bCs/>
                <w:sz w:val="18"/>
                <w:szCs w:val="18"/>
              </w:rPr>
              <w:t>256 QAM</w:t>
            </w:r>
          </w:p>
        </w:tc>
        <w:tc>
          <w:tcPr>
            <w:tcW w:w="1350" w:type="dxa"/>
          </w:tcPr>
          <w:p w14:paraId="5E68494A" w14:textId="77777777" w:rsidR="007373C6" w:rsidRPr="00A1115A" w:rsidRDefault="007373C6" w:rsidP="005050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61D07426" w14:textId="77777777" w:rsidR="007373C6" w:rsidRPr="00A1115A" w:rsidRDefault="007373C6" w:rsidP="005050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r>
      <w:tr w:rsidR="007373C6" w:rsidRPr="00A1115A" w14:paraId="03847DF7" w14:textId="77777777" w:rsidTr="005050E1">
        <w:trPr>
          <w:trHeight w:val="20"/>
          <w:jc w:val="center"/>
        </w:trPr>
        <w:tc>
          <w:tcPr>
            <w:tcW w:w="6030" w:type="dxa"/>
            <w:gridSpan w:val="4"/>
          </w:tcPr>
          <w:p w14:paraId="6FAAE06C" w14:textId="6637F838" w:rsidR="007373C6" w:rsidRPr="00A1115A" w:rsidRDefault="007373C6" w:rsidP="005050E1">
            <w:pPr>
              <w:pStyle w:val="TAN"/>
              <w:rPr>
                <w:b/>
              </w:rPr>
            </w:pPr>
            <w:r w:rsidRPr="00A1115A">
              <w:t>NOTE 1:</w:t>
            </w:r>
            <w:r w:rsidRPr="00A1115A">
              <w:tab/>
              <w:t xml:space="preserve">The </w:t>
            </w:r>
            <w:r w:rsidR="009F606D">
              <w:t>A-</w:t>
            </w:r>
            <w:r w:rsidRPr="00A1115A">
              <w:t>MPR shall apply to all SCS in all active 20 MHz sub-bands contiguously allocated in the channel.  The MPR applies to interlaced allocations with uplink resource allocation type 2 as specified in TS 38.214 [10].</w:t>
            </w:r>
          </w:p>
          <w:p w14:paraId="09707BF6" w14:textId="0DED786B" w:rsidR="007373C6" w:rsidRPr="00A1115A" w:rsidRDefault="007373C6" w:rsidP="005050E1">
            <w:pPr>
              <w:pStyle w:val="TAN"/>
              <w:rPr>
                <w:b/>
              </w:rPr>
            </w:pPr>
            <w:r w:rsidRPr="00A1115A">
              <w:t>NOTE 2:</w:t>
            </w:r>
            <w:r w:rsidRPr="00A1115A">
              <w:tab/>
              <w:t xml:space="preserve">Full RB allocation </w:t>
            </w:r>
            <w:r w:rsidR="009F606D">
              <w:t>A-</w:t>
            </w:r>
            <w:r w:rsidRPr="00A1115A">
              <w:t>MPR applies when all RB’s in a 20 MHz channel or all RB’s in all sub-bands for wideband operation are fully allocated and sub-bands are transmitted according to configuration A in Table 6.2F.2-2.</w:t>
            </w:r>
          </w:p>
          <w:p w14:paraId="3B502F0F" w14:textId="770B7CAC" w:rsidR="007373C6" w:rsidRPr="00A1115A" w:rsidRDefault="007373C6" w:rsidP="005050E1">
            <w:pPr>
              <w:pStyle w:val="TAN"/>
              <w:rPr>
                <w:b/>
              </w:rPr>
            </w:pPr>
            <w:r w:rsidRPr="00A1115A">
              <w:t>NOTE 3:</w:t>
            </w:r>
            <w:r w:rsidRPr="00A1115A">
              <w:tab/>
              <w:t xml:space="preserve">Partial RB allocation </w:t>
            </w:r>
            <w:r w:rsidR="009F606D">
              <w:t>A-</w:t>
            </w:r>
            <w:r w:rsidRPr="00A1115A">
              <w:t>MPR applies when one or more RB’s in one or more sub-bands are not allocated or when the transmitted sub-bands for wideband operation are transmitted according to configuration B in Table 6.2F.2-2.</w:t>
            </w:r>
          </w:p>
          <w:p w14:paraId="56179BE0" w14:textId="77777777" w:rsidR="007373C6" w:rsidRDefault="007373C6" w:rsidP="005050E1">
            <w:pPr>
              <w:pStyle w:val="TAN"/>
            </w:pPr>
            <w:r w:rsidRPr="00A1115A">
              <w:t>NOTE 4:</w:t>
            </w:r>
            <w:r w:rsidRPr="00A1115A">
              <w:tab/>
              <w:t>Applicable to Pi/2-BPSK modulation when IE powerBoostPi2BPSK is set to 0.</w:t>
            </w:r>
          </w:p>
          <w:p w14:paraId="32B92121" w14:textId="6CDC1169" w:rsidR="009F606D" w:rsidRDefault="009F606D" w:rsidP="009F606D">
            <w:pPr>
              <w:pStyle w:val="TAN"/>
            </w:pPr>
            <w:r w:rsidRPr="00A1115A">
              <w:t xml:space="preserve">NOTE </w:t>
            </w:r>
            <w:r>
              <w:t>5</w:t>
            </w:r>
            <w:r w:rsidRPr="00A1115A">
              <w:t>:</w:t>
            </w:r>
            <w:r w:rsidRPr="00A1115A">
              <w:tab/>
            </w:r>
            <w:r>
              <w:t xml:space="preserve">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w:t>
            </w:r>
            <w:r w:rsidR="001725CE">
              <w:t xml:space="preserve">as </w:t>
            </w:r>
            <w:r>
              <w:t>specified in Table 6.2F.2-1 applies.</w:t>
            </w:r>
          </w:p>
          <w:p w14:paraId="0E2A301D" w14:textId="670140FF" w:rsidR="009F606D" w:rsidRPr="00A1115A" w:rsidRDefault="009F606D" w:rsidP="009F606D">
            <w:pPr>
              <w:pStyle w:val="TAN"/>
              <w:rPr>
                <w:bCs/>
                <w:szCs w:val="18"/>
              </w:rPr>
            </w:pPr>
          </w:p>
        </w:tc>
      </w:tr>
    </w:tbl>
    <w:p w14:paraId="0CE10D67" w14:textId="77777777" w:rsidR="007373C6" w:rsidRPr="00A1115A" w:rsidRDefault="007373C6" w:rsidP="007373C6"/>
    <w:p w14:paraId="3F8BEA58" w14:textId="180B23A4" w:rsidR="009C37D0" w:rsidRDefault="00FA01C7" w:rsidP="009C37D0">
      <w:pPr>
        <w:pStyle w:val="Heading1"/>
        <w:tabs>
          <w:tab w:val="clear" w:pos="432"/>
          <w:tab w:val="num" w:pos="522"/>
        </w:tabs>
        <w:ind w:left="522" w:hanging="522"/>
        <w:rPr>
          <w:lang w:val="en-US"/>
        </w:rPr>
      </w:pPr>
      <w:r>
        <w:rPr>
          <w:lang w:val="en-US"/>
        </w:rPr>
        <w:t>Conclusion</w:t>
      </w:r>
    </w:p>
    <w:p w14:paraId="573D8992" w14:textId="3FB10C99" w:rsidR="00FA23B9" w:rsidRDefault="00493566" w:rsidP="00FA23B9">
      <w:pPr>
        <w:rPr>
          <w:b/>
          <w:bCs/>
          <w:lang w:val="en-US"/>
        </w:rPr>
      </w:pPr>
      <w:r>
        <w:rPr>
          <w:lang w:val="en-US"/>
        </w:rPr>
        <w:t>A-MPR simulations were run for the European 6 GHz unlicensed band against the in-band PSD and additional spurious emission requirements</w:t>
      </w:r>
      <w:r w:rsidR="00B01B62">
        <w:rPr>
          <w:lang w:val="en-US"/>
        </w:rPr>
        <w:t>.</w:t>
      </w:r>
      <w:r>
        <w:rPr>
          <w:lang w:val="en-US"/>
        </w:rPr>
        <w:t xml:space="preserve">  An A-MPR table is proposed for PC5 LPI devices.</w:t>
      </w:r>
    </w:p>
    <w:p w14:paraId="370EE77B" w14:textId="44381D8D" w:rsidR="0090577D" w:rsidRDefault="0090577D" w:rsidP="00505D2D">
      <w:pPr>
        <w:pStyle w:val="Heading1"/>
        <w:numPr>
          <w:ilvl w:val="0"/>
          <w:numId w:val="0"/>
        </w:numPr>
        <w:ind w:left="432" w:hanging="432"/>
        <w:rPr>
          <w:lang w:val="en-US"/>
        </w:rPr>
      </w:pPr>
      <w:r>
        <w:rPr>
          <w:lang w:val="en-US"/>
        </w:rPr>
        <w:t>Reference</w:t>
      </w:r>
    </w:p>
    <w:p w14:paraId="33271E3C" w14:textId="77777777" w:rsidR="00DE0720" w:rsidRDefault="00DE0720" w:rsidP="00DE0720">
      <w:pPr>
        <w:numPr>
          <w:ilvl w:val="0"/>
          <w:numId w:val="2"/>
        </w:numPr>
        <w:tabs>
          <w:tab w:val="left" w:pos="1080"/>
        </w:tabs>
        <w:rPr>
          <w:lang w:val="en-US" w:eastAsia="x-none"/>
        </w:rPr>
      </w:pPr>
      <w:bookmarkStart w:id="0" w:name="_Hlk859252"/>
      <w:r>
        <w:rPr>
          <w:lang w:val="en-US" w:eastAsia="x-none"/>
        </w:rPr>
        <w:t>ECC Decision (20)01,</w:t>
      </w:r>
      <w:bookmarkEnd w:id="0"/>
      <w:r>
        <w:rPr>
          <w:lang w:val="en-US" w:eastAsia="x-none"/>
        </w:rPr>
        <w:t xml:space="preserve"> “</w:t>
      </w:r>
      <w:r w:rsidRPr="00EA27DA">
        <w:rPr>
          <w:lang w:val="en-US" w:eastAsia="x-none"/>
        </w:rPr>
        <w:t>On the harmonised use of the frequency band 5945-6425 MHz for Wireless Access Systems including Radio Local Area Networks (WAS/RLAN)</w:t>
      </w:r>
      <w:r>
        <w:rPr>
          <w:lang w:val="en-US" w:eastAsia="x-none"/>
        </w:rPr>
        <w:t>,” 20 November 2020.</w:t>
      </w:r>
    </w:p>
    <w:p w14:paraId="2190FB0C" w14:textId="77777777" w:rsidR="00DE0720" w:rsidRDefault="00DE0720" w:rsidP="00DE0720">
      <w:pPr>
        <w:numPr>
          <w:ilvl w:val="0"/>
          <w:numId w:val="2"/>
        </w:numPr>
        <w:tabs>
          <w:tab w:val="left" w:pos="1080"/>
        </w:tabs>
        <w:rPr>
          <w:lang w:val="en-US" w:eastAsia="x-none"/>
        </w:rPr>
      </w:pPr>
      <w:r>
        <w:rPr>
          <w:lang w:val="en-US" w:eastAsia="x-none"/>
        </w:rPr>
        <w:t>R4-2102416, “UE requirements for EU NR-U 6 GHz band,” Qualcomm Incorporated</w:t>
      </w:r>
    </w:p>
    <w:p w14:paraId="1F762D4E" w14:textId="2D507DEB" w:rsidR="00BC47D7" w:rsidRDefault="00BC47D7" w:rsidP="00DE0720">
      <w:pPr>
        <w:numPr>
          <w:ilvl w:val="0"/>
          <w:numId w:val="2"/>
        </w:numPr>
        <w:tabs>
          <w:tab w:val="left" w:pos="1080"/>
        </w:tabs>
        <w:rPr>
          <w:lang w:val="en-US" w:eastAsia="x-none"/>
        </w:rPr>
      </w:pPr>
      <w:r>
        <w:rPr>
          <w:lang w:val="en-US" w:eastAsia="x-none"/>
        </w:rPr>
        <w:t>R4-2103229, “WF on introduction of low</w:t>
      </w:r>
      <w:r w:rsidR="00493566">
        <w:rPr>
          <w:lang w:val="en-US" w:eastAsia="x-none"/>
        </w:rPr>
        <w:t>e</w:t>
      </w:r>
      <w:r>
        <w:rPr>
          <w:lang w:val="en-US" w:eastAsia="x-none"/>
        </w:rPr>
        <w:t>r 6GHz NR unlicensed operation for Europe,” Nokia, Qualcomm, Charter Communications Inc.</w:t>
      </w:r>
    </w:p>
    <w:p w14:paraId="37D28436" w14:textId="77777777" w:rsidR="00DE0720" w:rsidRPr="00DE0720" w:rsidRDefault="00DE0720" w:rsidP="00DE0720">
      <w:pPr>
        <w:rPr>
          <w:lang w:val="en-US"/>
        </w:rPr>
      </w:pPr>
    </w:p>
    <w:sectPr w:rsidR="00DE0720" w:rsidRPr="00DE0720"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724D5" w14:textId="77777777" w:rsidR="00960043" w:rsidRDefault="00960043">
      <w:r>
        <w:separator/>
      </w:r>
    </w:p>
  </w:endnote>
  <w:endnote w:type="continuationSeparator" w:id="0">
    <w:p w14:paraId="0755FA77" w14:textId="77777777" w:rsidR="00960043" w:rsidRDefault="00960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D784A" w14:textId="77777777" w:rsidR="00960043" w:rsidRDefault="00960043">
      <w:r>
        <w:separator/>
      </w:r>
    </w:p>
  </w:footnote>
  <w:footnote w:type="continuationSeparator" w:id="0">
    <w:p w14:paraId="230F1082" w14:textId="77777777" w:rsidR="00960043" w:rsidRDefault="00960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CC27E4"/>
    <w:multiLevelType w:val="hybridMultilevel"/>
    <w:tmpl w:val="46744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AF3F26"/>
    <w:multiLevelType w:val="hybridMultilevel"/>
    <w:tmpl w:val="8C3C4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8A1E53"/>
    <w:multiLevelType w:val="hybridMultilevel"/>
    <w:tmpl w:val="BB263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CB66FB8"/>
    <w:multiLevelType w:val="hybridMultilevel"/>
    <w:tmpl w:val="70422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C915499"/>
    <w:multiLevelType w:val="hybridMultilevel"/>
    <w:tmpl w:val="AC000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E910A8B"/>
    <w:multiLevelType w:val="hybridMultilevel"/>
    <w:tmpl w:val="4FD61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0"/>
  </w:num>
  <w:num w:numId="3">
    <w:abstractNumId w:val="24"/>
  </w:num>
  <w:num w:numId="4">
    <w:abstractNumId w:val="27"/>
  </w:num>
  <w:num w:numId="5">
    <w:abstractNumId w:val="18"/>
  </w:num>
  <w:num w:numId="6">
    <w:abstractNumId w:val="6"/>
  </w:num>
  <w:num w:numId="7">
    <w:abstractNumId w:val="2"/>
  </w:num>
  <w:num w:numId="8">
    <w:abstractNumId w:val="22"/>
  </w:num>
  <w:num w:numId="9">
    <w:abstractNumId w:val="7"/>
  </w:num>
  <w:num w:numId="10">
    <w:abstractNumId w:val="16"/>
  </w:num>
  <w:num w:numId="11">
    <w:abstractNumId w:val="29"/>
  </w:num>
  <w:num w:numId="12">
    <w:abstractNumId w:val="5"/>
  </w:num>
  <w:num w:numId="13">
    <w:abstractNumId w:val="15"/>
  </w:num>
  <w:num w:numId="14">
    <w:abstractNumId w:val="3"/>
  </w:num>
  <w:num w:numId="15">
    <w:abstractNumId w:val="14"/>
  </w:num>
  <w:num w:numId="16">
    <w:abstractNumId w:val="2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3"/>
  </w:num>
  <w:num w:numId="19">
    <w:abstractNumId w:val="1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8"/>
  </w:num>
  <w:num w:numId="23">
    <w:abstractNumId w:val="17"/>
  </w:num>
  <w:num w:numId="24">
    <w:abstractNumId w:val="25"/>
  </w:num>
  <w:num w:numId="25">
    <w:abstractNumId w:val="26"/>
  </w:num>
  <w:num w:numId="26">
    <w:abstractNumId w:val="23"/>
  </w:num>
  <w:num w:numId="27">
    <w:abstractNumId w:val="9"/>
  </w:num>
  <w:num w:numId="28">
    <w:abstractNumId w:val="1"/>
  </w:num>
  <w:num w:numId="29">
    <w:abstractNumId w:val="21"/>
  </w:num>
  <w:num w:numId="30">
    <w:abstractNumId w:val="10"/>
  </w:num>
  <w:num w:numId="31">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2"/>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3BA"/>
    <w:rsid w:val="000737DA"/>
    <w:rsid w:val="00074EBA"/>
    <w:rsid w:val="00074F2C"/>
    <w:rsid w:val="0007555F"/>
    <w:rsid w:val="00075AFE"/>
    <w:rsid w:val="00076DB9"/>
    <w:rsid w:val="000771C7"/>
    <w:rsid w:val="00077FE0"/>
    <w:rsid w:val="00081509"/>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5CE"/>
    <w:rsid w:val="001728C4"/>
    <w:rsid w:val="001735A3"/>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2A7A"/>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1E42"/>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4C6"/>
    <w:rsid w:val="00230A56"/>
    <w:rsid w:val="00230C94"/>
    <w:rsid w:val="00230EB7"/>
    <w:rsid w:val="00230EC6"/>
    <w:rsid w:val="00230EC9"/>
    <w:rsid w:val="00230FED"/>
    <w:rsid w:val="00231333"/>
    <w:rsid w:val="00231913"/>
    <w:rsid w:val="0023377B"/>
    <w:rsid w:val="00233CFA"/>
    <w:rsid w:val="002348BC"/>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1EB"/>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CB3"/>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39F"/>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58C"/>
    <w:rsid w:val="00306AB4"/>
    <w:rsid w:val="00306C15"/>
    <w:rsid w:val="0030710A"/>
    <w:rsid w:val="00307F1E"/>
    <w:rsid w:val="00310331"/>
    <w:rsid w:val="00310352"/>
    <w:rsid w:val="0031040B"/>
    <w:rsid w:val="003109C2"/>
    <w:rsid w:val="00311D14"/>
    <w:rsid w:val="00312A91"/>
    <w:rsid w:val="00312EF8"/>
    <w:rsid w:val="003138A2"/>
    <w:rsid w:val="00313F7D"/>
    <w:rsid w:val="003149E9"/>
    <w:rsid w:val="00314DB7"/>
    <w:rsid w:val="00314F09"/>
    <w:rsid w:val="00315017"/>
    <w:rsid w:val="0031578D"/>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27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63A"/>
    <w:rsid w:val="003517BE"/>
    <w:rsid w:val="00351CE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C0E"/>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063"/>
    <w:rsid w:val="003F755E"/>
    <w:rsid w:val="003F77B5"/>
    <w:rsid w:val="00400048"/>
    <w:rsid w:val="004004FB"/>
    <w:rsid w:val="00400A7A"/>
    <w:rsid w:val="00400EC1"/>
    <w:rsid w:val="00401E4A"/>
    <w:rsid w:val="00401EAC"/>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2A81"/>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566"/>
    <w:rsid w:val="004937DA"/>
    <w:rsid w:val="00494C37"/>
    <w:rsid w:val="00495090"/>
    <w:rsid w:val="0049519B"/>
    <w:rsid w:val="00495637"/>
    <w:rsid w:val="0049580B"/>
    <w:rsid w:val="0049596D"/>
    <w:rsid w:val="00495D90"/>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6F36"/>
    <w:rsid w:val="004C72C7"/>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0FB9"/>
    <w:rsid w:val="004F1DFD"/>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5F4"/>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3359"/>
    <w:rsid w:val="00574420"/>
    <w:rsid w:val="00575ED0"/>
    <w:rsid w:val="00576D83"/>
    <w:rsid w:val="00576F52"/>
    <w:rsid w:val="0057702D"/>
    <w:rsid w:val="005770B6"/>
    <w:rsid w:val="00577EB6"/>
    <w:rsid w:val="0058025A"/>
    <w:rsid w:val="00580E3C"/>
    <w:rsid w:val="005816AC"/>
    <w:rsid w:val="00581C90"/>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6BBB"/>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596"/>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42F"/>
    <w:rsid w:val="005D4C3F"/>
    <w:rsid w:val="005D5961"/>
    <w:rsid w:val="005D6D2B"/>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07B6A"/>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97E"/>
    <w:rsid w:val="00650B89"/>
    <w:rsid w:val="00650F37"/>
    <w:rsid w:val="0065104B"/>
    <w:rsid w:val="00651DBD"/>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644"/>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53"/>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989"/>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7020"/>
    <w:rsid w:val="00707204"/>
    <w:rsid w:val="00707981"/>
    <w:rsid w:val="00707A97"/>
    <w:rsid w:val="00707D58"/>
    <w:rsid w:val="007108D8"/>
    <w:rsid w:val="007113BE"/>
    <w:rsid w:val="0071157E"/>
    <w:rsid w:val="00711F11"/>
    <w:rsid w:val="007120B2"/>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AE2"/>
    <w:rsid w:val="007363AF"/>
    <w:rsid w:val="00737096"/>
    <w:rsid w:val="0073715A"/>
    <w:rsid w:val="007373C6"/>
    <w:rsid w:val="00737BD3"/>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574"/>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5DF"/>
    <w:rsid w:val="007D47CD"/>
    <w:rsid w:val="007D4D07"/>
    <w:rsid w:val="007D5806"/>
    <w:rsid w:val="007D6988"/>
    <w:rsid w:val="007D6CE6"/>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D8C"/>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1D2"/>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39BE"/>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5C9"/>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3CB6"/>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58"/>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A95"/>
    <w:rsid w:val="00960043"/>
    <w:rsid w:val="00960905"/>
    <w:rsid w:val="00960B59"/>
    <w:rsid w:val="00960BC2"/>
    <w:rsid w:val="00960C08"/>
    <w:rsid w:val="00960E3B"/>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67E84"/>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6D6A"/>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BF"/>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421"/>
    <w:rsid w:val="009F5E15"/>
    <w:rsid w:val="009F603A"/>
    <w:rsid w:val="009F606D"/>
    <w:rsid w:val="009F6649"/>
    <w:rsid w:val="009F7216"/>
    <w:rsid w:val="009F7497"/>
    <w:rsid w:val="00A00386"/>
    <w:rsid w:val="00A0082C"/>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6D41"/>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63E"/>
    <w:rsid w:val="00A50898"/>
    <w:rsid w:val="00A5093A"/>
    <w:rsid w:val="00A50CEE"/>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3FA"/>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025D"/>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B62"/>
    <w:rsid w:val="00B01C49"/>
    <w:rsid w:val="00B01F88"/>
    <w:rsid w:val="00B02E4D"/>
    <w:rsid w:val="00B03160"/>
    <w:rsid w:val="00B035C5"/>
    <w:rsid w:val="00B044CF"/>
    <w:rsid w:val="00B044D9"/>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967"/>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7D7"/>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D7916"/>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4CB"/>
    <w:rsid w:val="00C5061E"/>
    <w:rsid w:val="00C50D18"/>
    <w:rsid w:val="00C517EC"/>
    <w:rsid w:val="00C51949"/>
    <w:rsid w:val="00C51D53"/>
    <w:rsid w:val="00C52110"/>
    <w:rsid w:val="00C524A8"/>
    <w:rsid w:val="00C52ABA"/>
    <w:rsid w:val="00C52CCA"/>
    <w:rsid w:val="00C531FD"/>
    <w:rsid w:val="00C53F79"/>
    <w:rsid w:val="00C541D2"/>
    <w:rsid w:val="00C542DD"/>
    <w:rsid w:val="00C546CB"/>
    <w:rsid w:val="00C5497A"/>
    <w:rsid w:val="00C55E50"/>
    <w:rsid w:val="00C56370"/>
    <w:rsid w:val="00C571F6"/>
    <w:rsid w:val="00C5751B"/>
    <w:rsid w:val="00C60DE1"/>
    <w:rsid w:val="00C6124F"/>
    <w:rsid w:val="00C615C8"/>
    <w:rsid w:val="00C61B32"/>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591"/>
    <w:rsid w:val="00C70762"/>
    <w:rsid w:val="00C7139B"/>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6FF"/>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7FA"/>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A8A"/>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8B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368D"/>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026"/>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6F4"/>
    <w:rsid w:val="00D82889"/>
    <w:rsid w:val="00D82950"/>
    <w:rsid w:val="00D82B34"/>
    <w:rsid w:val="00D82BB3"/>
    <w:rsid w:val="00D82CFB"/>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75D"/>
    <w:rsid w:val="00D9497B"/>
    <w:rsid w:val="00D94C42"/>
    <w:rsid w:val="00D95116"/>
    <w:rsid w:val="00D95406"/>
    <w:rsid w:val="00D95770"/>
    <w:rsid w:val="00D95EAB"/>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7A"/>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20"/>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EC"/>
    <w:rsid w:val="00E278FB"/>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267"/>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A56"/>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713"/>
    <w:rsid w:val="00E978BC"/>
    <w:rsid w:val="00EA06F1"/>
    <w:rsid w:val="00EA1781"/>
    <w:rsid w:val="00EA1929"/>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51A"/>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6C5D"/>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CAD"/>
    <w:rsid w:val="00F50F32"/>
    <w:rsid w:val="00F5110D"/>
    <w:rsid w:val="00F51233"/>
    <w:rsid w:val="00F5187D"/>
    <w:rsid w:val="00F52547"/>
    <w:rsid w:val="00F52867"/>
    <w:rsid w:val="00F5292D"/>
    <w:rsid w:val="00F53A5A"/>
    <w:rsid w:val="00F53BC0"/>
    <w:rsid w:val="00F53EDA"/>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4E69"/>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3452"/>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0A30"/>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23B9"/>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5F"/>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066"/>
    <w:rsid w:val="00FC6354"/>
    <w:rsid w:val="00FC692F"/>
    <w:rsid w:val="00FC6995"/>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3499"/>
    <w:rsid w:val="00FE40E7"/>
    <w:rsid w:val="00FE434B"/>
    <w:rsid w:val="00FE451F"/>
    <w:rsid w:val="00FE4E88"/>
    <w:rsid w:val="00FE510C"/>
    <w:rsid w:val="00FE5D31"/>
    <w:rsid w:val="00FE69C5"/>
    <w:rsid w:val="00FE79E2"/>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FL">
    <w:name w:val="FL"/>
    <w:basedOn w:val="Normal"/>
    <w:qFormat/>
    <w:rsid w:val="007373C6"/>
    <w:pPr>
      <w:keepNext/>
      <w:keepLines/>
      <w:overflowPunct w:val="0"/>
      <w:autoSpaceDE w:val="0"/>
      <w:autoSpaceDN w:val="0"/>
      <w:adjustRightInd w:val="0"/>
      <w:spacing w:before="60"/>
      <w:jc w:val="center"/>
      <w:textAlignment w:val="baseline"/>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675421111">
          <w:marLeft w:val="1080"/>
          <w:marRight w:val="0"/>
          <w:marTop w:val="100"/>
          <w:marBottom w:val="0"/>
          <w:divBdr>
            <w:top w:val="none" w:sz="0" w:space="0" w:color="auto"/>
            <w:left w:val="none" w:sz="0" w:space="0" w:color="auto"/>
            <w:bottom w:val="none" w:sz="0" w:space="0" w:color="auto"/>
            <w:right w:val="none" w:sz="0" w:space="0" w:color="auto"/>
          </w:divBdr>
        </w:div>
        <w:div w:id="116796539">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712341054">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36704216">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1038</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2021-04-02T22:01:00Z</dcterms:created>
  <dcterms:modified xsi:type="dcterms:W3CDTF">2021-04-02T22:01:00Z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