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15FAD" w14:textId="7F199353" w:rsidR="00C61A58" w:rsidRPr="00A85F40" w:rsidRDefault="00C61A58" w:rsidP="00C61A58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85F40">
        <w:rPr>
          <w:rFonts w:ascii="Arial" w:hAnsi="Arial" w:cs="Arial"/>
          <w:b/>
          <w:sz w:val="24"/>
          <w:szCs w:val="24"/>
        </w:rPr>
        <w:t>3GPP TSG-RAN WG4 Meeting #</w:t>
      </w:r>
      <w:r w:rsidRPr="00A85F40">
        <w:t xml:space="preserve"> </w:t>
      </w:r>
      <w:r w:rsidRPr="00A85F40">
        <w:rPr>
          <w:rFonts w:ascii="Arial" w:hAnsi="Arial" w:cs="Arial"/>
          <w:b/>
          <w:sz w:val="24"/>
          <w:szCs w:val="24"/>
        </w:rPr>
        <w:t xml:space="preserve">98-bis-e </w:t>
      </w:r>
      <w:r w:rsidRPr="00A85F40">
        <w:rPr>
          <w:rFonts w:ascii="Arial" w:hAnsi="Arial" w:cs="Arial"/>
          <w:b/>
          <w:sz w:val="24"/>
          <w:szCs w:val="24"/>
        </w:rPr>
        <w:tab/>
        <w:t>R4-210</w:t>
      </w:r>
      <w:r w:rsidR="00ED3CBA">
        <w:rPr>
          <w:rFonts w:ascii="Arial" w:hAnsi="Arial" w:cs="Arial"/>
          <w:b/>
          <w:sz w:val="24"/>
          <w:szCs w:val="24"/>
        </w:rPr>
        <w:t>7177</w:t>
      </w:r>
    </w:p>
    <w:p w14:paraId="51301709" w14:textId="77777777" w:rsidR="00C61A58" w:rsidRPr="00A85F40" w:rsidRDefault="00C61A58" w:rsidP="00C61A5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A85F40">
        <w:rPr>
          <w:rFonts w:ascii="Arial" w:eastAsia="SimSun" w:hAnsi="Arial"/>
          <w:b/>
          <w:sz w:val="24"/>
          <w:szCs w:val="24"/>
          <w:lang w:eastAsia="zh-CN"/>
        </w:rPr>
        <w:t>Electronic Meeting, Apr. 12-20, 2021</w:t>
      </w:r>
    </w:p>
    <w:p w14:paraId="0BCA9DF1" w14:textId="00E96DB1" w:rsidR="00841BCD" w:rsidRPr="00A85F4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5DA813A3" w:rsidR="00841BCD" w:rsidRPr="00A85F4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85F40">
        <w:rPr>
          <w:rFonts w:ascii="Arial" w:eastAsia="Calibri" w:hAnsi="Arial" w:cs="Arial"/>
          <w:b/>
          <w:bCs/>
          <w:sz w:val="24"/>
        </w:rPr>
        <w:t>Source:</w:t>
      </w:r>
      <w:r w:rsidRPr="00A85F40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A85F40">
        <w:rPr>
          <w:rFonts w:ascii="Arial" w:eastAsia="Calibri" w:hAnsi="Arial" w:cs="Arial"/>
          <w:b/>
          <w:bCs/>
          <w:sz w:val="24"/>
        </w:rPr>
        <w:t>Nokia</w:t>
      </w:r>
      <w:r w:rsidRPr="00A85F40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4425AD0F" w:rsidR="00841BCD" w:rsidRPr="00A85F4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85F40">
        <w:rPr>
          <w:rFonts w:ascii="Arial" w:eastAsia="Calibri" w:hAnsi="Arial" w:cs="Arial"/>
          <w:b/>
          <w:bCs/>
          <w:sz w:val="24"/>
        </w:rPr>
        <w:t>Title:</w:t>
      </w:r>
      <w:r w:rsidRPr="00A85F40">
        <w:rPr>
          <w:rFonts w:ascii="Arial" w:eastAsia="Calibri" w:hAnsi="Arial" w:cs="Arial"/>
          <w:b/>
          <w:bCs/>
          <w:sz w:val="24"/>
        </w:rPr>
        <w:tab/>
      </w:r>
      <w:r w:rsidR="00C61A58" w:rsidRPr="00A85F40">
        <w:rPr>
          <w:rFonts w:ascii="Arial" w:eastAsia="Calibri" w:hAnsi="Arial" w:cs="Arial"/>
          <w:b/>
          <w:bCs/>
          <w:sz w:val="24"/>
        </w:rPr>
        <w:t>General aspects</w:t>
      </w:r>
      <w:r w:rsidR="00BF29F3" w:rsidRPr="00A85F40">
        <w:rPr>
          <w:rFonts w:ascii="Arial" w:eastAsia="Calibri" w:hAnsi="Arial" w:cs="Arial"/>
          <w:b/>
          <w:bCs/>
          <w:sz w:val="24"/>
        </w:rPr>
        <w:t xml:space="preserve"> </w:t>
      </w:r>
      <w:r w:rsidR="005D28EE" w:rsidRPr="00A85F40">
        <w:rPr>
          <w:rFonts w:ascii="Arial" w:eastAsia="Calibri" w:hAnsi="Arial" w:cs="Arial"/>
          <w:b/>
          <w:bCs/>
          <w:sz w:val="24"/>
        </w:rPr>
        <w:t xml:space="preserve">for </w:t>
      </w:r>
      <w:r w:rsidR="003E00B9" w:rsidRPr="00A85F40">
        <w:rPr>
          <w:rFonts w:ascii="Arial" w:eastAsia="Calibri" w:hAnsi="Arial" w:cs="Arial"/>
          <w:b/>
          <w:bCs/>
          <w:sz w:val="24"/>
        </w:rPr>
        <w:t>gNB measurement</w:t>
      </w:r>
      <w:r w:rsidR="00B25D36" w:rsidRPr="00A85F40">
        <w:rPr>
          <w:rFonts w:ascii="Arial" w:eastAsia="Calibri" w:hAnsi="Arial" w:cs="Arial"/>
          <w:b/>
          <w:bCs/>
          <w:sz w:val="24"/>
        </w:rPr>
        <w:t xml:space="preserve"> </w:t>
      </w:r>
      <w:r w:rsidR="003325D7" w:rsidRPr="00A85F40">
        <w:rPr>
          <w:rFonts w:ascii="Arial" w:eastAsia="Calibri" w:hAnsi="Arial" w:cs="Arial"/>
          <w:b/>
          <w:bCs/>
          <w:sz w:val="24"/>
        </w:rPr>
        <w:t>accuracy</w:t>
      </w:r>
      <w:r w:rsidR="00B81135" w:rsidRPr="00A85F40">
        <w:rPr>
          <w:rFonts w:ascii="Arial" w:eastAsia="Calibri" w:hAnsi="Arial" w:cs="Arial"/>
          <w:b/>
          <w:bCs/>
          <w:sz w:val="24"/>
        </w:rPr>
        <w:t xml:space="preserve"> </w:t>
      </w:r>
      <w:r w:rsidR="00B25D36" w:rsidRPr="00A85F40">
        <w:rPr>
          <w:rFonts w:ascii="Arial" w:eastAsia="Calibri" w:hAnsi="Arial" w:cs="Arial"/>
          <w:b/>
          <w:bCs/>
          <w:sz w:val="24"/>
        </w:rPr>
        <w:t xml:space="preserve">requirements </w:t>
      </w:r>
    </w:p>
    <w:p w14:paraId="388BE204" w14:textId="5B10B1E4" w:rsidR="00841BCD" w:rsidRPr="00A85F4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85F4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85F40">
        <w:rPr>
          <w:rFonts w:ascii="Arial" w:eastAsia="MS Mincho" w:hAnsi="Arial" w:cs="Arial"/>
          <w:b/>
          <w:bCs/>
          <w:sz w:val="24"/>
          <w:szCs w:val="20"/>
        </w:rPr>
        <w:tab/>
      </w:r>
      <w:r w:rsidR="00C61A58" w:rsidRPr="00A85F40">
        <w:rPr>
          <w:rFonts w:ascii="Arial" w:eastAsia="MS Mincho" w:hAnsi="Arial" w:cs="Arial"/>
          <w:b/>
          <w:bCs/>
          <w:sz w:val="24"/>
          <w:szCs w:val="20"/>
        </w:rPr>
        <w:t>5</w:t>
      </w:r>
      <w:r w:rsidR="00D841B3" w:rsidRPr="00A85F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C61A58" w:rsidRPr="00A85F40">
        <w:rPr>
          <w:rFonts w:ascii="Arial" w:eastAsia="MS Mincho" w:hAnsi="Arial" w:cs="Arial"/>
          <w:b/>
          <w:bCs/>
          <w:sz w:val="24"/>
          <w:szCs w:val="20"/>
        </w:rPr>
        <w:t>5</w:t>
      </w:r>
      <w:r w:rsidR="007657EE" w:rsidRPr="00A85F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 w:rsidRPr="00A85F40">
        <w:rPr>
          <w:rFonts w:ascii="Arial" w:eastAsia="MS Mincho" w:hAnsi="Arial" w:cs="Arial"/>
          <w:b/>
          <w:bCs/>
          <w:sz w:val="24"/>
          <w:szCs w:val="20"/>
        </w:rPr>
        <w:t>2.</w:t>
      </w:r>
      <w:r w:rsidR="00C34356" w:rsidRPr="00A85F40">
        <w:rPr>
          <w:rFonts w:ascii="Arial" w:eastAsia="MS Mincho" w:hAnsi="Arial" w:cs="Arial"/>
          <w:b/>
          <w:bCs/>
          <w:sz w:val="24"/>
          <w:szCs w:val="20"/>
        </w:rPr>
        <w:t>3</w:t>
      </w:r>
      <w:r w:rsidR="007657EE" w:rsidRPr="00A85F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 w:rsidRPr="00A85F40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696A856C" w14:textId="11D69231" w:rsidR="00841BCD" w:rsidRPr="00A85F4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85F40">
        <w:rPr>
          <w:rFonts w:ascii="Arial" w:eastAsia="Calibri" w:hAnsi="Arial" w:cs="Arial"/>
          <w:b/>
          <w:bCs/>
          <w:sz w:val="24"/>
        </w:rPr>
        <w:t>Document for:</w:t>
      </w:r>
      <w:r w:rsidRPr="00A85F40">
        <w:rPr>
          <w:rFonts w:ascii="Arial" w:eastAsia="Calibri" w:hAnsi="Arial" w:cs="Arial"/>
          <w:b/>
          <w:bCs/>
          <w:sz w:val="24"/>
        </w:rPr>
        <w:tab/>
      </w:r>
      <w:r w:rsidR="007657EE" w:rsidRPr="00A85F40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A85F40" w:rsidRDefault="00841BCD" w:rsidP="00A37002">
      <w:pPr>
        <w:pStyle w:val="RAN4H1"/>
        <w:rPr>
          <w:lang w:val="en-US"/>
        </w:rPr>
      </w:pPr>
      <w:r w:rsidRPr="00A85F40">
        <w:rPr>
          <w:lang w:val="en-US"/>
        </w:rPr>
        <w:t>Intro</w:t>
      </w:r>
      <w:r w:rsidRPr="00A85F40">
        <w:rPr>
          <w:rStyle w:val="RAN4H1Char"/>
          <w:lang w:val="en-US"/>
        </w:rPr>
        <w:t>ductio</w:t>
      </w:r>
      <w:r w:rsidRPr="00A85F40">
        <w:rPr>
          <w:lang w:val="en-US"/>
        </w:rPr>
        <w:t>n</w:t>
      </w:r>
    </w:p>
    <w:p w14:paraId="6BE16D3D" w14:textId="2F1AD1DC" w:rsidR="003E00B9" w:rsidRPr="00A85F40" w:rsidRDefault="00C61A58" w:rsidP="008B73E6">
      <w:pPr>
        <w:spacing w:after="120" w:line="240" w:lineRule="auto"/>
        <w:ind w:right="-23"/>
      </w:pPr>
      <w:r w:rsidRPr="00A85F40">
        <w:t>At RAN4 #98-e, further discussion was carried out on how to specify gNB accuracy requirements for NR positioning in TS 38.133 and agreements were captured in the WF [1].</w:t>
      </w:r>
      <w:r w:rsidR="00480117" w:rsidRPr="00A85F40">
        <w:t xml:space="preserve"> </w:t>
      </w:r>
      <w:r w:rsidR="00480117" w:rsidRPr="00A85F40">
        <w:rPr>
          <w:color w:val="000000" w:themeColor="text1"/>
        </w:rPr>
        <w:t>Following agreement</w:t>
      </w:r>
      <w:r w:rsidR="00C34356" w:rsidRPr="00A85F40">
        <w:rPr>
          <w:color w:val="000000" w:themeColor="text1"/>
        </w:rPr>
        <w:t>s</w:t>
      </w:r>
      <w:r w:rsidR="00480117" w:rsidRPr="00A85F40">
        <w:rPr>
          <w:color w:val="000000" w:themeColor="text1"/>
        </w:rPr>
        <w:t xml:space="preserve"> </w:t>
      </w:r>
      <w:r w:rsidR="005D28EE" w:rsidRPr="00A85F40">
        <w:rPr>
          <w:color w:val="000000" w:themeColor="text1"/>
        </w:rPr>
        <w:t xml:space="preserve">on </w:t>
      </w:r>
      <w:r w:rsidRPr="00A85F40">
        <w:rPr>
          <w:color w:val="000000" w:themeColor="text1"/>
        </w:rPr>
        <w:t>general aspects</w:t>
      </w:r>
      <w:r w:rsidR="005D28EE" w:rsidRPr="00A85F40">
        <w:rPr>
          <w:color w:val="000000" w:themeColor="text1"/>
        </w:rPr>
        <w:t xml:space="preserve"> </w:t>
      </w:r>
      <w:r w:rsidR="00480117" w:rsidRPr="00A85F40">
        <w:rPr>
          <w:color w:val="000000" w:themeColor="text1"/>
        </w:rPr>
        <w:t>w</w:t>
      </w:r>
      <w:r w:rsidR="00C34356" w:rsidRPr="00A85F40">
        <w:rPr>
          <w:color w:val="000000" w:themeColor="text1"/>
        </w:rPr>
        <w:t>ere</w:t>
      </w:r>
      <w:r w:rsidR="00480117" w:rsidRPr="00A85F40">
        <w:rPr>
          <w:color w:val="000000" w:themeColor="text1"/>
        </w:rPr>
        <w:t xml:space="preserve"> achieved</w:t>
      </w:r>
      <w:r w:rsidR="005D28EE" w:rsidRPr="00A85F40">
        <w:rPr>
          <w:color w:val="000000" w:themeColor="text1"/>
        </w:rPr>
        <w:t xml:space="preserve"> </w:t>
      </w:r>
      <w:r w:rsidR="00E440AD" w:rsidRPr="00A85F40">
        <w:rPr>
          <w:color w:val="000000" w:themeColor="text1"/>
        </w:rPr>
        <w:t xml:space="preserve">and </w:t>
      </w:r>
      <w:r w:rsidR="003C134B" w:rsidRPr="00A85F40">
        <w:rPr>
          <w:color w:val="000000" w:themeColor="text1"/>
        </w:rPr>
        <w:t xml:space="preserve">following </w:t>
      </w:r>
      <w:r w:rsidR="003C134B" w:rsidRPr="00A85F40">
        <w:rPr>
          <w:rFonts w:eastAsia="Calibri" w:cs="Times New Roman"/>
          <w:color w:val="000000" w:themeColor="text1"/>
          <w:szCs w:val="20"/>
        </w:rPr>
        <w:t xml:space="preserve">items for further study </w:t>
      </w:r>
      <w:r w:rsidR="00AC5F11" w:rsidRPr="00A85F40">
        <w:rPr>
          <w:rFonts w:eastAsia="Calibri" w:cs="Times New Roman"/>
          <w:color w:val="000000" w:themeColor="text1"/>
          <w:szCs w:val="20"/>
        </w:rPr>
        <w:t xml:space="preserve">were </w:t>
      </w:r>
      <w:r w:rsidR="003C134B" w:rsidRPr="00A85F40">
        <w:rPr>
          <w:rFonts w:eastAsia="Calibri" w:cs="Times New Roman"/>
          <w:color w:val="000000" w:themeColor="text1"/>
          <w:szCs w:val="20"/>
        </w:rPr>
        <w:t>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A85F40" w14:paraId="2602AE1C" w14:textId="77777777" w:rsidTr="00A438EA">
        <w:tc>
          <w:tcPr>
            <w:tcW w:w="9617" w:type="dxa"/>
          </w:tcPr>
          <w:p w14:paraId="36434430" w14:textId="215A4A14" w:rsidR="00835E17" w:rsidRPr="00A85F40" w:rsidRDefault="003E00B9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A85F40">
              <w:rPr>
                <w:b/>
                <w:color w:val="000000" w:themeColor="text1"/>
                <w:u w:val="single"/>
                <w:lang w:eastAsia="zh-CN"/>
              </w:rPr>
              <w:t>Agreement</w:t>
            </w:r>
            <w:r w:rsidR="00C34356" w:rsidRPr="00A85F40">
              <w:rPr>
                <w:b/>
                <w:color w:val="000000" w:themeColor="text1"/>
                <w:u w:val="single"/>
                <w:lang w:eastAsia="zh-CN"/>
              </w:rPr>
              <w:t>s</w:t>
            </w:r>
          </w:p>
          <w:p w14:paraId="1FD8975E" w14:textId="653F8339" w:rsidR="005D7AF2" w:rsidRPr="00A85F40" w:rsidRDefault="00926EAE" w:rsidP="003C134B">
            <w:pPr>
              <w:spacing w:after="6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Side conditions for</w:t>
            </w:r>
            <w:r w:rsidR="005D7AF2" w:rsidRPr="00A85F40">
              <w:rPr>
                <w:color w:val="000000" w:themeColor="text1"/>
                <w:u w:val="single"/>
                <w:lang w:eastAsia="zh-CN"/>
              </w:rPr>
              <w:t xml:space="preserve"> gNB accuracy requirements</w:t>
            </w:r>
          </w:p>
          <w:p w14:paraId="18BD9ED9" w14:textId="77777777" w:rsidR="00926EAE" w:rsidRPr="00A85F40" w:rsidRDefault="00926EAE" w:rsidP="00926EAE">
            <w:pPr>
              <w:numPr>
                <w:ilvl w:val="0"/>
                <w:numId w:val="27"/>
              </w:numPr>
              <w:tabs>
                <w:tab w:val="clear" w:pos="720"/>
              </w:tabs>
              <w:spacing w:after="6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Accuracy requirements for gNB measurements shall be defined for the following Ês/Iot values:</w:t>
            </w:r>
          </w:p>
          <w:p w14:paraId="3D83A4FA" w14:textId="77777777" w:rsidR="00926EAE" w:rsidRPr="00A85F40" w:rsidRDefault="00926EAE" w:rsidP="008B73E6">
            <w:pPr>
              <w:numPr>
                <w:ilvl w:val="1"/>
                <w:numId w:val="28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Ês/Iot1 [dB] (High Ês/Iot) = 3 dB for FR1 and FR2</w:t>
            </w:r>
          </w:p>
          <w:p w14:paraId="509A158C" w14:textId="5F5F53DD" w:rsidR="00926EAE" w:rsidRPr="00A85F40" w:rsidRDefault="00926EAE" w:rsidP="008B73E6">
            <w:pPr>
              <w:numPr>
                <w:ilvl w:val="1"/>
                <w:numId w:val="28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Ês/Iot2 [dB] (Low Ês/Iot) = -13 dB for FR1 and FR2.</w:t>
            </w:r>
          </w:p>
          <w:p w14:paraId="22A6FB3A" w14:textId="672136E0" w:rsidR="00926EAE" w:rsidRPr="00A85F40" w:rsidRDefault="00926EAE" w:rsidP="00926EAE">
            <w:pPr>
              <w:numPr>
                <w:ilvl w:val="0"/>
                <w:numId w:val="16"/>
              </w:numPr>
              <w:tabs>
                <w:tab w:val="clear" w:pos="72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The gNB, which declares the support of positioning measurements, needs to declare the support of measurements for at least either high Ês/Iot or low Ês/Iot side conditions.</w:t>
            </w:r>
          </w:p>
          <w:p w14:paraId="0043174E" w14:textId="23E7E296" w:rsidR="00926EAE" w:rsidRPr="00A85F40" w:rsidRDefault="00926EAE" w:rsidP="00926EAE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Beam sweeping during gNB measurement</w:t>
            </w:r>
          </w:p>
          <w:p w14:paraId="20EE8B70" w14:textId="77777777" w:rsidR="00926EAE" w:rsidRPr="00A85F40" w:rsidRDefault="00926EAE" w:rsidP="00926EAE">
            <w:pPr>
              <w:numPr>
                <w:ilvl w:val="0"/>
                <w:numId w:val="16"/>
              </w:numPr>
              <w:tabs>
                <w:tab w:val="clear" w:pos="72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gNB accuracy requirements do not mandate gNB RX beam sweeping</w:t>
            </w:r>
          </w:p>
          <w:p w14:paraId="2388B580" w14:textId="74976429" w:rsidR="00926EAE" w:rsidRPr="00A85F40" w:rsidRDefault="00926EAE" w:rsidP="00926EAE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SRS parameters for gNB measurement accuracy</w:t>
            </w:r>
          </w:p>
          <w:p w14:paraId="21DC51F5" w14:textId="77777777" w:rsidR="00926EAE" w:rsidRPr="00A85F40" w:rsidRDefault="00926EAE" w:rsidP="00926EAE">
            <w:pPr>
              <w:numPr>
                <w:ilvl w:val="0"/>
                <w:numId w:val="16"/>
              </w:numPr>
              <w:tabs>
                <w:tab w:val="clear" w:pos="72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gNB accuracy requirements shall be defined for group of SRS BWs</w:t>
            </w:r>
          </w:p>
          <w:p w14:paraId="1C40D622" w14:textId="4E211639" w:rsidR="00926EAE" w:rsidRPr="00A85F40" w:rsidRDefault="00926EAE" w:rsidP="00926EAE">
            <w:pPr>
              <w:numPr>
                <w:ilvl w:val="1"/>
                <w:numId w:val="16"/>
              </w:numPr>
              <w:tabs>
                <w:tab w:val="clear" w:pos="1440"/>
              </w:tabs>
              <w:spacing w:after="12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grouping of SRS BWs will be decided based on link simulation results</w:t>
            </w:r>
          </w:p>
          <w:p w14:paraId="3BC23F49" w14:textId="7546A2BE" w:rsidR="00BE3B93" w:rsidRPr="00A85F40" w:rsidRDefault="00926EAE" w:rsidP="00480972">
            <w:pPr>
              <w:numPr>
                <w:ilvl w:val="0"/>
                <w:numId w:val="16"/>
              </w:numPr>
              <w:tabs>
                <w:tab w:val="clear" w:pos="720"/>
              </w:tabs>
              <w:spacing w:after="60"/>
              <w:ind w:left="460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 xml:space="preserve">Link simulations should be based on assumptions in R4-2012142 and agreements in this meeting (e.g. on </w:t>
            </w:r>
            <w:r w:rsidR="00ED3CBA" w:rsidRPr="00A85F40">
              <w:rPr>
                <w:color w:val="000000" w:themeColor="text1"/>
                <w:lang w:eastAsia="zh-CN"/>
              </w:rPr>
              <w:t>propagation</w:t>
            </w:r>
            <w:r w:rsidRPr="00A85F40">
              <w:rPr>
                <w:color w:val="000000" w:themeColor="text1"/>
                <w:lang w:eastAsia="zh-CN"/>
              </w:rPr>
              <w:t xml:space="preserve"> channel).</w:t>
            </w:r>
          </w:p>
        </w:tc>
      </w:tr>
    </w:tbl>
    <w:p w14:paraId="0DD09FCA" w14:textId="5B1205E3" w:rsidR="00480117" w:rsidRPr="00A85F40" w:rsidRDefault="00480117" w:rsidP="003C134B">
      <w:pPr>
        <w:spacing w:after="0" w:line="240" w:lineRule="auto"/>
        <w:ind w:right="-23"/>
        <w:rPr>
          <w:rFonts w:eastAsia="Calibri" w:cs="Times New Roman"/>
          <w:color w:val="000000" w:themeColor="text1"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A85F40" w14:paraId="004F5784" w14:textId="77777777" w:rsidTr="006265DB">
        <w:tc>
          <w:tcPr>
            <w:tcW w:w="9617" w:type="dxa"/>
          </w:tcPr>
          <w:p w14:paraId="0A3FBB09" w14:textId="1991D6F7" w:rsidR="00480117" w:rsidRPr="00A85F40" w:rsidRDefault="00480117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A85F40">
              <w:rPr>
                <w:b/>
                <w:color w:val="000000" w:themeColor="text1"/>
                <w:u w:val="single"/>
                <w:lang w:eastAsia="zh-CN"/>
              </w:rPr>
              <w:t>Items for further study</w:t>
            </w:r>
          </w:p>
          <w:p w14:paraId="7327473A" w14:textId="77777777" w:rsidR="00926EAE" w:rsidRPr="00A85F40" w:rsidRDefault="008B73E6" w:rsidP="008B73E6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Beam sweeping during gNB measurement</w:t>
            </w:r>
          </w:p>
          <w:p w14:paraId="44E46319" w14:textId="2987FA83" w:rsidR="00926EAE" w:rsidRPr="00A85F40" w:rsidRDefault="008B73E6" w:rsidP="008B73E6">
            <w:pPr>
              <w:numPr>
                <w:ilvl w:val="0"/>
                <w:numId w:val="16"/>
              </w:numPr>
              <w:tabs>
                <w:tab w:val="clear" w:pos="720"/>
              </w:tabs>
              <w:spacing w:after="6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Options for capturing above agreements:</w:t>
            </w:r>
          </w:p>
          <w:p w14:paraId="5ABA2F62" w14:textId="5FC40031" w:rsidR="008B73E6" w:rsidRPr="00A85F40" w:rsidRDefault="008B73E6" w:rsidP="008B73E6">
            <w:pPr>
              <w:numPr>
                <w:ilvl w:val="1"/>
                <w:numId w:val="16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 1: gNB accuracy requirements do not mandate gNB RX beam sweeping is captured only in the WF.</w:t>
            </w:r>
          </w:p>
          <w:p w14:paraId="511935E3" w14:textId="0D31E0F2" w:rsidR="008B73E6" w:rsidRPr="00A85F40" w:rsidRDefault="008B73E6" w:rsidP="008B73E6">
            <w:pPr>
              <w:numPr>
                <w:ilvl w:val="1"/>
                <w:numId w:val="16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 2: gNB accuracy requirements do not mandate gNB RX beam sweeping is included in the accuracy side conditions.</w:t>
            </w:r>
          </w:p>
          <w:p w14:paraId="4CEE9541" w14:textId="5D790019" w:rsidR="00926EAE" w:rsidRPr="00A85F40" w:rsidRDefault="008B73E6" w:rsidP="008B73E6">
            <w:pPr>
              <w:numPr>
                <w:ilvl w:val="1"/>
                <w:numId w:val="16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Other options not precluded</w:t>
            </w:r>
          </w:p>
          <w:p w14:paraId="76CBB271" w14:textId="7C4EA941" w:rsidR="00926EAE" w:rsidRPr="00A85F40" w:rsidRDefault="008B73E6" w:rsidP="008B73E6">
            <w:pPr>
              <w:spacing w:after="6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SRS parameters for gNB measurement accuracy</w:t>
            </w:r>
          </w:p>
          <w:p w14:paraId="52887FE3" w14:textId="77777777" w:rsidR="008B73E6" w:rsidRPr="00A85F40" w:rsidRDefault="008B73E6" w:rsidP="008B73E6">
            <w:pPr>
              <w:numPr>
                <w:ilvl w:val="0"/>
                <w:numId w:val="16"/>
              </w:numPr>
              <w:tabs>
                <w:tab w:val="clear" w:pos="720"/>
              </w:tabs>
              <w:spacing w:after="6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FFS: whether gNB measurement accuracy is agnostic to or depends on comb and symbols size</w:t>
            </w:r>
          </w:p>
          <w:p w14:paraId="47ADD4B8" w14:textId="1DE38705" w:rsidR="008B73E6" w:rsidRPr="00A85F40" w:rsidRDefault="008B73E6" w:rsidP="008B73E6">
            <w:pPr>
              <w:numPr>
                <w:ilvl w:val="1"/>
                <w:numId w:val="16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Decision will be based on link simulation results</w:t>
            </w:r>
          </w:p>
          <w:p w14:paraId="72C66B5C" w14:textId="77777777" w:rsidR="008B73E6" w:rsidRPr="00A85F40" w:rsidRDefault="008B73E6" w:rsidP="008B73E6">
            <w:pPr>
              <w:numPr>
                <w:ilvl w:val="0"/>
                <w:numId w:val="16"/>
              </w:numPr>
              <w:tabs>
                <w:tab w:val="clear" w:pos="720"/>
              </w:tabs>
              <w:spacing w:after="6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FFS: whether gNB accuracy requirements are also be based on grouping of SRS parameters other than SRS BW (e.g. SCS).</w:t>
            </w:r>
          </w:p>
          <w:p w14:paraId="4111A46E" w14:textId="3CBF7D2B" w:rsidR="008B73E6" w:rsidRPr="00A85F40" w:rsidRDefault="008B73E6" w:rsidP="008B73E6">
            <w:pPr>
              <w:numPr>
                <w:ilvl w:val="1"/>
                <w:numId w:val="16"/>
              </w:numPr>
              <w:tabs>
                <w:tab w:val="clear" w:pos="1440"/>
              </w:tabs>
              <w:spacing w:after="60"/>
              <w:ind w:left="743" w:hanging="284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 xml:space="preserve">grouping of other parameters (e.g. SCS) will be decided based on link simulation results </w:t>
            </w:r>
          </w:p>
          <w:p w14:paraId="1931B6DC" w14:textId="658EF505" w:rsidR="008B73E6" w:rsidRPr="00A85F40" w:rsidRDefault="008B73E6" w:rsidP="008B73E6">
            <w:pPr>
              <w:spacing w:after="60"/>
              <w:rPr>
                <w:color w:val="000000" w:themeColor="text1"/>
                <w:u w:val="single"/>
                <w:lang w:eastAsia="zh-CN"/>
              </w:rPr>
            </w:pPr>
            <w:r w:rsidRPr="00A85F40">
              <w:rPr>
                <w:color w:val="000000" w:themeColor="text1"/>
                <w:u w:val="single"/>
                <w:lang w:eastAsia="zh-CN"/>
              </w:rPr>
              <w:t>Samples for gNB accuracy requirements</w:t>
            </w:r>
          </w:p>
          <w:p w14:paraId="1E47CFD3" w14:textId="77777777" w:rsidR="008B73E6" w:rsidRPr="00A85F40" w:rsidRDefault="008B73E6" w:rsidP="008B73E6">
            <w:pPr>
              <w:numPr>
                <w:ilvl w:val="0"/>
                <w:numId w:val="16"/>
              </w:numPr>
              <w:tabs>
                <w:tab w:val="clear" w:pos="720"/>
              </w:tabs>
              <w:spacing w:after="60"/>
              <w:ind w:left="459" w:hanging="283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FFS: number of samples/snapshots used for deriving gNB accuracy requirements.</w:t>
            </w:r>
          </w:p>
          <w:p w14:paraId="4A388CE6" w14:textId="6D22D089" w:rsidR="008B73E6" w:rsidRPr="00A85F40" w:rsidRDefault="008B73E6" w:rsidP="008B73E6">
            <w:pPr>
              <w:numPr>
                <w:ilvl w:val="1"/>
                <w:numId w:val="16"/>
              </w:numPr>
              <w:spacing w:after="60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 1: Define the gNB accuracy requirements based on single shot measurement assumption</w:t>
            </w:r>
          </w:p>
          <w:p w14:paraId="155FBFC8" w14:textId="3060F549" w:rsidR="008B73E6" w:rsidRPr="00A85F40" w:rsidRDefault="008B73E6" w:rsidP="008B73E6">
            <w:pPr>
              <w:numPr>
                <w:ilvl w:val="1"/>
                <w:numId w:val="16"/>
              </w:numPr>
              <w:spacing w:after="60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Option 2: Define the gNB accuracy requirements based on multiple shots (Ns) with Ns being FFS</w:t>
            </w:r>
          </w:p>
          <w:p w14:paraId="46929448" w14:textId="5D9D0BC5" w:rsidR="001D51FB" w:rsidRPr="00A85F40" w:rsidRDefault="008B73E6" w:rsidP="00480972">
            <w:pPr>
              <w:numPr>
                <w:ilvl w:val="1"/>
                <w:numId w:val="16"/>
              </w:numPr>
              <w:spacing w:after="60"/>
              <w:ind w:left="1434" w:hanging="357"/>
              <w:rPr>
                <w:color w:val="000000" w:themeColor="text1"/>
                <w:lang w:eastAsia="zh-CN"/>
              </w:rPr>
            </w:pPr>
            <w:r w:rsidRPr="00A85F40">
              <w:rPr>
                <w:color w:val="000000" w:themeColor="text1"/>
                <w:lang w:eastAsia="zh-CN"/>
              </w:rPr>
              <w:t>Other options not precluded</w:t>
            </w:r>
          </w:p>
        </w:tc>
      </w:tr>
    </w:tbl>
    <w:p w14:paraId="4FDE32CD" w14:textId="1720AA9D" w:rsidR="006F28AC" w:rsidRPr="00A85F40" w:rsidRDefault="005D28EE" w:rsidP="00480972">
      <w:pPr>
        <w:spacing w:before="120" w:after="0"/>
        <w:ind w:right="-23"/>
      </w:pPr>
      <w:r w:rsidRPr="00A85F40">
        <w:t xml:space="preserve">This contribution treats open issues with regard to </w:t>
      </w:r>
      <w:r w:rsidR="008B73E6" w:rsidRPr="00A85F40">
        <w:t xml:space="preserve">beam </w:t>
      </w:r>
      <w:r w:rsidR="008F6FD0" w:rsidRPr="00A85F40">
        <w:t>configuration</w:t>
      </w:r>
      <w:r w:rsidR="008B73E6" w:rsidRPr="00A85F40">
        <w:t xml:space="preserve"> and </w:t>
      </w:r>
      <w:r w:rsidR="001F01AC" w:rsidRPr="00A85F40">
        <w:t>settings</w:t>
      </w:r>
      <w:r w:rsidR="00480972" w:rsidRPr="00A85F40">
        <w:t xml:space="preserve"> for</w:t>
      </w:r>
      <w:r w:rsidRPr="00A85F40">
        <w:t xml:space="preserve"> SRS configurations.</w:t>
      </w:r>
    </w:p>
    <w:p w14:paraId="1A4FB904" w14:textId="77777777" w:rsidR="002C2D19" w:rsidRPr="007C2BCE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lastRenderedPageBreak/>
        <w:t>Discussion</w:t>
      </w:r>
    </w:p>
    <w:p w14:paraId="7F79A06C" w14:textId="77CC066A" w:rsidR="00971AF1" w:rsidRPr="007C2BCE" w:rsidRDefault="00FA02D2" w:rsidP="00AC5F11">
      <w:pPr>
        <w:spacing w:after="240"/>
        <w:rPr>
          <w:color w:val="000000" w:themeColor="text1"/>
        </w:rPr>
      </w:pPr>
      <w:r w:rsidRPr="007C2BCE">
        <w:rPr>
          <w:color w:val="000000" w:themeColor="text1"/>
          <w:lang w:eastAsia="x-none"/>
        </w:rPr>
        <w:t>The discussion in this sec</w:t>
      </w:r>
      <w:r w:rsidR="003F5D0F" w:rsidRPr="007C2BCE">
        <w:rPr>
          <w:color w:val="000000" w:themeColor="text1"/>
          <w:lang w:eastAsia="x-none"/>
        </w:rPr>
        <w:t>tion</w:t>
      </w:r>
      <w:r w:rsidR="009D15E4" w:rsidRPr="007C2BCE">
        <w:rPr>
          <w:color w:val="000000" w:themeColor="text1"/>
          <w:lang w:eastAsia="x-none"/>
        </w:rPr>
        <w:t xml:space="preserve"> </w:t>
      </w:r>
      <w:r w:rsidR="003F5D0F" w:rsidRPr="007C2BCE">
        <w:rPr>
          <w:color w:val="000000" w:themeColor="text1"/>
          <w:lang w:eastAsia="x-none"/>
        </w:rPr>
        <w:t>re</w:t>
      </w:r>
      <w:r w:rsidR="00B341AF" w:rsidRPr="007C2BCE">
        <w:rPr>
          <w:color w:val="000000" w:themeColor="text1"/>
          <w:lang w:eastAsia="x-none"/>
        </w:rPr>
        <w:t>fers</w:t>
      </w:r>
      <w:r w:rsidR="003F5D0F" w:rsidRPr="007C2BCE">
        <w:rPr>
          <w:color w:val="000000" w:themeColor="text1"/>
          <w:lang w:eastAsia="x-none"/>
        </w:rPr>
        <w:t xml:space="preserve"> to</w:t>
      </w:r>
      <w:r w:rsidR="005D7AF2" w:rsidRPr="007C2BCE">
        <w:rPr>
          <w:color w:val="000000" w:themeColor="text1"/>
          <w:lang w:eastAsia="x-none"/>
        </w:rPr>
        <w:t xml:space="preserve"> open issues </w:t>
      </w:r>
      <w:r w:rsidR="00A30CAA" w:rsidRPr="007C2BCE">
        <w:rPr>
          <w:color w:val="000000" w:themeColor="text1"/>
          <w:lang w:eastAsia="x-none"/>
        </w:rPr>
        <w:t>mentioned above.</w:t>
      </w:r>
    </w:p>
    <w:p w14:paraId="7FD9CEA5" w14:textId="6B258E16" w:rsidR="001C0453" w:rsidRPr="007C2BCE" w:rsidRDefault="00480972" w:rsidP="003F5D0F">
      <w:pPr>
        <w:pStyle w:val="RAN4H2"/>
      </w:pPr>
      <w:bookmarkStart w:id="2" w:name="_Hlk47565958"/>
      <w:r>
        <w:t xml:space="preserve">Beam </w:t>
      </w:r>
      <w:r w:rsidR="00AB6DB5">
        <w:t>configuration</w:t>
      </w:r>
      <w:r>
        <w:t xml:space="preserve"> during gNB measurement</w:t>
      </w:r>
    </w:p>
    <w:p w14:paraId="56FE3A12" w14:textId="6DE2CB9D" w:rsidR="00480972" w:rsidRDefault="00480972" w:rsidP="00480972">
      <w:pPr>
        <w:spacing w:after="120"/>
        <w:rPr>
          <w:color w:val="000000" w:themeColor="text1"/>
          <w:lang w:val="en-GB" w:eastAsia="zh-CN"/>
        </w:rPr>
      </w:pPr>
      <w:r>
        <w:rPr>
          <w:lang w:eastAsia="x-none"/>
        </w:rPr>
        <w:t xml:space="preserve">Based on the RAN4 #98-e agreement that </w:t>
      </w:r>
      <w:r w:rsidR="00926EAE" w:rsidRPr="00926EAE">
        <w:rPr>
          <w:color w:val="000000" w:themeColor="text1"/>
          <w:lang w:val="en-GB" w:eastAsia="zh-CN"/>
        </w:rPr>
        <w:t>gNB accuracy requirements do not mandate gNB RX beam sweeping</w:t>
      </w:r>
      <w:r>
        <w:rPr>
          <w:color w:val="000000" w:themeColor="text1"/>
          <w:lang w:val="en-GB" w:eastAsia="zh-CN"/>
        </w:rPr>
        <w:t>, this should be captured not only in the WF but also in the normative work. i.e. in TS 38.133 as part of the side conditions. Thus</w:t>
      </w:r>
      <w:r w:rsidR="00AB6DB5">
        <w:rPr>
          <w:color w:val="000000" w:themeColor="text1"/>
          <w:lang w:val="en-GB" w:eastAsia="zh-CN"/>
        </w:rPr>
        <w:t>,</w:t>
      </w:r>
      <w:r>
        <w:rPr>
          <w:color w:val="000000" w:themeColor="text1"/>
          <w:lang w:val="en-GB" w:eastAsia="zh-CN"/>
        </w:rPr>
        <w:t xml:space="preserve"> our preference is to state this as part of the side conditions for the accuracy requirements and hence captured in</w:t>
      </w:r>
    </w:p>
    <w:p w14:paraId="4D03F1CE" w14:textId="6D632664" w:rsidR="00926EAE" w:rsidRDefault="008B73E6" w:rsidP="00480972">
      <w:pPr>
        <w:spacing w:after="120"/>
        <w:rPr>
          <w:color w:val="000000" w:themeColor="text1"/>
          <w:lang w:val="en-GB" w:eastAsia="zh-CN"/>
        </w:rPr>
      </w:pPr>
      <w:r w:rsidRPr="008B73E6">
        <w:rPr>
          <w:color w:val="000000" w:themeColor="text1"/>
          <w:lang w:eastAsia="zh-CN"/>
        </w:rPr>
        <w:t>Option 2:</w:t>
      </w:r>
      <w:r w:rsidR="00480972">
        <w:rPr>
          <w:color w:val="000000" w:themeColor="text1"/>
          <w:lang w:eastAsia="zh-CN"/>
        </w:rPr>
        <w:t xml:space="preserve"> </w:t>
      </w:r>
      <w:r w:rsidRPr="008B73E6">
        <w:rPr>
          <w:color w:val="000000" w:themeColor="text1"/>
          <w:lang w:eastAsia="zh-CN"/>
        </w:rPr>
        <w:t>gNB accuracy requirements do not mandate gNB RX beam sweeping is included in the accuracy side conditions</w:t>
      </w:r>
      <w:r w:rsidR="00480972">
        <w:rPr>
          <w:color w:val="000000" w:themeColor="text1"/>
          <w:lang w:val="en-GB" w:eastAsia="zh-CN"/>
        </w:rPr>
        <w:t xml:space="preserve"> </w:t>
      </w:r>
    </w:p>
    <w:p w14:paraId="7BA7926E" w14:textId="304F3670" w:rsidR="00480972" w:rsidRPr="007C2BCE" w:rsidRDefault="00480972" w:rsidP="00480972">
      <w:r w:rsidRPr="007C2BCE">
        <w:t xml:space="preserve">Following proposal is made: </w:t>
      </w:r>
    </w:p>
    <w:p w14:paraId="66A982B7" w14:textId="2A6488DA" w:rsidR="00480972" w:rsidRPr="007C2BCE" w:rsidRDefault="00480972" w:rsidP="00480972">
      <w:pPr>
        <w:pStyle w:val="RAN4proposal"/>
        <w:ind w:left="1134" w:hanging="1134"/>
      </w:pPr>
      <w:r w:rsidRPr="007C2BCE">
        <w:tab/>
      </w:r>
      <w:r w:rsidRPr="00480972">
        <w:t>gNB accuracy requirements do not mandate gNB RX beam sweeping is included in the accuracy side conditions</w:t>
      </w:r>
      <w:r w:rsidR="00AB6DB5">
        <w:t xml:space="preserve"> in TS 38.133.</w:t>
      </w:r>
    </w:p>
    <w:p w14:paraId="2D34BA87" w14:textId="0E7619B6" w:rsidR="00AB6DB5" w:rsidRPr="00AB6DB5" w:rsidRDefault="00AB6DB5" w:rsidP="00AB6DB5">
      <w:pPr>
        <w:rPr>
          <w:lang w:eastAsia="x-none"/>
        </w:rPr>
      </w:pPr>
      <w:r>
        <w:rPr>
          <w:lang w:eastAsia="x-none"/>
        </w:rPr>
        <w:t xml:space="preserve">This mode of operation should also be selected for conformance testing, where beam configurations with static beams are assumed.  </w:t>
      </w:r>
    </w:p>
    <w:p w14:paraId="2938A1C9" w14:textId="77777777" w:rsidR="00AB6DB5" w:rsidRDefault="00AB6DB5" w:rsidP="00AB6DB5">
      <w:pPr>
        <w:pStyle w:val="RAN4H2"/>
      </w:pPr>
      <w:r w:rsidRPr="00AB6DB5">
        <w:t>SRS parameters for gNB measurement accuracy</w:t>
      </w:r>
    </w:p>
    <w:p w14:paraId="021C4B47" w14:textId="107D212E" w:rsidR="00C55A64" w:rsidRDefault="001F01AC" w:rsidP="00A30CAA">
      <w:pPr>
        <w:rPr>
          <w:lang w:eastAsia="x-none"/>
        </w:rPr>
      </w:pPr>
      <w:r>
        <w:rPr>
          <w:lang w:eastAsia="x-none"/>
        </w:rPr>
        <w:t xml:space="preserve">Based on RAN4 #98-e agreement, </w:t>
      </w:r>
      <w:r w:rsidR="00E708C4">
        <w:rPr>
          <w:lang w:eastAsia="x-none"/>
        </w:rPr>
        <w:t xml:space="preserve">that </w:t>
      </w:r>
      <w:r w:rsidRPr="001F01AC">
        <w:rPr>
          <w:lang w:eastAsia="x-none"/>
        </w:rPr>
        <w:t xml:space="preserve">gNB accuracy requirements shall be defined for </w:t>
      </w:r>
      <w:r w:rsidR="00C55A64">
        <w:rPr>
          <w:lang w:eastAsia="x-none"/>
        </w:rPr>
        <w:t xml:space="preserve">a </w:t>
      </w:r>
      <w:r w:rsidRPr="001F01AC">
        <w:rPr>
          <w:lang w:eastAsia="x-none"/>
        </w:rPr>
        <w:t>group of SRS BWs</w:t>
      </w:r>
      <w:r w:rsidR="00E708C4">
        <w:rPr>
          <w:lang w:eastAsia="x-none"/>
        </w:rPr>
        <w:t xml:space="preserve">, we further investigated this aspect and </w:t>
      </w:r>
      <w:r w:rsidR="00C55A64">
        <w:rPr>
          <w:lang w:eastAsia="x-none"/>
        </w:rPr>
        <w:t>observe</w:t>
      </w:r>
      <w:r w:rsidR="00E708C4">
        <w:rPr>
          <w:lang w:eastAsia="x-none"/>
        </w:rPr>
        <w:t xml:space="preserve"> a dependency on the number of PRBs </w:t>
      </w:r>
      <w:r w:rsidR="003532CF">
        <w:rPr>
          <w:lang w:eastAsia="x-none"/>
        </w:rPr>
        <w:t>based on</w:t>
      </w:r>
      <w:r w:rsidR="00E708C4">
        <w:rPr>
          <w:lang w:eastAsia="x-none"/>
        </w:rPr>
        <w:t xml:space="preserve"> the </w:t>
      </w:r>
      <w:r w:rsidR="00C55A64">
        <w:rPr>
          <w:lang w:eastAsia="x-none"/>
        </w:rPr>
        <w:t>used FFT size for given SCS</w:t>
      </w:r>
      <w:r w:rsidR="00AF7CC7">
        <w:rPr>
          <w:lang w:eastAsia="x-none"/>
        </w:rPr>
        <w:t xml:space="preserve"> </w:t>
      </w:r>
      <w:r w:rsidR="003532CF">
        <w:rPr>
          <w:lang w:eastAsia="x-none"/>
        </w:rPr>
        <w:t>following</w:t>
      </w:r>
      <w:r w:rsidR="00AF7CC7">
        <w:rPr>
          <w:lang w:eastAsia="x-none"/>
        </w:rPr>
        <w:t xml:space="preserve"> agreed simulation assumptions in [2]</w:t>
      </w:r>
      <w:r w:rsidR="00A61CE8">
        <w:rPr>
          <w:lang w:eastAsia="x-none"/>
        </w:rPr>
        <w:t xml:space="preserve"> </w:t>
      </w:r>
      <w:r w:rsidR="003532CF">
        <w:rPr>
          <w:lang w:eastAsia="x-none"/>
        </w:rPr>
        <w:t xml:space="preserve">which </w:t>
      </w:r>
      <w:r w:rsidR="00A61CE8">
        <w:rPr>
          <w:lang w:eastAsia="x-none"/>
        </w:rPr>
        <w:t>cover BWs from 5</w:t>
      </w:r>
      <w:r w:rsidR="001C734D">
        <w:rPr>
          <w:lang w:eastAsia="x-none"/>
        </w:rPr>
        <w:t xml:space="preserve"> - 100 MHz in FR1 and 50 -</w:t>
      </w:r>
      <w:r w:rsidR="00A61CE8">
        <w:rPr>
          <w:lang w:eastAsia="x-none"/>
        </w:rPr>
        <w:t>200 MHz</w:t>
      </w:r>
      <w:r w:rsidR="001C734D">
        <w:rPr>
          <w:lang w:eastAsia="x-none"/>
        </w:rPr>
        <w:t xml:space="preserve"> in FR2. </w:t>
      </w:r>
      <w:r w:rsidR="00AF7CC7">
        <w:rPr>
          <w:lang w:eastAsia="x-none"/>
        </w:rPr>
        <w:t>Th</w:t>
      </w:r>
      <w:r w:rsidR="001C734D">
        <w:rPr>
          <w:lang w:eastAsia="x-none"/>
        </w:rPr>
        <w:t>e SRS BW grouping</w:t>
      </w:r>
      <w:r w:rsidR="00AF7CC7">
        <w:rPr>
          <w:lang w:eastAsia="x-none"/>
        </w:rPr>
        <w:t xml:space="preserve"> for FR1 and FR2 </w:t>
      </w:r>
      <w:r w:rsidR="001C734D">
        <w:rPr>
          <w:lang w:eastAsia="x-none"/>
        </w:rPr>
        <w:t xml:space="preserve">is depicted </w:t>
      </w:r>
      <w:r w:rsidR="00AF7CC7">
        <w:rPr>
          <w:lang w:eastAsia="x-none"/>
        </w:rPr>
        <w:t xml:space="preserve">in Tables 1 to 3 below based on observations in [3] and [4]. </w:t>
      </w:r>
      <w:r w:rsidR="00C55A64">
        <w:rPr>
          <w:lang w:eastAsia="x-none"/>
        </w:rPr>
        <w:t xml:space="preserve"> </w:t>
      </w:r>
    </w:p>
    <w:tbl>
      <w:tblPr>
        <w:tblStyle w:val="TableGrid"/>
        <w:tblW w:w="0" w:type="auto"/>
        <w:tblInd w:w="2180" w:type="dxa"/>
        <w:tblLook w:val="04A0" w:firstRow="1" w:lastRow="0" w:firstColumn="1" w:lastColumn="0" w:noHBand="0" w:noVBand="1"/>
      </w:tblPr>
      <w:tblGrid>
        <w:gridCol w:w="1836"/>
        <w:gridCol w:w="1708"/>
        <w:gridCol w:w="1708"/>
      </w:tblGrid>
      <w:tr w:rsidR="00C55A64" w14:paraId="583B777D" w14:textId="77777777" w:rsidTr="00C55A64">
        <w:tc>
          <w:tcPr>
            <w:tcW w:w="1836" w:type="dxa"/>
          </w:tcPr>
          <w:p w14:paraId="4D739228" w14:textId="10CEF1AC" w:rsidR="00C55A64" w:rsidRPr="00C55A64" w:rsidRDefault="00C55A64" w:rsidP="00C55A64">
            <w:pPr>
              <w:jc w:val="center"/>
              <w:rPr>
                <w:b/>
                <w:bCs/>
                <w:color w:val="000000"/>
                <w:lang w:eastAsia="ko-KR"/>
              </w:rPr>
            </w:pPr>
            <w:r w:rsidRPr="00C55A64">
              <w:rPr>
                <w:b/>
                <w:bCs/>
                <w:color w:val="000000"/>
                <w:lang w:eastAsia="ko-KR"/>
              </w:rPr>
              <w:t>PRB start – end</w:t>
            </w:r>
          </w:p>
          <w:p w14:paraId="27A5B717" w14:textId="42D067A2" w:rsidR="00C55A64" w:rsidRPr="00C55A64" w:rsidRDefault="00C55A64" w:rsidP="00C55A64">
            <w:pPr>
              <w:jc w:val="center"/>
              <w:rPr>
                <w:b/>
                <w:bCs/>
                <w:lang w:eastAsia="x-none"/>
              </w:rPr>
            </w:pPr>
          </w:p>
        </w:tc>
        <w:tc>
          <w:tcPr>
            <w:tcW w:w="1708" w:type="dxa"/>
          </w:tcPr>
          <w:p w14:paraId="2F439CD6" w14:textId="68DAFE47" w:rsidR="00C55A64" w:rsidRPr="00C55A64" w:rsidRDefault="00AB4F81" w:rsidP="00C55A64">
            <w:pPr>
              <w:jc w:val="center"/>
              <w:rPr>
                <w:b/>
                <w:bCs/>
                <w:color w:val="000000"/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 xml:space="preserve">SRS </w:t>
            </w:r>
            <w:r w:rsidR="00C55A64" w:rsidRPr="00C55A64">
              <w:rPr>
                <w:b/>
                <w:bCs/>
                <w:color w:val="000000"/>
                <w:lang w:eastAsia="ko-KR"/>
              </w:rPr>
              <w:t>BW (MHz)</w:t>
            </w:r>
          </w:p>
        </w:tc>
        <w:tc>
          <w:tcPr>
            <w:tcW w:w="1708" w:type="dxa"/>
          </w:tcPr>
          <w:p w14:paraId="1B6DA40E" w14:textId="45BAEDDA" w:rsidR="00C55A64" w:rsidRPr="00C55A64" w:rsidRDefault="00C55A64" w:rsidP="00C55A64">
            <w:pPr>
              <w:jc w:val="center"/>
              <w:rPr>
                <w:b/>
                <w:bCs/>
                <w:lang w:eastAsia="x-none"/>
              </w:rPr>
            </w:pPr>
            <w:r w:rsidRPr="00C55A64">
              <w:rPr>
                <w:b/>
                <w:bCs/>
                <w:color w:val="000000"/>
                <w:lang w:eastAsia="ko-KR"/>
              </w:rPr>
              <w:t>FFT size</w:t>
            </w:r>
          </w:p>
        </w:tc>
      </w:tr>
      <w:tr w:rsidR="00C55A64" w14:paraId="3AAE7C89" w14:textId="77777777" w:rsidTr="00C55A64">
        <w:tc>
          <w:tcPr>
            <w:tcW w:w="1836" w:type="dxa"/>
          </w:tcPr>
          <w:p w14:paraId="75BE72FE" w14:textId="046507B4" w:rsidR="00C55A64" w:rsidRPr="007C1C38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eastAsia="ko-KR"/>
              </w:rPr>
              <w:t>24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40</w:t>
            </w:r>
          </w:p>
          <w:p w14:paraId="7C63DE68" w14:textId="5D9480C0" w:rsidR="00C55A64" w:rsidRDefault="00C55A64" w:rsidP="00C55A64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0EE8A8B1" w14:textId="251C328C" w:rsidR="00C55A64" w:rsidRPr="00CE74E4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eastAsia="ko-KR"/>
              </w:rPr>
              <w:t>5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7.5</w:t>
            </w:r>
          </w:p>
        </w:tc>
        <w:tc>
          <w:tcPr>
            <w:tcW w:w="1708" w:type="dxa"/>
          </w:tcPr>
          <w:p w14:paraId="2AA9787C" w14:textId="4FE49303" w:rsidR="00C55A64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CE74E4">
              <w:rPr>
                <w:color w:val="000000"/>
                <w:lang w:eastAsia="ko-KR"/>
              </w:rPr>
              <w:t>512</w:t>
            </w:r>
          </w:p>
          <w:p w14:paraId="1E58407B" w14:textId="77777777" w:rsidR="00C55A64" w:rsidRDefault="00C55A64" w:rsidP="00C55A64">
            <w:pPr>
              <w:jc w:val="center"/>
              <w:rPr>
                <w:lang w:eastAsia="x-none"/>
              </w:rPr>
            </w:pPr>
          </w:p>
        </w:tc>
      </w:tr>
      <w:tr w:rsidR="00C55A64" w14:paraId="14FE75C7" w14:textId="77777777" w:rsidTr="00C55A64">
        <w:tc>
          <w:tcPr>
            <w:tcW w:w="1836" w:type="dxa"/>
          </w:tcPr>
          <w:p w14:paraId="016518A4" w14:textId="79C136EC" w:rsidR="00C55A64" w:rsidRPr="007C1C38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val="de-DE" w:eastAsia="ko-KR"/>
              </w:rPr>
              <w:t xml:space="preserve">44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8</w:t>
            </w:r>
            <w:r w:rsidRPr="007C1C38">
              <w:rPr>
                <w:color w:val="000000"/>
                <w:lang w:eastAsia="ko-KR"/>
              </w:rPr>
              <w:t>4</w:t>
            </w:r>
          </w:p>
          <w:p w14:paraId="52EC630B" w14:textId="684814D9" w:rsidR="00C55A64" w:rsidRDefault="00C55A64" w:rsidP="00C55A64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1EB07D25" w14:textId="3054B255" w:rsidR="00C55A64" w:rsidRPr="008E08BC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val="de-DE" w:eastAsia="ko-KR"/>
              </w:rPr>
              <w:t xml:space="preserve">10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15</w:t>
            </w:r>
          </w:p>
        </w:tc>
        <w:tc>
          <w:tcPr>
            <w:tcW w:w="1708" w:type="dxa"/>
          </w:tcPr>
          <w:p w14:paraId="21B77F38" w14:textId="0E9C5689" w:rsidR="00C55A64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51A07D94" w14:textId="77777777" w:rsidR="00C55A64" w:rsidRDefault="00C55A64" w:rsidP="00C55A64">
            <w:pPr>
              <w:jc w:val="center"/>
              <w:rPr>
                <w:lang w:eastAsia="x-none"/>
              </w:rPr>
            </w:pPr>
          </w:p>
        </w:tc>
      </w:tr>
      <w:tr w:rsidR="00C55A64" w14:paraId="7E71249E" w14:textId="77777777" w:rsidTr="00C55A64">
        <w:tc>
          <w:tcPr>
            <w:tcW w:w="1836" w:type="dxa"/>
          </w:tcPr>
          <w:p w14:paraId="61DBD3B8" w14:textId="52E36C5E" w:rsidR="00C55A64" w:rsidRPr="007C1C38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eastAsia="ko-KR"/>
              </w:rPr>
              <w:t>88</w:t>
            </w:r>
            <w:r w:rsidRPr="007C1C38">
              <w:rPr>
                <w:color w:val="000000"/>
                <w:lang w:val="de-DE" w:eastAsia="ko-KR"/>
              </w:rPr>
              <w:t xml:space="preserve"> - </w:t>
            </w:r>
            <w:r w:rsidRPr="007C1C38">
              <w:rPr>
                <w:color w:val="000000"/>
                <w:lang w:eastAsia="ko-KR"/>
              </w:rPr>
              <w:t>168</w:t>
            </w:r>
          </w:p>
          <w:p w14:paraId="00F91310" w14:textId="3BFC4357" w:rsidR="00C55A64" w:rsidRDefault="00C55A64" w:rsidP="00C55A64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4F35C4A7" w14:textId="57B0253D" w:rsidR="00C55A64" w:rsidRPr="008E08BC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eastAsia="ko-KR"/>
              </w:rPr>
              <w:t>15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30</w:t>
            </w:r>
          </w:p>
        </w:tc>
        <w:tc>
          <w:tcPr>
            <w:tcW w:w="1708" w:type="dxa"/>
          </w:tcPr>
          <w:p w14:paraId="6E5CF007" w14:textId="73BDB0D5" w:rsidR="00C55A64" w:rsidRDefault="00C55A64" w:rsidP="00C55A64">
            <w:pPr>
              <w:jc w:val="center"/>
              <w:rPr>
                <w:lang w:eastAsia="x-none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</w:tc>
      </w:tr>
      <w:tr w:rsidR="00C55A64" w14:paraId="69EDBEF6" w14:textId="77777777" w:rsidTr="00C55A64">
        <w:tc>
          <w:tcPr>
            <w:tcW w:w="1836" w:type="dxa"/>
          </w:tcPr>
          <w:p w14:paraId="7B47ACDF" w14:textId="4146C43F" w:rsidR="00C55A64" w:rsidRPr="007C1C38" w:rsidRDefault="00C55A64" w:rsidP="00C55A64">
            <w:pPr>
              <w:jc w:val="center"/>
              <w:rPr>
                <w:color w:val="000000"/>
                <w:lang w:val="de-DE" w:eastAsia="ko-KR"/>
              </w:rPr>
            </w:pPr>
            <w:r w:rsidRPr="007C1C38">
              <w:rPr>
                <w:color w:val="000000"/>
                <w:lang w:eastAsia="ko-KR"/>
              </w:rPr>
              <w:t>17</w:t>
            </w:r>
            <w:r>
              <w:rPr>
                <w:color w:val="000000"/>
                <w:lang w:eastAsia="ko-KR"/>
              </w:rPr>
              <w:t>6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264</w:t>
            </w:r>
          </w:p>
          <w:p w14:paraId="5596B250" w14:textId="18E0C672" w:rsidR="00C55A64" w:rsidRDefault="00C55A64" w:rsidP="00C55A64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373E4331" w14:textId="0229CE59" w:rsidR="00C55A64" w:rsidRPr="007C1C38" w:rsidRDefault="00C55A64" w:rsidP="00C55A64">
            <w:pPr>
              <w:jc w:val="center"/>
              <w:rPr>
                <w:color w:val="000000"/>
                <w:lang w:val="de-DE" w:eastAsia="ko-KR"/>
              </w:rPr>
            </w:pPr>
            <w:r w:rsidRPr="007C1C38">
              <w:rPr>
                <w:color w:val="000000"/>
                <w:lang w:val="de-DE" w:eastAsia="ko-KR"/>
              </w:rPr>
              <w:t>30 – 50</w:t>
            </w:r>
          </w:p>
        </w:tc>
        <w:tc>
          <w:tcPr>
            <w:tcW w:w="1708" w:type="dxa"/>
          </w:tcPr>
          <w:p w14:paraId="11439D14" w14:textId="5CC61C73" w:rsidR="00C55A64" w:rsidRDefault="00C55A64" w:rsidP="00C55A64">
            <w:pPr>
              <w:jc w:val="center"/>
              <w:rPr>
                <w:lang w:eastAsia="x-none"/>
              </w:rPr>
            </w:pPr>
            <w:r w:rsidRPr="007C1C38">
              <w:rPr>
                <w:color w:val="000000"/>
                <w:lang w:val="de-DE" w:eastAsia="ko-KR"/>
              </w:rPr>
              <w:t>4</w:t>
            </w:r>
            <w:r w:rsidRPr="007C1C38">
              <w:rPr>
                <w:color w:val="000000"/>
                <w:lang w:eastAsia="ko-KR"/>
              </w:rPr>
              <w:t>0</w:t>
            </w:r>
            <w:r w:rsidRPr="007C1C38">
              <w:rPr>
                <w:color w:val="000000"/>
                <w:lang w:val="de-DE" w:eastAsia="ko-KR"/>
              </w:rPr>
              <w:t>96</w:t>
            </w:r>
          </w:p>
        </w:tc>
      </w:tr>
    </w:tbl>
    <w:p w14:paraId="69AD0B44" w14:textId="597E6392" w:rsidR="00C55A64" w:rsidRPr="00C55A64" w:rsidRDefault="00C55A64" w:rsidP="00C55A64">
      <w:pPr>
        <w:spacing w:before="120"/>
        <w:jc w:val="center"/>
        <w:rPr>
          <w:b/>
          <w:bCs/>
          <w:lang w:eastAsia="x-none"/>
        </w:rPr>
      </w:pPr>
      <w:r w:rsidRPr="00C55A64">
        <w:rPr>
          <w:b/>
          <w:bCs/>
          <w:lang w:eastAsia="x-none"/>
        </w:rPr>
        <w:t>Table 1: SRS BW grouping for SCS = 15 kHz.</w:t>
      </w:r>
    </w:p>
    <w:tbl>
      <w:tblPr>
        <w:tblStyle w:val="TableGrid"/>
        <w:tblW w:w="0" w:type="auto"/>
        <w:tblInd w:w="2180" w:type="dxa"/>
        <w:tblLook w:val="04A0" w:firstRow="1" w:lastRow="0" w:firstColumn="1" w:lastColumn="0" w:noHBand="0" w:noVBand="1"/>
      </w:tblPr>
      <w:tblGrid>
        <w:gridCol w:w="1836"/>
        <w:gridCol w:w="1708"/>
        <w:gridCol w:w="1708"/>
      </w:tblGrid>
      <w:tr w:rsidR="00C55A64" w14:paraId="6F0121CF" w14:textId="77777777" w:rsidTr="00CC3B98">
        <w:tc>
          <w:tcPr>
            <w:tcW w:w="1836" w:type="dxa"/>
          </w:tcPr>
          <w:p w14:paraId="729E37BA" w14:textId="77777777" w:rsidR="00C55A64" w:rsidRPr="00C55A64" w:rsidRDefault="00C55A64" w:rsidP="00CC3B98">
            <w:pPr>
              <w:jc w:val="center"/>
              <w:rPr>
                <w:b/>
                <w:bCs/>
                <w:color w:val="000000"/>
                <w:lang w:eastAsia="ko-KR"/>
              </w:rPr>
            </w:pPr>
            <w:r w:rsidRPr="00C55A64">
              <w:rPr>
                <w:b/>
                <w:bCs/>
                <w:color w:val="000000"/>
                <w:lang w:eastAsia="ko-KR"/>
              </w:rPr>
              <w:t>PRB start – end</w:t>
            </w:r>
          </w:p>
          <w:p w14:paraId="3ACCD155" w14:textId="77777777" w:rsidR="00C55A64" w:rsidRPr="00C55A64" w:rsidRDefault="00C55A64" w:rsidP="00CC3B98">
            <w:pPr>
              <w:jc w:val="center"/>
              <w:rPr>
                <w:b/>
                <w:bCs/>
                <w:lang w:eastAsia="x-none"/>
              </w:rPr>
            </w:pPr>
          </w:p>
        </w:tc>
        <w:tc>
          <w:tcPr>
            <w:tcW w:w="1708" w:type="dxa"/>
          </w:tcPr>
          <w:p w14:paraId="5E877FF8" w14:textId="2348BAAC" w:rsidR="00C55A64" w:rsidRPr="00C55A64" w:rsidRDefault="00AB4F81" w:rsidP="00CC3B98">
            <w:pPr>
              <w:jc w:val="center"/>
              <w:rPr>
                <w:b/>
                <w:bCs/>
                <w:color w:val="000000"/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 xml:space="preserve">SRS </w:t>
            </w:r>
            <w:r w:rsidR="00C55A64" w:rsidRPr="00C55A64">
              <w:rPr>
                <w:b/>
                <w:bCs/>
                <w:color w:val="000000"/>
                <w:lang w:eastAsia="ko-KR"/>
              </w:rPr>
              <w:t>BW (MHz)</w:t>
            </w:r>
          </w:p>
        </w:tc>
        <w:tc>
          <w:tcPr>
            <w:tcW w:w="1708" w:type="dxa"/>
          </w:tcPr>
          <w:p w14:paraId="0F4541FC" w14:textId="77777777" w:rsidR="00C55A64" w:rsidRPr="00C55A64" w:rsidRDefault="00C55A64" w:rsidP="00CC3B98">
            <w:pPr>
              <w:jc w:val="center"/>
              <w:rPr>
                <w:b/>
                <w:bCs/>
                <w:lang w:eastAsia="x-none"/>
              </w:rPr>
            </w:pPr>
            <w:r w:rsidRPr="00C55A64">
              <w:rPr>
                <w:b/>
                <w:bCs/>
                <w:color w:val="000000"/>
                <w:lang w:eastAsia="ko-KR"/>
              </w:rPr>
              <w:t>FFT size</w:t>
            </w:r>
          </w:p>
        </w:tc>
      </w:tr>
      <w:tr w:rsidR="00C55A64" w14:paraId="167CB375" w14:textId="77777777" w:rsidTr="00CC3B98">
        <w:tc>
          <w:tcPr>
            <w:tcW w:w="1836" w:type="dxa"/>
          </w:tcPr>
          <w:p w14:paraId="37BEA072" w14:textId="1D2DA0FA" w:rsidR="00C55A64" w:rsidRPr="00CE74E4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val="de-DE" w:eastAsia="ko-KR"/>
              </w:rPr>
              <w:t>48</w:t>
            </w:r>
            <w:r w:rsidRPr="00742ACC">
              <w:rPr>
                <w:color w:val="000000"/>
                <w:lang w:val="de-DE" w:eastAsia="ko-KR"/>
              </w:rPr>
              <w:t xml:space="preserve"> </w:t>
            </w:r>
            <w:r w:rsidRPr="00742ACC">
              <w:rPr>
                <w:color w:val="000000"/>
                <w:lang w:eastAsia="ko-KR"/>
              </w:rPr>
              <w:t>-</w:t>
            </w:r>
            <w:r w:rsidRPr="008E08BC">
              <w:rPr>
                <w:color w:val="000000"/>
                <w:lang w:val="de-DE" w:eastAsia="ko-KR"/>
              </w:rPr>
              <w:t xml:space="preserve"> 8</w:t>
            </w:r>
            <w:r w:rsidRPr="00CE74E4">
              <w:rPr>
                <w:color w:val="000000"/>
                <w:lang w:eastAsia="ko-KR"/>
              </w:rPr>
              <w:t xml:space="preserve">4 </w:t>
            </w:r>
          </w:p>
          <w:p w14:paraId="1A8BCF9F" w14:textId="77777777" w:rsidR="00C55A64" w:rsidRDefault="00C55A64" w:rsidP="00C55A64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5D15821E" w14:textId="77777777" w:rsidR="00C55A64" w:rsidRPr="00CE74E4" w:rsidRDefault="00C55A64" w:rsidP="00C55A64">
            <w:pPr>
              <w:jc w:val="center"/>
              <w:rPr>
                <w:color w:val="000000"/>
                <w:lang w:val="de-DE" w:eastAsia="ko-KR"/>
              </w:rPr>
            </w:pPr>
            <w:r>
              <w:rPr>
                <w:color w:val="000000"/>
                <w:lang w:val="de-DE" w:eastAsia="ko-KR"/>
              </w:rPr>
              <w:t>2</w:t>
            </w:r>
            <w:r w:rsidRPr="008E08BC">
              <w:rPr>
                <w:color w:val="000000"/>
                <w:lang w:val="de-DE" w:eastAsia="ko-KR"/>
              </w:rPr>
              <w:t xml:space="preserve">0 </w:t>
            </w:r>
            <w:r w:rsidRPr="00CE74E4">
              <w:rPr>
                <w:color w:val="000000"/>
                <w:lang w:eastAsia="ko-KR"/>
              </w:rPr>
              <w:t>-</w:t>
            </w:r>
            <w:r w:rsidRPr="008E08BC">
              <w:rPr>
                <w:color w:val="000000"/>
                <w:lang w:val="de-DE" w:eastAsia="ko-KR"/>
              </w:rPr>
              <w:t xml:space="preserve"> </w:t>
            </w:r>
            <w:r>
              <w:rPr>
                <w:color w:val="000000"/>
                <w:lang w:val="de-DE" w:eastAsia="ko-KR"/>
              </w:rPr>
              <w:t>30</w:t>
            </w:r>
          </w:p>
          <w:p w14:paraId="00A8B4C6" w14:textId="28F1BE12" w:rsidR="00C55A64" w:rsidRPr="00CE74E4" w:rsidRDefault="00C55A64" w:rsidP="00C55A64">
            <w:pPr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708" w:type="dxa"/>
          </w:tcPr>
          <w:p w14:paraId="1A04DF9F" w14:textId="77777777" w:rsidR="00C55A64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1E3C9DC1" w14:textId="77777777" w:rsidR="00C55A64" w:rsidRDefault="00C55A64" w:rsidP="00C55A64">
            <w:pPr>
              <w:jc w:val="center"/>
              <w:rPr>
                <w:lang w:eastAsia="x-none"/>
              </w:rPr>
            </w:pPr>
          </w:p>
        </w:tc>
      </w:tr>
      <w:tr w:rsidR="00C55A64" w14:paraId="7A5C8815" w14:textId="77777777" w:rsidTr="00CC3B98">
        <w:tc>
          <w:tcPr>
            <w:tcW w:w="1836" w:type="dxa"/>
          </w:tcPr>
          <w:p w14:paraId="28946C84" w14:textId="77777777" w:rsidR="00C55A64" w:rsidRPr="007C1C38" w:rsidRDefault="00C55A64" w:rsidP="00C55A64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eastAsia="ko-KR"/>
              </w:rPr>
              <w:t>88</w:t>
            </w:r>
            <w:r w:rsidRPr="007C1C38">
              <w:rPr>
                <w:color w:val="000000"/>
                <w:lang w:val="de-DE" w:eastAsia="ko-KR"/>
              </w:rPr>
              <w:t xml:space="preserve"> - </w:t>
            </w:r>
            <w:r w:rsidRPr="007C1C38">
              <w:rPr>
                <w:color w:val="000000"/>
                <w:lang w:eastAsia="ko-KR"/>
              </w:rPr>
              <w:t>168</w:t>
            </w:r>
          </w:p>
          <w:p w14:paraId="6113C5F7" w14:textId="77777777" w:rsidR="00C55A64" w:rsidRDefault="00C55A64" w:rsidP="00C55A64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5C2D0884" w14:textId="77777777" w:rsidR="00C55A64" w:rsidRPr="00CE74E4" w:rsidRDefault="00C55A64" w:rsidP="00C55A64">
            <w:pPr>
              <w:jc w:val="center"/>
              <w:rPr>
                <w:color w:val="000000"/>
                <w:lang w:val="de-DE" w:eastAsia="ko-KR"/>
              </w:rPr>
            </w:pPr>
            <w:r>
              <w:rPr>
                <w:color w:val="000000"/>
                <w:lang w:val="de-DE" w:eastAsia="ko-KR"/>
              </w:rPr>
              <w:t>3</w:t>
            </w:r>
            <w:r w:rsidRPr="008E08BC">
              <w:rPr>
                <w:color w:val="000000"/>
                <w:lang w:val="de-DE" w:eastAsia="ko-KR"/>
              </w:rPr>
              <w:t xml:space="preserve">0 </w:t>
            </w:r>
            <w:r w:rsidRPr="00CE74E4">
              <w:rPr>
                <w:color w:val="000000"/>
                <w:lang w:eastAsia="ko-KR"/>
              </w:rPr>
              <w:t>-</w:t>
            </w:r>
            <w:r w:rsidRPr="008E08BC">
              <w:rPr>
                <w:color w:val="000000"/>
                <w:lang w:val="de-DE" w:eastAsia="ko-KR"/>
              </w:rPr>
              <w:t xml:space="preserve"> </w:t>
            </w:r>
            <w:r>
              <w:rPr>
                <w:color w:val="000000"/>
                <w:lang w:val="de-DE" w:eastAsia="ko-KR"/>
              </w:rPr>
              <w:t>60</w:t>
            </w:r>
          </w:p>
          <w:p w14:paraId="4E9E6F8B" w14:textId="49F5222E" w:rsidR="00C55A64" w:rsidRPr="008E08BC" w:rsidRDefault="00C55A64" w:rsidP="00C55A64">
            <w:pPr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708" w:type="dxa"/>
          </w:tcPr>
          <w:p w14:paraId="2F2A0708" w14:textId="77777777" w:rsidR="00C55A64" w:rsidRDefault="00C55A64" w:rsidP="00C55A64">
            <w:pPr>
              <w:jc w:val="center"/>
              <w:rPr>
                <w:lang w:eastAsia="x-none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</w:tc>
      </w:tr>
      <w:tr w:rsidR="00C55A64" w14:paraId="2F266596" w14:textId="77777777" w:rsidTr="00CC3B98">
        <w:tc>
          <w:tcPr>
            <w:tcW w:w="1836" w:type="dxa"/>
          </w:tcPr>
          <w:p w14:paraId="2F9441C4" w14:textId="3975464C" w:rsidR="00C55A64" w:rsidRDefault="00AB4F81" w:rsidP="00AB4F81">
            <w:pPr>
              <w:jc w:val="center"/>
              <w:rPr>
                <w:lang w:eastAsia="x-none"/>
              </w:rPr>
            </w:pPr>
            <w:r w:rsidRPr="007C1C38">
              <w:rPr>
                <w:color w:val="000000"/>
                <w:lang w:eastAsia="ko-KR"/>
              </w:rPr>
              <w:t>176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</w:t>
            </w:r>
            <w:r w:rsidRPr="007C1C38">
              <w:rPr>
                <w:color w:val="000000"/>
                <w:lang w:eastAsia="ko-KR"/>
              </w:rPr>
              <w:t>2</w:t>
            </w:r>
            <w:r w:rsidRPr="007C1C38">
              <w:rPr>
                <w:color w:val="000000"/>
                <w:lang w:val="de-DE" w:eastAsia="ko-KR"/>
              </w:rPr>
              <w:t>72</w:t>
            </w:r>
          </w:p>
        </w:tc>
        <w:tc>
          <w:tcPr>
            <w:tcW w:w="1708" w:type="dxa"/>
          </w:tcPr>
          <w:p w14:paraId="245D38B4" w14:textId="77777777" w:rsidR="00AB4F81" w:rsidRPr="007C1C38" w:rsidRDefault="00AB4F81" w:rsidP="00AB4F81">
            <w:pPr>
              <w:jc w:val="center"/>
              <w:rPr>
                <w:color w:val="000000"/>
                <w:lang w:val="de-DE" w:eastAsia="ko-KR"/>
              </w:rPr>
            </w:pPr>
            <w:r w:rsidRPr="007C1C38">
              <w:rPr>
                <w:color w:val="000000"/>
                <w:lang w:val="de-DE" w:eastAsia="ko-KR"/>
              </w:rPr>
              <w:t>60 – 100</w:t>
            </w:r>
          </w:p>
          <w:p w14:paraId="65ABCFD2" w14:textId="6316B3FD" w:rsidR="00C55A64" w:rsidRPr="007C1C38" w:rsidRDefault="00C55A64" w:rsidP="00C55A64">
            <w:pPr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708" w:type="dxa"/>
          </w:tcPr>
          <w:p w14:paraId="0B50A068" w14:textId="77777777" w:rsidR="00C55A64" w:rsidRDefault="00C55A64" w:rsidP="00C55A64">
            <w:pPr>
              <w:jc w:val="center"/>
              <w:rPr>
                <w:lang w:eastAsia="x-none"/>
              </w:rPr>
            </w:pPr>
            <w:r w:rsidRPr="007C1C38">
              <w:rPr>
                <w:color w:val="000000"/>
                <w:lang w:val="de-DE" w:eastAsia="ko-KR"/>
              </w:rPr>
              <w:t>4</w:t>
            </w:r>
            <w:r w:rsidRPr="007C1C38">
              <w:rPr>
                <w:color w:val="000000"/>
                <w:lang w:eastAsia="ko-KR"/>
              </w:rPr>
              <w:t>0</w:t>
            </w:r>
            <w:r w:rsidRPr="007C1C38">
              <w:rPr>
                <w:color w:val="000000"/>
                <w:lang w:val="de-DE" w:eastAsia="ko-KR"/>
              </w:rPr>
              <w:t>96</w:t>
            </w:r>
          </w:p>
        </w:tc>
      </w:tr>
    </w:tbl>
    <w:p w14:paraId="6F1400FC" w14:textId="46E315A1" w:rsidR="00C55A64" w:rsidRPr="00C55A64" w:rsidRDefault="00C55A64" w:rsidP="00C55A64">
      <w:pPr>
        <w:spacing w:before="120"/>
        <w:jc w:val="center"/>
        <w:rPr>
          <w:b/>
          <w:bCs/>
          <w:lang w:eastAsia="x-none"/>
        </w:rPr>
      </w:pPr>
      <w:r w:rsidRPr="00C55A64">
        <w:rPr>
          <w:b/>
          <w:bCs/>
          <w:lang w:eastAsia="x-none"/>
        </w:rPr>
        <w:t xml:space="preserve">Table </w:t>
      </w:r>
      <w:r w:rsidR="00AB4F81">
        <w:rPr>
          <w:b/>
          <w:bCs/>
          <w:lang w:eastAsia="x-none"/>
        </w:rPr>
        <w:t>2</w:t>
      </w:r>
      <w:r w:rsidRPr="00C55A64">
        <w:rPr>
          <w:b/>
          <w:bCs/>
          <w:lang w:eastAsia="x-none"/>
        </w:rPr>
        <w:t xml:space="preserve">: SRS BW grouping for SCS = </w:t>
      </w:r>
      <w:r w:rsidR="00AB4F81">
        <w:rPr>
          <w:b/>
          <w:bCs/>
          <w:lang w:eastAsia="x-none"/>
        </w:rPr>
        <w:t>30</w:t>
      </w:r>
      <w:r w:rsidRPr="00C55A64">
        <w:rPr>
          <w:b/>
          <w:bCs/>
          <w:lang w:eastAsia="x-none"/>
        </w:rPr>
        <w:t xml:space="preserve"> kHz.</w:t>
      </w:r>
    </w:p>
    <w:tbl>
      <w:tblPr>
        <w:tblStyle w:val="TableGrid"/>
        <w:tblW w:w="0" w:type="auto"/>
        <w:tblInd w:w="2180" w:type="dxa"/>
        <w:tblLook w:val="04A0" w:firstRow="1" w:lastRow="0" w:firstColumn="1" w:lastColumn="0" w:noHBand="0" w:noVBand="1"/>
      </w:tblPr>
      <w:tblGrid>
        <w:gridCol w:w="1836"/>
        <w:gridCol w:w="1708"/>
        <w:gridCol w:w="1708"/>
      </w:tblGrid>
      <w:tr w:rsidR="00AB4F81" w14:paraId="7F9E5A3D" w14:textId="77777777" w:rsidTr="00CC3B98">
        <w:tc>
          <w:tcPr>
            <w:tcW w:w="1836" w:type="dxa"/>
          </w:tcPr>
          <w:p w14:paraId="0A42B1B0" w14:textId="77777777" w:rsidR="00AB4F81" w:rsidRPr="00C55A64" w:rsidRDefault="00AB4F81" w:rsidP="00CC3B98">
            <w:pPr>
              <w:jc w:val="center"/>
              <w:rPr>
                <w:b/>
                <w:bCs/>
                <w:color w:val="000000"/>
                <w:lang w:eastAsia="ko-KR"/>
              </w:rPr>
            </w:pPr>
            <w:r w:rsidRPr="00C55A64">
              <w:rPr>
                <w:b/>
                <w:bCs/>
                <w:color w:val="000000"/>
                <w:lang w:eastAsia="ko-KR"/>
              </w:rPr>
              <w:t>PRB start – end</w:t>
            </w:r>
          </w:p>
          <w:p w14:paraId="3BA7650F" w14:textId="77777777" w:rsidR="00AB4F81" w:rsidRPr="00C55A64" w:rsidRDefault="00AB4F81" w:rsidP="00CC3B98">
            <w:pPr>
              <w:jc w:val="center"/>
              <w:rPr>
                <w:b/>
                <w:bCs/>
                <w:lang w:eastAsia="x-none"/>
              </w:rPr>
            </w:pPr>
          </w:p>
        </w:tc>
        <w:tc>
          <w:tcPr>
            <w:tcW w:w="1708" w:type="dxa"/>
          </w:tcPr>
          <w:p w14:paraId="1FDCCC2A" w14:textId="2E7ED595" w:rsidR="00AB4F81" w:rsidRPr="00C55A64" w:rsidRDefault="00AB4F81" w:rsidP="00CC3B98">
            <w:pPr>
              <w:jc w:val="center"/>
              <w:rPr>
                <w:b/>
                <w:bCs/>
                <w:color w:val="000000"/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 xml:space="preserve">SRS </w:t>
            </w:r>
            <w:r w:rsidRPr="00C55A64">
              <w:rPr>
                <w:b/>
                <w:bCs/>
                <w:color w:val="000000"/>
                <w:lang w:eastAsia="ko-KR"/>
              </w:rPr>
              <w:t>BW (MHz)</w:t>
            </w:r>
          </w:p>
        </w:tc>
        <w:tc>
          <w:tcPr>
            <w:tcW w:w="1708" w:type="dxa"/>
          </w:tcPr>
          <w:p w14:paraId="74912752" w14:textId="77777777" w:rsidR="00AB4F81" w:rsidRPr="00C55A64" w:rsidRDefault="00AB4F81" w:rsidP="00CC3B98">
            <w:pPr>
              <w:jc w:val="center"/>
              <w:rPr>
                <w:b/>
                <w:bCs/>
                <w:lang w:eastAsia="x-none"/>
              </w:rPr>
            </w:pPr>
            <w:r w:rsidRPr="00C55A64">
              <w:rPr>
                <w:b/>
                <w:bCs/>
                <w:color w:val="000000"/>
                <w:lang w:eastAsia="ko-KR"/>
              </w:rPr>
              <w:t>FFT size</w:t>
            </w:r>
          </w:p>
        </w:tc>
      </w:tr>
      <w:tr w:rsidR="00AB4F81" w14:paraId="00AAED8F" w14:textId="77777777" w:rsidTr="00AB4F81">
        <w:trPr>
          <w:trHeight w:val="415"/>
        </w:trPr>
        <w:tc>
          <w:tcPr>
            <w:tcW w:w="1836" w:type="dxa"/>
          </w:tcPr>
          <w:p w14:paraId="208EF979" w14:textId="280556B9" w:rsidR="00AB4F81" w:rsidRPr="007C1C38" w:rsidRDefault="00AB4F81" w:rsidP="00AB4F81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val="de-DE" w:eastAsia="ko-KR"/>
              </w:rPr>
              <w:t xml:space="preserve">32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40</w:t>
            </w:r>
            <w:r w:rsidRPr="007C1C38">
              <w:rPr>
                <w:color w:val="000000"/>
                <w:lang w:eastAsia="ko-KR"/>
              </w:rPr>
              <w:t xml:space="preserve"> </w:t>
            </w:r>
          </w:p>
          <w:p w14:paraId="7CF40326" w14:textId="77777777" w:rsidR="00AB4F81" w:rsidRDefault="00AB4F81" w:rsidP="00AB4F81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4BC2C78D" w14:textId="77777777" w:rsidR="00AB4F81" w:rsidRPr="00CE74E4" w:rsidRDefault="00AB4F81" w:rsidP="00AB4F81">
            <w:pPr>
              <w:jc w:val="center"/>
              <w:rPr>
                <w:color w:val="000000"/>
                <w:lang w:val="de-DE" w:eastAsia="ko-KR"/>
              </w:rPr>
            </w:pPr>
            <w:r w:rsidRPr="007C1C38">
              <w:rPr>
                <w:color w:val="000000"/>
                <w:lang w:val="de-DE" w:eastAsia="ko-KR"/>
              </w:rPr>
              <w:t xml:space="preserve">50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60</w:t>
            </w:r>
          </w:p>
          <w:p w14:paraId="37199794" w14:textId="77777777" w:rsidR="00AB4F81" w:rsidRPr="00CE74E4" w:rsidRDefault="00AB4F81" w:rsidP="00AB4F81">
            <w:pPr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708" w:type="dxa"/>
          </w:tcPr>
          <w:p w14:paraId="0A6E3A14" w14:textId="77777777" w:rsidR="00AB4F81" w:rsidRDefault="00AB4F81" w:rsidP="00AB4F81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512</w:t>
            </w:r>
          </w:p>
          <w:p w14:paraId="7660F52E" w14:textId="77777777" w:rsidR="00AB4F81" w:rsidRDefault="00AB4F81" w:rsidP="00AB4F81">
            <w:pPr>
              <w:jc w:val="center"/>
              <w:rPr>
                <w:lang w:eastAsia="x-none"/>
              </w:rPr>
            </w:pPr>
          </w:p>
        </w:tc>
      </w:tr>
      <w:tr w:rsidR="00AB4F81" w14:paraId="4D2A5DC8" w14:textId="77777777" w:rsidTr="00CC3B98">
        <w:tc>
          <w:tcPr>
            <w:tcW w:w="1836" w:type="dxa"/>
          </w:tcPr>
          <w:p w14:paraId="730EEB62" w14:textId="77777777" w:rsidR="00AB4F81" w:rsidRPr="007C1C38" w:rsidRDefault="00AB4F81" w:rsidP="00AB4F81">
            <w:pPr>
              <w:jc w:val="center"/>
              <w:rPr>
                <w:color w:val="000000"/>
                <w:lang w:eastAsia="ko-KR"/>
              </w:rPr>
            </w:pPr>
            <w:r w:rsidRPr="007C1C38">
              <w:rPr>
                <w:color w:val="000000"/>
                <w:lang w:val="de-DE" w:eastAsia="ko-KR"/>
              </w:rPr>
              <w:t xml:space="preserve">44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8</w:t>
            </w:r>
            <w:r w:rsidRPr="007C1C38">
              <w:rPr>
                <w:color w:val="000000"/>
                <w:lang w:eastAsia="ko-KR"/>
              </w:rPr>
              <w:t>4</w:t>
            </w:r>
          </w:p>
          <w:p w14:paraId="1367E453" w14:textId="77777777" w:rsidR="00AB4F81" w:rsidRDefault="00AB4F81" w:rsidP="00AB4F81">
            <w:pPr>
              <w:jc w:val="center"/>
              <w:rPr>
                <w:lang w:eastAsia="x-none"/>
              </w:rPr>
            </w:pPr>
          </w:p>
        </w:tc>
        <w:tc>
          <w:tcPr>
            <w:tcW w:w="1708" w:type="dxa"/>
          </w:tcPr>
          <w:p w14:paraId="39423E42" w14:textId="77777777" w:rsidR="00AB4F81" w:rsidRPr="007C1C38" w:rsidRDefault="00AB4F81" w:rsidP="00AB4F81">
            <w:pPr>
              <w:jc w:val="center"/>
              <w:rPr>
                <w:color w:val="000000"/>
                <w:lang w:val="de-DE" w:eastAsia="ko-KR"/>
              </w:rPr>
            </w:pPr>
            <w:r w:rsidRPr="007C1C38">
              <w:rPr>
                <w:color w:val="000000"/>
                <w:lang w:val="de-DE" w:eastAsia="ko-KR"/>
              </w:rPr>
              <w:t xml:space="preserve">60 </w:t>
            </w:r>
            <w:r w:rsidRPr="007C1C38">
              <w:rPr>
                <w:color w:val="000000"/>
                <w:lang w:eastAsia="ko-KR"/>
              </w:rPr>
              <w:t>-</w:t>
            </w:r>
            <w:r w:rsidRPr="007C1C38">
              <w:rPr>
                <w:color w:val="000000"/>
                <w:lang w:val="de-DE" w:eastAsia="ko-KR"/>
              </w:rPr>
              <w:t xml:space="preserve"> 120</w:t>
            </w:r>
          </w:p>
          <w:p w14:paraId="39B514CB" w14:textId="77777777" w:rsidR="00AB4F81" w:rsidRPr="008E08BC" w:rsidRDefault="00AB4F81" w:rsidP="00AB4F81">
            <w:pPr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708" w:type="dxa"/>
          </w:tcPr>
          <w:p w14:paraId="728C64A8" w14:textId="77777777" w:rsidR="00AB4F81" w:rsidRDefault="00AB4F81" w:rsidP="00AB4F81">
            <w:pPr>
              <w:jc w:val="center"/>
              <w:rPr>
                <w:color w:val="000000"/>
                <w:lang w:val="de-DE" w:eastAsia="ko-KR"/>
              </w:rPr>
            </w:pPr>
            <w:r>
              <w:rPr>
                <w:color w:val="000000"/>
                <w:lang w:val="de-DE" w:eastAsia="ko-KR"/>
              </w:rPr>
              <w:t>1024</w:t>
            </w:r>
          </w:p>
          <w:p w14:paraId="72EB6FBB" w14:textId="00059E09" w:rsidR="00AB4F81" w:rsidRDefault="00AB4F81" w:rsidP="00AB4F81">
            <w:pPr>
              <w:jc w:val="center"/>
              <w:rPr>
                <w:lang w:eastAsia="x-none"/>
              </w:rPr>
            </w:pPr>
          </w:p>
        </w:tc>
      </w:tr>
      <w:tr w:rsidR="00AB4F81" w14:paraId="6F3539F9" w14:textId="77777777" w:rsidTr="00CC3B98">
        <w:tc>
          <w:tcPr>
            <w:tcW w:w="1836" w:type="dxa"/>
          </w:tcPr>
          <w:p w14:paraId="6D5C9D71" w14:textId="44B0FFA2" w:rsidR="00AB4F81" w:rsidRDefault="00AB4F81" w:rsidP="00AB4F81">
            <w:pPr>
              <w:jc w:val="center"/>
              <w:rPr>
                <w:lang w:eastAsia="x-none"/>
              </w:rPr>
            </w:pPr>
            <w:r w:rsidRPr="007C1C38">
              <w:rPr>
                <w:rFonts w:cs="Times New Roman"/>
                <w:color w:val="000000"/>
                <w:lang w:val="de-DE" w:eastAsia="ko-KR"/>
              </w:rPr>
              <w:t>≥</w:t>
            </w:r>
            <w:r w:rsidRPr="007C1C38">
              <w:rPr>
                <w:color w:val="000000"/>
                <w:lang w:val="de-DE" w:eastAsia="ko-KR"/>
              </w:rPr>
              <w:t xml:space="preserve"> 88</w:t>
            </w:r>
          </w:p>
        </w:tc>
        <w:tc>
          <w:tcPr>
            <w:tcW w:w="1708" w:type="dxa"/>
          </w:tcPr>
          <w:p w14:paraId="1DA9D045" w14:textId="77777777" w:rsidR="00AB4F81" w:rsidRPr="007C1C38" w:rsidRDefault="00AB4F81" w:rsidP="00AB4F81">
            <w:pPr>
              <w:jc w:val="center"/>
              <w:rPr>
                <w:color w:val="000000"/>
                <w:lang w:val="de-DE" w:eastAsia="ko-KR"/>
              </w:rPr>
            </w:pPr>
            <w:r w:rsidRPr="007C1C38">
              <w:rPr>
                <w:rFonts w:cs="Times New Roman"/>
                <w:color w:val="000000"/>
                <w:lang w:val="de-DE" w:eastAsia="ko-KR"/>
              </w:rPr>
              <w:t>≥</w:t>
            </w:r>
            <w:r w:rsidRPr="007C1C38">
              <w:rPr>
                <w:color w:val="000000"/>
                <w:lang w:val="de-DE" w:eastAsia="ko-KR"/>
              </w:rPr>
              <w:t xml:space="preserve"> 120  </w:t>
            </w:r>
          </w:p>
          <w:p w14:paraId="443F27BF" w14:textId="77777777" w:rsidR="00AB4F81" w:rsidRPr="007C1C38" w:rsidRDefault="00AB4F81" w:rsidP="00AB4F81">
            <w:pPr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708" w:type="dxa"/>
          </w:tcPr>
          <w:p w14:paraId="44D19722" w14:textId="77777777" w:rsidR="00AB4F81" w:rsidRDefault="00AB4F81" w:rsidP="00AB4F81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</w:t>
            </w:r>
            <w:r w:rsidRPr="008E08BC">
              <w:rPr>
                <w:color w:val="000000"/>
                <w:lang w:eastAsia="ko-KR"/>
              </w:rPr>
              <w:t>0</w:t>
            </w:r>
            <w:r>
              <w:rPr>
                <w:color w:val="000000"/>
                <w:lang w:eastAsia="ko-KR"/>
              </w:rPr>
              <w:t>48</w:t>
            </w:r>
          </w:p>
          <w:p w14:paraId="45E4A25A" w14:textId="07939BED" w:rsidR="00AB4F81" w:rsidRDefault="00AB4F81" w:rsidP="00AB4F81">
            <w:pPr>
              <w:jc w:val="center"/>
              <w:rPr>
                <w:lang w:eastAsia="x-none"/>
              </w:rPr>
            </w:pPr>
          </w:p>
        </w:tc>
      </w:tr>
    </w:tbl>
    <w:p w14:paraId="67FDF925" w14:textId="36D7A916" w:rsidR="00AB4F81" w:rsidRPr="00C55A64" w:rsidRDefault="00AB4F81" w:rsidP="00AB4F81">
      <w:pPr>
        <w:spacing w:before="120"/>
        <w:jc w:val="center"/>
        <w:rPr>
          <w:b/>
          <w:bCs/>
          <w:lang w:eastAsia="x-none"/>
        </w:rPr>
      </w:pPr>
      <w:r w:rsidRPr="00C55A64">
        <w:rPr>
          <w:b/>
          <w:bCs/>
          <w:lang w:eastAsia="x-none"/>
        </w:rPr>
        <w:t xml:space="preserve">Table </w:t>
      </w:r>
      <w:r>
        <w:rPr>
          <w:b/>
          <w:bCs/>
          <w:lang w:eastAsia="x-none"/>
        </w:rPr>
        <w:t>3</w:t>
      </w:r>
      <w:r w:rsidRPr="00C55A64">
        <w:rPr>
          <w:b/>
          <w:bCs/>
          <w:lang w:eastAsia="x-none"/>
        </w:rPr>
        <w:t xml:space="preserve">: SRS BW grouping for SCS = </w:t>
      </w:r>
      <w:r>
        <w:rPr>
          <w:b/>
          <w:bCs/>
          <w:lang w:eastAsia="x-none"/>
        </w:rPr>
        <w:t>120</w:t>
      </w:r>
      <w:r w:rsidRPr="00C55A64">
        <w:rPr>
          <w:b/>
          <w:bCs/>
          <w:lang w:eastAsia="x-none"/>
        </w:rPr>
        <w:t xml:space="preserve"> kHz.</w:t>
      </w:r>
    </w:p>
    <w:p w14:paraId="67C7AF55" w14:textId="77777777" w:rsidR="00C55A64" w:rsidRDefault="00C55A64" w:rsidP="00A30CAA">
      <w:pPr>
        <w:rPr>
          <w:lang w:eastAsia="x-none"/>
        </w:rPr>
      </w:pPr>
    </w:p>
    <w:p w14:paraId="29301772" w14:textId="7DFE8C69" w:rsidR="00A30CAA" w:rsidRPr="007C2BCE" w:rsidRDefault="00AF7CC7" w:rsidP="00AF7CC7">
      <w:r>
        <w:rPr>
          <w:lang w:eastAsia="x-none"/>
        </w:rPr>
        <w:t xml:space="preserve">It is proposed to consider the above SRS BW grouping for the discussion on structuring SRS based accuracy requirements in TS 38.133. </w:t>
      </w:r>
    </w:p>
    <w:p w14:paraId="35003F17" w14:textId="7E4A2110" w:rsidR="00A30CAA" w:rsidRPr="007C2BCE" w:rsidRDefault="00A30CAA" w:rsidP="00A30CAA">
      <w:r w:rsidRPr="007C2BCE">
        <w:t xml:space="preserve">Following proposal is made: </w:t>
      </w:r>
    </w:p>
    <w:p w14:paraId="6D59C8A8" w14:textId="217DE81B" w:rsidR="00A30CAA" w:rsidRDefault="00010940" w:rsidP="008F6FD0">
      <w:pPr>
        <w:pStyle w:val="RAN4proposal"/>
        <w:ind w:left="1134" w:hanging="1134"/>
        <w:rPr>
          <w:color w:val="000000" w:themeColor="text1"/>
        </w:rPr>
      </w:pPr>
      <w:r w:rsidRPr="007C2BCE">
        <w:tab/>
      </w:r>
      <w:r w:rsidR="00AF7CC7">
        <w:t>C</w:t>
      </w:r>
      <w:r w:rsidR="00AF7CC7" w:rsidRPr="00AF7CC7">
        <w:t xml:space="preserve">onsider the SRS BW grouping </w:t>
      </w:r>
      <w:r w:rsidR="008F6FD0">
        <w:t xml:space="preserve">in Tables 1 to 3 </w:t>
      </w:r>
      <w:r w:rsidR="00AF7CC7" w:rsidRPr="00AF7CC7">
        <w:t>for the discussion on structuring SRS based accuracy requirements in TS 38.133</w:t>
      </w:r>
      <w:r w:rsidR="00A30CAA" w:rsidRPr="008F6FD0">
        <w:rPr>
          <w:color w:val="000000" w:themeColor="text1"/>
        </w:rPr>
        <w:t>.</w:t>
      </w:r>
    </w:p>
    <w:p w14:paraId="763E04F5" w14:textId="62CA8345" w:rsidR="00382E71" w:rsidRDefault="00382E71" w:rsidP="00382E71">
      <w:pPr>
        <w:rPr>
          <w:bCs/>
        </w:rPr>
      </w:pPr>
      <w:r w:rsidRPr="00382E71">
        <w:rPr>
          <w:bCs/>
          <w:iCs/>
          <w:szCs w:val="18"/>
        </w:rPr>
        <w:t>Aside SRS BW dependency, we observe a dependency on SRS comb size and SRS symbol size</w:t>
      </w:r>
      <w:r w:rsidRPr="00382E71">
        <w:rPr>
          <w:bCs/>
        </w:rPr>
        <w:t xml:space="preserve"> in [3] and [4]. </w:t>
      </w:r>
      <w:r>
        <w:rPr>
          <w:bCs/>
        </w:rPr>
        <w:t xml:space="preserve">As this is only seen for some of the combinations, we prefer to continue the study into this dependency to confirm there is an impact.  </w:t>
      </w:r>
    </w:p>
    <w:p w14:paraId="0E1AC79C" w14:textId="23702278" w:rsidR="00A61CE8" w:rsidRPr="00A61CE8" w:rsidRDefault="00A61CE8" w:rsidP="00382E71">
      <w:r w:rsidRPr="007C2BCE">
        <w:t xml:space="preserve">Following proposal is made: </w:t>
      </w:r>
    </w:p>
    <w:p w14:paraId="626E9A25" w14:textId="4143D209" w:rsidR="00382E71" w:rsidRPr="00A61CE8" w:rsidRDefault="00382E71" w:rsidP="00382E71">
      <w:pPr>
        <w:pStyle w:val="RAN4proposal"/>
        <w:ind w:left="1134" w:hanging="1134"/>
        <w:rPr>
          <w:color w:val="000000" w:themeColor="text1"/>
        </w:rPr>
      </w:pPr>
      <w:r w:rsidRPr="007C2BCE">
        <w:tab/>
      </w:r>
      <w:r>
        <w:t>C</w:t>
      </w:r>
      <w:r w:rsidRPr="00AF7CC7">
        <w:t>on</w:t>
      </w:r>
      <w:r>
        <w:t xml:space="preserve">tinue the study into dependency on other SRS parameters such as </w:t>
      </w:r>
      <w:r w:rsidRPr="00382E71">
        <w:rPr>
          <w:bCs/>
          <w:iCs w:val="0"/>
        </w:rPr>
        <w:t>SRS comb size and SRS symbol size</w:t>
      </w:r>
      <w:r w:rsidRPr="00382E71">
        <w:rPr>
          <w:bCs/>
        </w:rPr>
        <w:t xml:space="preserve"> </w:t>
      </w:r>
      <w:r>
        <w:t xml:space="preserve">in </w:t>
      </w:r>
      <w:r w:rsidR="00A61CE8">
        <w:t>order to confirm there is an impact.</w:t>
      </w:r>
    </w:p>
    <w:p w14:paraId="4B41A0F5" w14:textId="0718646C" w:rsidR="008F6FD0" w:rsidRPr="007C2BCE" w:rsidRDefault="00B8640D" w:rsidP="008F6FD0">
      <w:pPr>
        <w:pStyle w:val="RAN4H2"/>
      </w:pPr>
      <w:r w:rsidRPr="00B8640D">
        <w:t>Samples for gNB accuracy requirements</w:t>
      </w:r>
    </w:p>
    <w:p w14:paraId="2FC8C72C" w14:textId="2837D0C9" w:rsidR="008F6FD0" w:rsidRDefault="00B8640D" w:rsidP="008F6FD0">
      <w:pPr>
        <w:spacing w:after="120"/>
        <w:rPr>
          <w:color w:val="000000" w:themeColor="text1"/>
          <w:lang w:val="en-GB" w:eastAsia="zh-CN"/>
        </w:rPr>
      </w:pPr>
      <w:r>
        <w:rPr>
          <w:lang w:eastAsia="x-none"/>
        </w:rPr>
        <w:t>The use of single shot, i.e. one sample</w:t>
      </w:r>
      <w:r w:rsidR="00612032">
        <w:rPr>
          <w:lang w:eastAsia="x-none"/>
        </w:rPr>
        <w:t xml:space="preserve">, </w:t>
      </w:r>
      <w:r>
        <w:rPr>
          <w:lang w:eastAsia="x-none"/>
        </w:rPr>
        <w:t xml:space="preserve">or multiple shots, i.e. multiple samples, was discussed at </w:t>
      </w:r>
      <w:r w:rsidR="008F6FD0">
        <w:rPr>
          <w:lang w:eastAsia="x-none"/>
        </w:rPr>
        <w:t xml:space="preserve">RAN4 #98-e </w:t>
      </w:r>
      <w:r>
        <w:rPr>
          <w:lang w:eastAsia="x-none"/>
        </w:rPr>
        <w:t xml:space="preserve">without conclusion. </w:t>
      </w:r>
      <w:r w:rsidR="00612032">
        <w:rPr>
          <w:lang w:eastAsia="x-none"/>
        </w:rPr>
        <w:t xml:space="preserve">In our view, multiple shots </w:t>
      </w:r>
      <w:r w:rsidR="003532CF">
        <w:rPr>
          <w:lang w:eastAsia="x-none"/>
        </w:rPr>
        <w:t>will</w:t>
      </w:r>
      <w:r w:rsidR="00612032">
        <w:rPr>
          <w:lang w:eastAsia="x-none"/>
        </w:rPr>
        <w:t xml:space="preserve"> improve accuracy both for AWGN channels but also in fading channels</w:t>
      </w:r>
      <w:r w:rsidR="003532CF">
        <w:rPr>
          <w:lang w:eastAsia="x-none"/>
        </w:rPr>
        <w:t xml:space="preserve">, especially for low </w:t>
      </w:r>
      <w:r w:rsidR="003532CF">
        <w:rPr>
          <w:rFonts w:cs="Times New Roman"/>
          <w:lang w:eastAsia="x-none"/>
        </w:rPr>
        <w:t>Ê</w:t>
      </w:r>
      <w:r w:rsidR="003532CF">
        <w:rPr>
          <w:lang w:eastAsia="x-none"/>
        </w:rPr>
        <w:t xml:space="preserve">s/Iot figures, which is confirmed by our results in [3] and [4] </w:t>
      </w:r>
      <w:r w:rsidR="00A85F40">
        <w:rPr>
          <w:lang w:eastAsia="x-none"/>
        </w:rPr>
        <w:t xml:space="preserve">for both gNB RX-Tx time difference accuracy and SRS-RSRP accuracy, </w:t>
      </w:r>
      <w:r w:rsidR="003532CF">
        <w:rPr>
          <w:lang w:eastAsia="x-none"/>
        </w:rPr>
        <w:t>comparing single shot against two and four shots for AWGN channel</w:t>
      </w:r>
      <w:r w:rsidR="00612032">
        <w:rPr>
          <w:lang w:eastAsia="x-none"/>
        </w:rPr>
        <w:t xml:space="preserve">. </w:t>
      </w:r>
      <w:r w:rsidR="003532CF">
        <w:rPr>
          <w:lang w:eastAsia="x-none"/>
        </w:rPr>
        <w:t xml:space="preserve">Furthermore, </w:t>
      </w:r>
      <w:r w:rsidR="00612032">
        <w:rPr>
          <w:lang w:eastAsia="x-none"/>
        </w:rPr>
        <w:t>accuracy requirements for UL RTOA in LTE are based on multiple samples (see clause 7.2 of TS 36.111), with e.g. a minimum of 3 SRS transmissions (= samples) for the largest BW of 20 MHz and a minimum of 24 SRS transmissions for 5 MHz for AWGN channel and higher numbers for frequency selective channels. In addition</w:t>
      </w:r>
      <w:r w:rsidR="003532CF">
        <w:rPr>
          <w:lang w:eastAsia="x-none"/>
        </w:rPr>
        <w:t xml:space="preserve">, </w:t>
      </w:r>
      <w:r w:rsidR="00382E71">
        <w:rPr>
          <w:lang w:eastAsia="x-none"/>
        </w:rPr>
        <w:t>PRS</w:t>
      </w:r>
      <w:r w:rsidR="00612032">
        <w:rPr>
          <w:lang w:eastAsia="x-none"/>
        </w:rPr>
        <w:t xml:space="preserve"> </w:t>
      </w:r>
      <w:r w:rsidR="00382E71">
        <w:rPr>
          <w:lang w:eastAsia="x-none"/>
        </w:rPr>
        <w:t xml:space="preserve">measurement accuracy </w:t>
      </w:r>
      <w:r w:rsidR="00612032">
        <w:rPr>
          <w:lang w:eastAsia="x-none"/>
        </w:rPr>
        <w:t>requirements are generally based on 4 samples</w:t>
      </w:r>
      <w:r w:rsidR="00382E71">
        <w:rPr>
          <w:lang w:eastAsia="x-none"/>
        </w:rPr>
        <w:t xml:space="preserve">. </w:t>
      </w:r>
      <w:r w:rsidR="008F6FD0">
        <w:rPr>
          <w:color w:val="000000" w:themeColor="text1"/>
          <w:lang w:val="en-GB" w:eastAsia="zh-CN"/>
        </w:rPr>
        <w:t>Thus, our preference is t</w:t>
      </w:r>
      <w:r w:rsidR="00382E71">
        <w:rPr>
          <w:color w:val="000000" w:themeColor="text1"/>
          <w:lang w:val="en-GB" w:eastAsia="zh-CN"/>
        </w:rPr>
        <w:t xml:space="preserve">o go with </w:t>
      </w:r>
    </w:p>
    <w:p w14:paraId="6FECD8C5" w14:textId="65753E83" w:rsidR="00382E71" w:rsidRDefault="008B73E6" w:rsidP="008F6FD0">
      <w:r w:rsidRPr="008B73E6">
        <w:rPr>
          <w:color w:val="000000" w:themeColor="text1"/>
          <w:lang w:eastAsia="zh-CN"/>
        </w:rPr>
        <w:t>Option 2:</w:t>
      </w:r>
      <w:r w:rsidR="00382E71" w:rsidRPr="008B73E6">
        <w:rPr>
          <w:color w:val="000000" w:themeColor="text1"/>
          <w:lang w:eastAsia="zh-CN"/>
        </w:rPr>
        <w:t xml:space="preserve"> </w:t>
      </w:r>
      <w:r w:rsidRPr="008B73E6">
        <w:rPr>
          <w:color w:val="000000" w:themeColor="text1"/>
          <w:lang w:val="en-GB" w:eastAsia="zh-CN"/>
        </w:rPr>
        <w:t>Define the gNB accuracy requirements based on multiple shots (Ns)</w:t>
      </w:r>
      <w:r w:rsidR="00382E71">
        <w:rPr>
          <w:color w:val="000000" w:themeColor="text1"/>
          <w:lang w:val="en-GB" w:eastAsia="zh-CN"/>
        </w:rPr>
        <w:t xml:space="preserve"> with </w:t>
      </w:r>
      <w:r w:rsidRPr="008B73E6">
        <w:rPr>
          <w:color w:val="000000" w:themeColor="text1"/>
          <w:lang w:val="en-GB" w:eastAsia="zh-CN"/>
        </w:rPr>
        <w:t xml:space="preserve">Ns </w:t>
      </w:r>
      <w:r w:rsidR="00382E71">
        <w:rPr>
          <w:color w:val="000000" w:themeColor="text1"/>
          <w:lang w:val="en-GB" w:eastAsia="zh-CN"/>
        </w:rPr>
        <w:t>being</w:t>
      </w:r>
      <w:r w:rsidRPr="008B73E6">
        <w:rPr>
          <w:color w:val="000000" w:themeColor="text1"/>
          <w:lang w:val="en-GB" w:eastAsia="zh-CN"/>
        </w:rPr>
        <w:t xml:space="preserve"> FFS</w:t>
      </w:r>
      <w:r w:rsidR="003532CF">
        <w:rPr>
          <w:color w:val="000000" w:themeColor="text1"/>
          <w:lang w:val="en-GB" w:eastAsia="zh-CN"/>
        </w:rPr>
        <w:t>.</w:t>
      </w:r>
      <w:r w:rsidR="00382E71" w:rsidRPr="007C2BCE">
        <w:t xml:space="preserve"> </w:t>
      </w:r>
    </w:p>
    <w:p w14:paraId="0C1621E4" w14:textId="30455C26" w:rsidR="008F6FD0" w:rsidRPr="007C2BCE" w:rsidRDefault="008F6FD0" w:rsidP="008F6FD0">
      <w:r w:rsidRPr="007C2BCE">
        <w:t xml:space="preserve">Following proposal is made: </w:t>
      </w:r>
    </w:p>
    <w:p w14:paraId="557381A6" w14:textId="50835703" w:rsidR="008F6FD0" w:rsidRPr="008F6FD0" w:rsidRDefault="008F6FD0" w:rsidP="008F6FD0">
      <w:pPr>
        <w:pStyle w:val="RAN4proposal"/>
        <w:ind w:left="1134" w:hanging="1134"/>
      </w:pPr>
      <w:r w:rsidRPr="007C2BCE">
        <w:tab/>
      </w:r>
      <w:r w:rsidR="008B73E6" w:rsidRPr="008B73E6">
        <w:rPr>
          <w:color w:val="000000" w:themeColor="text1"/>
          <w:lang w:val="en-GB" w:eastAsia="zh-CN"/>
        </w:rPr>
        <w:t xml:space="preserve">Define the gNB accuracy requirements </w:t>
      </w:r>
      <w:r w:rsidR="00382E71">
        <w:rPr>
          <w:color w:val="000000" w:themeColor="text1"/>
          <w:lang w:val="en-GB" w:eastAsia="zh-CN"/>
        </w:rPr>
        <w:t xml:space="preserve">in TS 38.133 </w:t>
      </w:r>
      <w:r w:rsidR="008B73E6" w:rsidRPr="008B73E6">
        <w:rPr>
          <w:color w:val="000000" w:themeColor="text1"/>
          <w:lang w:val="en-GB" w:eastAsia="zh-CN"/>
        </w:rPr>
        <w:t xml:space="preserve">based on multiple shots </w:t>
      </w:r>
      <w:r w:rsidR="00382E71">
        <w:rPr>
          <w:color w:val="000000" w:themeColor="text1"/>
          <w:lang w:val="en-GB" w:eastAsia="zh-CN"/>
        </w:rPr>
        <w:t>and agree the number of shots.</w:t>
      </w:r>
    </w:p>
    <w:bookmarkEnd w:id="2"/>
    <w:p w14:paraId="3FDCF414" w14:textId="4E583FEF" w:rsidR="00CD7492" w:rsidRPr="007C2BCE" w:rsidRDefault="00CD7492" w:rsidP="00A37002">
      <w:pPr>
        <w:pStyle w:val="RAN4H1"/>
        <w:rPr>
          <w:lang w:val="en-US"/>
        </w:rPr>
      </w:pPr>
      <w:r w:rsidRPr="007C2BCE">
        <w:rPr>
          <w:lang w:val="en-US"/>
        </w:rPr>
        <w:t>Conclusion</w:t>
      </w:r>
    </w:p>
    <w:p w14:paraId="1A8C67AE" w14:textId="06B6F0AB" w:rsidR="00971AF1" w:rsidRPr="007C2BCE" w:rsidRDefault="0098494A" w:rsidP="00211053">
      <w:r w:rsidRPr="007C2BCE">
        <w:t xml:space="preserve">This contribution </w:t>
      </w:r>
      <w:r w:rsidR="008F7385" w:rsidRPr="007C2BCE">
        <w:t xml:space="preserve">has discussed </w:t>
      </w:r>
      <w:r w:rsidR="008F6FD0">
        <w:t>o</w:t>
      </w:r>
      <w:r w:rsidR="00A300DD" w:rsidRPr="007C2BCE">
        <w:t xml:space="preserve">pen issues with regard to </w:t>
      </w:r>
      <w:r w:rsidR="008F6FD0">
        <w:t>beam configuration and settings for</w:t>
      </w:r>
      <w:r w:rsidR="008F6FD0" w:rsidRPr="007C2BCE">
        <w:t xml:space="preserve"> SRS configurations</w:t>
      </w:r>
      <w:r w:rsidR="008F6FD0">
        <w:t xml:space="preserve"> </w:t>
      </w:r>
      <w:r w:rsidR="00A300DD" w:rsidRPr="007C2BCE">
        <w:t xml:space="preserve">for deriving </w:t>
      </w:r>
      <w:r w:rsidR="00125A5F" w:rsidRPr="007C2BCE">
        <w:rPr>
          <w:rFonts w:eastAsia="Calibri" w:cs="Times New Roman"/>
          <w:szCs w:val="20"/>
        </w:rPr>
        <w:t xml:space="preserve">gNB measurement </w:t>
      </w:r>
      <w:r w:rsidR="00121A72" w:rsidRPr="007C2BCE">
        <w:rPr>
          <w:rFonts w:eastAsia="Calibri" w:cs="Times New Roman"/>
          <w:szCs w:val="20"/>
        </w:rPr>
        <w:t xml:space="preserve">accuracy </w:t>
      </w:r>
      <w:r w:rsidR="00125A5F" w:rsidRPr="007C2BCE">
        <w:rPr>
          <w:rFonts w:eastAsia="Calibri" w:cs="Times New Roman"/>
          <w:szCs w:val="20"/>
        </w:rPr>
        <w:t xml:space="preserve">requirements </w:t>
      </w:r>
      <w:r w:rsidR="007A3695" w:rsidRPr="007C2BCE">
        <w:rPr>
          <w:rFonts w:eastAsia="Calibri" w:cs="Times New Roman"/>
          <w:szCs w:val="20"/>
        </w:rPr>
        <w:t>for NR positioning</w:t>
      </w:r>
      <w:r w:rsidR="00681DD5" w:rsidRPr="007C2BCE">
        <w:rPr>
          <w:rFonts w:eastAsia="Calibri" w:cs="Times New Roman"/>
          <w:szCs w:val="20"/>
        </w:rPr>
        <w:t xml:space="preserve">. </w:t>
      </w:r>
      <w:r w:rsidRPr="007C2BCE">
        <w:t xml:space="preserve">It is proposed </w:t>
      </w:r>
      <w:r w:rsidR="008F7385" w:rsidRPr="007C2BCE">
        <w:t xml:space="preserve">to </w:t>
      </w:r>
      <w:r w:rsidRPr="007C2BCE">
        <w:t>agree the following proposal</w:t>
      </w:r>
      <w:r w:rsidR="00681DD5" w:rsidRPr="007C2BCE">
        <w:t>s</w:t>
      </w:r>
      <w:r w:rsidRPr="007C2BCE">
        <w:t>:</w:t>
      </w:r>
    </w:p>
    <w:p w14:paraId="455F35D7" w14:textId="6C7B2555" w:rsidR="00A300DD" w:rsidRPr="007C2BCE" w:rsidRDefault="008F6FD0" w:rsidP="00A300DD">
      <w:pPr>
        <w:pStyle w:val="RAN4Proposal0"/>
        <w:spacing w:after="120"/>
        <w:ind w:left="1134" w:hanging="1134"/>
        <w:contextualSpacing w:val="0"/>
        <w:rPr>
          <w:lang w:val="en-US"/>
        </w:rPr>
      </w:pPr>
      <w:r w:rsidRPr="00480972">
        <w:t>gNB accuracy requirements do not mandate gNB RX beam sweeping is included in the accuracy side conditions</w:t>
      </w:r>
      <w:r>
        <w:t xml:space="preserve"> in TS 38.133.</w:t>
      </w:r>
      <w:r w:rsidR="00A300DD" w:rsidRPr="007C2BCE">
        <w:rPr>
          <w:lang w:val="en-US"/>
        </w:rPr>
        <w:t xml:space="preserve"> </w:t>
      </w:r>
    </w:p>
    <w:p w14:paraId="08C26655" w14:textId="2A7EA688" w:rsidR="00A300DD" w:rsidRDefault="008F6FD0" w:rsidP="00A300DD">
      <w:pPr>
        <w:pStyle w:val="RAN4Proposal0"/>
        <w:spacing w:after="200"/>
        <w:ind w:left="1134" w:hanging="1134"/>
        <w:contextualSpacing w:val="0"/>
        <w:rPr>
          <w:lang w:val="en-US"/>
        </w:rPr>
      </w:pPr>
      <w:r>
        <w:t>C</w:t>
      </w:r>
      <w:r w:rsidRPr="00AF7CC7">
        <w:t xml:space="preserve">onsider the SRS BW grouping </w:t>
      </w:r>
      <w:r>
        <w:t xml:space="preserve">in Tables 1 to 3 </w:t>
      </w:r>
      <w:r w:rsidRPr="00AF7CC7">
        <w:t>for the discussion on structuring SRS based accuracy requirements in TS 38.133</w:t>
      </w:r>
      <w:r w:rsidR="00A300DD" w:rsidRPr="007C2BCE">
        <w:rPr>
          <w:lang w:val="en-US"/>
        </w:rPr>
        <w:t>.</w:t>
      </w:r>
    </w:p>
    <w:p w14:paraId="011C7DA2" w14:textId="197B840A" w:rsidR="00A61CE8" w:rsidRPr="00A61CE8" w:rsidRDefault="00A61CE8" w:rsidP="00A61CE8">
      <w:pPr>
        <w:pStyle w:val="RAN4Proposal0"/>
        <w:ind w:left="1134" w:hanging="1134"/>
        <w:contextualSpacing w:val="0"/>
      </w:pPr>
      <w:r w:rsidRPr="00A61CE8">
        <w:t>Continue the study into dependency on other SRS parameters such as SRS comb size and SRS symbol size in order to confirm there is an impact.</w:t>
      </w:r>
    </w:p>
    <w:p w14:paraId="1B32F0A8" w14:textId="3C2CE5EF" w:rsidR="00846A22" w:rsidRPr="007C2BCE" w:rsidRDefault="008B73E6" w:rsidP="001039B7">
      <w:pPr>
        <w:pStyle w:val="RAN4Proposal0"/>
        <w:ind w:left="1134" w:hanging="1134"/>
        <w:contextualSpacing w:val="0"/>
        <w:rPr>
          <w:color w:val="000000" w:themeColor="text1"/>
          <w:lang w:val="en-US"/>
        </w:rPr>
      </w:pPr>
      <w:r w:rsidRPr="008B73E6">
        <w:rPr>
          <w:color w:val="000000" w:themeColor="text1"/>
          <w:lang w:eastAsia="zh-CN"/>
        </w:rPr>
        <w:t xml:space="preserve">Define the gNB accuracy requirements </w:t>
      </w:r>
      <w:r w:rsidR="00382E71">
        <w:rPr>
          <w:color w:val="000000" w:themeColor="text1"/>
          <w:lang w:eastAsia="zh-CN"/>
        </w:rPr>
        <w:t xml:space="preserve">in TS 38.133 </w:t>
      </w:r>
      <w:r w:rsidRPr="008B73E6">
        <w:rPr>
          <w:color w:val="000000" w:themeColor="text1"/>
          <w:lang w:eastAsia="zh-CN"/>
        </w:rPr>
        <w:t xml:space="preserve">based on multiple shots </w:t>
      </w:r>
      <w:r w:rsidR="00382E71">
        <w:rPr>
          <w:color w:val="000000" w:themeColor="text1"/>
          <w:lang w:eastAsia="zh-CN"/>
        </w:rPr>
        <w:t>and agree the number of shots.</w:t>
      </w:r>
    </w:p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3BC26625" w14:textId="2BF00EBA" w:rsidR="00C61A58" w:rsidRDefault="00C61A58" w:rsidP="008F6FD0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7E027C">
        <w:rPr>
          <w:rFonts w:eastAsia="Times New Roman" w:cs="Times New Roman"/>
          <w:color w:val="000000" w:themeColor="text1"/>
          <w:szCs w:val="20"/>
        </w:rPr>
        <w:t>R4-2103587, "WF on gNB positioning measurement requirements", source: Ericsson</w:t>
      </w:r>
    </w:p>
    <w:p w14:paraId="30AA5B42" w14:textId="77777777" w:rsidR="00AF7CC7" w:rsidRPr="00DE6029" w:rsidRDefault="00AF7CC7" w:rsidP="00AF7CC7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DE6029">
        <w:rPr>
          <w:rFonts w:eastAsia="Times New Roman" w:cs="Times New Roman"/>
          <w:color w:val="000000" w:themeColor="text1"/>
          <w:szCs w:val="20"/>
          <w:lang w:val="en-GB"/>
        </w:rPr>
        <w:t>R4-2012142, "Link simulation assumptions for deriving positioning SRS configurations", source: Nokia</w:t>
      </w:r>
    </w:p>
    <w:p w14:paraId="3371D2A2" w14:textId="298BEB41" w:rsidR="00AF7CC7" w:rsidRPr="00ED3CBA" w:rsidRDefault="008F6FD0" w:rsidP="008F6FD0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ED3CBA">
        <w:rPr>
          <w:rFonts w:eastAsia="Times New Roman" w:cs="Times New Roman"/>
          <w:color w:val="000000" w:themeColor="text1"/>
          <w:szCs w:val="20"/>
        </w:rPr>
        <w:t>R4-210</w:t>
      </w:r>
      <w:r w:rsidR="00ED3CBA" w:rsidRPr="00ED3CBA">
        <w:rPr>
          <w:rFonts w:eastAsia="Times New Roman" w:cs="Times New Roman"/>
          <w:color w:val="000000" w:themeColor="text1"/>
          <w:szCs w:val="20"/>
        </w:rPr>
        <w:t>7179</w:t>
      </w:r>
      <w:r w:rsidRPr="00ED3CBA">
        <w:rPr>
          <w:rFonts w:eastAsia="Times New Roman" w:cs="Times New Roman"/>
          <w:color w:val="000000" w:themeColor="text1"/>
          <w:szCs w:val="20"/>
        </w:rPr>
        <w:t>, "</w:t>
      </w:r>
      <w:r w:rsidRPr="00ED3CBA">
        <w:t>L</w:t>
      </w:r>
      <w:r w:rsidRPr="00ED3CBA">
        <w:rPr>
          <w:rFonts w:eastAsia="Times New Roman" w:cs="Times New Roman"/>
          <w:color w:val="000000" w:themeColor="text1"/>
          <w:szCs w:val="20"/>
        </w:rPr>
        <w:t>ink simulation results for gNB Rx-Tx time difference accuracy</w:t>
      </w:r>
      <w:r w:rsidRPr="00ED3CBA">
        <w:rPr>
          <w:rFonts w:eastAsia="Times New Roman" w:cs="Times New Roman"/>
          <w:color w:val="000000" w:themeColor="text1"/>
          <w:szCs w:val="20"/>
          <w:lang w:val="en-GB"/>
        </w:rPr>
        <w:t>",</w:t>
      </w:r>
      <w:r w:rsidRPr="00ED3CBA">
        <w:rPr>
          <w:rFonts w:eastAsia="Times New Roman" w:cs="Times New Roman"/>
          <w:szCs w:val="20"/>
        </w:rPr>
        <w:t xml:space="preserve"> source: Nokia, Nokia Shanghai Bell</w:t>
      </w:r>
    </w:p>
    <w:p w14:paraId="1D77EF60" w14:textId="2C0CB227" w:rsidR="008F6FD0" w:rsidRPr="008F6FD0" w:rsidRDefault="008F6FD0" w:rsidP="008F6FD0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r w:rsidRPr="00ED3CBA">
        <w:rPr>
          <w:rFonts w:eastAsia="Times New Roman" w:cs="Times New Roman"/>
          <w:color w:val="000000" w:themeColor="text1"/>
          <w:szCs w:val="20"/>
        </w:rPr>
        <w:t>R4-210</w:t>
      </w:r>
      <w:r w:rsidR="00ED3CBA" w:rsidRPr="00ED3CBA">
        <w:rPr>
          <w:rFonts w:eastAsia="Times New Roman" w:cs="Times New Roman"/>
          <w:color w:val="000000" w:themeColor="text1"/>
          <w:szCs w:val="20"/>
        </w:rPr>
        <w:t>7178</w:t>
      </w:r>
      <w:r w:rsidRPr="00ED3CBA">
        <w:rPr>
          <w:rFonts w:eastAsia="Times New Roman" w:cs="Times New Roman"/>
          <w:color w:val="000000" w:themeColor="text1"/>
          <w:szCs w:val="20"/>
        </w:rPr>
        <w:t>, "</w:t>
      </w:r>
      <w:r w:rsidRPr="00ED3CBA">
        <w:t>L</w:t>
      </w:r>
      <w:r w:rsidRPr="00ED3CBA">
        <w:rPr>
          <w:rFonts w:eastAsia="Times New Roman" w:cs="Times New Roman"/>
          <w:color w:val="000000" w:themeColor="text1"/>
          <w:szCs w:val="20"/>
        </w:rPr>
        <w:t>ink simulation</w:t>
      </w:r>
      <w:r w:rsidRPr="008F6FD0">
        <w:rPr>
          <w:rFonts w:eastAsia="Times New Roman" w:cs="Times New Roman"/>
          <w:color w:val="000000" w:themeColor="text1"/>
          <w:szCs w:val="20"/>
        </w:rPr>
        <w:t xml:space="preserve"> results for </w:t>
      </w:r>
      <w:r>
        <w:rPr>
          <w:rFonts w:eastAsia="Times New Roman" w:cs="Times New Roman"/>
          <w:color w:val="000000" w:themeColor="text1"/>
          <w:szCs w:val="20"/>
        </w:rPr>
        <w:t>SRS-RSRP</w:t>
      </w:r>
      <w:r w:rsidRPr="008F6FD0">
        <w:rPr>
          <w:rFonts w:eastAsia="Times New Roman" w:cs="Times New Roman"/>
          <w:color w:val="000000" w:themeColor="text1"/>
          <w:szCs w:val="20"/>
        </w:rPr>
        <w:t xml:space="preserve"> accuracy</w:t>
      </w:r>
      <w:r w:rsidRPr="00DE6029">
        <w:rPr>
          <w:rFonts w:eastAsia="Times New Roman" w:cs="Times New Roman"/>
          <w:color w:val="000000" w:themeColor="text1"/>
          <w:szCs w:val="20"/>
          <w:lang w:val="en-GB"/>
        </w:rPr>
        <w:t>"</w:t>
      </w:r>
      <w:r>
        <w:rPr>
          <w:rFonts w:eastAsia="Times New Roman" w:cs="Times New Roman"/>
          <w:color w:val="000000" w:themeColor="text1"/>
          <w:szCs w:val="20"/>
          <w:lang w:val="en-GB"/>
        </w:rPr>
        <w:t>,</w:t>
      </w:r>
      <w:r>
        <w:rPr>
          <w:rFonts w:eastAsia="Times New Roman" w:cs="Times New Roman"/>
          <w:szCs w:val="20"/>
        </w:rPr>
        <w:t xml:space="preserve"> source: Nokia, Nokia Shanghai Bell</w:t>
      </w:r>
    </w:p>
    <w:sectPr w:rsidR="008F6FD0" w:rsidRPr="008F6FD0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C1A54" w14:textId="77777777" w:rsidR="00C5284A" w:rsidRDefault="00C5284A" w:rsidP="00001C9B">
      <w:pPr>
        <w:spacing w:after="0" w:line="240" w:lineRule="auto"/>
      </w:pPr>
      <w:r>
        <w:separator/>
      </w:r>
    </w:p>
  </w:endnote>
  <w:endnote w:type="continuationSeparator" w:id="0">
    <w:p w14:paraId="68967A1C" w14:textId="77777777" w:rsidR="00C5284A" w:rsidRDefault="00C528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627BC2" w:rsidRDefault="00627B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627BC2" w:rsidRDefault="0062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CA3B5" w14:textId="77777777" w:rsidR="00C5284A" w:rsidRDefault="00C5284A" w:rsidP="00001C9B">
      <w:pPr>
        <w:spacing w:after="0" w:line="240" w:lineRule="auto"/>
      </w:pPr>
      <w:r>
        <w:separator/>
      </w:r>
    </w:p>
  </w:footnote>
  <w:footnote w:type="continuationSeparator" w:id="0">
    <w:p w14:paraId="1A48C164" w14:textId="77777777" w:rsidR="00C5284A" w:rsidRDefault="00C528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AFC1F50"/>
    <w:lvl w:ilvl="0">
      <w:numFmt w:val="bullet"/>
      <w:lvlText w:val="*"/>
      <w:lvlJc w:val="left"/>
    </w:lvl>
  </w:abstractNum>
  <w:abstractNum w:abstractNumId="1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3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935C3"/>
    <w:multiLevelType w:val="hybridMultilevel"/>
    <w:tmpl w:val="70D07834"/>
    <w:lvl w:ilvl="0" w:tplc="D6E0F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364E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284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86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24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2E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87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A7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6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781243"/>
    <w:multiLevelType w:val="hybridMultilevel"/>
    <w:tmpl w:val="90C0BC1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15A08"/>
    <w:multiLevelType w:val="hybridMultilevel"/>
    <w:tmpl w:val="5096F0CE"/>
    <w:lvl w:ilvl="0" w:tplc="D6BEA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FA6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A6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4E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C4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46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CCC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8D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21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5224D4"/>
    <w:multiLevelType w:val="hybridMultilevel"/>
    <w:tmpl w:val="440E291C"/>
    <w:lvl w:ilvl="0" w:tplc="96105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E7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A0E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E24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8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6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2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45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440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EA5A4B"/>
    <w:multiLevelType w:val="hybridMultilevel"/>
    <w:tmpl w:val="59E4E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E32D4"/>
    <w:multiLevelType w:val="hybridMultilevel"/>
    <w:tmpl w:val="602845E4"/>
    <w:lvl w:ilvl="0" w:tplc="A91C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0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2D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64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E3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C1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87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C1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E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9C03F7"/>
    <w:multiLevelType w:val="hybridMultilevel"/>
    <w:tmpl w:val="F780765C"/>
    <w:lvl w:ilvl="0" w:tplc="A1DCE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A08D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2337A">
      <w:start w:val="10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07CA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6F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EB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9E1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60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172913"/>
    <w:multiLevelType w:val="hybridMultilevel"/>
    <w:tmpl w:val="6C52029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CE0413"/>
    <w:multiLevelType w:val="hybridMultilevel"/>
    <w:tmpl w:val="F94A4F72"/>
    <w:lvl w:ilvl="0" w:tplc="5B38C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A17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0F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2C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6C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7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C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03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A4633E1"/>
    <w:multiLevelType w:val="hybridMultilevel"/>
    <w:tmpl w:val="BB2C021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A6E25"/>
    <w:multiLevelType w:val="hybridMultilevel"/>
    <w:tmpl w:val="7D3E1F0E"/>
    <w:lvl w:ilvl="0" w:tplc="C34A7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82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EA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68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A2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07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2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48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17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F326829"/>
    <w:multiLevelType w:val="hybridMultilevel"/>
    <w:tmpl w:val="783068B8"/>
    <w:lvl w:ilvl="0" w:tplc="EDB6E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4FA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84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49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A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0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880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E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8E1D84"/>
    <w:multiLevelType w:val="hybridMultilevel"/>
    <w:tmpl w:val="15026FC6"/>
    <w:lvl w:ilvl="0" w:tplc="7E842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A44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2DE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EC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D43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65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CA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0A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3CB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72506D"/>
    <w:multiLevelType w:val="hybridMultilevel"/>
    <w:tmpl w:val="4162D82A"/>
    <w:lvl w:ilvl="0" w:tplc="60FAE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58F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6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B6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4A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27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E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8F613D"/>
    <w:multiLevelType w:val="hybridMultilevel"/>
    <w:tmpl w:val="398E6BFC"/>
    <w:lvl w:ilvl="0" w:tplc="FB3CE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4E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A5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80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ED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6EF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E3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949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A1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10A1925"/>
    <w:multiLevelType w:val="hybridMultilevel"/>
    <w:tmpl w:val="D004D30A"/>
    <w:lvl w:ilvl="0" w:tplc="E8861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A7B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BA7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EF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BA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60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2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8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90238F"/>
    <w:multiLevelType w:val="hybridMultilevel"/>
    <w:tmpl w:val="D340CE00"/>
    <w:lvl w:ilvl="0" w:tplc="D6E0F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D284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86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24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2E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87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A7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6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C615A7"/>
    <w:multiLevelType w:val="hybridMultilevel"/>
    <w:tmpl w:val="04AA5418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D0848"/>
    <w:multiLevelType w:val="hybridMultilevel"/>
    <w:tmpl w:val="AC245BD0"/>
    <w:lvl w:ilvl="0" w:tplc="ACEC5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2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C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920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B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47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20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68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4B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2A51E1"/>
    <w:multiLevelType w:val="hybridMultilevel"/>
    <w:tmpl w:val="E65050E2"/>
    <w:lvl w:ilvl="0" w:tplc="74181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C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EAE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694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89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E6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9E1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76E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8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F642D2"/>
    <w:multiLevelType w:val="hybridMultilevel"/>
    <w:tmpl w:val="51EEA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D6BB9"/>
    <w:multiLevelType w:val="hybridMultilevel"/>
    <w:tmpl w:val="E330450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24"/>
  </w:num>
  <w:num w:numId="5">
    <w:abstractNumId w:val="17"/>
  </w:num>
  <w:num w:numId="6">
    <w:abstractNumId w:val="27"/>
  </w:num>
  <w:num w:numId="7">
    <w:abstractNumId w:val="14"/>
  </w:num>
  <w:num w:numId="8">
    <w:abstractNumId w:val="29"/>
  </w:num>
  <w:num w:numId="9">
    <w:abstractNumId w:val="10"/>
  </w:num>
  <w:num w:numId="10">
    <w:abstractNumId w:val="30"/>
  </w:num>
  <w:num w:numId="11">
    <w:abstractNumId w:val="8"/>
  </w:num>
  <w:num w:numId="12">
    <w:abstractNumId w:val="3"/>
  </w:num>
  <w:num w:numId="13">
    <w:abstractNumId w:val="16"/>
    <w:lvlOverride w:ilvl="0">
      <w:startOverride w:val="3"/>
    </w:lvlOverride>
  </w:num>
  <w:num w:numId="14">
    <w:abstractNumId w:val="17"/>
    <w:lvlOverride w:ilvl="0">
      <w:startOverride w:val="4"/>
    </w:lvlOverride>
  </w:num>
  <w:num w:numId="15">
    <w:abstractNumId w:val="1"/>
  </w:num>
  <w:num w:numId="16">
    <w:abstractNumId w:val="11"/>
  </w:num>
  <w:num w:numId="17">
    <w:abstractNumId w:val="18"/>
  </w:num>
  <w:num w:numId="18">
    <w:abstractNumId w:val="5"/>
  </w:num>
  <w:num w:numId="19">
    <w:abstractNumId w:val="25"/>
  </w:num>
  <w:num w:numId="20">
    <w:abstractNumId w:val="15"/>
  </w:num>
  <w:num w:numId="21">
    <w:abstractNumId w:val="20"/>
  </w:num>
  <w:num w:numId="22">
    <w:abstractNumId w:val="26"/>
  </w:num>
  <w:num w:numId="23">
    <w:abstractNumId w:val="9"/>
  </w:num>
  <w:num w:numId="24">
    <w:abstractNumId w:val="12"/>
  </w:num>
  <w:num w:numId="25">
    <w:abstractNumId w:val="16"/>
    <w:lvlOverride w:ilvl="0">
      <w:startOverride w:val="2"/>
    </w:lvlOverride>
  </w:num>
  <w:num w:numId="26">
    <w:abstractNumId w:val="7"/>
  </w:num>
  <w:num w:numId="27">
    <w:abstractNumId w:val="4"/>
  </w:num>
  <w:num w:numId="28">
    <w:abstractNumId w:val="23"/>
  </w:num>
  <w:num w:numId="29">
    <w:abstractNumId w:val="21"/>
  </w:num>
  <w:num w:numId="30">
    <w:abstractNumId w:val="22"/>
  </w:num>
  <w:num w:numId="31">
    <w:abstractNumId w:val="6"/>
  </w:num>
  <w:num w:numId="32">
    <w:abstractNumId w:val="28"/>
  </w:num>
  <w:num w:numId="3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56"/>
        </w:rPr>
      </w:lvl>
    </w:lvlOverride>
  </w:num>
  <w:num w:numId="3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940"/>
    <w:rsid w:val="00021D62"/>
    <w:rsid w:val="00023724"/>
    <w:rsid w:val="00035305"/>
    <w:rsid w:val="00043247"/>
    <w:rsid w:val="0005250D"/>
    <w:rsid w:val="00062CF3"/>
    <w:rsid w:val="00070F28"/>
    <w:rsid w:val="00070F78"/>
    <w:rsid w:val="0007430A"/>
    <w:rsid w:val="0008612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63EF"/>
    <w:rsid w:val="001127F5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43C2B"/>
    <w:rsid w:val="0015190E"/>
    <w:rsid w:val="00152771"/>
    <w:rsid w:val="00155478"/>
    <w:rsid w:val="00161971"/>
    <w:rsid w:val="001628F5"/>
    <w:rsid w:val="0016532C"/>
    <w:rsid w:val="001657A6"/>
    <w:rsid w:val="001709C2"/>
    <w:rsid w:val="00172426"/>
    <w:rsid w:val="001745F8"/>
    <w:rsid w:val="00176671"/>
    <w:rsid w:val="001766E4"/>
    <w:rsid w:val="001838CF"/>
    <w:rsid w:val="00185FAB"/>
    <w:rsid w:val="00190E1E"/>
    <w:rsid w:val="001A0AD5"/>
    <w:rsid w:val="001A2DF6"/>
    <w:rsid w:val="001B09BD"/>
    <w:rsid w:val="001B1094"/>
    <w:rsid w:val="001B2CE9"/>
    <w:rsid w:val="001C0453"/>
    <w:rsid w:val="001C2F6D"/>
    <w:rsid w:val="001C31AC"/>
    <w:rsid w:val="001C3BE3"/>
    <w:rsid w:val="001C734D"/>
    <w:rsid w:val="001D19B7"/>
    <w:rsid w:val="001D28CF"/>
    <w:rsid w:val="001D3E5E"/>
    <w:rsid w:val="001D51FB"/>
    <w:rsid w:val="001D6898"/>
    <w:rsid w:val="001E1F8C"/>
    <w:rsid w:val="001E30F6"/>
    <w:rsid w:val="001E4950"/>
    <w:rsid w:val="001F01AC"/>
    <w:rsid w:val="001F53D6"/>
    <w:rsid w:val="0020200D"/>
    <w:rsid w:val="00205756"/>
    <w:rsid w:val="00210AEA"/>
    <w:rsid w:val="00211053"/>
    <w:rsid w:val="002158AE"/>
    <w:rsid w:val="00216088"/>
    <w:rsid w:val="00216FB9"/>
    <w:rsid w:val="002250C2"/>
    <w:rsid w:val="0022569F"/>
    <w:rsid w:val="002268A4"/>
    <w:rsid w:val="00227E56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9241F"/>
    <w:rsid w:val="002B1FB5"/>
    <w:rsid w:val="002B43E6"/>
    <w:rsid w:val="002B4922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304937"/>
    <w:rsid w:val="0031215B"/>
    <w:rsid w:val="00317883"/>
    <w:rsid w:val="00320732"/>
    <w:rsid w:val="00325A7E"/>
    <w:rsid w:val="003325D7"/>
    <w:rsid w:val="00332778"/>
    <w:rsid w:val="0033542F"/>
    <w:rsid w:val="00336FC0"/>
    <w:rsid w:val="00341220"/>
    <w:rsid w:val="00347034"/>
    <w:rsid w:val="00351CAD"/>
    <w:rsid w:val="00351CB5"/>
    <w:rsid w:val="00352D49"/>
    <w:rsid w:val="003532CF"/>
    <w:rsid w:val="003562D8"/>
    <w:rsid w:val="00372CF1"/>
    <w:rsid w:val="00382E71"/>
    <w:rsid w:val="00383FF8"/>
    <w:rsid w:val="003854C3"/>
    <w:rsid w:val="00386D2A"/>
    <w:rsid w:val="00387078"/>
    <w:rsid w:val="003911F1"/>
    <w:rsid w:val="003A0C94"/>
    <w:rsid w:val="003A5079"/>
    <w:rsid w:val="003B5406"/>
    <w:rsid w:val="003B659E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4177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30F84"/>
    <w:rsid w:val="004328F6"/>
    <w:rsid w:val="0043750A"/>
    <w:rsid w:val="0043751D"/>
    <w:rsid w:val="00440F17"/>
    <w:rsid w:val="00442EB8"/>
    <w:rsid w:val="004714BE"/>
    <w:rsid w:val="00472EE2"/>
    <w:rsid w:val="00474863"/>
    <w:rsid w:val="00480117"/>
    <w:rsid w:val="00480972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4FCA"/>
    <w:rsid w:val="004B7B4A"/>
    <w:rsid w:val="004C04E2"/>
    <w:rsid w:val="004C334B"/>
    <w:rsid w:val="004C5239"/>
    <w:rsid w:val="004C5B83"/>
    <w:rsid w:val="004D727E"/>
    <w:rsid w:val="004E006D"/>
    <w:rsid w:val="004E2AA7"/>
    <w:rsid w:val="004E5E66"/>
    <w:rsid w:val="004F185B"/>
    <w:rsid w:val="004F3CDD"/>
    <w:rsid w:val="004F4F4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918FA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691"/>
    <w:rsid w:val="00612032"/>
    <w:rsid w:val="00616F56"/>
    <w:rsid w:val="00617400"/>
    <w:rsid w:val="00617878"/>
    <w:rsid w:val="00624F2D"/>
    <w:rsid w:val="00624FD4"/>
    <w:rsid w:val="006265DB"/>
    <w:rsid w:val="00627BC2"/>
    <w:rsid w:val="0063124E"/>
    <w:rsid w:val="00635B8D"/>
    <w:rsid w:val="00636E1A"/>
    <w:rsid w:val="00637E71"/>
    <w:rsid w:val="006526DA"/>
    <w:rsid w:val="006536C9"/>
    <w:rsid w:val="006566DD"/>
    <w:rsid w:val="00664950"/>
    <w:rsid w:val="00681DD5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13D5"/>
    <w:rsid w:val="006C18B1"/>
    <w:rsid w:val="006C21F3"/>
    <w:rsid w:val="006D23EB"/>
    <w:rsid w:val="006D273D"/>
    <w:rsid w:val="006E598D"/>
    <w:rsid w:val="006E6C32"/>
    <w:rsid w:val="006F28AC"/>
    <w:rsid w:val="006F4CCC"/>
    <w:rsid w:val="00702EDD"/>
    <w:rsid w:val="007136A9"/>
    <w:rsid w:val="007145FF"/>
    <w:rsid w:val="00726C65"/>
    <w:rsid w:val="00734AB4"/>
    <w:rsid w:val="00735A97"/>
    <w:rsid w:val="007501E0"/>
    <w:rsid w:val="0075022B"/>
    <w:rsid w:val="00751515"/>
    <w:rsid w:val="00752213"/>
    <w:rsid w:val="007657EE"/>
    <w:rsid w:val="007665E6"/>
    <w:rsid w:val="007675A7"/>
    <w:rsid w:val="00775AAE"/>
    <w:rsid w:val="00781BC3"/>
    <w:rsid w:val="00783911"/>
    <w:rsid w:val="00783CEC"/>
    <w:rsid w:val="0078439C"/>
    <w:rsid w:val="00785232"/>
    <w:rsid w:val="0079222E"/>
    <w:rsid w:val="007A3695"/>
    <w:rsid w:val="007A71DB"/>
    <w:rsid w:val="007B544F"/>
    <w:rsid w:val="007B5538"/>
    <w:rsid w:val="007C2BCE"/>
    <w:rsid w:val="007C312C"/>
    <w:rsid w:val="007C3ED0"/>
    <w:rsid w:val="007C5F26"/>
    <w:rsid w:val="007D22B7"/>
    <w:rsid w:val="007E448E"/>
    <w:rsid w:val="007E4ACD"/>
    <w:rsid w:val="007F0A48"/>
    <w:rsid w:val="007F389B"/>
    <w:rsid w:val="007F5221"/>
    <w:rsid w:val="007F6B3D"/>
    <w:rsid w:val="00806A76"/>
    <w:rsid w:val="00811C9D"/>
    <w:rsid w:val="00816C80"/>
    <w:rsid w:val="0082121B"/>
    <w:rsid w:val="00835E17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65E8"/>
    <w:rsid w:val="00867A8D"/>
    <w:rsid w:val="0087289E"/>
    <w:rsid w:val="008826C1"/>
    <w:rsid w:val="00884A85"/>
    <w:rsid w:val="00885FB3"/>
    <w:rsid w:val="00893814"/>
    <w:rsid w:val="008A3228"/>
    <w:rsid w:val="008A32A9"/>
    <w:rsid w:val="008A4A89"/>
    <w:rsid w:val="008B0322"/>
    <w:rsid w:val="008B73E6"/>
    <w:rsid w:val="008C4F6A"/>
    <w:rsid w:val="008C52B3"/>
    <w:rsid w:val="008E3A9D"/>
    <w:rsid w:val="008F59A1"/>
    <w:rsid w:val="008F6FD0"/>
    <w:rsid w:val="008F7385"/>
    <w:rsid w:val="008F7B07"/>
    <w:rsid w:val="00900557"/>
    <w:rsid w:val="009042BD"/>
    <w:rsid w:val="0090789C"/>
    <w:rsid w:val="009153F5"/>
    <w:rsid w:val="00915D64"/>
    <w:rsid w:val="009170F8"/>
    <w:rsid w:val="00922909"/>
    <w:rsid w:val="00923292"/>
    <w:rsid w:val="00926EAE"/>
    <w:rsid w:val="009315ED"/>
    <w:rsid w:val="00931E5A"/>
    <w:rsid w:val="00932535"/>
    <w:rsid w:val="009475B6"/>
    <w:rsid w:val="00955257"/>
    <w:rsid w:val="0095560C"/>
    <w:rsid w:val="00956D22"/>
    <w:rsid w:val="0096175E"/>
    <w:rsid w:val="00961DAC"/>
    <w:rsid w:val="00967205"/>
    <w:rsid w:val="00970480"/>
    <w:rsid w:val="00971AF1"/>
    <w:rsid w:val="00976ABD"/>
    <w:rsid w:val="00977869"/>
    <w:rsid w:val="00977E1D"/>
    <w:rsid w:val="0098494A"/>
    <w:rsid w:val="00986A0F"/>
    <w:rsid w:val="00992706"/>
    <w:rsid w:val="00994FA8"/>
    <w:rsid w:val="00995CDA"/>
    <w:rsid w:val="009B533B"/>
    <w:rsid w:val="009C43DB"/>
    <w:rsid w:val="009C5E67"/>
    <w:rsid w:val="009C754D"/>
    <w:rsid w:val="009D15E4"/>
    <w:rsid w:val="009D6D4C"/>
    <w:rsid w:val="009F00DF"/>
    <w:rsid w:val="00A04BF7"/>
    <w:rsid w:val="00A14BDD"/>
    <w:rsid w:val="00A20BCA"/>
    <w:rsid w:val="00A22B78"/>
    <w:rsid w:val="00A25AE5"/>
    <w:rsid w:val="00A300DD"/>
    <w:rsid w:val="00A30CAA"/>
    <w:rsid w:val="00A31161"/>
    <w:rsid w:val="00A33D5C"/>
    <w:rsid w:val="00A35025"/>
    <w:rsid w:val="00A36FBF"/>
    <w:rsid w:val="00A37002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61CE8"/>
    <w:rsid w:val="00A830A0"/>
    <w:rsid w:val="00A85F40"/>
    <w:rsid w:val="00A91E9D"/>
    <w:rsid w:val="00AA01F2"/>
    <w:rsid w:val="00AA1B0E"/>
    <w:rsid w:val="00AB3F10"/>
    <w:rsid w:val="00AB4F81"/>
    <w:rsid w:val="00AB6DB5"/>
    <w:rsid w:val="00AB6E76"/>
    <w:rsid w:val="00AC0267"/>
    <w:rsid w:val="00AC5CA7"/>
    <w:rsid w:val="00AC5F11"/>
    <w:rsid w:val="00AD0A04"/>
    <w:rsid w:val="00AE1944"/>
    <w:rsid w:val="00AE2201"/>
    <w:rsid w:val="00AE56B1"/>
    <w:rsid w:val="00AE7BD0"/>
    <w:rsid w:val="00AF1751"/>
    <w:rsid w:val="00AF300F"/>
    <w:rsid w:val="00AF69E2"/>
    <w:rsid w:val="00AF73B3"/>
    <w:rsid w:val="00AF7AF0"/>
    <w:rsid w:val="00AF7CC7"/>
    <w:rsid w:val="00AF7DB3"/>
    <w:rsid w:val="00B01279"/>
    <w:rsid w:val="00B03C53"/>
    <w:rsid w:val="00B055E3"/>
    <w:rsid w:val="00B13C0D"/>
    <w:rsid w:val="00B20B2E"/>
    <w:rsid w:val="00B25077"/>
    <w:rsid w:val="00B25D36"/>
    <w:rsid w:val="00B341AF"/>
    <w:rsid w:val="00B341D8"/>
    <w:rsid w:val="00B37B05"/>
    <w:rsid w:val="00B422DF"/>
    <w:rsid w:val="00B517F4"/>
    <w:rsid w:val="00B57C68"/>
    <w:rsid w:val="00B626CE"/>
    <w:rsid w:val="00B63EA3"/>
    <w:rsid w:val="00B73862"/>
    <w:rsid w:val="00B81135"/>
    <w:rsid w:val="00B8640D"/>
    <w:rsid w:val="00B94B19"/>
    <w:rsid w:val="00BA0229"/>
    <w:rsid w:val="00BA050D"/>
    <w:rsid w:val="00BA6342"/>
    <w:rsid w:val="00BA6E48"/>
    <w:rsid w:val="00BA724E"/>
    <w:rsid w:val="00BB015C"/>
    <w:rsid w:val="00BB2435"/>
    <w:rsid w:val="00BB3A1B"/>
    <w:rsid w:val="00BB3A42"/>
    <w:rsid w:val="00BB4905"/>
    <w:rsid w:val="00BC1A20"/>
    <w:rsid w:val="00BC2685"/>
    <w:rsid w:val="00BC298D"/>
    <w:rsid w:val="00BD54D5"/>
    <w:rsid w:val="00BE11C9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130C2"/>
    <w:rsid w:val="00C151D9"/>
    <w:rsid w:val="00C163A8"/>
    <w:rsid w:val="00C21232"/>
    <w:rsid w:val="00C226CE"/>
    <w:rsid w:val="00C27C64"/>
    <w:rsid w:val="00C27FB2"/>
    <w:rsid w:val="00C34356"/>
    <w:rsid w:val="00C35E07"/>
    <w:rsid w:val="00C411AB"/>
    <w:rsid w:val="00C43215"/>
    <w:rsid w:val="00C5154D"/>
    <w:rsid w:val="00C52037"/>
    <w:rsid w:val="00C5284A"/>
    <w:rsid w:val="00C55A64"/>
    <w:rsid w:val="00C561AF"/>
    <w:rsid w:val="00C562E9"/>
    <w:rsid w:val="00C61A58"/>
    <w:rsid w:val="00C640BB"/>
    <w:rsid w:val="00C75526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64A2"/>
    <w:rsid w:val="00CD7492"/>
    <w:rsid w:val="00CE3A6B"/>
    <w:rsid w:val="00CF1245"/>
    <w:rsid w:val="00D00211"/>
    <w:rsid w:val="00D06309"/>
    <w:rsid w:val="00D10A52"/>
    <w:rsid w:val="00D1585C"/>
    <w:rsid w:val="00D351EA"/>
    <w:rsid w:val="00D358A6"/>
    <w:rsid w:val="00D40FD8"/>
    <w:rsid w:val="00D43403"/>
    <w:rsid w:val="00D5231B"/>
    <w:rsid w:val="00D52C75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41B3"/>
    <w:rsid w:val="00D85728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49E9"/>
    <w:rsid w:val="00DD555A"/>
    <w:rsid w:val="00DD5B1F"/>
    <w:rsid w:val="00DE1DD5"/>
    <w:rsid w:val="00DE5EC1"/>
    <w:rsid w:val="00DE6029"/>
    <w:rsid w:val="00DF2997"/>
    <w:rsid w:val="00DF2F07"/>
    <w:rsid w:val="00DF4153"/>
    <w:rsid w:val="00E0339E"/>
    <w:rsid w:val="00E13C85"/>
    <w:rsid w:val="00E2502D"/>
    <w:rsid w:val="00E42589"/>
    <w:rsid w:val="00E440AD"/>
    <w:rsid w:val="00E44A78"/>
    <w:rsid w:val="00E50208"/>
    <w:rsid w:val="00E50B9D"/>
    <w:rsid w:val="00E50C1F"/>
    <w:rsid w:val="00E51440"/>
    <w:rsid w:val="00E5499D"/>
    <w:rsid w:val="00E6552A"/>
    <w:rsid w:val="00E708C4"/>
    <w:rsid w:val="00E71676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7C2C"/>
    <w:rsid w:val="00EB594A"/>
    <w:rsid w:val="00EC0425"/>
    <w:rsid w:val="00EC7BC3"/>
    <w:rsid w:val="00ED39EB"/>
    <w:rsid w:val="00ED3CBA"/>
    <w:rsid w:val="00ED43CB"/>
    <w:rsid w:val="00ED5826"/>
    <w:rsid w:val="00ED7600"/>
    <w:rsid w:val="00EE42F4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4673"/>
    <w:rsid w:val="00F07022"/>
    <w:rsid w:val="00F1362C"/>
    <w:rsid w:val="00F1451C"/>
    <w:rsid w:val="00F204BA"/>
    <w:rsid w:val="00F231E7"/>
    <w:rsid w:val="00F261F2"/>
    <w:rsid w:val="00F26F37"/>
    <w:rsid w:val="00F33BF3"/>
    <w:rsid w:val="00F40197"/>
    <w:rsid w:val="00F412E8"/>
    <w:rsid w:val="00F41FEF"/>
    <w:rsid w:val="00F4255C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90A1B"/>
    <w:rsid w:val="00F9169B"/>
    <w:rsid w:val="00F92531"/>
    <w:rsid w:val="00FA02D2"/>
    <w:rsid w:val="00FA35DD"/>
    <w:rsid w:val="00FA4FA6"/>
    <w:rsid w:val="00FC049B"/>
    <w:rsid w:val="00FC16B2"/>
    <w:rsid w:val="00FC29B9"/>
    <w:rsid w:val="00FC33A8"/>
    <w:rsid w:val="00FC6FD3"/>
    <w:rsid w:val="00FC7BFE"/>
    <w:rsid w:val="00FD25BD"/>
    <w:rsid w:val="00FD415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703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221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4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52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3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3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2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7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8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9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2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47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6990-9085-4D81-9F25-31882122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General aspects for gNB measurement accuracy requirements</vt:lpstr>
      <vt:lpstr>Electronic Meeting, Apr. 12-20, 2021</vt:lpstr>
      <vt:lpstr>Introduction</vt:lpstr>
      <vt:lpstr>Discussion</vt:lpstr>
      <vt:lpstr>    Beam configuration during gNB measurement</vt:lpstr>
      <vt:lpstr>    SRS parameters for gNB measurement accuracy</vt:lpstr>
      <vt:lpstr>    Samples for gNB accuracy requirements</vt:lpstr>
      <vt:lpstr>Conclusion</vt:lpstr>
      <vt:lpstr>References</vt:lpstr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aspects for gNB measurement accuracy requirements</dc:title>
  <dc:subject/>
  <dc:creator>Nokia</dc:creator>
  <cp:keywords/>
  <dc:description/>
  <cp:lastModifiedBy>Juergen Hofmann</cp:lastModifiedBy>
  <cp:revision>3</cp:revision>
  <dcterms:created xsi:type="dcterms:W3CDTF">2021-04-01T22:53:00Z</dcterms:created>
  <dcterms:modified xsi:type="dcterms:W3CDTF">2021-04-02T17:47:00Z</dcterms:modified>
</cp:coreProperties>
</file>