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2A9A0876"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10</w:t>
      </w:r>
      <w:r w:rsidR="00F01B24">
        <w:rPr>
          <w:rFonts w:eastAsia="Malgun Gothic"/>
          <w:b/>
          <w:bCs/>
          <w:sz w:val="28"/>
        </w:rPr>
        <w:t>7113</w:t>
      </w:r>
    </w:p>
    <w:p w14:paraId="32A39083" w14:textId="5AD09632"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D02270">
        <w:rPr>
          <w:rFonts w:eastAsia="Malgun Gothic"/>
          <w:b/>
          <w:bCs/>
          <w:sz w:val="28"/>
          <w:lang w:eastAsia="ko-KR"/>
        </w:rPr>
        <w:t>12</w:t>
      </w:r>
      <w:r>
        <w:rPr>
          <w:b/>
          <w:noProof/>
          <w:sz w:val="28"/>
          <w:vertAlign w:val="superscript"/>
        </w:rPr>
        <w:t>th</w:t>
      </w:r>
      <w:r>
        <w:rPr>
          <w:b/>
          <w:noProof/>
          <w:sz w:val="28"/>
        </w:rPr>
        <w:t xml:space="preserve"> – </w:t>
      </w:r>
      <w:r w:rsidR="00D02270">
        <w:rPr>
          <w:b/>
          <w:noProof/>
          <w:sz w:val="28"/>
        </w:rPr>
        <w:t>20</w:t>
      </w:r>
      <w:r w:rsidRPr="00B91A9F">
        <w:rPr>
          <w:b/>
          <w:noProof/>
          <w:sz w:val="28"/>
          <w:vertAlign w:val="superscript"/>
        </w:rPr>
        <w:t>th</w:t>
      </w:r>
      <w:r w:rsidRPr="00B91A9F">
        <w:rPr>
          <w:b/>
          <w:noProof/>
          <w:sz w:val="28"/>
        </w:rPr>
        <w:t xml:space="preserve"> </w:t>
      </w:r>
      <w:r w:rsidR="00D02270">
        <w:rPr>
          <w:b/>
          <w:noProof/>
          <w:sz w:val="28"/>
        </w:rPr>
        <w:t>April</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7F474B1" w:rsidR="00B81FC7" w:rsidRPr="00DE4417" w:rsidRDefault="00B81FC7" w:rsidP="008159B1">
      <w:pPr>
        <w:ind w:left="2160" w:hanging="2160"/>
        <w:rPr>
          <w:b/>
          <w:lang w:val="en-GB"/>
        </w:rPr>
      </w:pPr>
      <w:r w:rsidRPr="00DE4417">
        <w:rPr>
          <w:b/>
          <w:lang w:val="en-GB"/>
        </w:rPr>
        <w:t>Title:</w:t>
      </w:r>
      <w:r w:rsidRPr="00DE4417">
        <w:rPr>
          <w:b/>
          <w:lang w:val="en-GB"/>
        </w:rPr>
        <w:tab/>
      </w:r>
      <w:bookmarkStart w:id="0" w:name="_Hlk67905086"/>
      <w:r w:rsidR="002B2CF7">
        <w:rPr>
          <w:lang w:val="en-GB"/>
        </w:rPr>
        <w:t xml:space="preserve">Discussion on </w:t>
      </w:r>
      <w:r w:rsidR="003A3C09">
        <w:rPr>
          <w:lang w:val="en-GB"/>
        </w:rPr>
        <w:t xml:space="preserve">FR1 </w:t>
      </w:r>
      <w:r w:rsidR="002B2CF7">
        <w:rPr>
          <w:lang w:val="en-GB"/>
        </w:rPr>
        <w:t>UL MIMO EVM measurements</w:t>
      </w:r>
    </w:p>
    <w:bookmarkEnd w:id="0"/>
    <w:p w14:paraId="75E65FB7" w14:textId="649401B4"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8A4CCD">
        <w:rPr>
          <w:lang w:val="en-GB"/>
        </w:rPr>
        <w:t>5.8.1.2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0AE6E556" w:rsidR="00196262" w:rsidRPr="00196262" w:rsidRDefault="00781A60" w:rsidP="00196262">
      <w:pPr>
        <w:rPr>
          <w:lang w:val="en-GB" w:eastAsia="en-US"/>
        </w:rPr>
      </w:pPr>
      <w:r>
        <w:rPr>
          <w:lang w:val="en-GB" w:eastAsia="en-US"/>
        </w:rPr>
        <w:t>In the last meeting</w:t>
      </w:r>
      <w:r w:rsidR="002B2CF7">
        <w:rPr>
          <w:lang w:val="en-GB" w:eastAsia="en-US"/>
        </w:rPr>
        <w:t>s</w:t>
      </w:r>
      <w:r>
        <w:rPr>
          <w:lang w:val="en-GB" w:eastAsia="en-US"/>
        </w:rPr>
        <w:t xml:space="preserve"> </w:t>
      </w:r>
      <w:r w:rsidR="002B2CF7">
        <w:rPr>
          <w:lang w:val="en-GB" w:eastAsia="en-US"/>
        </w:rPr>
        <w:t xml:space="preserve">the principle of a MIMO receiver for UL EVM measurements was proposed in several documents [1], [2], [3]. In this paper we </w:t>
      </w:r>
      <w:r w:rsidR="007C2DB0">
        <w:rPr>
          <w:lang w:val="en-GB" w:eastAsia="en-US"/>
        </w:rPr>
        <w:t>provide further details on how the UL MIMO EVM measurements should be performed for FR1.</w:t>
      </w:r>
    </w:p>
    <w:p w14:paraId="59D92B3E" w14:textId="3F715B93" w:rsidR="00FC45FA" w:rsidRDefault="002A659B" w:rsidP="00FC45FA">
      <w:pPr>
        <w:pStyle w:val="berschrift1"/>
        <w:rPr>
          <w:rFonts w:cs="Arial"/>
        </w:rPr>
      </w:pPr>
      <w:bookmarkStart w:id="1" w:name="OLE_LINK10"/>
      <w:bookmarkStart w:id="2" w:name="OLE_LINK11"/>
      <w:r w:rsidRPr="00DE4417">
        <w:rPr>
          <w:rFonts w:cs="Arial"/>
        </w:rPr>
        <w:t>Discussion</w:t>
      </w:r>
    </w:p>
    <w:p w14:paraId="7AD2FCAD" w14:textId="6EE1FB91" w:rsidR="00AC5878" w:rsidRDefault="00666551" w:rsidP="00666551">
      <w:pPr>
        <w:pStyle w:val="berschrift2"/>
        <w:rPr>
          <w:lang w:val="de-DE"/>
        </w:rPr>
      </w:pPr>
      <w:r>
        <w:rPr>
          <w:lang w:val="de-DE"/>
        </w:rPr>
        <w:t xml:space="preserve"> Background</w:t>
      </w:r>
    </w:p>
    <w:p w14:paraId="5DC68E36" w14:textId="5EF72D91" w:rsidR="00666551" w:rsidRDefault="00666551" w:rsidP="00666551">
      <w:r>
        <w:t>Calculation of EVM for single layer transmission</w:t>
      </w:r>
      <w:r w:rsidR="001E23B3">
        <w:t xml:space="preserve"> without receive diversity</w:t>
      </w:r>
      <w:r>
        <w:t xml:space="preserve"> is stable and described in Annex E: Global In-Channel TX-Test of TS 38.521-1</w:t>
      </w:r>
      <w:r w:rsidR="007C2DB0">
        <w:t xml:space="preserve"> </w:t>
      </w:r>
      <w:r>
        <w:fldChar w:fldCharType="begin"/>
      </w:r>
      <w:r>
        <w:instrText xml:space="preserve"> REF _Ref65509538 \r \h </w:instrText>
      </w:r>
      <w:r>
        <w:fldChar w:fldCharType="separate"/>
      </w:r>
      <w:r>
        <w:t>[</w:t>
      </w:r>
      <w:r w:rsidR="007C2DB0">
        <w:t>4</w:t>
      </w:r>
      <w:r>
        <w:t>]</w:t>
      </w:r>
      <w:r>
        <w:fldChar w:fldCharType="end"/>
      </w:r>
      <w:r>
        <w:t xml:space="preserve">. In this document a method of EVM calculation for UL MIMO with multi-layer transmission is described. For simplicity the document describes calculation of EVM using </w:t>
      </w:r>
      <w:r w:rsidR="008A585A">
        <w:t xml:space="preserve">a maximum of </w:t>
      </w:r>
      <w:r>
        <w:t>2 layers and 2 receive ports in TE</w:t>
      </w:r>
      <w:r w:rsidR="001E23B3">
        <w:t xml:space="preserve"> for the multi-layer case</w:t>
      </w:r>
      <w:r>
        <w:t>. Same procedure is applicable also for transmission with 4 layers received on 4 TE ports.</w:t>
      </w:r>
    </w:p>
    <w:p w14:paraId="6E7CE455" w14:textId="07CA2992" w:rsidR="00666551" w:rsidRPr="00666551" w:rsidRDefault="00666551" w:rsidP="00666551">
      <w:pPr>
        <w:pStyle w:val="berschrift2"/>
      </w:pPr>
      <w:r w:rsidRPr="00666551">
        <w:rPr>
          <w:lang w:val="en-US"/>
        </w:rPr>
        <w:t xml:space="preserve"> EVM calculation method for</w:t>
      </w:r>
      <w:r w:rsidR="007B2BB0">
        <w:rPr>
          <w:lang w:val="en-US"/>
        </w:rPr>
        <w:t xml:space="preserve"> </w:t>
      </w:r>
      <w:r w:rsidR="00EC5930">
        <w:rPr>
          <w:lang w:val="en-US"/>
        </w:rPr>
        <w:t>UL MIMO</w:t>
      </w:r>
    </w:p>
    <w:p w14:paraId="393C0BD3" w14:textId="514881C4" w:rsidR="00666551" w:rsidRDefault="00666551" w:rsidP="00666551">
      <w:pPr>
        <w:keepNext/>
      </w:pPr>
      <w:bookmarkStart w:id="3" w:name="_Hlk67474293"/>
      <w:r>
        <w:t>The EVM calculation method for 2-layer transmission is shown in Figure 2</w:t>
      </w:r>
      <w:r w:rsidR="00B740DA">
        <w:t>.2</w:t>
      </w:r>
      <w:r>
        <w:t>-1</w:t>
      </w:r>
      <w:r w:rsidR="002B2CF7">
        <w:t>.</w:t>
      </w:r>
    </w:p>
    <w:bookmarkEnd w:id="3"/>
    <w:p w14:paraId="4F9E6848" w14:textId="77777777" w:rsidR="00666551" w:rsidRDefault="00666551" w:rsidP="00666551"/>
    <w:p w14:paraId="0B1368B4" w14:textId="77777777" w:rsidR="00666551" w:rsidRDefault="00666551" w:rsidP="00666551">
      <w:pPr>
        <w:keepNext/>
      </w:pPr>
      <w:bookmarkStart w:id="4" w:name="_Ref65509680"/>
      <w:r>
        <w:rPr>
          <w:noProof/>
        </w:rPr>
        <w:lastRenderedPageBreak/>
        <w:drawing>
          <wp:inline distT="0" distB="0" distL="0" distR="0" wp14:anchorId="19DA0C5E" wp14:editId="5D1923A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78F667E5" w14:textId="0BA0D54A" w:rsidR="00666551" w:rsidRDefault="00666551" w:rsidP="00666551">
      <w:pPr>
        <w:pStyle w:val="Beschriftung"/>
        <w:jc w:val="center"/>
        <w:rPr>
          <w:sz w:val="20"/>
          <w:szCs w:val="20"/>
        </w:rPr>
      </w:pPr>
      <w:r w:rsidRPr="002B01A3">
        <w:rPr>
          <w:sz w:val="20"/>
          <w:szCs w:val="20"/>
        </w:rPr>
        <w:t xml:space="preserve">Figure </w:t>
      </w:r>
      <w:r w:rsidRPr="002B01A3">
        <w:rPr>
          <w:sz w:val="20"/>
          <w:szCs w:val="20"/>
        </w:rPr>
        <w:fldChar w:fldCharType="begin"/>
      </w:r>
      <w:r w:rsidRPr="002B01A3">
        <w:rPr>
          <w:sz w:val="20"/>
          <w:szCs w:val="20"/>
        </w:rPr>
        <w:instrText xml:space="preserve"> STYLEREF 1 \s </w:instrText>
      </w:r>
      <w:r w:rsidRPr="002B01A3">
        <w:rPr>
          <w:sz w:val="20"/>
          <w:szCs w:val="20"/>
        </w:rPr>
        <w:fldChar w:fldCharType="separate"/>
      </w:r>
      <w:r>
        <w:rPr>
          <w:noProof/>
          <w:sz w:val="20"/>
          <w:szCs w:val="20"/>
        </w:rPr>
        <w:t>2</w:t>
      </w:r>
      <w:r w:rsidRPr="002B01A3">
        <w:rPr>
          <w:sz w:val="20"/>
          <w:szCs w:val="20"/>
        </w:rPr>
        <w:fldChar w:fldCharType="end"/>
      </w:r>
      <w:r w:rsidR="00B740DA">
        <w:rPr>
          <w:sz w:val="20"/>
          <w:szCs w:val="20"/>
        </w:rPr>
        <w:t>.2</w:t>
      </w:r>
      <w:r w:rsidRPr="002B01A3">
        <w:rPr>
          <w:sz w:val="20"/>
          <w:szCs w:val="20"/>
        </w:rPr>
        <w:noBreakHyphen/>
      </w:r>
      <w:r w:rsidRPr="002B01A3">
        <w:rPr>
          <w:sz w:val="20"/>
          <w:szCs w:val="20"/>
        </w:rPr>
        <w:fldChar w:fldCharType="begin"/>
      </w:r>
      <w:r w:rsidRPr="002B01A3">
        <w:rPr>
          <w:sz w:val="20"/>
          <w:szCs w:val="20"/>
        </w:rPr>
        <w:instrText xml:space="preserve"> SEQ Figure \* ARABIC \s 1 </w:instrText>
      </w:r>
      <w:r w:rsidRPr="002B01A3">
        <w:rPr>
          <w:sz w:val="20"/>
          <w:szCs w:val="20"/>
        </w:rPr>
        <w:fldChar w:fldCharType="separate"/>
      </w:r>
      <w:r>
        <w:rPr>
          <w:noProof/>
          <w:sz w:val="20"/>
          <w:szCs w:val="20"/>
        </w:rPr>
        <w:t>1</w:t>
      </w:r>
      <w:r w:rsidRPr="002B01A3">
        <w:rPr>
          <w:sz w:val="20"/>
          <w:szCs w:val="20"/>
        </w:rPr>
        <w:fldChar w:fldCharType="end"/>
      </w:r>
      <w:bookmarkEnd w:id="4"/>
      <w:r w:rsidRPr="002B01A3">
        <w:rPr>
          <w:sz w:val="20"/>
          <w:szCs w:val="20"/>
        </w:rPr>
        <w:t>: EVM</w:t>
      </w:r>
      <w:r w:rsidRPr="00CD5011">
        <w:rPr>
          <w:sz w:val="20"/>
          <w:szCs w:val="20"/>
        </w:rPr>
        <w:t xml:space="preserve"> calculation block diagram for 2-</w:t>
      </w:r>
      <w:r>
        <w:rPr>
          <w:sz w:val="20"/>
          <w:szCs w:val="20"/>
        </w:rPr>
        <w:t>L</w:t>
      </w:r>
      <w:r w:rsidRPr="00CD5011">
        <w:rPr>
          <w:sz w:val="20"/>
          <w:szCs w:val="20"/>
        </w:rPr>
        <w:t xml:space="preserve">ayer </w:t>
      </w:r>
      <w:r>
        <w:rPr>
          <w:sz w:val="20"/>
          <w:szCs w:val="20"/>
        </w:rPr>
        <w:t>UL MIMO</w:t>
      </w:r>
    </w:p>
    <w:p w14:paraId="182BD55E" w14:textId="41CCFE54" w:rsidR="007B2BB0" w:rsidRDefault="00666551" w:rsidP="00666551">
      <w:r>
        <w:t xml:space="preserve">The TE receives signals from 2 different ports which are connected to </w:t>
      </w:r>
      <w:r w:rsidR="002B2CF7">
        <w:t>the two uplink antenna connectors on the UE</w:t>
      </w:r>
      <w:r>
        <w:t xml:space="preserve">. </w:t>
      </w:r>
    </w:p>
    <w:p w14:paraId="23A57971" w14:textId="1E309D39" w:rsidR="002B2CF7" w:rsidRDefault="002B2CF7" w:rsidP="00666551">
      <w:r w:rsidRPr="002B2CF7">
        <w:t xml:space="preserve">Compared to single layer transmission an additional step for MIMO equalization is introduced to separate the 2 layers. </w:t>
      </w:r>
    </w:p>
    <w:p w14:paraId="3F5E25B9" w14:textId="7F4C0D41" w:rsidR="00666551" w:rsidRDefault="00666551" w:rsidP="00666551">
      <w:r>
        <w:t>Once the layers are separated</w:t>
      </w:r>
      <w:r w:rsidR="008C43E0">
        <w:t>,</w:t>
      </w:r>
      <w:r>
        <w:t xml:space="preserve"> each layer is processed using already defined single layer procedure. Basic measurement unit for EVM calculation is 1 slot comprising up to 14 OFDM symbols including reference and data symbols.</w:t>
      </w:r>
    </w:p>
    <w:p w14:paraId="1718D02E" w14:textId="1166A278" w:rsidR="00B114B0" w:rsidRPr="00666551" w:rsidRDefault="00666551" w:rsidP="00666551">
      <w:pPr>
        <w:pStyle w:val="berschrift3"/>
        <w:rPr>
          <w:b/>
          <w:lang w:val="de-DE"/>
        </w:rPr>
      </w:pPr>
      <w:r w:rsidRPr="00666551">
        <w:rPr>
          <w:b/>
          <w:lang w:val="de-DE"/>
        </w:rPr>
        <w:t xml:space="preserve">MIMO </w:t>
      </w:r>
      <w:proofErr w:type="spellStart"/>
      <w:r w:rsidRPr="00666551">
        <w:rPr>
          <w:b/>
          <w:lang w:val="de-DE"/>
        </w:rPr>
        <w:t>Equalization</w:t>
      </w:r>
      <w:proofErr w:type="spellEnd"/>
    </w:p>
    <w:p w14:paraId="242B2264" w14:textId="5F9A48EC" w:rsidR="00666551" w:rsidRDefault="00666551" w:rsidP="00666551">
      <w:r>
        <w:t xml:space="preserve">Each MIMO system needs an appropriate design of reference signals to ensure proper estimation of MIMO channel coefficients. Same is valid for NR where either reference signals use different subcarriers (CDM groups) per layer, or if same subcarriers are used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are applied to reference signals of different layers. Since this essential property doesn’t apply for data symbols the channel estimation for </w:t>
      </w:r>
      <w:r w:rsidR="00FC3702" w:rsidRPr="000B6A54">
        <w:t xml:space="preserve">MIMO </w:t>
      </w:r>
      <w:r w:rsidR="00FC3702">
        <w:t xml:space="preserve">equalization </w:t>
      </w:r>
      <w:r>
        <w:t xml:space="preserve">is based only on reference signals (DMRS) </w:t>
      </w:r>
      <w:r w:rsidR="00FC3702">
        <w:t>without</w:t>
      </w:r>
      <w:r>
        <w:t xml:space="preserve"> including any data symbols. One or all DMRS symbols of one slot can be considered, but in order to obtain comparable EVM results independent of number of DMRS symbols per slot, only first DMRS symbol is used.</w:t>
      </w:r>
    </w:p>
    <w:p w14:paraId="25D3241B" w14:textId="77777777" w:rsidR="00666551" w:rsidRDefault="00666551" w:rsidP="00666551">
      <w:r>
        <w:t xml:space="preserve">Estimation of effective 2x2 channel matrix is well known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and assuming identical channel coefficients for adjacent subcarriers of same CDM group.</w:t>
      </w:r>
    </w:p>
    <w:p w14:paraId="301CE81E" w14:textId="77777777" w:rsidR="00666551" w:rsidRPr="006C1939" w:rsidRDefault="00666551" w:rsidP="00666551">
      <w:r>
        <w:t xml:space="preserve">Effective channel including the precoding matrix </w:t>
      </w:r>
      <w:r w:rsidRPr="006C1939">
        <w:rPr>
          <w:i/>
        </w:rPr>
        <w:t>P</w:t>
      </w:r>
      <w:r>
        <w:t xml:space="preserve"> is:</w:t>
      </w:r>
    </w:p>
    <w:p w14:paraId="6001853D" w14:textId="77777777" w:rsidR="00666551" w:rsidRPr="006C1939" w:rsidRDefault="008F55AA" w:rsidP="00666551">
      <w:pPr>
        <w:rPr>
          <w:sz w:val="24"/>
        </w:rPr>
      </w:pPr>
      <m:oMathPara>
        <m:oMath>
          <m:acc>
            <m:accPr>
              <m:chr m:val="̃"/>
              <m:ctrlPr>
                <w:rPr>
                  <w:rFonts w:ascii="Cambria Math" w:hAnsi="Cambria Math"/>
                  <w:i/>
                  <w:sz w:val="24"/>
                </w:rPr>
              </m:ctrlPr>
            </m:accPr>
            <m:e>
              <m:r>
                <w:rPr>
                  <w:rFonts w:ascii="Cambria Math" w:hAnsi="Cambria Math"/>
                  <w:sz w:val="24"/>
                </w:rPr>
                <m:t>H</m:t>
              </m:r>
            </m:e>
          </m:acc>
          <m:r>
            <w:rPr>
              <w:rFonts w:ascii="Cambria Math" w:hAnsi="Cambria Math"/>
              <w:sz w:val="24"/>
            </w:rPr>
            <m:t xml:space="preserve">=HP=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w:bookmarkStart w:id="5" w:name="_Hlk66103999"/>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w:bookmarkEnd w:id="5"/>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oMath>
      </m:oMathPara>
    </w:p>
    <w:p w14:paraId="356153CC" w14:textId="77777777" w:rsidR="00666551" w:rsidRDefault="00666551" w:rsidP="00666551">
      <w:r>
        <w:t>with</w:t>
      </w:r>
    </w:p>
    <w:p w14:paraId="19290CE1" w14:textId="77777777" w:rsidR="00666551" w:rsidRDefault="008F55AA" w:rsidP="00666551">
      <m:oMathPara>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n,ν</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y</m:t>
                  </m:r>
                </m:e>
                <m:sub>
                  <m:r>
                    <w:rPr>
                      <w:rFonts w:ascii="Cambria Math" w:hAnsi="Cambria Math"/>
                      <w:sz w:val="24"/>
                    </w:rPr>
                    <m:t>n</m:t>
                  </m:r>
                </m:sub>
              </m:sSub>
              <m:sSubSup>
                <m:sSubSupPr>
                  <m:ctrlPr>
                    <w:rPr>
                      <w:rFonts w:ascii="Cambria Math" w:hAnsi="Cambria Math"/>
                      <w:i/>
                      <w:sz w:val="24"/>
                    </w:rPr>
                  </m:ctrlPr>
                </m:sSubSupPr>
                <m:e>
                  <m:r>
                    <w:rPr>
                      <w:rFonts w:ascii="Cambria Math" w:hAnsi="Cambria Math"/>
                      <w:sz w:val="24"/>
                    </w:rPr>
                    <m:t>r</m:t>
                  </m:r>
                </m:e>
                <m:sub>
                  <m:r>
                    <w:rPr>
                      <w:rFonts w:ascii="Cambria Math" w:hAnsi="Cambria Math"/>
                      <w:sz w:val="24"/>
                    </w:rPr>
                    <m:t>ν</m:t>
                  </m:r>
                </m:sub>
                <m:sup>
                  <m:r>
                    <w:rPr>
                      <w:rFonts w:ascii="Cambria Math" w:hAnsi="Cambria Math"/>
                      <w:sz w:val="24"/>
                    </w:rPr>
                    <m:t>*</m:t>
                  </m:r>
                </m:sup>
              </m:sSubSup>
            </m:num>
            <m:den>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r</m:t>
                      </m:r>
                    </m:e>
                    <m:sub>
                      <m:r>
                        <w:rPr>
                          <w:rFonts w:ascii="Cambria Math" w:hAnsi="Cambria Math"/>
                          <w:sz w:val="24"/>
                        </w:rPr>
                        <m:t>ν</m:t>
                      </m:r>
                    </m:sub>
                  </m:sSub>
                  <m:r>
                    <w:rPr>
                      <w:rFonts w:ascii="Cambria Math" w:hAnsi="Cambria Math"/>
                      <w:sz w:val="24"/>
                    </w:rPr>
                    <m:t>|</m:t>
                  </m:r>
                </m:e>
                <m:sup>
                  <m:r>
                    <w:rPr>
                      <w:rFonts w:ascii="Cambria Math" w:hAnsi="Cambria Math"/>
                      <w:sz w:val="24"/>
                    </w:rPr>
                    <m:t>2</m:t>
                  </m:r>
                </m:sup>
              </m:sSup>
            </m:den>
          </m:f>
        </m:oMath>
      </m:oMathPara>
    </w:p>
    <w:p w14:paraId="56DFD3A7" w14:textId="77777777" w:rsidR="00666551" w:rsidRDefault="00666551" w:rsidP="00666551"/>
    <w:p w14:paraId="63C7852F" w14:textId="77777777" w:rsidR="00666551" w:rsidRPr="00C31CAA" w:rsidRDefault="00666551" w:rsidP="00666551">
      <w:r>
        <w:t xml:space="preserve">where </w:t>
      </w:r>
      <w:r w:rsidRPr="00C31CAA">
        <w:rPr>
          <w:i/>
        </w:rPr>
        <w:t>y</w:t>
      </w:r>
      <w:r>
        <w:t xml:space="preserve"> denotes the received symbol on port index </w:t>
      </w:r>
      <w:r w:rsidRPr="00C31CAA">
        <w:rPr>
          <w:i/>
        </w:rPr>
        <w:t>n</w:t>
      </w:r>
      <w:r>
        <w:t xml:space="preserve"> and </w:t>
      </w:r>
      <w:r w:rsidRPr="00C31CAA">
        <w:rPr>
          <w:i/>
        </w:rPr>
        <w:t>r</w:t>
      </w:r>
      <w:r>
        <w:t xml:space="preserve"> the reference signal for layer index </w:t>
      </w:r>
      <w:r w:rsidRPr="00C31CAA">
        <w:rPr>
          <w:i/>
        </w:rPr>
        <w:t>ν</w:t>
      </w:r>
      <w:r>
        <w:t>.</w:t>
      </w:r>
    </w:p>
    <w:p w14:paraId="784D3BE8" w14:textId="77777777" w:rsidR="00666551" w:rsidRDefault="00666551" w:rsidP="0066655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46001955" w14:textId="77777777" w:rsidR="00666551" w:rsidRDefault="00666551" w:rsidP="0066655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CD8BB02" w14:textId="77777777" w:rsidR="00666551" w:rsidRDefault="00666551" w:rsidP="00666551">
      <w:r>
        <w:t>The ZF equalizer coefficients are calculated as pseudo inverse of effective channel matrix, in general:</w:t>
      </w:r>
    </w:p>
    <w:p w14:paraId="4EBB679B" w14:textId="77777777" w:rsidR="00FC3702" w:rsidRPr="00764940" w:rsidRDefault="008F55AA" w:rsidP="00FC3702">
      <w:pPr>
        <w:rPr>
          <w:sz w:val="24"/>
          <w:szCs w:val="24"/>
        </w:rPr>
      </w:pPr>
      <m:oMathPara>
        <m:oMath>
          <m:sSub>
            <m:sSubPr>
              <m:ctrlPr>
                <w:rPr>
                  <w:rFonts w:ascii="Cambria Math" w:hAnsi="Cambria Math"/>
                  <w:i/>
                  <w:sz w:val="24"/>
                  <w:szCs w:val="24"/>
                </w:rPr>
              </m:ctrlPr>
            </m:sSubPr>
            <m:e>
              <m: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oMath>
      </m:oMathPara>
    </w:p>
    <w:p w14:paraId="67AB247E" w14:textId="77777777" w:rsidR="00764940" w:rsidRPr="007B2BB0" w:rsidRDefault="00764940" w:rsidP="00666551">
      <w:pPr>
        <w:rPr>
          <w:sz w:val="24"/>
          <w:szCs w:val="24"/>
        </w:rPr>
      </w:pPr>
    </w:p>
    <w:p w14:paraId="4F9195D4" w14:textId="1EB7FFA5" w:rsidR="00666551" w:rsidRPr="007B2BB0" w:rsidRDefault="00B740DA" w:rsidP="00666551">
      <w:pPr>
        <w:pStyle w:val="berschrift3"/>
        <w:rPr>
          <w:b/>
          <w:lang w:val="en-US"/>
        </w:rPr>
      </w:pPr>
      <w:r w:rsidRPr="007B2BB0">
        <w:rPr>
          <w:b/>
          <w:lang w:val="en-US"/>
        </w:rPr>
        <w:t>Layer processing</w:t>
      </w:r>
      <w:r w:rsidR="007B2BB0" w:rsidRPr="007B2BB0">
        <w:rPr>
          <w:b/>
          <w:lang w:val="en-US"/>
        </w:rPr>
        <w:t xml:space="preserve"> </w:t>
      </w:r>
    </w:p>
    <w:p w14:paraId="0D0CD4A5" w14:textId="0507A2DA" w:rsidR="00666551" w:rsidRDefault="007B2BB0" w:rsidP="00666551">
      <w:r>
        <w:t>E</w:t>
      </w:r>
      <w:r w:rsidR="00666551">
        <w:t xml:space="preserve">ach layer is </w:t>
      </w:r>
      <w:r>
        <w:t xml:space="preserve">then </w:t>
      </w:r>
      <w:r w:rsidR="00666551">
        <w:t>processed using already defined single layer procedure</w:t>
      </w:r>
      <w:r w:rsidR="002B2CF7">
        <w:t xml:space="preserve"> in Annex E of TS 38.521-1 [4]</w:t>
      </w:r>
      <w:r w:rsidR="00666551">
        <w:t xml:space="preserve">. Since MIMO </w:t>
      </w:r>
      <w:r w:rsidR="001E23B3">
        <w:t xml:space="preserve">(or maximum ratio combining in case of single layer) </w:t>
      </w:r>
      <w:r w:rsidR="00666551">
        <w:t xml:space="preserve">channel estimation is calculated only on first DMRS symbol an averaging including all 14 symbols of one slot, i.e. data and reference signals, is suitable in order to minimize EVM. This averaging is achieved by the LS equalization method described for single layer in </w:t>
      </w:r>
      <w:r w:rsidR="00666551">
        <w:fldChar w:fldCharType="begin"/>
      </w:r>
      <w:r w:rsidR="00666551">
        <w:instrText xml:space="preserve"> REF _Ref65509538 \r \h </w:instrText>
      </w:r>
      <w:r w:rsidR="00666551">
        <w:fldChar w:fldCharType="separate"/>
      </w:r>
      <w:r w:rsidR="00666551">
        <w:t>[</w:t>
      </w:r>
      <w:r w:rsidR="008A585A">
        <w:t>3</w:t>
      </w:r>
      <w:r w:rsidR="00666551">
        <w:t>]</w:t>
      </w:r>
      <w:r w:rsidR="00666551">
        <w:fldChar w:fldCharType="end"/>
      </w:r>
      <w:r w:rsidR="00666551">
        <w:t xml:space="preserve"> section E.3.3 Post FFT equalization.</w:t>
      </w:r>
    </w:p>
    <w:p w14:paraId="404662E2" w14:textId="77777777" w:rsidR="00666551" w:rsidRDefault="00666551" w:rsidP="00666551">
      <w:r w:rsidRPr="00E21A25">
        <w:rPr>
          <w:i/>
        </w:rPr>
        <w:t>MS(</w:t>
      </w:r>
      <w:proofErr w:type="spellStart"/>
      <w:proofErr w:type="gramStart"/>
      <w:r w:rsidRPr="00E21A25">
        <w:rPr>
          <w:i/>
        </w:rPr>
        <w:t>f,t</w:t>
      </w:r>
      <w:proofErr w:type="spellEnd"/>
      <w:proofErr w:type="gramEnd"/>
      <w:r w:rsidRPr="00E21A25">
        <w:rPr>
          <w:i/>
        </w:rPr>
        <w:t>)</w:t>
      </w:r>
      <w:r w:rsidRPr="0015462C">
        <w:t xml:space="preserve"> and </w:t>
      </w:r>
      <w:r w:rsidRPr="00E21A25">
        <w:rPr>
          <w:i/>
        </w:rPr>
        <w:t>NS(</w:t>
      </w:r>
      <w:proofErr w:type="spellStart"/>
      <w:r w:rsidRPr="00E21A25">
        <w:rPr>
          <w:i/>
        </w:rPr>
        <w:t>f,t</w:t>
      </w:r>
      <w:proofErr w:type="spellEnd"/>
      <w:r w:rsidRPr="00E21A25">
        <w:rPr>
          <w:i/>
        </w:rPr>
        <w:t>)</w:t>
      </w:r>
      <w:r w:rsidRPr="0015462C">
        <w:t xml:space="preserve"> are processed with a least square (LS) estimator, to derive one equalizer coefficient per time slot and per allocated subcarrier. </w:t>
      </w:r>
      <w:r w:rsidRPr="00E21A25">
        <w:rPr>
          <w:i/>
        </w:rPr>
        <w:t>EC(f)</w:t>
      </w:r>
      <w:r w:rsidRPr="0015462C">
        <w:t xml:space="preserve"> is defined</w:t>
      </w:r>
      <w:r>
        <w:t xml:space="preserve"> for each layer</w:t>
      </w:r>
      <w:r w:rsidRPr="0015462C">
        <w:t xml:space="preserve"> as</w:t>
      </w:r>
      <w:r>
        <w:t>:</w:t>
      </w:r>
    </w:p>
    <w:p w14:paraId="674C40A1" w14:textId="77777777" w:rsidR="00666551" w:rsidRDefault="00666551" w:rsidP="00666551">
      <w:pPr>
        <w:jc w:val="center"/>
      </w:pPr>
    </w:p>
    <w:p w14:paraId="73585A18" w14:textId="77777777" w:rsidR="00666551" w:rsidRPr="003A715E" w:rsidRDefault="008F55AA" w:rsidP="00666551">
      <w:pPr>
        <w:jc w:val="center"/>
        <w:rPr>
          <w:sz w:val="24"/>
          <w:szCs w:val="24"/>
        </w:rPr>
      </w:pPr>
      <m:oMathPara>
        <m:oMath>
          <m:sSub>
            <m:sSubPr>
              <m:ctrlPr>
                <w:rPr>
                  <w:rFonts w:ascii="Cambria Math" w:hAnsi="Cambria Math"/>
                  <w:i/>
                  <w:sz w:val="24"/>
                  <w:szCs w:val="24"/>
                </w:rPr>
              </m:ctrlPr>
            </m:sSubPr>
            <m:e>
              <m:r>
                <w:rPr>
                  <w:rFonts w:ascii="Cambria Math"/>
                  <w:sz w:val="24"/>
                  <w:szCs w:val="24"/>
                </w:rPr>
                <m:t>EC</m:t>
              </m:r>
            </m:e>
            <m:sub>
              <m:r>
                <w:rPr>
                  <w:rFonts w:ascii="Cambria Math" w:hAnsi="Cambria Math"/>
                  <w:sz w:val="24"/>
                </w:rPr>
                <m:t>ν</m:t>
              </m:r>
            </m:sub>
          </m:sSub>
          <m:r>
            <w:rPr>
              <w:rFonts w:ascii="Cambria Math"/>
              <w:sz w:val="24"/>
              <w:szCs w:val="24"/>
            </w:rPr>
            <m:t>(f)=</m:t>
          </m:r>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e>
              </m:nary>
            </m:num>
            <m:den>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r>
                    <w:rPr>
                      <w:rFonts w:ascii="Cambria Math"/>
                      <w:sz w:val="24"/>
                      <w:szCs w:val="24"/>
                    </w:rPr>
                    <m:t>M</m:t>
                  </m:r>
                  <m:sSub>
                    <m:sSubPr>
                      <m:ctrlPr>
                        <w:rPr>
                          <w:rFonts w:ascii="Cambria Math" w:hAnsi="Cambria Math"/>
                          <w:i/>
                          <w:sz w:val="24"/>
                          <w:szCs w:val="24"/>
                        </w:rPr>
                      </m:ctrlPr>
                    </m:sSubPr>
                    <m:e>
                      <m:r>
                        <w:rPr>
                          <w:rFonts w:ascii="Cambria Math"/>
                          <w:sz w:val="24"/>
                          <w:szCs w:val="24"/>
                        </w:rPr>
                        <m:t>S</m:t>
                      </m:r>
                    </m:e>
                    <m:sub>
                      <m:r>
                        <w:rPr>
                          <w:rFonts w:ascii="Cambria Math" w:hAnsi="Cambria Math"/>
                          <w:sz w:val="24"/>
                        </w:rPr>
                        <m:t>ν</m:t>
                      </m:r>
                    </m:sub>
                  </m:sSub>
                  <m:r>
                    <w:rPr>
                      <w:rFonts w:ascii="Cambria Math"/>
                      <w:sz w:val="24"/>
                      <w:szCs w:val="24"/>
                    </w:rPr>
                    <m:t>(f,t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e>
              </m:nary>
            </m:den>
          </m:f>
        </m:oMath>
      </m:oMathPara>
    </w:p>
    <w:p w14:paraId="1F85435B" w14:textId="77777777" w:rsidR="00666551" w:rsidRDefault="00666551" w:rsidP="00666551">
      <w:pPr>
        <w:jc w:val="center"/>
      </w:pPr>
    </w:p>
    <w:p w14:paraId="5675BE9E" w14:textId="77777777" w:rsidR="00666551" w:rsidRDefault="00666551" w:rsidP="00666551">
      <w:pPr>
        <w:rPr>
          <w:lang w:val="en-GB"/>
        </w:rPr>
      </w:pPr>
      <w:r w:rsidRPr="0015462C">
        <w:rPr>
          <w:lang w:val="en-GB"/>
        </w:rPr>
        <w:lastRenderedPageBreak/>
        <w:t>With * denoting complex conjugation.</w:t>
      </w:r>
      <w:r>
        <w:rPr>
          <w:lang w:val="en-GB"/>
        </w:rPr>
        <w:t xml:space="preserve"> </w:t>
      </w:r>
      <w:r w:rsidRPr="00E21A25">
        <w:rPr>
          <w:i/>
          <w:lang w:val="en-GB"/>
        </w:rPr>
        <w:t>EC(f)</w:t>
      </w:r>
      <w:r>
        <w:rPr>
          <w:lang w:val="en-GB"/>
        </w:rPr>
        <w:t xml:space="preserve"> are used to equalize layer data symbols.</w:t>
      </w:r>
    </w:p>
    <w:p w14:paraId="7E1E94F4" w14:textId="77777777" w:rsidR="00666551" w:rsidRDefault="00666551" w:rsidP="00666551">
      <w:pPr>
        <w:rPr>
          <w:lang w:val="en-GB"/>
        </w:rPr>
      </w:pPr>
      <w:r>
        <w:rPr>
          <w:lang w:val="en-GB"/>
        </w:rPr>
        <w:t>EVM equalizer spectral flatness is derived from equalizer coefficients for each layer as follows:</w:t>
      </w:r>
    </w:p>
    <w:p w14:paraId="59EF1595" w14:textId="77777777" w:rsidR="00666551" w:rsidRDefault="008F55AA" w:rsidP="00666551">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ν</m:t>
              </m:r>
            </m:sub>
          </m:sSub>
          <m:r>
            <w:rPr>
              <w:rFonts w:ascii="Cambria Math" w:hAnsi="Cambria Math"/>
              <w:sz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sz w:val="24"/>
                      <w:szCs w:val="24"/>
                    </w:rPr>
                    <m:t>EC</m:t>
                  </m:r>
                </m:e>
                <m:sub>
                  <m:r>
                    <w:rPr>
                      <w:rFonts w:ascii="Cambria Math" w:hAnsi="Cambria Math"/>
                      <w:sz w:val="24"/>
                    </w:rPr>
                    <m:t>ν</m:t>
                  </m:r>
                </m:sub>
              </m:sSub>
              <m:r>
                <w:rPr>
                  <w:rFonts w:ascii="Cambria Math"/>
                  <w:sz w:val="24"/>
                  <w:szCs w:val="24"/>
                </w:rPr>
                <m:t>(f)</m:t>
              </m:r>
            </m:e>
          </m:d>
          <m:r>
            <w:rPr>
              <w:rFonts w:ascii="Cambria Math" w:hAnsi="Cambria Math"/>
              <w:sz w:val="24"/>
              <w:szCs w:val="24"/>
            </w:rPr>
            <m:t xml:space="preserve"> </m:t>
          </m:r>
          <m:rad>
            <m:radPr>
              <m:degHide m:val="1"/>
              <m:ctrlPr>
                <w:rPr>
                  <w:rFonts w:ascii="Cambria Math" w:hAnsi="Cambria Math"/>
                  <w:i/>
                  <w:sz w:val="24"/>
                </w:rPr>
              </m:ctrlPr>
            </m:radPr>
            <m:deg/>
            <m:e>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ν,0</m:t>
                          </m:r>
                        </m:sub>
                      </m:sSub>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ν,1</m:t>
                          </m:r>
                        </m:sub>
                      </m:sSub>
                    </m:e>
                  </m:d>
                </m:e>
                <m:sup>
                  <m:r>
                    <w:rPr>
                      <w:rFonts w:ascii="Cambria Math" w:hAnsi="Cambria Math"/>
                      <w:sz w:val="24"/>
                    </w:rPr>
                    <m:t>2</m:t>
                  </m:r>
                </m:sup>
              </m:sSup>
            </m:e>
          </m:rad>
        </m:oMath>
      </m:oMathPara>
    </w:p>
    <w:p w14:paraId="1B2625FE" w14:textId="1A59E3DB" w:rsidR="00EC5930" w:rsidRPr="00666551" w:rsidRDefault="00EC5930" w:rsidP="00EC5930">
      <w:pPr>
        <w:pStyle w:val="berschrift2"/>
      </w:pPr>
      <w:r>
        <w:rPr>
          <w:lang w:val="en-US"/>
        </w:rPr>
        <w:t>Summary</w:t>
      </w:r>
    </w:p>
    <w:p w14:paraId="5C6724C3" w14:textId="0B17A5D4" w:rsidR="00666551" w:rsidRDefault="00EC5930" w:rsidP="00666551">
      <w:pPr>
        <w:rPr>
          <w:lang w:eastAsia="en-US"/>
        </w:rPr>
      </w:pPr>
      <w:r>
        <w:rPr>
          <w:lang w:eastAsia="en-US"/>
        </w:rPr>
        <w:t>In this paper we present a method to measure the EVM for UL MIMO transmissions in FR1 on a per layer basis. The approach is well aligned with the proposal for Tx diversity [5] and for FR2 [6] presented in this meeting.</w:t>
      </w:r>
    </w:p>
    <w:p w14:paraId="2541793A" w14:textId="64823925" w:rsidR="00EC5930" w:rsidRDefault="00EC5930" w:rsidP="00666551">
      <w:pPr>
        <w:rPr>
          <w:lang w:eastAsia="en-US"/>
        </w:rPr>
      </w:pPr>
      <w:r>
        <w:rPr>
          <w:lang w:eastAsia="en-US"/>
        </w:rPr>
        <w:t>Compared to the approach proposed in the last meeting in [2], the approach in this paper has several advantages, e.g. it will work even if only a single symbol is transmitted, it is fully independent of the data transmitted and has a reduced complexity when being implemented.</w:t>
      </w:r>
    </w:p>
    <w:p w14:paraId="72D724D8" w14:textId="00683898" w:rsidR="00EC5930" w:rsidRDefault="00EC5930" w:rsidP="00666551">
      <w:pPr>
        <w:rPr>
          <w:lang w:eastAsia="en-US"/>
        </w:rPr>
      </w:pPr>
      <w:r>
        <w:rPr>
          <w:lang w:eastAsia="en-US"/>
        </w:rPr>
        <w:t>Therefor we propose to adapt the above described approach for FR1 UL MIMO EVM measurements.</w:t>
      </w:r>
    </w:p>
    <w:bookmarkEnd w:id="1"/>
    <w:bookmarkEnd w:id="2"/>
    <w:p w14:paraId="2D31274F" w14:textId="2910187D" w:rsidR="007C2DB0" w:rsidRPr="007C2DB0" w:rsidRDefault="007C2DB0" w:rsidP="007C2DB0">
      <w:pPr>
        <w:rPr>
          <w:lang w:eastAsia="en-US"/>
        </w:rPr>
      </w:pPr>
      <w:r>
        <w:rPr>
          <w:b/>
          <w:lang w:eastAsia="en-US"/>
        </w:rPr>
        <w:t xml:space="preserve">Proposal: </w:t>
      </w:r>
      <w:r w:rsidRPr="007C2DB0">
        <w:rPr>
          <w:lang w:eastAsia="en-US"/>
        </w:rPr>
        <w:t>RAN4 agrees on the presented approach for FR</w:t>
      </w:r>
      <w:r>
        <w:rPr>
          <w:lang w:eastAsia="en-US"/>
        </w:rPr>
        <w:t>1</w:t>
      </w:r>
      <w:r w:rsidRPr="007C2DB0">
        <w:rPr>
          <w:lang w:eastAsia="en-US"/>
        </w:rPr>
        <w:t xml:space="preserve"> </w:t>
      </w:r>
      <w:r w:rsidR="00FC3702">
        <w:rPr>
          <w:lang w:eastAsia="en-US"/>
        </w:rPr>
        <w:t xml:space="preserve">UL MIMO </w:t>
      </w:r>
      <w:r w:rsidRPr="007C2DB0">
        <w:rPr>
          <w:lang w:eastAsia="en-US"/>
        </w:rPr>
        <w:t xml:space="preserve">EVM measurements. </w:t>
      </w:r>
    </w:p>
    <w:p w14:paraId="6A30F3C3" w14:textId="13A8DB7E" w:rsidR="00EE0AC3" w:rsidRPr="00DE4417" w:rsidRDefault="00F71811" w:rsidP="00E45333">
      <w:pPr>
        <w:pStyle w:val="berschrift1"/>
        <w:rPr>
          <w:rFonts w:cs="Arial"/>
        </w:rPr>
      </w:pPr>
      <w:r w:rsidRPr="00DE4417">
        <w:rPr>
          <w:rFonts w:cs="Arial"/>
        </w:rPr>
        <w:t>Proposals</w:t>
      </w:r>
    </w:p>
    <w:p w14:paraId="1BF0E911" w14:textId="6359A8C7" w:rsidR="00824BF1" w:rsidRDefault="00EC5930" w:rsidP="00824BF1">
      <w:pPr>
        <w:rPr>
          <w:lang w:val="en-GB" w:eastAsia="en-US"/>
        </w:rPr>
      </w:pPr>
      <w:bookmarkStart w:id="6" w:name="_Ref473660868"/>
      <w:bookmarkStart w:id="7" w:name="_Ref473660708"/>
      <w:bookmarkStart w:id="8" w:name="OLE_LINK6"/>
      <w:bookmarkStart w:id="9" w:name="OLE_LINK7"/>
      <w:r>
        <w:rPr>
          <w:lang w:val="en-GB" w:eastAsia="en-US"/>
        </w:rPr>
        <w:t>The following proposals are made:</w:t>
      </w:r>
    </w:p>
    <w:p w14:paraId="2D0187ED" w14:textId="72E4FF7D" w:rsidR="00286413" w:rsidRDefault="00764940" w:rsidP="00286413">
      <w:pPr>
        <w:rPr>
          <w:lang w:eastAsia="en-US"/>
        </w:rPr>
      </w:pPr>
      <w:r>
        <w:rPr>
          <w:b/>
          <w:lang w:eastAsia="en-US"/>
        </w:rPr>
        <w:t>Proposal</w:t>
      </w:r>
      <w:r w:rsidR="00EC5930">
        <w:rPr>
          <w:b/>
          <w:lang w:eastAsia="en-US"/>
        </w:rPr>
        <w:t xml:space="preserve">: </w:t>
      </w:r>
      <w:r w:rsidR="00EC5930" w:rsidRPr="007C2DB0">
        <w:rPr>
          <w:lang w:eastAsia="en-US"/>
        </w:rPr>
        <w:t>R</w:t>
      </w:r>
      <w:r w:rsidRPr="007C2DB0">
        <w:rPr>
          <w:lang w:eastAsia="en-US"/>
        </w:rPr>
        <w:t xml:space="preserve">AN4 agrees on the presented approach for </w:t>
      </w:r>
      <w:r w:rsidR="008A585A" w:rsidRPr="007C2DB0">
        <w:rPr>
          <w:lang w:eastAsia="en-US"/>
        </w:rPr>
        <w:t>FR</w:t>
      </w:r>
      <w:r w:rsidR="007C2DB0">
        <w:rPr>
          <w:lang w:eastAsia="en-US"/>
        </w:rPr>
        <w:t>1</w:t>
      </w:r>
      <w:r w:rsidR="008A585A" w:rsidRPr="007C2DB0">
        <w:rPr>
          <w:lang w:eastAsia="en-US"/>
        </w:rPr>
        <w:t xml:space="preserve"> </w:t>
      </w:r>
      <w:r w:rsidR="00FC3702">
        <w:rPr>
          <w:lang w:eastAsia="en-US"/>
        </w:rPr>
        <w:t xml:space="preserve">UL MIMO </w:t>
      </w:r>
      <w:r w:rsidRPr="007C2DB0">
        <w:rPr>
          <w:lang w:eastAsia="en-US"/>
        </w:rPr>
        <w:t>EVM measurements.</w:t>
      </w:r>
      <w:r>
        <w:rPr>
          <w:lang w:eastAsia="en-US"/>
        </w:rPr>
        <w:t xml:space="preserve"> </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6"/>
    <w:bookmarkEnd w:id="7"/>
    <w:bookmarkEnd w:id="8"/>
    <w:bookmarkEnd w:id="9"/>
    <w:p w14:paraId="29640C72" w14:textId="0CE65EAA" w:rsidR="002B2CF7" w:rsidRPr="002B2CF7" w:rsidRDefault="002B2CF7" w:rsidP="002B2CF7">
      <w:pPr>
        <w:pStyle w:val="Listenabsatz"/>
        <w:numPr>
          <w:ilvl w:val="0"/>
          <w:numId w:val="46"/>
        </w:numPr>
        <w:spacing w:after="0"/>
        <w:rPr>
          <w:rFonts w:cstheme="minorHAnsi"/>
          <w:lang w:val="en-GB"/>
        </w:rPr>
      </w:pPr>
      <w:r w:rsidRPr="002B2CF7">
        <w:rPr>
          <w:rFonts w:cstheme="minorHAnsi"/>
          <w:lang w:val="en-GB"/>
        </w:rPr>
        <w:t>R4-2016569, ‘EVM Measurement for 2-Layer Uplink MIMO’, Lenovo, Motorola Mobility, RAN4#97-e, Nov 2020</w:t>
      </w:r>
    </w:p>
    <w:p w14:paraId="7CCA5900" w14:textId="357E1727" w:rsidR="002B2CF7" w:rsidRDefault="002B2CF7" w:rsidP="002B2CF7">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R4-2102661, ‘On FR1 2L UL EVM Requirement’, Qualcomm et al, RAN4#98-e, Jan-Feb 2021</w:t>
      </w:r>
    </w:p>
    <w:p w14:paraId="1A252C9C" w14:textId="57CC21F5" w:rsidR="003A3C09" w:rsidRDefault="003A3C09"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R4-2102</w:t>
      </w:r>
      <w:r>
        <w:rPr>
          <w:rFonts w:asciiTheme="minorHAnsi" w:hAnsiTheme="minorHAnsi" w:cstheme="minorHAnsi"/>
          <w:bCs/>
        </w:rPr>
        <w:t>383</w:t>
      </w:r>
      <w:r w:rsidRPr="002B2CF7">
        <w:rPr>
          <w:rFonts w:asciiTheme="minorHAnsi" w:hAnsiTheme="minorHAnsi" w:cstheme="minorHAnsi"/>
          <w:bCs/>
        </w:rPr>
        <w:t>, ‘</w:t>
      </w:r>
      <w:r w:rsidRPr="003A3C09">
        <w:rPr>
          <w:rFonts w:asciiTheme="minorHAnsi" w:hAnsiTheme="minorHAnsi" w:cstheme="minorHAnsi"/>
          <w:bCs/>
        </w:rPr>
        <w:t>Discussion on FR1 EVM measurements</w:t>
      </w:r>
      <w:r w:rsidRPr="002B2CF7">
        <w:rPr>
          <w:rFonts w:asciiTheme="minorHAnsi" w:hAnsiTheme="minorHAnsi" w:cstheme="minorHAnsi"/>
          <w:bCs/>
        </w:rPr>
        <w:t xml:space="preserve">’, </w:t>
      </w:r>
      <w:r>
        <w:rPr>
          <w:rFonts w:asciiTheme="minorHAnsi" w:hAnsiTheme="minorHAnsi" w:cstheme="minorHAnsi"/>
          <w:bCs/>
        </w:rPr>
        <w:t>Rohde &amp; Schwarz</w:t>
      </w:r>
      <w:r w:rsidRPr="002B2CF7">
        <w:rPr>
          <w:rFonts w:asciiTheme="minorHAnsi" w:hAnsiTheme="minorHAnsi" w:cstheme="minorHAnsi"/>
          <w:bCs/>
        </w:rPr>
        <w:t>, RAN4#98-e, Jan-Feb 2021</w:t>
      </w:r>
    </w:p>
    <w:p w14:paraId="0B892718" w14:textId="4B9BF6BB" w:rsidR="00666551" w:rsidRDefault="00666551" w:rsidP="002B2CF7">
      <w:pPr>
        <w:pStyle w:val="Listenabsatz"/>
        <w:numPr>
          <w:ilvl w:val="0"/>
          <w:numId w:val="46"/>
        </w:numPr>
        <w:spacing w:after="0" w:line="240" w:lineRule="auto"/>
        <w:rPr>
          <w:rFonts w:cstheme="minorHAnsi"/>
          <w:lang w:val="en-GB"/>
        </w:rPr>
      </w:pPr>
      <w:r w:rsidRPr="002B2CF7">
        <w:rPr>
          <w:rFonts w:cstheme="minorHAnsi"/>
          <w:lang w:val="en-GB"/>
        </w:rPr>
        <w:t>3GPP TS 38.521-</w:t>
      </w:r>
      <w:r w:rsidR="002B2CF7">
        <w:rPr>
          <w:rFonts w:cstheme="minorHAnsi"/>
          <w:lang w:val="en-GB"/>
        </w:rPr>
        <w:t>1</w:t>
      </w:r>
      <w:r w:rsidRPr="002B2CF7">
        <w:rPr>
          <w:rFonts w:cstheme="minorHAnsi"/>
          <w:lang w:val="en-GB"/>
        </w:rPr>
        <w:t xml:space="preserve"> v16.6.0</w:t>
      </w:r>
    </w:p>
    <w:p w14:paraId="1CDD8A5D" w14:textId="0CF82B22" w:rsidR="003A3C09" w:rsidRDefault="003A3C09"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bookmarkStart w:id="10" w:name="_Hlk67904960"/>
      <w:r w:rsidRPr="002B2CF7">
        <w:rPr>
          <w:rFonts w:asciiTheme="minorHAnsi" w:hAnsiTheme="minorHAnsi" w:cstheme="minorHAnsi"/>
          <w:bCs/>
        </w:rPr>
        <w:t>R4-210</w:t>
      </w:r>
      <w:r w:rsidR="005B46E8">
        <w:rPr>
          <w:rFonts w:asciiTheme="minorHAnsi" w:hAnsiTheme="minorHAnsi" w:cstheme="minorHAnsi"/>
          <w:bCs/>
        </w:rPr>
        <w:t>7112</w:t>
      </w:r>
      <w:r w:rsidRPr="002B2CF7">
        <w:rPr>
          <w:rFonts w:asciiTheme="minorHAnsi" w:hAnsiTheme="minorHAnsi" w:cstheme="minorHAnsi"/>
          <w:bCs/>
        </w:rPr>
        <w:t xml:space="preserve">, </w:t>
      </w:r>
      <w:r>
        <w:rPr>
          <w:rFonts w:asciiTheme="minorHAnsi" w:hAnsiTheme="minorHAnsi" w:cstheme="minorHAnsi"/>
          <w:bCs/>
        </w:rPr>
        <w:t>‘</w:t>
      </w:r>
      <w:r w:rsidRPr="003A3C09">
        <w:rPr>
          <w:rFonts w:asciiTheme="minorHAnsi" w:hAnsiTheme="minorHAnsi" w:cstheme="minorHAnsi"/>
          <w:bCs/>
        </w:rPr>
        <w:t>Discussion on FR1 Tx Diversity EVM measurement</w:t>
      </w:r>
      <w:r>
        <w:rPr>
          <w:rFonts w:asciiTheme="minorHAnsi" w:hAnsiTheme="minorHAnsi" w:cstheme="minorHAnsi"/>
          <w:bCs/>
        </w:rPr>
        <w:t>s</w:t>
      </w:r>
      <w:r w:rsidRPr="002B2CF7">
        <w:rPr>
          <w:rFonts w:asciiTheme="minorHAnsi" w:hAnsiTheme="minorHAnsi" w:cstheme="minorHAnsi"/>
          <w:bCs/>
        </w:rPr>
        <w:t xml:space="preserve">’, </w:t>
      </w:r>
      <w:r>
        <w:rPr>
          <w:rFonts w:asciiTheme="minorHAnsi" w:hAnsiTheme="minorHAnsi" w:cstheme="minorHAnsi"/>
          <w:bCs/>
        </w:rPr>
        <w:t>Rohde &amp; Schwarz</w:t>
      </w:r>
      <w:r w:rsidRPr="002B2CF7">
        <w:rPr>
          <w:rFonts w:asciiTheme="minorHAnsi" w:hAnsiTheme="minorHAnsi" w:cstheme="minorHAnsi"/>
          <w:bCs/>
        </w:rPr>
        <w:t>, RAN4#98</w:t>
      </w:r>
      <w:r>
        <w:rPr>
          <w:rFonts w:asciiTheme="minorHAnsi" w:hAnsiTheme="minorHAnsi" w:cstheme="minorHAnsi"/>
          <w:bCs/>
        </w:rPr>
        <w:t>e-bis</w:t>
      </w:r>
      <w:r w:rsidRPr="002B2CF7">
        <w:rPr>
          <w:rFonts w:asciiTheme="minorHAnsi" w:hAnsiTheme="minorHAnsi" w:cstheme="minorHAnsi"/>
          <w:bCs/>
        </w:rPr>
        <w:t xml:space="preserve">, </w:t>
      </w:r>
      <w:r>
        <w:rPr>
          <w:rFonts w:asciiTheme="minorHAnsi" w:hAnsiTheme="minorHAnsi" w:cstheme="minorHAnsi"/>
          <w:bCs/>
        </w:rPr>
        <w:t>April</w:t>
      </w:r>
      <w:r w:rsidRPr="002B2CF7">
        <w:rPr>
          <w:rFonts w:asciiTheme="minorHAnsi" w:hAnsiTheme="minorHAnsi" w:cstheme="minorHAnsi"/>
          <w:bCs/>
        </w:rPr>
        <w:t xml:space="preserve"> 2021</w:t>
      </w:r>
    </w:p>
    <w:bookmarkEnd w:id="10"/>
    <w:p w14:paraId="0F918194" w14:textId="2A3E563F" w:rsidR="003A3C09" w:rsidRDefault="003A3C09" w:rsidP="003A3C09">
      <w:pPr>
        <w:pStyle w:val="11BodyText"/>
        <w:numPr>
          <w:ilvl w:val="0"/>
          <w:numId w:val="46"/>
        </w:numPr>
        <w:tabs>
          <w:tab w:val="left" w:pos="1080"/>
        </w:tabs>
        <w:overflowPunct w:val="0"/>
        <w:autoSpaceDE w:val="0"/>
        <w:autoSpaceDN w:val="0"/>
        <w:adjustRightInd w:val="0"/>
        <w:spacing w:after="0"/>
        <w:rPr>
          <w:rFonts w:asciiTheme="minorHAnsi" w:hAnsiTheme="minorHAnsi" w:cstheme="minorHAnsi"/>
          <w:bCs/>
        </w:rPr>
      </w:pPr>
      <w:r w:rsidRPr="002B2CF7">
        <w:rPr>
          <w:rFonts w:asciiTheme="minorHAnsi" w:hAnsiTheme="minorHAnsi" w:cstheme="minorHAnsi"/>
          <w:bCs/>
        </w:rPr>
        <w:t>R4-210</w:t>
      </w:r>
      <w:r w:rsidR="007D56E4">
        <w:rPr>
          <w:rFonts w:asciiTheme="minorHAnsi" w:hAnsiTheme="minorHAnsi" w:cstheme="minorHAnsi"/>
          <w:bCs/>
        </w:rPr>
        <w:t>7111</w:t>
      </w:r>
      <w:bookmarkStart w:id="11" w:name="_GoBack"/>
      <w:bookmarkEnd w:id="11"/>
      <w:r w:rsidRPr="002B2CF7">
        <w:rPr>
          <w:rFonts w:asciiTheme="minorHAnsi" w:hAnsiTheme="minorHAnsi" w:cstheme="minorHAnsi"/>
          <w:bCs/>
        </w:rPr>
        <w:t xml:space="preserve">, </w:t>
      </w:r>
      <w:r>
        <w:rPr>
          <w:rFonts w:asciiTheme="minorHAnsi" w:hAnsiTheme="minorHAnsi" w:cstheme="minorHAnsi"/>
          <w:bCs/>
        </w:rPr>
        <w:t>‘</w:t>
      </w:r>
      <w:r w:rsidR="00793178" w:rsidRPr="00793178">
        <w:rPr>
          <w:rFonts w:asciiTheme="minorHAnsi" w:hAnsiTheme="minorHAnsi" w:cstheme="minorHAnsi"/>
          <w:bCs/>
        </w:rPr>
        <w:t>Text proposal to TR38.884: FR2 UL EVM measurements</w:t>
      </w:r>
      <w:r w:rsidRPr="002B2CF7">
        <w:rPr>
          <w:rFonts w:asciiTheme="minorHAnsi" w:hAnsiTheme="minorHAnsi" w:cstheme="minorHAnsi"/>
          <w:bCs/>
        </w:rPr>
        <w:t xml:space="preserve">’, </w:t>
      </w:r>
      <w:r>
        <w:rPr>
          <w:rFonts w:asciiTheme="minorHAnsi" w:hAnsiTheme="minorHAnsi" w:cstheme="minorHAnsi"/>
          <w:bCs/>
        </w:rPr>
        <w:t>Rohde &amp; Schwarz</w:t>
      </w:r>
      <w:r w:rsidRPr="002B2CF7">
        <w:rPr>
          <w:rFonts w:asciiTheme="minorHAnsi" w:hAnsiTheme="minorHAnsi" w:cstheme="minorHAnsi"/>
          <w:bCs/>
        </w:rPr>
        <w:t>, RAN4#98</w:t>
      </w:r>
      <w:r>
        <w:rPr>
          <w:rFonts w:asciiTheme="minorHAnsi" w:hAnsiTheme="minorHAnsi" w:cstheme="minorHAnsi"/>
          <w:bCs/>
        </w:rPr>
        <w:t>e-bis</w:t>
      </w:r>
      <w:r w:rsidRPr="002B2CF7">
        <w:rPr>
          <w:rFonts w:asciiTheme="minorHAnsi" w:hAnsiTheme="minorHAnsi" w:cstheme="minorHAnsi"/>
          <w:bCs/>
        </w:rPr>
        <w:t xml:space="preserve">, </w:t>
      </w:r>
      <w:r>
        <w:rPr>
          <w:rFonts w:asciiTheme="minorHAnsi" w:hAnsiTheme="minorHAnsi" w:cstheme="minorHAnsi"/>
          <w:bCs/>
        </w:rPr>
        <w:t>April</w:t>
      </w:r>
      <w:r w:rsidRPr="002B2CF7">
        <w:rPr>
          <w:rFonts w:asciiTheme="minorHAnsi" w:hAnsiTheme="minorHAnsi" w:cstheme="minorHAnsi"/>
          <w:bCs/>
        </w:rPr>
        <w:t xml:space="preserve"> 2021</w:t>
      </w:r>
    </w:p>
    <w:p w14:paraId="1C1B9EE4" w14:textId="57343FF7" w:rsidR="00847261" w:rsidRDefault="00847261" w:rsidP="002B2CF7">
      <w:pPr>
        <w:spacing w:after="0" w:line="240" w:lineRule="auto"/>
        <w:rPr>
          <w:lang w:val="en-GB"/>
        </w:rPr>
      </w:pPr>
    </w:p>
    <w:sectPr w:rsidR="0084726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B5FBF" w14:textId="77777777" w:rsidR="008F55AA" w:rsidRDefault="008F55AA" w:rsidP="00371D7D">
      <w:r>
        <w:separator/>
      </w:r>
    </w:p>
  </w:endnote>
  <w:endnote w:type="continuationSeparator" w:id="0">
    <w:p w14:paraId="159B217B" w14:textId="77777777" w:rsidR="008F55AA" w:rsidRDefault="008F55A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206A3" w14:textId="77777777" w:rsidR="008F55AA" w:rsidRDefault="008F55AA" w:rsidP="00371D7D">
      <w:r>
        <w:separator/>
      </w:r>
    </w:p>
  </w:footnote>
  <w:footnote w:type="continuationSeparator" w:id="0">
    <w:p w14:paraId="47D74DA4" w14:textId="77777777" w:rsidR="008F55AA" w:rsidRDefault="008F55A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2"/>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5"/>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3"/>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30"/>
  </w:num>
  <w:num w:numId="31">
    <w:abstractNumId w:val="29"/>
  </w:num>
  <w:num w:numId="32">
    <w:abstractNumId w:val="7"/>
  </w:num>
  <w:num w:numId="33">
    <w:abstractNumId w:val="38"/>
  </w:num>
  <w:num w:numId="34">
    <w:abstractNumId w:val="2"/>
  </w:num>
  <w:num w:numId="35">
    <w:abstractNumId w:val="14"/>
  </w:num>
  <w:num w:numId="36">
    <w:abstractNumId w:val="27"/>
  </w:num>
  <w:num w:numId="37">
    <w:abstractNumId w:val="22"/>
  </w:num>
  <w:num w:numId="38">
    <w:abstractNumId w:val="36"/>
  </w:num>
  <w:num w:numId="39">
    <w:abstractNumId w:val="25"/>
  </w:num>
  <w:num w:numId="40">
    <w:abstractNumId w:val="34"/>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7"/>
  </w:num>
  <w:num w:numId="48">
    <w:abstractNumId w:val="31"/>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2CF7"/>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E2C"/>
    <w:rsid w:val="0031299F"/>
    <w:rsid w:val="00315F9F"/>
    <w:rsid w:val="00316376"/>
    <w:rsid w:val="00316F3F"/>
    <w:rsid w:val="003200D8"/>
    <w:rsid w:val="003226CF"/>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3C09"/>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B46E8"/>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D636C"/>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1330"/>
    <w:rsid w:val="007927C1"/>
    <w:rsid w:val="00793178"/>
    <w:rsid w:val="00793EA4"/>
    <w:rsid w:val="007944C3"/>
    <w:rsid w:val="00797969"/>
    <w:rsid w:val="007A422E"/>
    <w:rsid w:val="007A68E2"/>
    <w:rsid w:val="007A7270"/>
    <w:rsid w:val="007B0569"/>
    <w:rsid w:val="007B1E81"/>
    <w:rsid w:val="007B2BB0"/>
    <w:rsid w:val="007B36E6"/>
    <w:rsid w:val="007B49AC"/>
    <w:rsid w:val="007B6733"/>
    <w:rsid w:val="007B6ADB"/>
    <w:rsid w:val="007C0E2A"/>
    <w:rsid w:val="007C221F"/>
    <w:rsid w:val="007C2DB0"/>
    <w:rsid w:val="007C6CC6"/>
    <w:rsid w:val="007C7077"/>
    <w:rsid w:val="007C7AEC"/>
    <w:rsid w:val="007D15F5"/>
    <w:rsid w:val="007D35D4"/>
    <w:rsid w:val="007D4BD9"/>
    <w:rsid w:val="007D56E4"/>
    <w:rsid w:val="007D632A"/>
    <w:rsid w:val="007E144D"/>
    <w:rsid w:val="007E1A21"/>
    <w:rsid w:val="007E29DD"/>
    <w:rsid w:val="007E3C20"/>
    <w:rsid w:val="007E47C9"/>
    <w:rsid w:val="007E542F"/>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CCD"/>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5AA"/>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930"/>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1B24"/>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6B29"/>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3702"/>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C2DB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customStyle="1" w:styleId="11BodyText">
    <w:name w:val="11 BodyText"/>
    <w:basedOn w:val="Standard"/>
    <w:rsid w:val="002B2CF7"/>
    <w:pPr>
      <w:spacing w:after="220" w:line="240" w:lineRule="auto"/>
      <w:ind w:left="1298"/>
    </w:pPr>
    <w:rPr>
      <w:rFonts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DB8C7-A808-4E20-BCC8-D2B623EA5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852</Words>
  <Characters>5374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23</cp:revision>
  <cp:lastPrinted>2018-08-10T06:24:00Z</cp:lastPrinted>
  <dcterms:created xsi:type="dcterms:W3CDTF">2021-01-14T16:33:00Z</dcterms:created>
  <dcterms:modified xsi:type="dcterms:W3CDTF">2021-04-02T16:37:00Z</dcterms:modified>
  <cp:category/>
</cp:coreProperties>
</file>