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05F" w:rsidRPr="005E5BB3" w:rsidRDefault="003E405F" w:rsidP="003E405F">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Pr>
          <w:rFonts w:ascii="Arial" w:hAnsi="Arial" w:cs="Arial"/>
          <w:b/>
          <w:sz w:val="24"/>
          <w:lang w:val="en-US" w:eastAsia="zh-CN"/>
        </w:rPr>
        <w:t>8-bis-e</w:t>
      </w:r>
      <w:r w:rsidRPr="005E5BB3">
        <w:rPr>
          <w:rFonts w:ascii="Arial" w:hAnsi="Arial" w:cs="Arial"/>
          <w:b/>
          <w:i/>
          <w:sz w:val="24"/>
          <w:lang w:eastAsia="zh-CN"/>
        </w:rPr>
        <w:tab/>
      </w:r>
      <w:r w:rsidR="003F4405" w:rsidRPr="003F4405">
        <w:rPr>
          <w:rFonts w:ascii="Arial" w:hAnsi="Arial" w:cs="Arial"/>
          <w:b/>
          <w:sz w:val="24"/>
          <w:lang w:val="en-US" w:eastAsia="zh-CN"/>
        </w:rPr>
        <w:t>R4-2107028</w:t>
      </w:r>
      <w:bookmarkStart w:id="0" w:name="_GoBack"/>
      <w:bookmarkEnd w:id="0"/>
    </w:p>
    <w:p w:rsidR="00FE6037" w:rsidRPr="002148BE" w:rsidRDefault="003E405F" w:rsidP="003E405F">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Pr>
          <w:rFonts w:cs="Arial"/>
          <w:noProof w:val="0"/>
          <w:sz w:val="24"/>
          <w:lang w:val="en-GB"/>
        </w:rPr>
        <w:t>12 – 20 April</w:t>
      </w:r>
      <w:r w:rsidRPr="008E4702">
        <w:rPr>
          <w:rFonts w:cs="Arial"/>
          <w:noProof w:val="0"/>
          <w:sz w:val="24"/>
          <w:lang w:val="en-GB"/>
        </w:rPr>
        <w:t>, 202</w:t>
      </w:r>
      <w:r>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6655" w:rsidRPr="00116655">
        <w:rPr>
          <w:rFonts w:ascii="Arial" w:eastAsia="宋体" w:hAnsi="Arial"/>
          <w:b/>
          <w:sz w:val="24"/>
          <w:lang w:val="en-US" w:eastAsia="zh-CN"/>
        </w:rPr>
        <w:t>Discussion on multiple concurrent MGs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31590">
        <w:rPr>
          <w:rFonts w:ascii="Arial" w:eastAsia="宋体" w:hAnsi="Arial"/>
          <w:b/>
          <w:sz w:val="24"/>
          <w:lang w:val="en-US" w:eastAsia="zh-CN"/>
        </w:rPr>
        <w:t>8.5.2.2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E405F" w:rsidRDefault="003E405F" w:rsidP="003E405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Rel-17 WI for MG enhancement [1] was approved in RAN#89, and one objective of the WI is to enable support of </w:t>
      </w:r>
      <w:r w:rsidR="00116655">
        <w:rPr>
          <w:rFonts w:eastAsia="宋体"/>
          <w:lang w:eastAsia="zh-CN"/>
        </w:rPr>
        <w:t>multiple concurrent MGs</w:t>
      </w:r>
      <w:r>
        <w:rPr>
          <w:rFonts w:eastAsia="宋体"/>
          <w:lang w:eastAsia="zh-CN"/>
        </w:rPr>
        <w:t xml:space="preserve">. Initial discussions on </w:t>
      </w:r>
      <w:r w:rsidR="00116655">
        <w:rPr>
          <w:rFonts w:eastAsia="宋体"/>
          <w:lang w:eastAsia="zh-CN"/>
        </w:rPr>
        <w:t>concurrent MGs</w:t>
      </w:r>
      <w:r>
        <w:rPr>
          <w:rFonts w:eastAsia="宋体"/>
          <w:lang w:eastAsia="zh-CN"/>
        </w:rPr>
        <w:t xml:space="preserve"> took place in RAN4#98-e, and the outcomes are captured in the WF [2]. Based on [2] the following issues are to be further discussed</w:t>
      </w:r>
      <w:r>
        <w:rPr>
          <w:rFonts w:eastAsia="宋体" w:hint="eastAsia"/>
          <w:lang w:eastAsia="zh-CN"/>
        </w:rPr>
        <w:t>:</w:t>
      </w:r>
    </w:p>
    <w:p w:rsidR="003E405F" w:rsidRDefault="00116655" w:rsidP="003E405F">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 of concurrent and independent MGs</w:t>
      </w:r>
    </w:p>
    <w:p w:rsidR="003E405F" w:rsidRDefault="00116655" w:rsidP="007D3808">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Usage of concurrent MGs</w:t>
      </w:r>
      <w:r w:rsidR="003E405F" w:rsidRPr="007F37DA">
        <w:rPr>
          <w:rFonts w:eastAsia="宋体"/>
          <w:lang w:eastAsia="zh-CN"/>
        </w:rPr>
        <w:t xml:space="preserve"> </w:t>
      </w:r>
    </w:p>
    <w:p w:rsidR="00B144B6" w:rsidRPr="00B144B6" w:rsidRDefault="00116655" w:rsidP="007D3808">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Consideration of per-UE and per-FR MG </w:t>
      </w:r>
      <w:r w:rsidR="00B144B6" w:rsidRPr="00B144B6">
        <w:rPr>
          <w:rFonts w:eastAsia="宋体"/>
          <w:lang w:eastAsia="zh-CN"/>
        </w:rPr>
        <w:t xml:space="preserve"> </w:t>
      </w:r>
    </w:p>
    <w:p w:rsidR="003E405F" w:rsidRDefault="00116655" w:rsidP="003E405F">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Support of overlapping concurrent MGs</w:t>
      </w:r>
    </w:p>
    <w:p w:rsidR="007F37DA" w:rsidRDefault="00116655" w:rsidP="003E405F">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Overhead of concurrent MGs</w:t>
      </w:r>
    </w:p>
    <w:p w:rsidR="007F37DA" w:rsidRDefault="00116655" w:rsidP="003E405F">
      <w:pPr>
        <w:pStyle w:val="af8"/>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related to concurrent MGs</w:t>
      </w:r>
    </w:p>
    <w:p w:rsidR="007E7A02" w:rsidRPr="0004342E" w:rsidRDefault="003E405F" w:rsidP="003E405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the above open issues for </w:t>
      </w:r>
      <w:r w:rsidR="009D08DD">
        <w:rPr>
          <w:rFonts w:eastAsia="宋体"/>
          <w:lang w:eastAsia="zh-CN"/>
        </w:rPr>
        <w:t>concurrent MGs</w:t>
      </w:r>
      <w:r>
        <w:rPr>
          <w:rFonts w:eastAsia="宋体"/>
          <w:lang w:eastAsia="zh-CN"/>
        </w:rPr>
        <w:t>.</w:t>
      </w:r>
    </w:p>
    <w:p w:rsidR="00754DE9" w:rsidRDefault="00B06084" w:rsidP="00754DE9">
      <w:pPr>
        <w:pStyle w:val="1"/>
        <w:jc w:val="both"/>
        <w:rPr>
          <w:lang w:val="en-US"/>
        </w:rPr>
      </w:pPr>
      <w:r>
        <w:rPr>
          <w:lang w:val="en-US"/>
        </w:rPr>
        <w:t>Discussion</w:t>
      </w:r>
    </w:p>
    <w:p w:rsidR="00061C7D" w:rsidRDefault="00061C7D" w:rsidP="00061C7D">
      <w:pPr>
        <w:pStyle w:val="2"/>
        <w:rPr>
          <w:lang w:eastAsia="zh-CN"/>
        </w:rPr>
      </w:pPr>
      <w:r>
        <w:rPr>
          <w:lang w:eastAsia="zh-CN"/>
        </w:rPr>
        <w:t>Definition of concurrent and independent MGs</w:t>
      </w:r>
    </w:p>
    <w:tbl>
      <w:tblPr>
        <w:tblStyle w:val="af4"/>
        <w:tblW w:w="0" w:type="auto"/>
        <w:tblLook w:val="04A0" w:firstRow="1" w:lastRow="0" w:firstColumn="1" w:lastColumn="0" w:noHBand="0" w:noVBand="1"/>
      </w:tblPr>
      <w:tblGrid>
        <w:gridCol w:w="9621"/>
      </w:tblGrid>
      <w:tr w:rsidR="004B4C5E" w:rsidTr="004B4C5E">
        <w:tc>
          <w:tcPr>
            <w:tcW w:w="9621" w:type="dxa"/>
          </w:tcPr>
          <w:p w:rsidR="007449BF" w:rsidRPr="004B4C5E" w:rsidRDefault="007449BF" w:rsidP="004B4C5E">
            <w:pPr>
              <w:numPr>
                <w:ilvl w:val="0"/>
                <w:numId w:val="17"/>
              </w:numPr>
              <w:spacing w:before="120" w:after="120"/>
              <w:rPr>
                <w:rFonts w:eastAsiaTheme="minorEastAsia"/>
                <w:lang w:val="en-US" w:eastAsia="zh-CN"/>
              </w:rPr>
            </w:pPr>
            <w:r w:rsidRPr="004B4C5E">
              <w:rPr>
                <w:rFonts w:eastAsiaTheme="minorEastAsia"/>
                <w:lang w:eastAsia="zh-CN"/>
              </w:rPr>
              <w:t>Concurrent MG definition</w:t>
            </w:r>
          </w:p>
          <w:p w:rsidR="007449BF" w:rsidRPr="004B4C5E" w:rsidRDefault="007449BF" w:rsidP="004B4C5E">
            <w:pPr>
              <w:numPr>
                <w:ilvl w:val="1"/>
                <w:numId w:val="17"/>
              </w:numPr>
              <w:spacing w:before="120" w:after="120"/>
              <w:rPr>
                <w:rFonts w:eastAsiaTheme="minorEastAsia"/>
                <w:lang w:val="en-US" w:eastAsia="zh-CN"/>
              </w:rPr>
            </w:pPr>
            <w:r w:rsidRPr="004B4C5E">
              <w:rPr>
                <w:rFonts w:eastAsiaTheme="minorEastAsia"/>
                <w:lang w:eastAsia="zh-CN"/>
              </w:rPr>
              <w:t>Concurrent MGs are multiple MGs that are configured for measurements during a common period of time</w:t>
            </w:r>
          </w:p>
          <w:p w:rsidR="007449BF" w:rsidRPr="004B4C5E" w:rsidRDefault="007449BF" w:rsidP="004B4C5E">
            <w:pPr>
              <w:numPr>
                <w:ilvl w:val="2"/>
                <w:numId w:val="17"/>
              </w:numPr>
              <w:spacing w:before="120" w:after="120"/>
              <w:rPr>
                <w:rFonts w:eastAsiaTheme="minorEastAsia"/>
                <w:lang w:val="en-US" w:eastAsia="zh-CN"/>
              </w:rPr>
            </w:pPr>
            <w:r w:rsidRPr="004B4C5E">
              <w:rPr>
                <w:rFonts w:eastAsiaTheme="minorEastAsia"/>
                <w:lang w:eastAsia="zh-CN"/>
              </w:rPr>
              <w:t>Exact definition of common period of time is FFS</w:t>
            </w:r>
          </w:p>
          <w:p w:rsidR="007449BF" w:rsidRPr="004B4C5E" w:rsidRDefault="007449BF" w:rsidP="004B4C5E">
            <w:pPr>
              <w:numPr>
                <w:ilvl w:val="2"/>
                <w:numId w:val="17"/>
              </w:numPr>
              <w:spacing w:before="120" w:after="120"/>
              <w:rPr>
                <w:rFonts w:eastAsiaTheme="minorEastAsia"/>
                <w:lang w:val="en-US" w:eastAsia="zh-CN"/>
              </w:rPr>
            </w:pPr>
            <w:r w:rsidRPr="004B4C5E">
              <w:rPr>
                <w:rFonts w:eastAsiaTheme="minorEastAsia"/>
                <w:lang w:eastAsia="zh-CN"/>
              </w:rPr>
              <w:t>UE behavior for non-overlapping, partially or fully overlapped cases is irrelevant to the definition and will be discussed separately.</w:t>
            </w:r>
          </w:p>
          <w:p w:rsidR="007449BF" w:rsidRPr="004B4C5E" w:rsidRDefault="007449BF" w:rsidP="004B4C5E">
            <w:pPr>
              <w:numPr>
                <w:ilvl w:val="2"/>
                <w:numId w:val="17"/>
              </w:numPr>
              <w:spacing w:before="120" w:after="120"/>
              <w:rPr>
                <w:rFonts w:eastAsiaTheme="minorEastAsia"/>
                <w:lang w:val="en-US" w:eastAsia="zh-CN"/>
              </w:rPr>
            </w:pPr>
            <w:r w:rsidRPr="004B4C5E">
              <w:rPr>
                <w:rFonts w:eastAsiaTheme="minorEastAsia"/>
                <w:lang w:eastAsia="zh-CN"/>
              </w:rPr>
              <w:t xml:space="preserve">Note 1: current definition does not address pre-configured MG patterns and NCSG. FFS how to address pre-configured MG patterns and NCSG. </w:t>
            </w:r>
          </w:p>
          <w:p w:rsidR="007449BF" w:rsidRPr="004B4C5E" w:rsidRDefault="007449BF" w:rsidP="004B4C5E">
            <w:pPr>
              <w:numPr>
                <w:ilvl w:val="0"/>
                <w:numId w:val="17"/>
              </w:numPr>
              <w:spacing w:before="120" w:after="120"/>
              <w:rPr>
                <w:rFonts w:eastAsiaTheme="minorEastAsia"/>
                <w:lang w:val="en-US" w:eastAsia="zh-CN"/>
              </w:rPr>
            </w:pPr>
            <w:r w:rsidRPr="004B4C5E">
              <w:rPr>
                <w:rFonts w:eastAsiaTheme="minorEastAsia"/>
                <w:lang w:val="en-US" w:eastAsia="zh-CN"/>
              </w:rPr>
              <w:t>FFS definition of independent MG</w:t>
            </w:r>
          </w:p>
          <w:p w:rsidR="007449BF" w:rsidRPr="004B4C5E" w:rsidRDefault="007449BF" w:rsidP="004B4C5E">
            <w:pPr>
              <w:numPr>
                <w:ilvl w:val="1"/>
                <w:numId w:val="17"/>
              </w:numPr>
              <w:spacing w:before="120" w:after="120"/>
              <w:rPr>
                <w:rFonts w:eastAsiaTheme="minorEastAsia"/>
                <w:lang w:val="en-US" w:eastAsia="zh-CN"/>
              </w:rPr>
            </w:pPr>
            <w:r w:rsidRPr="004B4C5E">
              <w:rPr>
                <w:rFonts w:eastAsiaTheme="minorEastAsia"/>
                <w:lang w:val="en-US" w:eastAsia="zh-CN"/>
              </w:rPr>
              <w:t xml:space="preserve">Option 1: (configuration perspective) gaps are considered as independent gaps if at least one of the configurations in MGL, MGRP, time offset is different. </w:t>
            </w:r>
          </w:p>
          <w:p w:rsidR="007449BF" w:rsidRPr="004B4C5E" w:rsidRDefault="007449BF" w:rsidP="004B4C5E">
            <w:pPr>
              <w:numPr>
                <w:ilvl w:val="1"/>
                <w:numId w:val="17"/>
              </w:numPr>
              <w:spacing w:before="120" w:after="120"/>
              <w:rPr>
                <w:rFonts w:eastAsiaTheme="minorEastAsia"/>
                <w:lang w:val="en-US" w:eastAsia="zh-CN"/>
              </w:rPr>
            </w:pPr>
            <w:r w:rsidRPr="004B4C5E">
              <w:rPr>
                <w:rFonts w:eastAsiaTheme="minorEastAsia"/>
                <w:lang w:val="en-US" w:eastAsia="zh-CN"/>
              </w:rPr>
              <w:t xml:space="preserve">Option 2: (UE behavior perspective) gaps are considered as independent gaps if </w:t>
            </w:r>
            <w:r w:rsidRPr="004B4C5E">
              <w:rPr>
                <w:rFonts w:eastAsiaTheme="minorEastAsia"/>
                <w:lang w:eastAsia="zh-CN"/>
              </w:rPr>
              <w:t>they can operate simultaneously without impacting the measurement performance requirements</w:t>
            </w:r>
            <w:r w:rsidRPr="004B4C5E">
              <w:rPr>
                <w:rFonts w:eastAsiaTheme="minorEastAsia"/>
                <w:lang w:val="en-US" w:eastAsia="zh-CN"/>
              </w:rPr>
              <w:t>.</w:t>
            </w:r>
          </w:p>
          <w:p w:rsidR="007449BF" w:rsidRPr="004B4C5E" w:rsidRDefault="007449BF" w:rsidP="004B4C5E">
            <w:pPr>
              <w:numPr>
                <w:ilvl w:val="1"/>
                <w:numId w:val="17"/>
              </w:numPr>
              <w:spacing w:before="120" w:after="120"/>
              <w:rPr>
                <w:rFonts w:eastAsiaTheme="minorEastAsia"/>
                <w:lang w:val="en-US" w:eastAsia="zh-CN"/>
              </w:rPr>
            </w:pPr>
            <w:r w:rsidRPr="004B4C5E">
              <w:rPr>
                <w:rFonts w:eastAsiaTheme="minorEastAsia"/>
                <w:lang w:val="en-US" w:eastAsia="zh-CN"/>
              </w:rPr>
              <w:t>Other option is not precluded</w:t>
            </w:r>
          </w:p>
          <w:p w:rsidR="004B4C5E" w:rsidRPr="004B4C5E" w:rsidRDefault="007449BF" w:rsidP="00061C7D">
            <w:pPr>
              <w:numPr>
                <w:ilvl w:val="0"/>
                <w:numId w:val="17"/>
              </w:numPr>
              <w:spacing w:before="120" w:after="120"/>
              <w:rPr>
                <w:rFonts w:eastAsiaTheme="minorEastAsia"/>
                <w:lang w:val="en-US" w:eastAsia="zh-CN"/>
              </w:rPr>
            </w:pPr>
            <w:r w:rsidRPr="004B4C5E">
              <w:rPr>
                <w:rFonts w:eastAsiaTheme="minorEastAsia"/>
                <w:lang w:val="en-US" w:eastAsia="zh-CN"/>
              </w:rPr>
              <w:t>FFS whether to merge the definition of independent gap and concurrent gap.</w:t>
            </w:r>
          </w:p>
        </w:tc>
      </w:tr>
    </w:tbl>
    <w:p w:rsidR="00061C7D" w:rsidRDefault="004B4C5E" w:rsidP="00061C7D">
      <w:pPr>
        <w:spacing w:before="120" w:after="120"/>
        <w:rPr>
          <w:rFonts w:eastAsiaTheme="minorEastAsia"/>
          <w:lang w:eastAsia="zh-CN"/>
        </w:rPr>
      </w:pPr>
      <w:r>
        <w:rPr>
          <w:rFonts w:eastAsiaTheme="minorEastAsia"/>
          <w:lang w:eastAsia="zh-CN"/>
        </w:rPr>
        <w:t xml:space="preserve">In our view, concurrent MG and independent MG should be defined together, i.e. when UE is configured with more than one independent MGs, UE is configured with concurrent MG. We do not see the need to define the common period of time because the configuration of each independent MG is </w:t>
      </w:r>
      <w:r w:rsidR="007449BF">
        <w:rPr>
          <w:rFonts w:eastAsiaTheme="minorEastAsia"/>
          <w:lang w:eastAsia="zh-CN"/>
        </w:rPr>
        <w:t xml:space="preserve">always </w:t>
      </w:r>
      <w:r>
        <w:rPr>
          <w:rFonts w:eastAsiaTheme="minorEastAsia"/>
          <w:lang w:eastAsia="zh-CN"/>
        </w:rPr>
        <w:t>effective</w:t>
      </w:r>
      <w:r w:rsidR="007449BF">
        <w:rPr>
          <w:rFonts w:eastAsiaTheme="minorEastAsia"/>
          <w:lang w:eastAsia="zh-CN"/>
        </w:rPr>
        <w:t xml:space="preserve">, so </w:t>
      </w:r>
      <w:r w:rsidR="007449BF">
        <w:rPr>
          <w:rFonts w:eastAsiaTheme="minorEastAsia"/>
          <w:lang w:eastAsia="zh-CN"/>
        </w:rPr>
        <w:lastRenderedPageBreak/>
        <w:t>one can determine whether UE is configured with concurrent MG or not for any time point based on the configuration.</w:t>
      </w:r>
    </w:p>
    <w:p w:rsidR="007449BF" w:rsidRDefault="007449BF" w:rsidP="00061C7D">
      <w:pPr>
        <w:spacing w:before="120" w:after="120"/>
        <w:rPr>
          <w:rFonts w:eastAsiaTheme="minorEastAsia"/>
          <w:lang w:eastAsia="zh-CN"/>
        </w:rPr>
      </w:pPr>
      <w:r>
        <w:rPr>
          <w:rFonts w:eastAsiaTheme="minorEastAsia"/>
          <w:lang w:eastAsia="zh-CN"/>
        </w:rPr>
        <w:t xml:space="preserve">For independent MG, option 1 is reasonable. Option 2 in our view is for a different issue, and it is identical to two independent MGs being non-overlapping. We will address the overlapping issue in section 2.4. </w:t>
      </w:r>
    </w:p>
    <w:p w:rsidR="007449BF" w:rsidRPr="007449BF" w:rsidRDefault="007449BF" w:rsidP="00061C7D">
      <w:pPr>
        <w:spacing w:before="120" w:after="120"/>
        <w:rPr>
          <w:rFonts w:eastAsiaTheme="minorEastAsia"/>
          <w:b/>
          <w:lang w:eastAsia="zh-CN"/>
        </w:rPr>
      </w:pPr>
      <w:r w:rsidRPr="007449BF">
        <w:rPr>
          <w:rFonts w:eastAsiaTheme="minorEastAsia"/>
          <w:b/>
          <w:lang w:eastAsia="zh-CN"/>
        </w:rPr>
        <w:t xml:space="preserve">Proposal 1: UE is configured with concurrent MG when it is configured with more than one independent MGs. </w:t>
      </w:r>
      <w:r w:rsidRPr="007449BF">
        <w:rPr>
          <w:rFonts w:eastAsiaTheme="minorEastAsia"/>
          <w:b/>
          <w:lang w:val="en-US" w:eastAsia="zh-CN"/>
        </w:rPr>
        <w:t>Gaps are considered as independent gaps if at least one of the configurations in MGL, MGRP, time offset is different.</w:t>
      </w:r>
    </w:p>
    <w:p w:rsidR="00061C7D" w:rsidRDefault="00061C7D" w:rsidP="00061C7D">
      <w:pPr>
        <w:pStyle w:val="2"/>
        <w:rPr>
          <w:lang w:eastAsia="zh-CN"/>
        </w:rPr>
      </w:pPr>
      <w:r>
        <w:rPr>
          <w:lang w:eastAsia="zh-CN"/>
        </w:rPr>
        <w:t>Usage of concurrent MGs</w:t>
      </w:r>
      <w:r w:rsidRPr="007F37DA">
        <w:rPr>
          <w:lang w:eastAsia="zh-CN"/>
        </w:rPr>
        <w:t xml:space="preserve"> </w:t>
      </w:r>
    </w:p>
    <w:tbl>
      <w:tblPr>
        <w:tblStyle w:val="af4"/>
        <w:tblW w:w="0" w:type="auto"/>
        <w:tblLook w:val="04A0" w:firstRow="1" w:lastRow="0" w:firstColumn="1" w:lastColumn="0" w:noHBand="0" w:noVBand="1"/>
      </w:tblPr>
      <w:tblGrid>
        <w:gridCol w:w="9621"/>
      </w:tblGrid>
      <w:tr w:rsidR="007449BF" w:rsidTr="007449BF">
        <w:tc>
          <w:tcPr>
            <w:tcW w:w="9621" w:type="dxa"/>
          </w:tcPr>
          <w:p w:rsidR="007449BF" w:rsidRPr="007449BF" w:rsidRDefault="007449BF" w:rsidP="007449BF">
            <w:pPr>
              <w:numPr>
                <w:ilvl w:val="0"/>
                <w:numId w:val="19"/>
              </w:numPr>
              <w:spacing w:before="120" w:after="120"/>
              <w:rPr>
                <w:rFonts w:eastAsiaTheme="minorEastAsia"/>
                <w:lang w:val="en-US" w:eastAsia="zh-CN"/>
              </w:rPr>
            </w:pPr>
            <w:r w:rsidRPr="007449BF">
              <w:rPr>
                <w:rFonts w:eastAsiaTheme="minorEastAsia"/>
                <w:lang w:val="en-US" w:eastAsia="zh-CN"/>
              </w:rPr>
              <w:t>The measurement purposes of concurrent gaps include:</w:t>
            </w:r>
          </w:p>
          <w:p w:rsidR="007449BF" w:rsidRPr="007449BF" w:rsidRDefault="007449BF" w:rsidP="007449BF">
            <w:pPr>
              <w:numPr>
                <w:ilvl w:val="1"/>
                <w:numId w:val="19"/>
              </w:numPr>
              <w:spacing w:before="120" w:after="120"/>
              <w:rPr>
                <w:rFonts w:eastAsiaTheme="minorEastAsia"/>
                <w:lang w:val="en-US" w:eastAsia="zh-CN"/>
              </w:rPr>
            </w:pPr>
            <w:r w:rsidRPr="007449BF">
              <w:rPr>
                <w:rFonts w:eastAsiaTheme="minorEastAsia"/>
                <w:lang w:val="en-US" w:eastAsia="zh-CN"/>
              </w:rPr>
              <w:t>Different SMTC configurations</w:t>
            </w:r>
          </w:p>
          <w:p w:rsidR="007449BF" w:rsidRPr="007449BF" w:rsidRDefault="007449BF" w:rsidP="007449BF">
            <w:pPr>
              <w:numPr>
                <w:ilvl w:val="1"/>
                <w:numId w:val="19"/>
              </w:numPr>
              <w:spacing w:before="120" w:after="120"/>
              <w:rPr>
                <w:rFonts w:eastAsiaTheme="minorEastAsia"/>
                <w:lang w:val="en-US" w:eastAsia="zh-CN"/>
              </w:rPr>
            </w:pPr>
            <w:r w:rsidRPr="007449BF">
              <w:rPr>
                <w:rFonts w:eastAsiaTheme="minorEastAsia"/>
                <w:lang w:val="en-US" w:eastAsia="zh-CN"/>
              </w:rPr>
              <w:t xml:space="preserve">Different RSs, e.g., SSB, CSI-RS, PRS, RSSI </w:t>
            </w:r>
          </w:p>
          <w:p w:rsidR="007449BF" w:rsidRPr="007449BF" w:rsidRDefault="007449BF" w:rsidP="007449BF">
            <w:pPr>
              <w:numPr>
                <w:ilvl w:val="1"/>
                <w:numId w:val="19"/>
              </w:numPr>
              <w:spacing w:before="120" w:after="120"/>
              <w:rPr>
                <w:rFonts w:eastAsiaTheme="minorEastAsia"/>
                <w:lang w:val="en-US" w:eastAsia="zh-CN"/>
              </w:rPr>
            </w:pPr>
            <w:r w:rsidRPr="007449BF">
              <w:rPr>
                <w:rFonts w:eastAsiaTheme="minorEastAsia"/>
                <w:lang w:val="en-US" w:eastAsia="zh-CN"/>
              </w:rPr>
              <w:t xml:space="preserve">Different RATs </w:t>
            </w:r>
          </w:p>
          <w:p w:rsidR="007449BF" w:rsidRPr="007449BF" w:rsidRDefault="007449BF" w:rsidP="007449BF">
            <w:pPr>
              <w:numPr>
                <w:ilvl w:val="1"/>
                <w:numId w:val="19"/>
              </w:numPr>
              <w:spacing w:before="120" w:after="120"/>
              <w:rPr>
                <w:rFonts w:eastAsiaTheme="minorEastAsia"/>
                <w:lang w:val="en-US" w:eastAsia="zh-CN"/>
              </w:rPr>
            </w:pPr>
            <w:r w:rsidRPr="007449BF">
              <w:rPr>
                <w:rFonts w:eastAsiaTheme="minorEastAsia"/>
                <w:lang w:val="en-US" w:eastAsia="zh-CN"/>
              </w:rPr>
              <w:t xml:space="preserve">FFS whether to extend to NCSG or pre-configured MG in the 2nd phase of the WI </w:t>
            </w:r>
          </w:p>
          <w:p w:rsidR="007449BF" w:rsidRPr="007449BF" w:rsidRDefault="007449BF" w:rsidP="007449BF">
            <w:pPr>
              <w:numPr>
                <w:ilvl w:val="1"/>
                <w:numId w:val="19"/>
              </w:numPr>
              <w:spacing w:before="120" w:after="120"/>
              <w:rPr>
                <w:rFonts w:eastAsiaTheme="minorEastAsia"/>
                <w:lang w:val="en-US" w:eastAsia="zh-CN"/>
              </w:rPr>
            </w:pPr>
            <w:r w:rsidRPr="007449BF">
              <w:rPr>
                <w:rFonts w:eastAsiaTheme="minorEastAsia"/>
                <w:lang w:val="en-US" w:eastAsia="zh-CN"/>
              </w:rPr>
              <w:t>Other purposes not precluded</w:t>
            </w:r>
          </w:p>
          <w:p w:rsidR="007449BF" w:rsidRPr="007449BF" w:rsidRDefault="007449BF" w:rsidP="007449BF">
            <w:pPr>
              <w:numPr>
                <w:ilvl w:val="0"/>
                <w:numId w:val="19"/>
              </w:numPr>
              <w:spacing w:before="120" w:after="120"/>
              <w:rPr>
                <w:rFonts w:eastAsiaTheme="minorEastAsia"/>
                <w:lang w:val="en-US" w:eastAsia="zh-CN"/>
              </w:rPr>
            </w:pPr>
            <w:r w:rsidRPr="007449BF">
              <w:rPr>
                <w:rFonts w:eastAsiaTheme="minorEastAsia"/>
                <w:lang w:val="en-US" w:eastAsia="zh-CN"/>
              </w:rPr>
              <w:t xml:space="preserve">RAN4 to ensure both UE and NW have the same understanding on the usage of each measurement gap. </w:t>
            </w:r>
          </w:p>
          <w:p w:rsidR="007449BF" w:rsidRPr="007449BF" w:rsidRDefault="007449BF" w:rsidP="00061C7D">
            <w:pPr>
              <w:numPr>
                <w:ilvl w:val="0"/>
                <w:numId w:val="19"/>
              </w:numPr>
              <w:spacing w:before="120" w:after="120"/>
              <w:rPr>
                <w:rFonts w:eastAsiaTheme="minorEastAsia"/>
                <w:lang w:val="en-US" w:eastAsia="zh-CN"/>
              </w:rPr>
            </w:pPr>
            <w:r w:rsidRPr="007449BF">
              <w:rPr>
                <w:rFonts w:eastAsiaTheme="minorEastAsia"/>
                <w:lang w:val="en-US" w:eastAsia="zh-CN"/>
              </w:rPr>
              <w:t>RAN4 shall further discuss on w</w:t>
            </w:r>
            <w:r w:rsidRPr="007449BF">
              <w:rPr>
                <w:rFonts w:eastAsiaTheme="minorEastAsia"/>
                <w:lang w:eastAsia="zh-CN"/>
              </w:rPr>
              <w:t>hether to define the framework of configuring gaps dedicated to specific purpose(s).</w:t>
            </w:r>
          </w:p>
        </w:tc>
      </w:tr>
    </w:tbl>
    <w:p w:rsidR="007449BF" w:rsidRDefault="00546FB5" w:rsidP="00061C7D">
      <w:pPr>
        <w:spacing w:before="120" w:after="120"/>
        <w:rPr>
          <w:rFonts w:eastAsiaTheme="minorEastAsia"/>
          <w:lang w:eastAsia="zh-CN"/>
        </w:rPr>
      </w:pPr>
      <w:r>
        <w:rPr>
          <w:rFonts w:eastAsiaTheme="minorEastAsia"/>
          <w:lang w:eastAsia="zh-CN"/>
        </w:rPr>
        <w:t>In our understanding, there are at last two options to allow UE and NW to have same understanding on the usage of each MG</w:t>
      </w:r>
    </w:p>
    <w:p w:rsidR="00546FB5" w:rsidRDefault="00546FB5" w:rsidP="00546FB5">
      <w:pPr>
        <w:pStyle w:val="af8"/>
        <w:numPr>
          <w:ilvl w:val="0"/>
          <w:numId w:val="16"/>
        </w:numPr>
        <w:spacing w:before="120" w:after="120"/>
        <w:rPr>
          <w:rFonts w:eastAsiaTheme="minorEastAsia"/>
          <w:lang w:eastAsia="zh-CN"/>
        </w:rPr>
      </w:pPr>
      <w:r>
        <w:rPr>
          <w:rFonts w:eastAsiaTheme="minorEastAsia"/>
          <w:lang w:eastAsia="zh-CN"/>
        </w:rPr>
        <w:t>Option 1: NW configures which MG is to be used for each MO</w:t>
      </w:r>
    </w:p>
    <w:p w:rsidR="00546FB5" w:rsidRDefault="00546FB5" w:rsidP="00546FB5">
      <w:pPr>
        <w:pStyle w:val="af8"/>
        <w:numPr>
          <w:ilvl w:val="0"/>
          <w:numId w:val="16"/>
        </w:numPr>
        <w:spacing w:before="120" w:after="120"/>
        <w:rPr>
          <w:rFonts w:eastAsiaTheme="minorEastAsia"/>
          <w:lang w:eastAsia="zh-CN"/>
        </w:rPr>
      </w:pPr>
      <w:r>
        <w:rPr>
          <w:rFonts w:eastAsiaTheme="minorEastAsia"/>
          <w:lang w:eastAsia="zh-CN"/>
        </w:rPr>
        <w:t>Option 2: NW configures the specific purpose for each MG</w:t>
      </w:r>
    </w:p>
    <w:p w:rsidR="00546FB5" w:rsidRDefault="00546FB5" w:rsidP="00546FB5">
      <w:pPr>
        <w:spacing w:before="120" w:after="120"/>
        <w:rPr>
          <w:rFonts w:eastAsiaTheme="minorEastAsia"/>
          <w:lang w:eastAsia="zh-CN"/>
        </w:rPr>
      </w:pPr>
      <w:r>
        <w:rPr>
          <w:rFonts w:eastAsiaTheme="minorEastAsia"/>
          <w:lang w:eastAsia="zh-CN"/>
        </w:rPr>
        <w:t xml:space="preserve">We see some issues with option 2. For example, with option 2, NW can configured MG1 to be used for SSB measurement and MG2 for CSI-RS measurement. This works fine if SMTC is overlapping with MG1 and CMTC is overlapping with MG2. However, it could happen that there are </w:t>
      </w:r>
      <w:r w:rsidR="00BB392F">
        <w:rPr>
          <w:rFonts w:eastAsiaTheme="minorEastAsia"/>
          <w:lang w:eastAsia="zh-CN"/>
        </w:rPr>
        <w:t xml:space="preserve">multiple </w:t>
      </w:r>
      <w:r>
        <w:rPr>
          <w:rFonts w:eastAsiaTheme="minorEastAsia"/>
          <w:lang w:eastAsia="zh-CN"/>
        </w:rPr>
        <w:t xml:space="preserve">CSI-RS layers. If CMTC for CSI-RS layer#1 is overlapping with MG2 then UE can measure CSI-RS layer#1 with MG2, but if there is another CSI-RS layer#2 whose CMTC is overlapping with MG1, then UE cannot measure it because MG1 is </w:t>
      </w:r>
      <w:r w:rsidR="00BB392F">
        <w:rPr>
          <w:rFonts w:eastAsiaTheme="minorEastAsia"/>
          <w:lang w:eastAsia="zh-CN"/>
        </w:rPr>
        <w:t>for SSB measurement</w:t>
      </w:r>
      <w:r>
        <w:rPr>
          <w:rFonts w:eastAsiaTheme="minorEastAsia"/>
          <w:lang w:eastAsia="zh-CN"/>
        </w:rPr>
        <w:t>.</w:t>
      </w:r>
    </w:p>
    <w:p w:rsidR="007449BF" w:rsidRDefault="00BB392F" w:rsidP="00061C7D">
      <w:pPr>
        <w:spacing w:before="120" w:after="120"/>
        <w:rPr>
          <w:rFonts w:eastAsiaTheme="minorEastAsia"/>
          <w:lang w:eastAsia="zh-CN"/>
        </w:rPr>
      </w:pPr>
      <w:r>
        <w:rPr>
          <w:rFonts w:eastAsiaTheme="minorEastAsia"/>
          <w:lang w:eastAsia="zh-CN"/>
        </w:rPr>
        <w:t xml:space="preserve">Option </w:t>
      </w:r>
      <w:r w:rsidR="00546FB5">
        <w:rPr>
          <w:rFonts w:eastAsiaTheme="minorEastAsia"/>
          <w:lang w:eastAsia="zh-CN"/>
        </w:rPr>
        <w:t xml:space="preserve">1 </w:t>
      </w:r>
      <w:r>
        <w:rPr>
          <w:rFonts w:eastAsiaTheme="minorEastAsia"/>
          <w:lang w:eastAsia="zh-CN"/>
        </w:rPr>
        <w:t xml:space="preserve">could allow more </w:t>
      </w:r>
      <w:r w:rsidR="00546FB5">
        <w:rPr>
          <w:rFonts w:eastAsiaTheme="minorEastAsia"/>
          <w:lang w:eastAsia="zh-CN"/>
        </w:rPr>
        <w:t xml:space="preserve">flexible </w:t>
      </w:r>
      <w:r>
        <w:rPr>
          <w:rFonts w:eastAsiaTheme="minorEastAsia"/>
          <w:lang w:eastAsia="zh-CN"/>
        </w:rPr>
        <w:t xml:space="preserve">configuration </w:t>
      </w:r>
      <w:r w:rsidR="00546FB5">
        <w:rPr>
          <w:rFonts w:eastAsiaTheme="minorEastAsia"/>
          <w:lang w:eastAsia="zh-CN"/>
        </w:rPr>
        <w:t>than option 2</w:t>
      </w:r>
      <w:r>
        <w:rPr>
          <w:rFonts w:eastAsiaTheme="minorEastAsia"/>
          <w:lang w:eastAsia="zh-CN"/>
        </w:rPr>
        <w:t xml:space="preserve">, e.g. NW can configure CSI-RS layer#1 to be measured in MG2, and CSI-RS layer#2 in MG1. </w:t>
      </w:r>
    </w:p>
    <w:p w:rsidR="00BB392F" w:rsidRPr="00BB392F" w:rsidRDefault="00BB392F" w:rsidP="00061C7D">
      <w:pPr>
        <w:spacing w:before="120" w:after="120"/>
        <w:rPr>
          <w:rFonts w:eastAsiaTheme="minorEastAsia"/>
          <w:b/>
          <w:lang w:eastAsia="zh-CN"/>
        </w:rPr>
      </w:pPr>
      <w:r w:rsidRPr="00BB392F">
        <w:rPr>
          <w:rFonts w:eastAsiaTheme="minorEastAsia"/>
          <w:b/>
          <w:lang w:eastAsia="zh-CN"/>
        </w:rPr>
        <w:t>Proposal 2: When UE is configured with concurrent MG, NW configures which MG is to be used for each MO.</w:t>
      </w:r>
    </w:p>
    <w:p w:rsidR="00BB392F" w:rsidRDefault="00061C7D" w:rsidP="00BB392F">
      <w:pPr>
        <w:pStyle w:val="2"/>
        <w:rPr>
          <w:lang w:eastAsia="zh-CN"/>
        </w:rPr>
      </w:pPr>
      <w:r>
        <w:rPr>
          <w:lang w:eastAsia="zh-CN"/>
        </w:rPr>
        <w:t xml:space="preserve">Consideration of per-UE and per-FR MG </w:t>
      </w:r>
      <w:r w:rsidRPr="00B144B6">
        <w:rPr>
          <w:lang w:eastAsia="zh-CN"/>
        </w:rPr>
        <w:t xml:space="preserve"> </w:t>
      </w:r>
    </w:p>
    <w:tbl>
      <w:tblPr>
        <w:tblStyle w:val="af4"/>
        <w:tblW w:w="0" w:type="auto"/>
        <w:tblLook w:val="04A0" w:firstRow="1" w:lastRow="0" w:firstColumn="1" w:lastColumn="0" w:noHBand="0" w:noVBand="1"/>
      </w:tblPr>
      <w:tblGrid>
        <w:gridCol w:w="9621"/>
      </w:tblGrid>
      <w:tr w:rsidR="00BB392F" w:rsidTr="00BB392F">
        <w:tc>
          <w:tcPr>
            <w:tcW w:w="9621" w:type="dxa"/>
          </w:tcPr>
          <w:p w:rsidR="00BB392F" w:rsidRPr="00BB392F" w:rsidRDefault="00BB392F" w:rsidP="00BB392F">
            <w:pPr>
              <w:numPr>
                <w:ilvl w:val="0"/>
                <w:numId w:val="20"/>
              </w:numPr>
              <w:spacing w:before="120" w:after="120"/>
              <w:rPr>
                <w:rFonts w:eastAsiaTheme="minorEastAsia"/>
                <w:lang w:val="en-US" w:eastAsia="zh-CN"/>
              </w:rPr>
            </w:pPr>
            <w:r w:rsidRPr="00BB392F">
              <w:rPr>
                <w:rFonts w:eastAsiaTheme="minorEastAsia"/>
                <w:lang w:val="en-US" w:eastAsia="zh-CN"/>
              </w:rPr>
              <w:t xml:space="preserve">RAN4 shall further discuss on the </w:t>
            </w:r>
            <w:r w:rsidRPr="00BB392F">
              <w:rPr>
                <w:rFonts w:eastAsiaTheme="minorEastAsia"/>
                <w:lang w:eastAsia="zh-CN"/>
              </w:rPr>
              <w:t>relation to per-UE gap and per-FR gap</w:t>
            </w:r>
          </w:p>
          <w:p w:rsidR="00BB392F" w:rsidRPr="00BB392F" w:rsidRDefault="00BB392F" w:rsidP="00BB392F">
            <w:pPr>
              <w:numPr>
                <w:ilvl w:val="1"/>
                <w:numId w:val="20"/>
              </w:numPr>
              <w:spacing w:before="120" w:after="120"/>
              <w:rPr>
                <w:rFonts w:eastAsiaTheme="minorEastAsia"/>
                <w:lang w:val="en-US" w:eastAsia="zh-CN"/>
              </w:rPr>
            </w:pPr>
            <w:r w:rsidRPr="00BB392F">
              <w:rPr>
                <w:rFonts w:eastAsiaTheme="minorEastAsia"/>
                <w:lang w:eastAsia="zh-CN"/>
              </w:rPr>
              <w:t>Option 1: All concurrent MGs are of the same type (per UE MG or per FR MG).</w:t>
            </w:r>
          </w:p>
          <w:p w:rsidR="00BB392F" w:rsidRPr="00BB392F" w:rsidRDefault="00BB392F" w:rsidP="00BB392F">
            <w:pPr>
              <w:numPr>
                <w:ilvl w:val="1"/>
                <w:numId w:val="20"/>
              </w:numPr>
              <w:spacing w:before="120" w:after="120"/>
              <w:rPr>
                <w:rFonts w:eastAsiaTheme="minorEastAsia"/>
                <w:lang w:val="en-US" w:eastAsia="zh-CN"/>
              </w:rPr>
            </w:pPr>
            <w:r w:rsidRPr="00BB392F">
              <w:rPr>
                <w:rFonts w:eastAsiaTheme="minorEastAsia"/>
                <w:lang w:val="en-US" w:eastAsia="zh-CN"/>
              </w:rPr>
              <w:t xml:space="preserve">Option 2: </w:t>
            </w:r>
            <w:r w:rsidRPr="00BB392F">
              <w:rPr>
                <w:rFonts w:eastAsiaTheme="minorEastAsia"/>
                <w:lang w:eastAsia="zh-CN"/>
              </w:rPr>
              <w:t>The parallel MG patterns can be any of</w:t>
            </w:r>
          </w:p>
          <w:p w:rsidR="00BB392F" w:rsidRPr="00BB392F" w:rsidRDefault="00BB392F" w:rsidP="00BB392F">
            <w:pPr>
              <w:numPr>
                <w:ilvl w:val="2"/>
                <w:numId w:val="20"/>
              </w:numPr>
              <w:spacing w:before="120" w:after="120"/>
              <w:rPr>
                <w:rFonts w:eastAsiaTheme="minorEastAsia"/>
                <w:lang w:val="en-US" w:eastAsia="zh-CN"/>
              </w:rPr>
            </w:pPr>
            <w:r w:rsidRPr="00BB392F">
              <w:rPr>
                <w:rFonts w:eastAsiaTheme="minorEastAsia"/>
                <w:lang w:eastAsia="zh-CN"/>
              </w:rPr>
              <w:t xml:space="preserve">all per-UE, </w:t>
            </w:r>
          </w:p>
          <w:p w:rsidR="00BB392F" w:rsidRPr="00BB392F" w:rsidRDefault="00BB392F" w:rsidP="00BB392F">
            <w:pPr>
              <w:numPr>
                <w:ilvl w:val="2"/>
                <w:numId w:val="20"/>
              </w:numPr>
              <w:spacing w:before="120" w:after="120"/>
              <w:rPr>
                <w:rFonts w:eastAsiaTheme="minorEastAsia"/>
                <w:lang w:val="en-US" w:eastAsia="zh-CN"/>
              </w:rPr>
            </w:pPr>
            <w:r w:rsidRPr="00BB392F">
              <w:rPr>
                <w:rFonts w:eastAsiaTheme="minorEastAsia"/>
                <w:lang w:eastAsia="zh-CN"/>
              </w:rPr>
              <w:t>all per-FR (for the same FR), or</w:t>
            </w:r>
          </w:p>
          <w:p w:rsidR="00BB392F" w:rsidRPr="00BB392F" w:rsidRDefault="00BB392F" w:rsidP="00BB392F">
            <w:pPr>
              <w:numPr>
                <w:ilvl w:val="2"/>
                <w:numId w:val="20"/>
              </w:numPr>
              <w:spacing w:before="120" w:after="120"/>
              <w:rPr>
                <w:rFonts w:eastAsiaTheme="minorEastAsia"/>
                <w:lang w:val="en-US" w:eastAsia="zh-CN"/>
              </w:rPr>
            </w:pPr>
            <w:r w:rsidRPr="00BB392F">
              <w:rPr>
                <w:rFonts w:eastAsiaTheme="minorEastAsia"/>
                <w:lang w:eastAsia="zh-CN"/>
              </w:rPr>
              <w:t>a combination of per-UE and per-FR MG patterns, with at least one per-UE and at least one per-FR</w:t>
            </w:r>
          </w:p>
          <w:p w:rsidR="00BB392F" w:rsidRPr="00BB392F" w:rsidRDefault="00BB392F" w:rsidP="00BB392F">
            <w:pPr>
              <w:numPr>
                <w:ilvl w:val="1"/>
                <w:numId w:val="20"/>
              </w:numPr>
              <w:spacing w:before="120" w:after="120"/>
              <w:rPr>
                <w:rFonts w:eastAsiaTheme="minorEastAsia"/>
                <w:lang w:val="en-US" w:eastAsia="zh-CN"/>
              </w:rPr>
            </w:pPr>
            <w:r w:rsidRPr="00BB392F">
              <w:rPr>
                <w:rFonts w:eastAsiaTheme="minorEastAsia"/>
                <w:lang w:eastAsia="zh-CN"/>
              </w:rPr>
              <w:lastRenderedPageBreak/>
              <w:t>Option 3:</w:t>
            </w:r>
          </w:p>
          <w:p w:rsidR="00BB392F" w:rsidRPr="00BB392F" w:rsidRDefault="00BB392F" w:rsidP="00BB392F">
            <w:pPr>
              <w:numPr>
                <w:ilvl w:val="2"/>
                <w:numId w:val="20"/>
              </w:numPr>
              <w:spacing w:before="120" w:after="120"/>
              <w:rPr>
                <w:rFonts w:eastAsiaTheme="minorEastAsia"/>
                <w:lang w:val="en-US" w:eastAsia="zh-CN"/>
              </w:rPr>
            </w:pPr>
            <w:r w:rsidRPr="00BB392F">
              <w:rPr>
                <w:rFonts w:eastAsiaTheme="minorEastAsia"/>
                <w:lang w:eastAsia="zh-CN"/>
              </w:rPr>
              <w:t>For a Per UE gap capable UE, multiple concurrent and independent MGPs applies per UE.</w:t>
            </w:r>
          </w:p>
          <w:p w:rsidR="00BB392F" w:rsidRPr="00BB392F" w:rsidRDefault="00BB392F" w:rsidP="00BB392F">
            <w:pPr>
              <w:numPr>
                <w:ilvl w:val="2"/>
                <w:numId w:val="20"/>
              </w:numPr>
              <w:spacing w:before="120" w:after="120"/>
              <w:rPr>
                <w:rFonts w:eastAsiaTheme="minorEastAsia"/>
                <w:lang w:val="en-US" w:eastAsia="zh-CN"/>
              </w:rPr>
            </w:pPr>
            <w:r w:rsidRPr="00BB392F">
              <w:rPr>
                <w:rFonts w:eastAsiaTheme="minorEastAsia"/>
                <w:lang w:eastAsia="zh-CN"/>
              </w:rPr>
              <w:t>For a Per FR gap capable UE, multiple concurrent and independent MGPs applies per FR</w:t>
            </w:r>
          </w:p>
          <w:p w:rsidR="00BB392F" w:rsidRPr="00BB392F" w:rsidRDefault="00BB392F" w:rsidP="00BB392F">
            <w:pPr>
              <w:numPr>
                <w:ilvl w:val="1"/>
                <w:numId w:val="20"/>
              </w:numPr>
              <w:spacing w:before="120" w:after="120"/>
              <w:rPr>
                <w:rFonts w:eastAsiaTheme="minorEastAsia"/>
                <w:lang w:val="en-US" w:eastAsia="zh-CN"/>
              </w:rPr>
            </w:pPr>
            <w:r w:rsidRPr="00BB392F">
              <w:rPr>
                <w:rFonts w:eastAsiaTheme="minorEastAsia"/>
                <w:lang w:eastAsia="zh-CN"/>
              </w:rPr>
              <w:t>Other option is not precluded</w:t>
            </w:r>
          </w:p>
          <w:p w:rsidR="00BB392F" w:rsidRPr="00BB392F" w:rsidRDefault="00BB392F" w:rsidP="00BB392F">
            <w:pPr>
              <w:numPr>
                <w:ilvl w:val="0"/>
                <w:numId w:val="20"/>
              </w:numPr>
              <w:spacing w:before="120" w:after="120"/>
              <w:rPr>
                <w:rFonts w:eastAsiaTheme="minorEastAsia"/>
                <w:lang w:val="en-US" w:eastAsia="zh-CN"/>
              </w:rPr>
            </w:pPr>
            <w:r w:rsidRPr="00BB392F">
              <w:rPr>
                <w:rFonts w:eastAsiaTheme="minorEastAsia"/>
                <w:lang w:val="en-US" w:eastAsia="zh-CN"/>
              </w:rPr>
              <w:t>RAN4 shall further discuss on the max number of concurrent gap for per-UE gap FR1-gap and FR2-gap.</w:t>
            </w:r>
          </w:p>
          <w:p w:rsidR="00BB392F" w:rsidRPr="00BB392F" w:rsidRDefault="00BB392F" w:rsidP="00BB392F">
            <w:pPr>
              <w:numPr>
                <w:ilvl w:val="0"/>
                <w:numId w:val="20"/>
              </w:numPr>
              <w:spacing w:before="120" w:after="120"/>
              <w:rPr>
                <w:rFonts w:eastAsiaTheme="minorEastAsia"/>
                <w:lang w:val="en-US" w:eastAsia="zh-CN"/>
              </w:rPr>
            </w:pPr>
            <w:r w:rsidRPr="00BB392F">
              <w:rPr>
                <w:rFonts w:eastAsiaTheme="minorEastAsia"/>
                <w:lang w:val="en-US" w:eastAsia="zh-CN"/>
              </w:rPr>
              <w:t>RAN4 shall further discuss whether a</w:t>
            </w:r>
            <w:r w:rsidRPr="00BB392F">
              <w:rPr>
                <w:rFonts w:eastAsiaTheme="minorEastAsia"/>
                <w:lang w:eastAsia="zh-CN"/>
              </w:rPr>
              <w:t xml:space="preserve"> per FR gap and concurrent gap capable UE shall support multiple concurrent gaps on at least one FR.</w:t>
            </w:r>
          </w:p>
        </w:tc>
      </w:tr>
    </w:tbl>
    <w:p w:rsidR="00434D38" w:rsidRDefault="00BB392F" w:rsidP="00BB392F">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UE not capable of per FR MG but capable of concurrent MG, </w:t>
      </w:r>
      <w:r w:rsidR="00434D38">
        <w:rPr>
          <w:rFonts w:eastAsiaTheme="minorEastAsia"/>
          <w:lang w:eastAsia="zh-CN"/>
        </w:rPr>
        <w:t xml:space="preserve">it can be configured with multiple per UE MGs. Considering the impact to throughput loss and UE implementation, we suggest that the maximum number of per UE MGs is 2. </w:t>
      </w:r>
    </w:p>
    <w:p w:rsidR="00BB392F" w:rsidRDefault="00434D38" w:rsidP="00BB392F">
      <w:pPr>
        <w:spacing w:before="120" w:after="120"/>
        <w:rPr>
          <w:rFonts w:eastAsiaTheme="minorEastAsia"/>
          <w:b/>
          <w:lang w:eastAsia="zh-CN"/>
        </w:rPr>
      </w:pPr>
      <w:r w:rsidRPr="00434D38">
        <w:rPr>
          <w:rFonts w:eastAsiaTheme="minorEastAsia"/>
          <w:b/>
          <w:lang w:eastAsia="zh-CN"/>
        </w:rPr>
        <w:t>Proposal 3: UE not capable of per FR MG but capable of concurrent MG can be configured with up to 2 per UE MGs.</w:t>
      </w:r>
    </w:p>
    <w:p w:rsidR="00434D38" w:rsidRDefault="00434D38" w:rsidP="00434D38">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UE capable of per FR MG and capable of concurrent MG, the first issue to discuss is whether it can be configured with a mix of per UE MG and per FR MG. We suggest to not support such configuration. First, this is not supported in Rel-15/16. Based on current MG applicability, a UE cannot be configured with two types of MG at the same time. Second, the use case is still unclear, e.g. NW configures a per UE MG because there are MOs in both FR1 and FR2, but in such a case, it would be more </w:t>
      </w:r>
      <w:r w:rsidR="003027FB">
        <w:rPr>
          <w:rFonts w:eastAsiaTheme="minorEastAsia"/>
          <w:lang w:eastAsia="zh-CN"/>
        </w:rPr>
        <w:t>reasonable</w:t>
      </w:r>
      <w:r>
        <w:rPr>
          <w:rFonts w:eastAsiaTheme="minorEastAsia"/>
          <w:lang w:eastAsia="zh-CN"/>
        </w:rPr>
        <w:t xml:space="preserve"> for NW to configure two per FR MGs since the measurement delay would be shorter with two per FR MGs. </w:t>
      </w:r>
    </w:p>
    <w:p w:rsidR="003027FB" w:rsidRDefault="003027FB" w:rsidP="00434D38">
      <w:pPr>
        <w:spacing w:before="120" w:after="120"/>
        <w:rPr>
          <w:rFonts w:eastAsiaTheme="minorEastAsia"/>
          <w:lang w:eastAsia="zh-CN"/>
        </w:rPr>
      </w:pPr>
      <w:r>
        <w:rPr>
          <w:rFonts w:eastAsiaTheme="minorEastAsia"/>
          <w:lang w:eastAsia="zh-CN"/>
        </w:rPr>
        <w:t xml:space="preserve">Assuming same type for concurrent MG, in our view UE capable of per FR MG can be configured with </w:t>
      </w:r>
    </w:p>
    <w:p w:rsidR="003027FB" w:rsidRDefault="003027FB" w:rsidP="003027FB">
      <w:pPr>
        <w:pStyle w:val="af8"/>
        <w:numPr>
          <w:ilvl w:val="0"/>
          <w:numId w:val="16"/>
        </w:numPr>
        <w:spacing w:before="120" w:after="120"/>
        <w:rPr>
          <w:rFonts w:eastAsiaTheme="minorEastAsia"/>
          <w:lang w:eastAsia="zh-CN"/>
        </w:rPr>
      </w:pPr>
      <w:r>
        <w:rPr>
          <w:rFonts w:eastAsiaTheme="minorEastAsia"/>
          <w:lang w:eastAsia="zh-CN"/>
        </w:rPr>
        <w:t xml:space="preserve">Up to 2 per UE MGs, or </w:t>
      </w:r>
    </w:p>
    <w:p w:rsidR="003027FB" w:rsidRDefault="003027FB" w:rsidP="003027FB">
      <w:pPr>
        <w:pStyle w:val="af8"/>
        <w:numPr>
          <w:ilvl w:val="0"/>
          <w:numId w:val="16"/>
        </w:numPr>
        <w:spacing w:before="120" w:after="120"/>
        <w:rPr>
          <w:rFonts w:eastAsiaTheme="minorEastAsia"/>
          <w:lang w:eastAsia="zh-CN"/>
        </w:rPr>
      </w:pPr>
      <w:r>
        <w:rPr>
          <w:rFonts w:eastAsiaTheme="minorEastAsia"/>
          <w:lang w:eastAsia="zh-CN"/>
        </w:rPr>
        <w:t>Up to 3 per FR MGs</w:t>
      </w:r>
    </w:p>
    <w:p w:rsidR="003027FB" w:rsidRDefault="003027FB" w:rsidP="003027FB">
      <w:pPr>
        <w:spacing w:before="120" w:after="120"/>
        <w:rPr>
          <w:rFonts w:eastAsiaTheme="minorEastAsia"/>
          <w:lang w:eastAsia="zh-CN"/>
        </w:rPr>
      </w:pPr>
      <w:r>
        <w:rPr>
          <w:rFonts w:eastAsiaTheme="minorEastAsia"/>
          <w:lang w:eastAsia="zh-CN"/>
        </w:rPr>
        <w:t xml:space="preserve">The first case is same as for UE not capable of per FR MG as in Proposal 3. The second case allows one more MG to be configured in either FR1 or FR2. </w:t>
      </w:r>
    </w:p>
    <w:p w:rsidR="003027FB" w:rsidRPr="003027FB" w:rsidRDefault="003027FB" w:rsidP="003027FB">
      <w:pPr>
        <w:spacing w:before="120" w:after="120"/>
        <w:rPr>
          <w:rFonts w:eastAsiaTheme="minorEastAsia"/>
          <w:b/>
          <w:lang w:eastAsia="zh-CN"/>
        </w:rPr>
      </w:pPr>
      <w:r w:rsidRPr="003027FB">
        <w:rPr>
          <w:rFonts w:eastAsiaTheme="minorEastAsia"/>
          <w:b/>
          <w:lang w:eastAsia="zh-CN"/>
        </w:rPr>
        <w:t xml:space="preserve">Proposal 4: UE capable of per FR MG and capable of concurrent MG can be configured with </w:t>
      </w:r>
    </w:p>
    <w:p w:rsidR="003027FB" w:rsidRPr="003027FB" w:rsidRDefault="003027FB" w:rsidP="003027FB">
      <w:pPr>
        <w:pStyle w:val="af8"/>
        <w:numPr>
          <w:ilvl w:val="0"/>
          <w:numId w:val="16"/>
        </w:numPr>
        <w:spacing w:before="120" w:after="120"/>
        <w:rPr>
          <w:rFonts w:eastAsiaTheme="minorEastAsia"/>
          <w:b/>
          <w:lang w:eastAsia="zh-CN"/>
        </w:rPr>
      </w:pPr>
      <w:r w:rsidRPr="003027FB">
        <w:rPr>
          <w:rFonts w:eastAsiaTheme="minorEastAsia"/>
          <w:b/>
          <w:lang w:eastAsia="zh-CN"/>
        </w:rPr>
        <w:t xml:space="preserve">Up to 2 per UE MGs, or </w:t>
      </w:r>
    </w:p>
    <w:p w:rsidR="003027FB" w:rsidRPr="003027FB" w:rsidRDefault="003027FB" w:rsidP="003027FB">
      <w:pPr>
        <w:pStyle w:val="af8"/>
        <w:numPr>
          <w:ilvl w:val="0"/>
          <w:numId w:val="16"/>
        </w:numPr>
        <w:spacing w:before="120" w:after="120"/>
        <w:rPr>
          <w:rFonts w:eastAsiaTheme="minorEastAsia"/>
          <w:b/>
          <w:lang w:eastAsia="zh-CN"/>
        </w:rPr>
      </w:pPr>
      <w:r w:rsidRPr="003027FB">
        <w:rPr>
          <w:rFonts w:eastAsiaTheme="minorEastAsia"/>
          <w:b/>
          <w:lang w:eastAsia="zh-CN"/>
        </w:rPr>
        <w:t>Up to 3 per FR MGs</w:t>
      </w:r>
    </w:p>
    <w:p w:rsidR="00061C7D" w:rsidRDefault="00061C7D" w:rsidP="00061C7D">
      <w:pPr>
        <w:pStyle w:val="2"/>
        <w:rPr>
          <w:lang w:eastAsia="zh-CN"/>
        </w:rPr>
      </w:pPr>
      <w:r>
        <w:rPr>
          <w:lang w:eastAsia="zh-CN"/>
        </w:rPr>
        <w:t>Support of overlapping concurrent MGs</w:t>
      </w:r>
    </w:p>
    <w:tbl>
      <w:tblPr>
        <w:tblStyle w:val="af4"/>
        <w:tblW w:w="0" w:type="auto"/>
        <w:tblLook w:val="04A0" w:firstRow="1" w:lastRow="0" w:firstColumn="1" w:lastColumn="0" w:noHBand="0" w:noVBand="1"/>
      </w:tblPr>
      <w:tblGrid>
        <w:gridCol w:w="9621"/>
      </w:tblGrid>
      <w:tr w:rsidR="003027FB" w:rsidTr="003027FB">
        <w:tc>
          <w:tcPr>
            <w:tcW w:w="9621" w:type="dxa"/>
          </w:tcPr>
          <w:p w:rsidR="003027FB" w:rsidRPr="003027FB" w:rsidRDefault="003027FB" w:rsidP="003027FB">
            <w:pPr>
              <w:numPr>
                <w:ilvl w:val="1"/>
                <w:numId w:val="21"/>
              </w:numPr>
              <w:spacing w:before="120" w:after="120"/>
              <w:rPr>
                <w:rFonts w:eastAsiaTheme="minorEastAsia"/>
                <w:lang w:val="en-US" w:eastAsia="zh-CN"/>
              </w:rPr>
            </w:pPr>
            <w:r w:rsidRPr="003027FB">
              <w:rPr>
                <w:rFonts w:eastAsiaTheme="minorEastAsia"/>
                <w:lang w:val="en-US" w:eastAsia="zh-CN"/>
              </w:rPr>
              <w:t xml:space="preserve">RAN4 to work on at least non-overlapping concurrent gap as a start point. </w:t>
            </w:r>
          </w:p>
          <w:p w:rsidR="003027FB" w:rsidRPr="003027FB" w:rsidRDefault="003027FB" w:rsidP="00061C7D">
            <w:pPr>
              <w:numPr>
                <w:ilvl w:val="1"/>
                <w:numId w:val="21"/>
              </w:numPr>
              <w:spacing w:before="120" w:after="120"/>
              <w:rPr>
                <w:rFonts w:eastAsiaTheme="minorEastAsia"/>
                <w:lang w:val="en-US" w:eastAsia="zh-CN"/>
              </w:rPr>
            </w:pPr>
            <w:r w:rsidRPr="003027FB">
              <w:rPr>
                <w:rFonts w:eastAsiaTheme="minorEastAsia"/>
                <w:lang w:val="en-US" w:eastAsia="zh-CN"/>
              </w:rPr>
              <w:t>FFS whether to work on partially and fully-overlapped cases.</w:t>
            </w:r>
          </w:p>
        </w:tc>
      </w:tr>
    </w:tbl>
    <w:p w:rsidR="003027FB" w:rsidRDefault="003027FB" w:rsidP="003027FB">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most straightforward use case of concurrent MG is to support concurrent measurement for Reference Signals that cannot be covered by a single MG. </w:t>
      </w:r>
      <w:r w:rsidR="00230159">
        <w:rPr>
          <w:rFonts w:eastAsiaTheme="minorEastAsia"/>
          <w:lang w:eastAsia="zh-CN"/>
        </w:rPr>
        <w:t xml:space="preserve">The question is whether there is clear use case to have overlapping concurrent MG. </w:t>
      </w:r>
    </w:p>
    <w:p w:rsidR="003027FB" w:rsidRDefault="003027FB" w:rsidP="003027FB">
      <w:pPr>
        <w:spacing w:before="120" w:after="120"/>
        <w:rPr>
          <w:rFonts w:eastAsiaTheme="minorEastAsia"/>
          <w:lang w:eastAsia="zh-CN"/>
        </w:rPr>
      </w:pPr>
      <w:r>
        <w:rPr>
          <w:rFonts w:eastAsiaTheme="minorEastAsia"/>
          <w:lang w:eastAsia="zh-CN"/>
        </w:rPr>
        <w:t xml:space="preserve">As the MGRP for MGs are all multiple of 20ms, it means if two MGs have one overlapping occasion, the overlapping occasions will occur periodically with the larger MGRP between the two MGs. As such, it may not make much sense to have two MGs overlapping with each other with the same offset, as shown in Figure </w:t>
      </w:r>
      <w:r w:rsidR="00230159">
        <w:rPr>
          <w:rFonts w:eastAsiaTheme="minorEastAsia"/>
          <w:lang w:eastAsia="zh-CN"/>
        </w:rPr>
        <w:t>1</w:t>
      </w:r>
      <w:r>
        <w:rPr>
          <w:rFonts w:eastAsiaTheme="minorEastAsia"/>
          <w:lang w:eastAsia="zh-CN"/>
        </w:rPr>
        <w:t>(a). As occasions of one MG is a subset of the other MG, configuring the second MG is enough to measure all the frequency layers.</w:t>
      </w:r>
    </w:p>
    <w:p w:rsidR="003027FB" w:rsidRDefault="003027FB" w:rsidP="003027FB">
      <w:pPr>
        <w:spacing w:before="120" w:after="120"/>
        <w:jc w:val="center"/>
        <w:rPr>
          <w:rFonts w:eastAsiaTheme="minorEastAsia"/>
          <w:lang w:eastAsia="zh-CN"/>
        </w:rPr>
      </w:pPr>
      <w:r>
        <w:rPr>
          <w:rFonts w:eastAsiaTheme="minorEastAsia"/>
          <w:noProof/>
          <w:lang w:val="en-US" w:eastAsia="zh-CN"/>
        </w:rPr>
        <w:lastRenderedPageBreak/>
        <w:drawing>
          <wp:inline distT="0" distB="0" distL="0" distR="0">
            <wp:extent cx="3981450" cy="24364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81450" cy="2436495"/>
                    </a:xfrm>
                    <a:prstGeom prst="rect">
                      <a:avLst/>
                    </a:prstGeom>
                    <a:noFill/>
                    <a:ln>
                      <a:noFill/>
                    </a:ln>
                  </pic:spPr>
                </pic:pic>
              </a:graphicData>
            </a:graphic>
          </wp:inline>
        </w:drawing>
      </w:r>
    </w:p>
    <w:p w:rsidR="003027FB" w:rsidRDefault="003027FB" w:rsidP="003027FB">
      <w:pPr>
        <w:spacing w:before="120" w:after="120"/>
        <w:jc w:val="center"/>
        <w:rPr>
          <w:rFonts w:eastAsiaTheme="minorEastAsia"/>
          <w:b/>
          <w:lang w:eastAsia="zh-CN"/>
        </w:rPr>
      </w:pPr>
      <w:r>
        <w:rPr>
          <w:rFonts w:eastAsiaTheme="minorEastAsia"/>
          <w:b/>
          <w:lang w:eastAsia="zh-CN"/>
        </w:rPr>
        <w:t xml:space="preserve">Figure </w:t>
      </w:r>
      <w:r w:rsidR="00230159">
        <w:rPr>
          <w:rFonts w:eastAsiaTheme="minorEastAsia"/>
          <w:b/>
          <w:lang w:eastAsia="zh-CN"/>
        </w:rPr>
        <w:t>1</w:t>
      </w:r>
      <w:r>
        <w:rPr>
          <w:rFonts w:eastAsiaTheme="minorEastAsia"/>
          <w:b/>
          <w:lang w:eastAsia="zh-CN"/>
        </w:rPr>
        <w:t>: Illustration of overlapping MGs</w:t>
      </w:r>
    </w:p>
    <w:p w:rsidR="003027FB" w:rsidRDefault="003027FB" w:rsidP="003027FB">
      <w:pPr>
        <w:spacing w:before="120" w:after="120"/>
        <w:rPr>
          <w:rFonts w:eastAsiaTheme="minorEastAsia"/>
          <w:lang w:eastAsia="zh-CN"/>
        </w:rPr>
      </w:pPr>
      <w:r>
        <w:rPr>
          <w:rFonts w:eastAsiaTheme="minorEastAsia"/>
          <w:lang w:eastAsia="zh-CN"/>
        </w:rPr>
        <w:t xml:space="preserve">On the other hand, it could happen that the MG offsets for the two MGs are different such that the MGL of the two MGs overlap for some or all MG occasions, but MGL of one MG cannot be fully covered by the other MG, as shown in Figure </w:t>
      </w:r>
      <w:r w:rsidR="00230159">
        <w:rPr>
          <w:rFonts w:eastAsiaTheme="minorEastAsia"/>
          <w:lang w:eastAsia="zh-CN"/>
        </w:rPr>
        <w:t>1</w:t>
      </w:r>
      <w:r>
        <w:rPr>
          <w:rFonts w:eastAsiaTheme="minorEastAsia"/>
          <w:lang w:eastAsia="zh-CN"/>
        </w:rPr>
        <w:t>(b). Therefore, it is still meaningful to consider the collision and define requirements for the cases where two MGs overlap with each other. To be specific, MG#1 is considered as partially/fully overlapped with MG#2, if part/all of MG#1 occasions have overlapping MGL with MG#2 occasions.</w:t>
      </w:r>
    </w:p>
    <w:p w:rsidR="003027FB" w:rsidRDefault="003027FB" w:rsidP="003027FB">
      <w:pPr>
        <w:spacing w:before="120" w:after="120"/>
        <w:rPr>
          <w:rFonts w:eastAsiaTheme="minorEastAsia"/>
          <w:lang w:eastAsia="zh-CN"/>
        </w:rPr>
      </w:pPr>
      <w:r>
        <w:rPr>
          <w:rFonts w:eastAsiaTheme="minorEastAsia"/>
          <w:lang w:eastAsia="zh-CN"/>
        </w:rPr>
        <w:t xml:space="preserve">In occasions where two MGs are overlapped, e.g. the first occasion for both MG#1 and MG#2 in Figure </w:t>
      </w:r>
      <w:r w:rsidR="00230159">
        <w:rPr>
          <w:rFonts w:eastAsiaTheme="minorEastAsia"/>
          <w:lang w:eastAsia="zh-CN"/>
        </w:rPr>
        <w:t>1</w:t>
      </w:r>
      <w:r>
        <w:rPr>
          <w:rFonts w:eastAsiaTheme="minorEastAsia"/>
          <w:lang w:eastAsia="zh-CN"/>
        </w:rPr>
        <w:t xml:space="preserve">(b), it is reasonable that UE only measures for one of the MGs, either MG#1 or MG#2, as otherwise none of the MGs can be completely measured. Similar as requirements for existing collision cases, RAN4 should define the sharing rule for this case, e.g. how much of the overlapping occasions should be used for MG#1 and how much for MG#2. </w:t>
      </w:r>
    </w:p>
    <w:p w:rsidR="003027FB" w:rsidRDefault="003027FB" w:rsidP="003027FB">
      <w:pPr>
        <w:spacing w:before="120" w:after="120"/>
        <w:rPr>
          <w:rFonts w:eastAsiaTheme="minorEastAsia"/>
          <w:b/>
          <w:lang w:eastAsia="zh-CN"/>
        </w:rPr>
      </w:pPr>
      <w:r>
        <w:rPr>
          <w:rFonts w:eastAsiaTheme="minorEastAsia"/>
          <w:b/>
          <w:lang w:eastAsia="zh-CN"/>
        </w:rPr>
        <w:t xml:space="preserve">Proposal </w:t>
      </w:r>
      <w:r w:rsidR="00230159">
        <w:rPr>
          <w:rFonts w:eastAsiaTheme="minorEastAsia"/>
          <w:b/>
          <w:lang w:eastAsia="zh-CN"/>
        </w:rPr>
        <w:t>5</w:t>
      </w:r>
      <w:r>
        <w:rPr>
          <w:rFonts w:eastAsiaTheme="minorEastAsia"/>
          <w:b/>
          <w:lang w:eastAsia="zh-CN"/>
        </w:rPr>
        <w:t>: UE is assumed to measure only in MGL of one MG in occasions where two MGs are overlapped. RAN4 to define sharing rules for cases where multiple MGs are partially/fully overlapped.</w:t>
      </w:r>
    </w:p>
    <w:p w:rsidR="00061C7D" w:rsidRDefault="00061C7D" w:rsidP="00061C7D">
      <w:pPr>
        <w:pStyle w:val="2"/>
        <w:rPr>
          <w:lang w:eastAsia="zh-CN"/>
        </w:rPr>
      </w:pPr>
      <w:r>
        <w:rPr>
          <w:lang w:eastAsia="zh-CN"/>
        </w:rPr>
        <w:t>Overhead of concurrent MGs</w:t>
      </w:r>
    </w:p>
    <w:tbl>
      <w:tblPr>
        <w:tblStyle w:val="af4"/>
        <w:tblW w:w="0" w:type="auto"/>
        <w:tblLook w:val="04A0" w:firstRow="1" w:lastRow="0" w:firstColumn="1" w:lastColumn="0" w:noHBand="0" w:noVBand="1"/>
      </w:tblPr>
      <w:tblGrid>
        <w:gridCol w:w="9621"/>
      </w:tblGrid>
      <w:tr w:rsidR="00230159" w:rsidTr="00230159">
        <w:tc>
          <w:tcPr>
            <w:tcW w:w="9621" w:type="dxa"/>
          </w:tcPr>
          <w:p w:rsidR="001C5697" w:rsidRPr="00230159" w:rsidRDefault="00E71350" w:rsidP="00230159">
            <w:pPr>
              <w:numPr>
                <w:ilvl w:val="1"/>
                <w:numId w:val="22"/>
              </w:numPr>
              <w:spacing w:before="120" w:after="120"/>
              <w:rPr>
                <w:rFonts w:eastAsiaTheme="minorEastAsia"/>
                <w:lang w:val="en-US" w:eastAsia="zh-CN"/>
              </w:rPr>
            </w:pPr>
            <w:r w:rsidRPr="00230159">
              <w:rPr>
                <w:rFonts w:eastAsiaTheme="minorEastAsia"/>
                <w:lang w:eastAsia="zh-CN"/>
              </w:rPr>
              <w:t>Overhead for configuring multiple concurrent MG patterns.</w:t>
            </w:r>
          </w:p>
          <w:p w:rsidR="001C5697" w:rsidRPr="00230159" w:rsidRDefault="00E71350" w:rsidP="00230159">
            <w:pPr>
              <w:numPr>
                <w:ilvl w:val="2"/>
                <w:numId w:val="22"/>
              </w:numPr>
              <w:spacing w:before="120" w:after="120"/>
              <w:rPr>
                <w:rFonts w:eastAsiaTheme="minorEastAsia"/>
                <w:lang w:val="en-US" w:eastAsia="zh-CN"/>
              </w:rPr>
            </w:pPr>
            <w:r w:rsidRPr="00230159">
              <w:rPr>
                <w:rFonts w:eastAsiaTheme="minorEastAsia"/>
                <w:lang w:eastAsia="zh-CN"/>
              </w:rPr>
              <w:t xml:space="preserve">Option 1: RAN4 to specify a cap on aggregate fractional interruption time as applicability condition </w:t>
            </w:r>
          </w:p>
          <w:p w:rsidR="001C5697" w:rsidRPr="00230159" w:rsidRDefault="00E71350" w:rsidP="00230159">
            <w:pPr>
              <w:numPr>
                <w:ilvl w:val="2"/>
                <w:numId w:val="22"/>
              </w:numPr>
              <w:spacing w:before="120" w:after="120"/>
              <w:rPr>
                <w:rFonts w:eastAsiaTheme="minorEastAsia"/>
                <w:lang w:val="en-US" w:eastAsia="zh-CN"/>
              </w:rPr>
            </w:pPr>
            <w:r w:rsidRPr="00230159">
              <w:rPr>
                <w:rFonts w:eastAsiaTheme="minorEastAsia"/>
                <w:lang w:eastAsia="zh-CN"/>
              </w:rPr>
              <w:t>Option 2: Depends on NW configuration</w:t>
            </w:r>
          </w:p>
          <w:p w:rsidR="00230159" w:rsidRPr="00230159" w:rsidRDefault="00E71350" w:rsidP="00230159">
            <w:pPr>
              <w:numPr>
                <w:ilvl w:val="2"/>
                <w:numId w:val="22"/>
              </w:numPr>
              <w:spacing w:before="120" w:after="120"/>
              <w:rPr>
                <w:rFonts w:eastAsiaTheme="minorEastAsia"/>
                <w:lang w:val="en-US" w:eastAsia="zh-CN"/>
              </w:rPr>
            </w:pPr>
            <w:r w:rsidRPr="00230159">
              <w:rPr>
                <w:rFonts w:eastAsiaTheme="minorEastAsia"/>
                <w:lang w:eastAsia="zh-CN"/>
              </w:rPr>
              <w:t>Other option is not precluded</w:t>
            </w:r>
          </w:p>
        </w:tc>
      </w:tr>
    </w:tbl>
    <w:p w:rsidR="00230159" w:rsidRDefault="00230159" w:rsidP="0023015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option 2, as we see whether and how to use concurrent MG is a NW implementation issue. NW is well aware of the aggregate interruption from concurrent MG, and it can evaluate the tradeoff between the needs for measurement and the throughput loss. </w:t>
      </w:r>
    </w:p>
    <w:p w:rsidR="00230159" w:rsidRDefault="00230159" w:rsidP="00230159">
      <w:pPr>
        <w:spacing w:before="120" w:after="120"/>
        <w:rPr>
          <w:rFonts w:eastAsiaTheme="minorEastAsia"/>
          <w:lang w:eastAsia="zh-CN"/>
        </w:rPr>
      </w:pPr>
      <w:r>
        <w:rPr>
          <w:rFonts w:eastAsiaTheme="minorEastAsia"/>
          <w:lang w:eastAsia="zh-CN"/>
        </w:rPr>
        <w:t xml:space="preserve">In addition, we do not see how such a cap on </w:t>
      </w:r>
      <w:r w:rsidRPr="00230159">
        <w:rPr>
          <w:rFonts w:eastAsiaTheme="minorEastAsia"/>
          <w:lang w:eastAsia="zh-CN"/>
        </w:rPr>
        <w:t>aggregate fractional interruption time</w:t>
      </w:r>
      <w:r>
        <w:rPr>
          <w:rFonts w:eastAsiaTheme="minorEastAsia"/>
          <w:lang w:eastAsia="zh-CN"/>
        </w:rPr>
        <w:t>, if defined, would impact the requirements for concurrent MG, e.g. measurement capability or measurement delay. Therefore, we do not see the need to standardize such a cap.</w:t>
      </w:r>
    </w:p>
    <w:p w:rsidR="00230159" w:rsidRPr="00230159" w:rsidRDefault="00230159" w:rsidP="00230159">
      <w:pPr>
        <w:spacing w:before="120" w:after="120"/>
        <w:rPr>
          <w:rFonts w:eastAsiaTheme="minorEastAsia"/>
          <w:b/>
          <w:lang w:eastAsia="zh-CN"/>
        </w:rPr>
      </w:pPr>
      <w:r w:rsidRPr="00230159">
        <w:rPr>
          <w:rFonts w:eastAsiaTheme="minorEastAsia" w:hint="eastAsia"/>
          <w:b/>
          <w:lang w:eastAsia="zh-CN"/>
        </w:rPr>
        <w:t>P</w:t>
      </w:r>
      <w:r w:rsidRPr="00230159">
        <w:rPr>
          <w:rFonts w:eastAsiaTheme="minorEastAsia"/>
          <w:b/>
          <w:lang w:eastAsia="zh-CN"/>
        </w:rPr>
        <w:t>roposal 6: No need to specify a cap on aggregate fractional interruption time as applicability condition</w:t>
      </w:r>
      <w:r>
        <w:rPr>
          <w:rFonts w:eastAsiaTheme="minorEastAsia"/>
          <w:b/>
          <w:lang w:eastAsia="zh-CN"/>
        </w:rPr>
        <w:t>.</w:t>
      </w:r>
    </w:p>
    <w:p w:rsidR="00061C7D" w:rsidRDefault="00061C7D" w:rsidP="00061C7D">
      <w:pPr>
        <w:pStyle w:val="2"/>
        <w:rPr>
          <w:lang w:eastAsia="zh-CN"/>
        </w:rPr>
      </w:pPr>
      <w:r>
        <w:rPr>
          <w:lang w:eastAsia="zh-CN"/>
        </w:rPr>
        <w:t>Requirements related to concurrent MGs</w:t>
      </w:r>
    </w:p>
    <w:tbl>
      <w:tblPr>
        <w:tblStyle w:val="af4"/>
        <w:tblW w:w="0" w:type="auto"/>
        <w:tblLook w:val="04A0" w:firstRow="1" w:lastRow="0" w:firstColumn="1" w:lastColumn="0" w:noHBand="0" w:noVBand="1"/>
      </w:tblPr>
      <w:tblGrid>
        <w:gridCol w:w="9621"/>
      </w:tblGrid>
      <w:tr w:rsidR="00230159" w:rsidTr="00230159">
        <w:tc>
          <w:tcPr>
            <w:tcW w:w="9621" w:type="dxa"/>
          </w:tcPr>
          <w:p w:rsidR="001C5697" w:rsidRPr="00230159" w:rsidRDefault="00E71350" w:rsidP="00230159">
            <w:pPr>
              <w:numPr>
                <w:ilvl w:val="1"/>
                <w:numId w:val="23"/>
              </w:numPr>
              <w:spacing w:before="120" w:after="120"/>
              <w:rPr>
                <w:rFonts w:eastAsiaTheme="minorEastAsia"/>
                <w:lang w:val="en-US" w:eastAsia="zh-CN"/>
              </w:rPr>
            </w:pPr>
            <w:r w:rsidRPr="00230159">
              <w:rPr>
                <w:rFonts w:eastAsiaTheme="minorEastAsia"/>
                <w:lang w:eastAsia="zh-CN"/>
              </w:rPr>
              <w:t>CSSF</w:t>
            </w:r>
          </w:p>
          <w:p w:rsidR="001C5697" w:rsidRPr="00230159" w:rsidRDefault="00E71350" w:rsidP="00230159">
            <w:pPr>
              <w:numPr>
                <w:ilvl w:val="2"/>
                <w:numId w:val="23"/>
              </w:numPr>
              <w:spacing w:before="120" w:after="120"/>
              <w:rPr>
                <w:rFonts w:eastAsiaTheme="minorEastAsia"/>
                <w:lang w:val="en-US" w:eastAsia="zh-CN"/>
              </w:rPr>
            </w:pPr>
            <w:r w:rsidRPr="00230159">
              <w:rPr>
                <w:rFonts w:eastAsiaTheme="minorEastAsia"/>
                <w:lang w:eastAsia="zh-CN"/>
              </w:rPr>
              <w:lastRenderedPageBreak/>
              <w:t>RAN4 to discuss how to define CSSF for concurrent gaps.</w:t>
            </w:r>
          </w:p>
          <w:p w:rsidR="001C5697" w:rsidRPr="00230159" w:rsidRDefault="00E71350" w:rsidP="00230159">
            <w:pPr>
              <w:numPr>
                <w:ilvl w:val="1"/>
                <w:numId w:val="23"/>
              </w:numPr>
              <w:spacing w:before="120" w:after="120"/>
              <w:rPr>
                <w:rFonts w:eastAsiaTheme="minorEastAsia"/>
                <w:lang w:val="en-US" w:eastAsia="zh-CN"/>
              </w:rPr>
            </w:pPr>
            <w:r w:rsidRPr="00230159">
              <w:rPr>
                <w:rFonts w:eastAsiaTheme="minorEastAsia"/>
                <w:lang w:eastAsia="zh-CN"/>
              </w:rPr>
              <w:t>Other requirements</w:t>
            </w:r>
          </w:p>
          <w:p w:rsidR="001C5697" w:rsidRPr="00230159" w:rsidRDefault="00E71350" w:rsidP="00230159">
            <w:pPr>
              <w:numPr>
                <w:ilvl w:val="2"/>
                <w:numId w:val="23"/>
              </w:numPr>
              <w:spacing w:before="120" w:after="120"/>
              <w:rPr>
                <w:rFonts w:eastAsiaTheme="minorEastAsia"/>
                <w:lang w:val="en-US" w:eastAsia="zh-CN"/>
              </w:rPr>
            </w:pPr>
            <w:r w:rsidRPr="00230159">
              <w:rPr>
                <w:rFonts w:eastAsiaTheme="minorEastAsia"/>
                <w:lang w:val="en-US" w:eastAsia="zh-CN"/>
              </w:rPr>
              <w:t xml:space="preserve">FFS: RAN4 to reuse the following existing </w:t>
            </w:r>
            <w:r w:rsidRPr="00230159">
              <w:rPr>
                <w:rFonts w:eastAsiaTheme="minorEastAsia"/>
                <w:lang w:eastAsia="zh-CN"/>
              </w:rPr>
              <w:t xml:space="preserve">MG related </w:t>
            </w:r>
            <w:r w:rsidRPr="00230159">
              <w:rPr>
                <w:rFonts w:eastAsiaTheme="minorEastAsia"/>
                <w:lang w:val="en-US" w:eastAsia="zh-CN"/>
              </w:rPr>
              <w:t>requirements</w:t>
            </w:r>
            <w:r w:rsidRPr="00230159">
              <w:rPr>
                <w:rFonts w:eastAsiaTheme="minorEastAsia"/>
                <w:lang w:eastAsia="zh-CN"/>
              </w:rPr>
              <w:t xml:space="preserve"> for concurrent gaps: MG reference timing, effective MGRP, MG interruption and UE UL behaviour after MG. </w:t>
            </w:r>
          </w:p>
          <w:p w:rsidR="00230159" w:rsidRPr="00230159" w:rsidRDefault="00E71350" w:rsidP="00B144B6">
            <w:pPr>
              <w:numPr>
                <w:ilvl w:val="2"/>
                <w:numId w:val="23"/>
              </w:numPr>
              <w:spacing w:before="120" w:after="120"/>
              <w:rPr>
                <w:rFonts w:eastAsiaTheme="minorEastAsia"/>
                <w:lang w:val="en-US" w:eastAsia="zh-CN"/>
              </w:rPr>
            </w:pPr>
            <w:r w:rsidRPr="00230159">
              <w:rPr>
                <w:rFonts w:eastAsiaTheme="minorEastAsia"/>
                <w:lang w:val="en-US" w:eastAsia="zh-CN"/>
              </w:rPr>
              <w:t>Other requirements can be further discussed in future meetings</w:t>
            </w:r>
          </w:p>
        </w:tc>
      </w:tr>
    </w:tbl>
    <w:p w:rsidR="00B65571" w:rsidRDefault="00B65571" w:rsidP="00B65571">
      <w:pPr>
        <w:spacing w:before="120" w:after="120"/>
        <w:rPr>
          <w:rFonts w:eastAsiaTheme="minorEastAsia"/>
          <w:lang w:eastAsia="zh-CN"/>
        </w:rPr>
      </w:pPr>
      <w:r>
        <w:rPr>
          <w:rFonts w:eastAsiaTheme="minorEastAsia"/>
          <w:lang w:eastAsia="zh-CN"/>
        </w:rPr>
        <w:lastRenderedPageBreak/>
        <w:t>Assuming the multiple MGs are not overlapped with each other, the MG sharing is only needed among the frequency layers are that measured with the same MG. For example, in Figure 2, F1 and F2 are measured in MG#1, and F3 and F4 are measured in MG#2. As F1 only needs to compete MG with F2 (but not with F3 or F4), CSSF for F1 and F2 should be equal to 2, and for the same reason CSSF for F3 and F4 should also be 2.</w:t>
      </w:r>
    </w:p>
    <w:p w:rsidR="00B65571" w:rsidRDefault="00B65571" w:rsidP="00B65571">
      <w:pPr>
        <w:spacing w:before="120" w:after="120"/>
        <w:jc w:val="center"/>
        <w:rPr>
          <w:rFonts w:eastAsiaTheme="minorEastAsia"/>
          <w:b/>
          <w:lang w:eastAsia="zh-CN"/>
        </w:rPr>
      </w:pPr>
      <w:r>
        <w:rPr>
          <w:rFonts w:eastAsiaTheme="minorEastAsia"/>
          <w:b/>
          <w:noProof/>
          <w:lang w:val="en-US" w:eastAsia="zh-CN"/>
        </w:rPr>
        <w:drawing>
          <wp:inline distT="0" distB="0" distL="0" distR="0">
            <wp:extent cx="4248150" cy="2152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8150" cy="2152650"/>
                    </a:xfrm>
                    <a:prstGeom prst="rect">
                      <a:avLst/>
                    </a:prstGeom>
                    <a:noFill/>
                    <a:ln>
                      <a:noFill/>
                    </a:ln>
                  </pic:spPr>
                </pic:pic>
              </a:graphicData>
            </a:graphic>
          </wp:inline>
        </w:drawing>
      </w:r>
    </w:p>
    <w:p w:rsidR="00B65571" w:rsidRDefault="00B65571" w:rsidP="00B65571">
      <w:pPr>
        <w:spacing w:before="120" w:after="120"/>
        <w:jc w:val="center"/>
        <w:rPr>
          <w:rFonts w:eastAsiaTheme="minorEastAsia"/>
          <w:b/>
          <w:lang w:eastAsia="zh-CN"/>
        </w:rPr>
      </w:pPr>
      <w:r>
        <w:rPr>
          <w:rFonts w:eastAsiaTheme="minorEastAsia"/>
          <w:b/>
          <w:lang w:eastAsia="zh-CN"/>
        </w:rPr>
        <w:t>Figure 2: Example of independent CSSF calculation for each MG</w:t>
      </w:r>
    </w:p>
    <w:p w:rsidR="00B65571" w:rsidRDefault="00B65571" w:rsidP="00B65571">
      <w:pPr>
        <w:spacing w:before="120" w:after="120"/>
        <w:rPr>
          <w:rFonts w:eastAsiaTheme="minorEastAsia"/>
          <w:b/>
          <w:lang w:eastAsia="zh-CN"/>
        </w:rPr>
      </w:pPr>
      <w:r>
        <w:rPr>
          <w:rFonts w:eastAsiaTheme="minorEastAsia"/>
          <w:b/>
          <w:lang w:eastAsia="zh-CN"/>
        </w:rPr>
        <w:t>Proposal 7: CSSF is calculated independently for each of the multiple concurrent MGs.</w:t>
      </w:r>
    </w:p>
    <w:p w:rsidR="00B65571" w:rsidRPr="00B65571" w:rsidRDefault="00B65571" w:rsidP="00B65571">
      <w:pPr>
        <w:spacing w:before="120" w:after="120"/>
        <w:rPr>
          <w:rFonts w:eastAsiaTheme="minorEastAsia"/>
          <w:lang w:eastAsia="zh-CN"/>
        </w:rPr>
      </w:pPr>
      <w:r>
        <w:rPr>
          <w:rFonts w:eastAsiaTheme="minorEastAsia"/>
          <w:lang w:eastAsia="zh-CN"/>
        </w:rPr>
        <w:t xml:space="preserve">Other MG related requirements are defined in clause 9.1.2 of 38.133, including </w:t>
      </w:r>
      <w:r w:rsidRPr="00230159">
        <w:rPr>
          <w:rFonts w:eastAsiaTheme="minorEastAsia"/>
          <w:lang w:eastAsia="zh-CN"/>
        </w:rPr>
        <w:t>MG reference timing, effective MGRP, MG interruption and UE UL behaviour after MG</w:t>
      </w:r>
      <w:r>
        <w:rPr>
          <w:rFonts w:eastAsiaTheme="minorEastAsia"/>
          <w:lang w:eastAsia="zh-CN"/>
        </w:rPr>
        <w:t>. In our view, all of these requirements can be re-used for each of the multiple concurrent MGs.</w:t>
      </w:r>
    </w:p>
    <w:p w:rsidR="00B65571" w:rsidRDefault="00B65571" w:rsidP="00B65571">
      <w:pPr>
        <w:spacing w:before="120" w:after="120"/>
        <w:rPr>
          <w:rFonts w:eastAsiaTheme="minorEastAsia"/>
          <w:b/>
          <w:lang w:eastAsia="zh-CN"/>
        </w:rPr>
      </w:pPr>
      <w:r>
        <w:rPr>
          <w:rFonts w:eastAsiaTheme="minorEastAsia"/>
          <w:b/>
          <w:lang w:eastAsia="zh-CN"/>
        </w:rPr>
        <w:t xml:space="preserve">Proposal 8: All MG related requirements defined for single MG, including </w:t>
      </w:r>
      <w:r w:rsidRPr="00B65571">
        <w:rPr>
          <w:rFonts w:eastAsiaTheme="minorEastAsia"/>
          <w:b/>
          <w:lang w:eastAsia="zh-CN"/>
        </w:rPr>
        <w:t>MG reference timing, effective MGRP, MG interruption and UE UL behaviour after MG</w:t>
      </w:r>
      <w:r>
        <w:rPr>
          <w:rFonts w:eastAsiaTheme="minorEastAsia"/>
          <w:b/>
          <w:lang w:eastAsia="zh-CN"/>
        </w:rPr>
        <w:t>, apply for each of the multiple concurrent MGs.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initial views on </w:t>
      </w:r>
      <w:r w:rsidR="00B65571">
        <w:rPr>
          <w:rFonts w:eastAsia="宋体"/>
          <w:lang w:eastAsia="zh-CN"/>
        </w:rPr>
        <w:t>concurrent MG</w:t>
      </w:r>
      <w:r w:rsidR="00210C78">
        <w:rPr>
          <w:rFonts w:eastAsia="宋体"/>
          <w:lang w:eastAsia="zh-CN"/>
        </w:rPr>
        <w:t>.</w:t>
      </w:r>
    </w:p>
    <w:p w:rsidR="00B65571" w:rsidRPr="007449BF" w:rsidRDefault="00B65571" w:rsidP="00B65571">
      <w:pPr>
        <w:spacing w:before="120" w:after="120"/>
        <w:rPr>
          <w:rFonts w:eastAsiaTheme="minorEastAsia"/>
          <w:b/>
          <w:lang w:eastAsia="zh-CN"/>
        </w:rPr>
      </w:pPr>
      <w:r w:rsidRPr="007449BF">
        <w:rPr>
          <w:rFonts w:eastAsiaTheme="minorEastAsia"/>
          <w:b/>
          <w:lang w:eastAsia="zh-CN"/>
        </w:rPr>
        <w:t xml:space="preserve">Proposal 1: UE is configured with concurrent MG when it is configured with more than one independent MGs. </w:t>
      </w:r>
      <w:r w:rsidRPr="007449BF">
        <w:rPr>
          <w:rFonts w:eastAsiaTheme="minorEastAsia"/>
          <w:b/>
          <w:lang w:val="en-US" w:eastAsia="zh-CN"/>
        </w:rPr>
        <w:t>Gaps are considered as independent gaps if at least one of the configurations in MGL, MGRP, time offset is different.</w:t>
      </w:r>
    </w:p>
    <w:p w:rsidR="00B65571" w:rsidRPr="00BB392F" w:rsidRDefault="00B65571" w:rsidP="00B65571">
      <w:pPr>
        <w:spacing w:before="120" w:after="120"/>
        <w:rPr>
          <w:rFonts w:eastAsiaTheme="minorEastAsia"/>
          <w:b/>
          <w:lang w:eastAsia="zh-CN"/>
        </w:rPr>
      </w:pPr>
      <w:r w:rsidRPr="00BB392F">
        <w:rPr>
          <w:rFonts w:eastAsiaTheme="minorEastAsia"/>
          <w:b/>
          <w:lang w:eastAsia="zh-CN"/>
        </w:rPr>
        <w:t>Proposal 2: When UE is configured with concurrent MG, NW configures which MG is to be used for each MO.</w:t>
      </w:r>
    </w:p>
    <w:p w:rsidR="00B65571" w:rsidRDefault="00B65571" w:rsidP="00B65571">
      <w:pPr>
        <w:spacing w:before="120" w:after="120"/>
        <w:rPr>
          <w:rFonts w:eastAsiaTheme="minorEastAsia"/>
          <w:b/>
          <w:lang w:eastAsia="zh-CN"/>
        </w:rPr>
      </w:pPr>
      <w:r w:rsidRPr="00434D38">
        <w:rPr>
          <w:rFonts w:eastAsiaTheme="minorEastAsia"/>
          <w:b/>
          <w:lang w:eastAsia="zh-CN"/>
        </w:rPr>
        <w:t>Proposal 3: UE not capable of per FR MG but capable of concurrent MG can be configured with up to 2 per UE MGs.</w:t>
      </w:r>
    </w:p>
    <w:p w:rsidR="00B65571" w:rsidRPr="003027FB" w:rsidRDefault="00B65571" w:rsidP="00B65571">
      <w:pPr>
        <w:spacing w:before="120" w:after="120"/>
        <w:rPr>
          <w:rFonts w:eastAsiaTheme="minorEastAsia"/>
          <w:b/>
          <w:lang w:eastAsia="zh-CN"/>
        </w:rPr>
      </w:pPr>
      <w:r w:rsidRPr="003027FB">
        <w:rPr>
          <w:rFonts w:eastAsiaTheme="minorEastAsia"/>
          <w:b/>
          <w:lang w:eastAsia="zh-CN"/>
        </w:rPr>
        <w:t xml:space="preserve">Proposal 4: UE capable of per FR MG and capable of concurrent MG can be configured with </w:t>
      </w:r>
    </w:p>
    <w:p w:rsidR="00B65571" w:rsidRPr="003027FB" w:rsidRDefault="00B65571" w:rsidP="00B65571">
      <w:pPr>
        <w:pStyle w:val="af8"/>
        <w:numPr>
          <w:ilvl w:val="0"/>
          <w:numId w:val="16"/>
        </w:numPr>
        <w:spacing w:before="120" w:after="120"/>
        <w:rPr>
          <w:rFonts w:eastAsiaTheme="minorEastAsia"/>
          <w:b/>
          <w:lang w:eastAsia="zh-CN"/>
        </w:rPr>
      </w:pPr>
      <w:r w:rsidRPr="003027FB">
        <w:rPr>
          <w:rFonts w:eastAsiaTheme="minorEastAsia"/>
          <w:b/>
          <w:lang w:eastAsia="zh-CN"/>
        </w:rPr>
        <w:t xml:space="preserve">Up to 2 per UE MGs, or </w:t>
      </w:r>
    </w:p>
    <w:p w:rsidR="00B65571" w:rsidRPr="003027FB" w:rsidRDefault="00B65571" w:rsidP="00B65571">
      <w:pPr>
        <w:pStyle w:val="af8"/>
        <w:numPr>
          <w:ilvl w:val="0"/>
          <w:numId w:val="16"/>
        </w:numPr>
        <w:spacing w:before="120" w:after="120"/>
        <w:rPr>
          <w:rFonts w:eastAsiaTheme="minorEastAsia"/>
          <w:b/>
          <w:lang w:eastAsia="zh-CN"/>
        </w:rPr>
      </w:pPr>
      <w:r w:rsidRPr="003027FB">
        <w:rPr>
          <w:rFonts w:eastAsiaTheme="minorEastAsia"/>
          <w:b/>
          <w:lang w:eastAsia="zh-CN"/>
        </w:rPr>
        <w:t>Up to 3 per FR MGs</w:t>
      </w:r>
    </w:p>
    <w:p w:rsidR="00B65571" w:rsidRDefault="00B65571" w:rsidP="00B65571">
      <w:pPr>
        <w:spacing w:before="120" w:after="120"/>
        <w:rPr>
          <w:rFonts w:eastAsiaTheme="minorEastAsia"/>
          <w:b/>
          <w:lang w:eastAsia="zh-CN"/>
        </w:rPr>
      </w:pPr>
      <w:r>
        <w:rPr>
          <w:rFonts w:eastAsiaTheme="minorEastAsia"/>
          <w:b/>
          <w:lang w:eastAsia="zh-CN"/>
        </w:rPr>
        <w:t>Proposal 5: UE is assumed to measure only in MGL of one MG in occasions where two MGs are overlapped. RAN4 to define sharing rules for cases where multiple MGs are partially/fully overlapped.</w:t>
      </w:r>
    </w:p>
    <w:p w:rsidR="00B65571" w:rsidRPr="00230159" w:rsidRDefault="00B65571" w:rsidP="00B65571">
      <w:pPr>
        <w:spacing w:before="120" w:after="120"/>
        <w:rPr>
          <w:rFonts w:eastAsiaTheme="minorEastAsia"/>
          <w:b/>
          <w:lang w:eastAsia="zh-CN"/>
        </w:rPr>
      </w:pPr>
      <w:r w:rsidRPr="00230159">
        <w:rPr>
          <w:rFonts w:eastAsiaTheme="minorEastAsia" w:hint="eastAsia"/>
          <w:b/>
          <w:lang w:eastAsia="zh-CN"/>
        </w:rPr>
        <w:lastRenderedPageBreak/>
        <w:t>P</w:t>
      </w:r>
      <w:r w:rsidRPr="00230159">
        <w:rPr>
          <w:rFonts w:eastAsiaTheme="minorEastAsia"/>
          <w:b/>
          <w:lang w:eastAsia="zh-CN"/>
        </w:rPr>
        <w:t>roposal 6: No need to specify a cap on aggregate fractional interruption time as applicability condition</w:t>
      </w:r>
      <w:r>
        <w:rPr>
          <w:rFonts w:eastAsiaTheme="minorEastAsia"/>
          <w:b/>
          <w:lang w:eastAsia="zh-CN"/>
        </w:rPr>
        <w:t>.</w:t>
      </w:r>
    </w:p>
    <w:p w:rsidR="00B65571" w:rsidRDefault="00B65571" w:rsidP="00B65571">
      <w:pPr>
        <w:spacing w:before="120" w:after="120"/>
        <w:rPr>
          <w:rFonts w:eastAsiaTheme="minorEastAsia"/>
          <w:b/>
          <w:lang w:eastAsia="zh-CN"/>
        </w:rPr>
      </w:pPr>
      <w:r>
        <w:rPr>
          <w:rFonts w:eastAsiaTheme="minorEastAsia"/>
          <w:b/>
          <w:lang w:eastAsia="zh-CN"/>
        </w:rPr>
        <w:t>Proposal 7: CSSF is calculated independently for each of the multiple concurrent MGs.</w:t>
      </w:r>
    </w:p>
    <w:p w:rsidR="00A20BE3" w:rsidRPr="00B65571" w:rsidRDefault="00B65571" w:rsidP="00B65571">
      <w:pPr>
        <w:spacing w:before="120" w:after="120"/>
        <w:rPr>
          <w:rFonts w:eastAsiaTheme="minorEastAsia"/>
          <w:b/>
          <w:lang w:eastAsia="zh-CN"/>
        </w:rPr>
      </w:pPr>
      <w:r>
        <w:rPr>
          <w:rFonts w:eastAsiaTheme="minorEastAsia"/>
          <w:b/>
          <w:lang w:eastAsia="zh-CN"/>
        </w:rPr>
        <w:t xml:space="preserve">Proposal 8: All MG related requirements defined for single MG, including </w:t>
      </w:r>
      <w:r w:rsidRPr="00B65571">
        <w:rPr>
          <w:rFonts w:eastAsiaTheme="minorEastAsia"/>
          <w:b/>
          <w:lang w:eastAsia="zh-CN"/>
        </w:rPr>
        <w:t>MG reference timing, effective MGRP, MG interruption and UE UL behaviour after MG</w:t>
      </w:r>
      <w:r>
        <w:rPr>
          <w:rFonts w:eastAsiaTheme="minorEastAsia"/>
          <w:b/>
          <w:lang w:eastAsia="zh-CN"/>
        </w:rPr>
        <w:t>, apply for each of the multiple concurrent MGs.</w:t>
      </w:r>
    </w:p>
    <w:p w:rsidR="00C0754F" w:rsidRDefault="00C0754F" w:rsidP="00C0754F">
      <w:pPr>
        <w:pStyle w:val="1"/>
        <w:jc w:val="both"/>
        <w:rPr>
          <w:lang w:val="en-US"/>
        </w:rPr>
      </w:pPr>
      <w:r w:rsidRPr="00C0754F">
        <w:rPr>
          <w:lang w:val="en-US"/>
        </w:rPr>
        <w:t>Reference</w:t>
      </w:r>
    </w:p>
    <w:p w:rsidR="00B71712" w:rsidRDefault="006931DF" w:rsidP="006931DF">
      <w:pPr>
        <w:numPr>
          <w:ilvl w:val="0"/>
          <w:numId w:val="5"/>
        </w:numPr>
        <w:spacing w:before="120" w:after="120"/>
        <w:rPr>
          <w:rFonts w:eastAsia="宋体"/>
          <w:lang w:eastAsia="zh-CN"/>
        </w:rPr>
      </w:pPr>
      <w:r w:rsidRPr="006931DF">
        <w:rPr>
          <w:rFonts w:eastAsia="宋体"/>
          <w:lang w:eastAsia="zh-CN"/>
        </w:rPr>
        <w:t>RP-202658</w:t>
      </w:r>
      <w:r w:rsidR="00D57591">
        <w:rPr>
          <w:rFonts w:eastAsia="宋体"/>
          <w:lang w:eastAsia="zh-CN"/>
        </w:rPr>
        <w:t xml:space="preserve">, </w:t>
      </w:r>
      <w:r w:rsidRPr="006931DF">
        <w:rPr>
          <w:rFonts w:eastAsia="宋体"/>
          <w:lang w:eastAsia="zh-CN"/>
        </w:rPr>
        <w:t>Revised WID on NR and MR-DC measurement gap enhancements</w:t>
      </w:r>
      <w:r w:rsidR="007E7A02">
        <w:rPr>
          <w:rFonts w:eastAsia="宋体"/>
          <w:lang w:eastAsia="zh-CN"/>
        </w:rPr>
        <w:t xml:space="preserve">, </w:t>
      </w:r>
      <w:r w:rsidRPr="006931DF">
        <w:rPr>
          <w:rFonts w:eastAsia="宋体"/>
          <w:lang w:eastAsia="zh-CN"/>
        </w:rPr>
        <w:t>Intel Corporation, MediaTek Inc.</w:t>
      </w:r>
    </w:p>
    <w:sectPr w:rsidR="00B7171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964" w:rsidRDefault="00F07964">
      <w:pPr>
        <w:spacing w:before="120" w:after="120"/>
      </w:pPr>
      <w:r>
        <w:separator/>
      </w:r>
    </w:p>
  </w:endnote>
  <w:endnote w:type="continuationSeparator" w:id="0">
    <w:p w:rsidR="00F07964" w:rsidRDefault="00F0796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7FB" w:rsidRDefault="003027F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027FB" w:rsidRDefault="003027F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7FB" w:rsidRDefault="003027F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F4405">
      <w:rPr>
        <w:rStyle w:val="af1"/>
      </w:rPr>
      <w:t>6</w:t>
    </w:r>
    <w:r>
      <w:rPr>
        <w:rStyle w:val="af1"/>
      </w:rPr>
      <w:fldChar w:fldCharType="end"/>
    </w:r>
  </w:p>
  <w:p w:rsidR="003027FB" w:rsidRDefault="003027F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964" w:rsidRDefault="00F07964">
      <w:pPr>
        <w:spacing w:before="120" w:after="120"/>
      </w:pPr>
      <w:r>
        <w:separator/>
      </w:r>
    </w:p>
  </w:footnote>
  <w:footnote w:type="continuationSeparator" w:id="0">
    <w:p w:rsidR="00F07964" w:rsidRDefault="00F0796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7B5919"/>
    <w:multiLevelType w:val="hybridMultilevel"/>
    <w:tmpl w:val="D896A88C"/>
    <w:lvl w:ilvl="0" w:tplc="81E6CD7A">
      <w:start w:val="1"/>
      <w:numFmt w:val="bullet"/>
      <w:lvlText w:val="•"/>
      <w:lvlJc w:val="left"/>
      <w:pPr>
        <w:tabs>
          <w:tab w:val="num" w:pos="720"/>
        </w:tabs>
        <w:ind w:left="720" w:hanging="360"/>
      </w:pPr>
      <w:rPr>
        <w:rFonts w:ascii="Arial" w:hAnsi="Arial" w:hint="default"/>
      </w:rPr>
    </w:lvl>
    <w:lvl w:ilvl="1" w:tplc="41A25D7E">
      <w:start w:val="1"/>
      <w:numFmt w:val="bullet"/>
      <w:lvlText w:val="•"/>
      <w:lvlJc w:val="left"/>
      <w:pPr>
        <w:tabs>
          <w:tab w:val="num" w:pos="1440"/>
        </w:tabs>
        <w:ind w:left="1440" w:hanging="360"/>
      </w:pPr>
      <w:rPr>
        <w:rFonts w:ascii="Arial" w:hAnsi="Arial" w:hint="default"/>
      </w:rPr>
    </w:lvl>
    <w:lvl w:ilvl="2" w:tplc="49828EE6">
      <w:numFmt w:val="bullet"/>
      <w:lvlText w:val="•"/>
      <w:lvlJc w:val="left"/>
      <w:pPr>
        <w:tabs>
          <w:tab w:val="num" w:pos="2160"/>
        </w:tabs>
        <w:ind w:left="2160" w:hanging="360"/>
      </w:pPr>
      <w:rPr>
        <w:rFonts w:ascii="Arial" w:hAnsi="Arial" w:hint="default"/>
      </w:rPr>
    </w:lvl>
    <w:lvl w:ilvl="3" w:tplc="72D83D46" w:tentative="1">
      <w:start w:val="1"/>
      <w:numFmt w:val="bullet"/>
      <w:lvlText w:val="•"/>
      <w:lvlJc w:val="left"/>
      <w:pPr>
        <w:tabs>
          <w:tab w:val="num" w:pos="2880"/>
        </w:tabs>
        <w:ind w:left="2880" w:hanging="360"/>
      </w:pPr>
      <w:rPr>
        <w:rFonts w:ascii="Arial" w:hAnsi="Arial" w:hint="default"/>
      </w:rPr>
    </w:lvl>
    <w:lvl w:ilvl="4" w:tplc="37DE9032" w:tentative="1">
      <w:start w:val="1"/>
      <w:numFmt w:val="bullet"/>
      <w:lvlText w:val="•"/>
      <w:lvlJc w:val="left"/>
      <w:pPr>
        <w:tabs>
          <w:tab w:val="num" w:pos="3600"/>
        </w:tabs>
        <w:ind w:left="3600" w:hanging="360"/>
      </w:pPr>
      <w:rPr>
        <w:rFonts w:ascii="Arial" w:hAnsi="Arial" w:hint="default"/>
      </w:rPr>
    </w:lvl>
    <w:lvl w:ilvl="5" w:tplc="5D002546" w:tentative="1">
      <w:start w:val="1"/>
      <w:numFmt w:val="bullet"/>
      <w:lvlText w:val="•"/>
      <w:lvlJc w:val="left"/>
      <w:pPr>
        <w:tabs>
          <w:tab w:val="num" w:pos="4320"/>
        </w:tabs>
        <w:ind w:left="4320" w:hanging="360"/>
      </w:pPr>
      <w:rPr>
        <w:rFonts w:ascii="Arial" w:hAnsi="Arial" w:hint="default"/>
      </w:rPr>
    </w:lvl>
    <w:lvl w:ilvl="6" w:tplc="432A1876" w:tentative="1">
      <w:start w:val="1"/>
      <w:numFmt w:val="bullet"/>
      <w:lvlText w:val="•"/>
      <w:lvlJc w:val="left"/>
      <w:pPr>
        <w:tabs>
          <w:tab w:val="num" w:pos="5040"/>
        </w:tabs>
        <w:ind w:left="5040" w:hanging="360"/>
      </w:pPr>
      <w:rPr>
        <w:rFonts w:ascii="Arial" w:hAnsi="Arial" w:hint="default"/>
      </w:rPr>
    </w:lvl>
    <w:lvl w:ilvl="7" w:tplc="D9D09C80" w:tentative="1">
      <w:start w:val="1"/>
      <w:numFmt w:val="bullet"/>
      <w:lvlText w:val="•"/>
      <w:lvlJc w:val="left"/>
      <w:pPr>
        <w:tabs>
          <w:tab w:val="num" w:pos="5760"/>
        </w:tabs>
        <w:ind w:left="5760" w:hanging="360"/>
      </w:pPr>
      <w:rPr>
        <w:rFonts w:ascii="Arial" w:hAnsi="Arial" w:hint="default"/>
      </w:rPr>
    </w:lvl>
    <w:lvl w:ilvl="8" w:tplc="72103B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7444E"/>
    <w:multiLevelType w:val="hybridMultilevel"/>
    <w:tmpl w:val="6F1C21F2"/>
    <w:lvl w:ilvl="0" w:tplc="C128B48E">
      <w:start w:val="1"/>
      <w:numFmt w:val="bullet"/>
      <w:lvlText w:val="•"/>
      <w:lvlJc w:val="left"/>
      <w:pPr>
        <w:tabs>
          <w:tab w:val="num" w:pos="720"/>
        </w:tabs>
        <w:ind w:left="720" w:hanging="360"/>
      </w:pPr>
      <w:rPr>
        <w:rFonts w:ascii="Arial" w:hAnsi="Arial" w:hint="default"/>
      </w:rPr>
    </w:lvl>
    <w:lvl w:ilvl="1" w:tplc="3D208146">
      <w:numFmt w:val="bullet"/>
      <w:lvlText w:val="–"/>
      <w:lvlJc w:val="left"/>
      <w:pPr>
        <w:tabs>
          <w:tab w:val="num" w:pos="1440"/>
        </w:tabs>
        <w:ind w:left="1440" w:hanging="360"/>
      </w:pPr>
      <w:rPr>
        <w:rFonts w:ascii="Arial" w:hAnsi="Arial" w:hint="default"/>
      </w:rPr>
    </w:lvl>
    <w:lvl w:ilvl="2" w:tplc="D304E330" w:tentative="1">
      <w:start w:val="1"/>
      <w:numFmt w:val="bullet"/>
      <w:lvlText w:val="•"/>
      <w:lvlJc w:val="left"/>
      <w:pPr>
        <w:tabs>
          <w:tab w:val="num" w:pos="2160"/>
        </w:tabs>
        <w:ind w:left="2160" w:hanging="360"/>
      </w:pPr>
      <w:rPr>
        <w:rFonts w:ascii="Arial" w:hAnsi="Arial" w:hint="default"/>
      </w:rPr>
    </w:lvl>
    <w:lvl w:ilvl="3" w:tplc="27567514" w:tentative="1">
      <w:start w:val="1"/>
      <w:numFmt w:val="bullet"/>
      <w:lvlText w:val="•"/>
      <w:lvlJc w:val="left"/>
      <w:pPr>
        <w:tabs>
          <w:tab w:val="num" w:pos="2880"/>
        </w:tabs>
        <w:ind w:left="2880" w:hanging="360"/>
      </w:pPr>
      <w:rPr>
        <w:rFonts w:ascii="Arial" w:hAnsi="Arial" w:hint="default"/>
      </w:rPr>
    </w:lvl>
    <w:lvl w:ilvl="4" w:tplc="2506BC70" w:tentative="1">
      <w:start w:val="1"/>
      <w:numFmt w:val="bullet"/>
      <w:lvlText w:val="•"/>
      <w:lvlJc w:val="left"/>
      <w:pPr>
        <w:tabs>
          <w:tab w:val="num" w:pos="3600"/>
        </w:tabs>
        <w:ind w:left="3600" w:hanging="360"/>
      </w:pPr>
      <w:rPr>
        <w:rFonts w:ascii="Arial" w:hAnsi="Arial" w:hint="default"/>
      </w:rPr>
    </w:lvl>
    <w:lvl w:ilvl="5" w:tplc="B8702674" w:tentative="1">
      <w:start w:val="1"/>
      <w:numFmt w:val="bullet"/>
      <w:lvlText w:val="•"/>
      <w:lvlJc w:val="left"/>
      <w:pPr>
        <w:tabs>
          <w:tab w:val="num" w:pos="4320"/>
        </w:tabs>
        <w:ind w:left="4320" w:hanging="360"/>
      </w:pPr>
      <w:rPr>
        <w:rFonts w:ascii="Arial" w:hAnsi="Arial" w:hint="default"/>
      </w:rPr>
    </w:lvl>
    <w:lvl w:ilvl="6" w:tplc="BABC668A" w:tentative="1">
      <w:start w:val="1"/>
      <w:numFmt w:val="bullet"/>
      <w:lvlText w:val="•"/>
      <w:lvlJc w:val="left"/>
      <w:pPr>
        <w:tabs>
          <w:tab w:val="num" w:pos="5040"/>
        </w:tabs>
        <w:ind w:left="5040" w:hanging="360"/>
      </w:pPr>
      <w:rPr>
        <w:rFonts w:ascii="Arial" w:hAnsi="Arial" w:hint="default"/>
      </w:rPr>
    </w:lvl>
    <w:lvl w:ilvl="7" w:tplc="2E224F28" w:tentative="1">
      <w:start w:val="1"/>
      <w:numFmt w:val="bullet"/>
      <w:lvlText w:val="•"/>
      <w:lvlJc w:val="left"/>
      <w:pPr>
        <w:tabs>
          <w:tab w:val="num" w:pos="5760"/>
        </w:tabs>
        <w:ind w:left="5760" w:hanging="360"/>
      </w:pPr>
      <w:rPr>
        <w:rFonts w:ascii="Arial" w:hAnsi="Arial" w:hint="default"/>
      </w:rPr>
    </w:lvl>
    <w:lvl w:ilvl="8" w:tplc="28F0D6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64603"/>
    <w:multiLevelType w:val="hybridMultilevel"/>
    <w:tmpl w:val="55E806A6"/>
    <w:lvl w:ilvl="0" w:tplc="AE269AE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CE49FB"/>
    <w:multiLevelType w:val="hybridMultilevel"/>
    <w:tmpl w:val="A8C29D90"/>
    <w:lvl w:ilvl="0" w:tplc="453EAC0A">
      <w:start w:val="1"/>
      <w:numFmt w:val="bullet"/>
      <w:lvlText w:val="•"/>
      <w:lvlJc w:val="left"/>
      <w:pPr>
        <w:tabs>
          <w:tab w:val="num" w:pos="720"/>
        </w:tabs>
        <w:ind w:left="720" w:hanging="360"/>
      </w:pPr>
      <w:rPr>
        <w:rFonts w:ascii="Arial" w:hAnsi="Arial" w:hint="default"/>
      </w:rPr>
    </w:lvl>
    <w:lvl w:ilvl="1" w:tplc="8954E254">
      <w:start w:val="1"/>
      <w:numFmt w:val="bullet"/>
      <w:lvlText w:val="•"/>
      <w:lvlJc w:val="left"/>
      <w:pPr>
        <w:tabs>
          <w:tab w:val="num" w:pos="1440"/>
        </w:tabs>
        <w:ind w:left="1440" w:hanging="360"/>
      </w:pPr>
      <w:rPr>
        <w:rFonts w:ascii="Arial" w:hAnsi="Arial" w:hint="default"/>
      </w:rPr>
    </w:lvl>
    <w:lvl w:ilvl="2" w:tplc="5E80A9EE" w:tentative="1">
      <w:start w:val="1"/>
      <w:numFmt w:val="bullet"/>
      <w:lvlText w:val="•"/>
      <w:lvlJc w:val="left"/>
      <w:pPr>
        <w:tabs>
          <w:tab w:val="num" w:pos="2160"/>
        </w:tabs>
        <w:ind w:left="2160" w:hanging="360"/>
      </w:pPr>
      <w:rPr>
        <w:rFonts w:ascii="Arial" w:hAnsi="Arial" w:hint="default"/>
      </w:rPr>
    </w:lvl>
    <w:lvl w:ilvl="3" w:tplc="897277A8" w:tentative="1">
      <w:start w:val="1"/>
      <w:numFmt w:val="bullet"/>
      <w:lvlText w:val="•"/>
      <w:lvlJc w:val="left"/>
      <w:pPr>
        <w:tabs>
          <w:tab w:val="num" w:pos="2880"/>
        </w:tabs>
        <w:ind w:left="2880" w:hanging="360"/>
      </w:pPr>
      <w:rPr>
        <w:rFonts w:ascii="Arial" w:hAnsi="Arial" w:hint="default"/>
      </w:rPr>
    </w:lvl>
    <w:lvl w:ilvl="4" w:tplc="FD96EFEC" w:tentative="1">
      <w:start w:val="1"/>
      <w:numFmt w:val="bullet"/>
      <w:lvlText w:val="•"/>
      <w:lvlJc w:val="left"/>
      <w:pPr>
        <w:tabs>
          <w:tab w:val="num" w:pos="3600"/>
        </w:tabs>
        <w:ind w:left="3600" w:hanging="360"/>
      </w:pPr>
      <w:rPr>
        <w:rFonts w:ascii="Arial" w:hAnsi="Arial" w:hint="default"/>
      </w:rPr>
    </w:lvl>
    <w:lvl w:ilvl="5" w:tplc="CD4097BE" w:tentative="1">
      <w:start w:val="1"/>
      <w:numFmt w:val="bullet"/>
      <w:lvlText w:val="•"/>
      <w:lvlJc w:val="left"/>
      <w:pPr>
        <w:tabs>
          <w:tab w:val="num" w:pos="4320"/>
        </w:tabs>
        <w:ind w:left="4320" w:hanging="360"/>
      </w:pPr>
      <w:rPr>
        <w:rFonts w:ascii="Arial" w:hAnsi="Arial" w:hint="default"/>
      </w:rPr>
    </w:lvl>
    <w:lvl w:ilvl="6" w:tplc="E6EA29FA" w:tentative="1">
      <w:start w:val="1"/>
      <w:numFmt w:val="bullet"/>
      <w:lvlText w:val="•"/>
      <w:lvlJc w:val="left"/>
      <w:pPr>
        <w:tabs>
          <w:tab w:val="num" w:pos="5040"/>
        </w:tabs>
        <w:ind w:left="5040" w:hanging="360"/>
      </w:pPr>
      <w:rPr>
        <w:rFonts w:ascii="Arial" w:hAnsi="Arial" w:hint="default"/>
      </w:rPr>
    </w:lvl>
    <w:lvl w:ilvl="7" w:tplc="C6428A62" w:tentative="1">
      <w:start w:val="1"/>
      <w:numFmt w:val="bullet"/>
      <w:lvlText w:val="•"/>
      <w:lvlJc w:val="left"/>
      <w:pPr>
        <w:tabs>
          <w:tab w:val="num" w:pos="5760"/>
        </w:tabs>
        <w:ind w:left="5760" w:hanging="360"/>
      </w:pPr>
      <w:rPr>
        <w:rFonts w:ascii="Arial" w:hAnsi="Arial" w:hint="default"/>
      </w:rPr>
    </w:lvl>
    <w:lvl w:ilvl="8" w:tplc="79ECD8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EB4A44"/>
    <w:multiLevelType w:val="hybridMultilevel"/>
    <w:tmpl w:val="8A0438F6"/>
    <w:lvl w:ilvl="0" w:tplc="810E6806">
      <w:start w:val="1"/>
      <w:numFmt w:val="bullet"/>
      <w:lvlText w:val="•"/>
      <w:lvlJc w:val="left"/>
      <w:pPr>
        <w:tabs>
          <w:tab w:val="num" w:pos="720"/>
        </w:tabs>
        <w:ind w:left="720" w:hanging="360"/>
      </w:pPr>
      <w:rPr>
        <w:rFonts w:ascii="Arial" w:hAnsi="Arial" w:hint="default"/>
      </w:rPr>
    </w:lvl>
    <w:lvl w:ilvl="1" w:tplc="419ED60A">
      <w:numFmt w:val="bullet"/>
      <w:lvlText w:val="–"/>
      <w:lvlJc w:val="left"/>
      <w:pPr>
        <w:tabs>
          <w:tab w:val="num" w:pos="1440"/>
        </w:tabs>
        <w:ind w:left="1440" w:hanging="360"/>
      </w:pPr>
      <w:rPr>
        <w:rFonts w:ascii="Arial" w:hAnsi="Arial" w:hint="default"/>
      </w:rPr>
    </w:lvl>
    <w:lvl w:ilvl="2" w:tplc="B4C0AAD6" w:tentative="1">
      <w:start w:val="1"/>
      <w:numFmt w:val="bullet"/>
      <w:lvlText w:val="•"/>
      <w:lvlJc w:val="left"/>
      <w:pPr>
        <w:tabs>
          <w:tab w:val="num" w:pos="2160"/>
        </w:tabs>
        <w:ind w:left="2160" w:hanging="360"/>
      </w:pPr>
      <w:rPr>
        <w:rFonts w:ascii="Arial" w:hAnsi="Arial" w:hint="default"/>
      </w:rPr>
    </w:lvl>
    <w:lvl w:ilvl="3" w:tplc="82209FC2" w:tentative="1">
      <w:start w:val="1"/>
      <w:numFmt w:val="bullet"/>
      <w:lvlText w:val="•"/>
      <w:lvlJc w:val="left"/>
      <w:pPr>
        <w:tabs>
          <w:tab w:val="num" w:pos="2880"/>
        </w:tabs>
        <w:ind w:left="2880" w:hanging="360"/>
      </w:pPr>
      <w:rPr>
        <w:rFonts w:ascii="Arial" w:hAnsi="Arial" w:hint="default"/>
      </w:rPr>
    </w:lvl>
    <w:lvl w:ilvl="4" w:tplc="5D2E0134" w:tentative="1">
      <w:start w:val="1"/>
      <w:numFmt w:val="bullet"/>
      <w:lvlText w:val="•"/>
      <w:lvlJc w:val="left"/>
      <w:pPr>
        <w:tabs>
          <w:tab w:val="num" w:pos="3600"/>
        </w:tabs>
        <w:ind w:left="3600" w:hanging="360"/>
      </w:pPr>
      <w:rPr>
        <w:rFonts w:ascii="Arial" w:hAnsi="Arial" w:hint="default"/>
      </w:rPr>
    </w:lvl>
    <w:lvl w:ilvl="5" w:tplc="9BCA195E" w:tentative="1">
      <w:start w:val="1"/>
      <w:numFmt w:val="bullet"/>
      <w:lvlText w:val="•"/>
      <w:lvlJc w:val="left"/>
      <w:pPr>
        <w:tabs>
          <w:tab w:val="num" w:pos="4320"/>
        </w:tabs>
        <w:ind w:left="4320" w:hanging="360"/>
      </w:pPr>
      <w:rPr>
        <w:rFonts w:ascii="Arial" w:hAnsi="Arial" w:hint="default"/>
      </w:rPr>
    </w:lvl>
    <w:lvl w:ilvl="6" w:tplc="A1B672A4" w:tentative="1">
      <w:start w:val="1"/>
      <w:numFmt w:val="bullet"/>
      <w:lvlText w:val="•"/>
      <w:lvlJc w:val="left"/>
      <w:pPr>
        <w:tabs>
          <w:tab w:val="num" w:pos="5040"/>
        </w:tabs>
        <w:ind w:left="5040" w:hanging="360"/>
      </w:pPr>
      <w:rPr>
        <w:rFonts w:ascii="Arial" w:hAnsi="Arial" w:hint="default"/>
      </w:rPr>
    </w:lvl>
    <w:lvl w:ilvl="7" w:tplc="7C184942" w:tentative="1">
      <w:start w:val="1"/>
      <w:numFmt w:val="bullet"/>
      <w:lvlText w:val="•"/>
      <w:lvlJc w:val="left"/>
      <w:pPr>
        <w:tabs>
          <w:tab w:val="num" w:pos="5760"/>
        </w:tabs>
        <w:ind w:left="5760" w:hanging="360"/>
      </w:pPr>
      <w:rPr>
        <w:rFonts w:ascii="Arial" w:hAnsi="Arial" w:hint="default"/>
      </w:rPr>
    </w:lvl>
    <w:lvl w:ilvl="8" w:tplc="E26CD0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9071C"/>
    <w:multiLevelType w:val="hybridMultilevel"/>
    <w:tmpl w:val="EA9ACEB0"/>
    <w:lvl w:ilvl="0" w:tplc="AE62741A">
      <w:start w:val="1"/>
      <w:numFmt w:val="bullet"/>
      <w:lvlText w:val="•"/>
      <w:lvlJc w:val="left"/>
      <w:pPr>
        <w:tabs>
          <w:tab w:val="num" w:pos="720"/>
        </w:tabs>
        <w:ind w:left="720" w:hanging="360"/>
      </w:pPr>
      <w:rPr>
        <w:rFonts w:ascii="Arial" w:hAnsi="Arial" w:hint="default"/>
      </w:rPr>
    </w:lvl>
    <w:lvl w:ilvl="1" w:tplc="63C27BE4">
      <w:numFmt w:val="bullet"/>
      <w:lvlText w:val="–"/>
      <w:lvlJc w:val="left"/>
      <w:pPr>
        <w:tabs>
          <w:tab w:val="num" w:pos="1440"/>
        </w:tabs>
        <w:ind w:left="1440" w:hanging="360"/>
      </w:pPr>
      <w:rPr>
        <w:rFonts w:ascii="Arial" w:hAnsi="Arial" w:hint="default"/>
      </w:rPr>
    </w:lvl>
    <w:lvl w:ilvl="2" w:tplc="5E02D2D4">
      <w:numFmt w:val="bullet"/>
      <w:lvlText w:val="•"/>
      <w:lvlJc w:val="left"/>
      <w:pPr>
        <w:tabs>
          <w:tab w:val="num" w:pos="2160"/>
        </w:tabs>
        <w:ind w:left="2160" w:hanging="360"/>
      </w:pPr>
      <w:rPr>
        <w:rFonts w:ascii="Arial" w:hAnsi="Arial" w:hint="default"/>
      </w:rPr>
    </w:lvl>
    <w:lvl w:ilvl="3" w:tplc="BD9EDF10" w:tentative="1">
      <w:start w:val="1"/>
      <w:numFmt w:val="bullet"/>
      <w:lvlText w:val="•"/>
      <w:lvlJc w:val="left"/>
      <w:pPr>
        <w:tabs>
          <w:tab w:val="num" w:pos="2880"/>
        </w:tabs>
        <w:ind w:left="2880" w:hanging="360"/>
      </w:pPr>
      <w:rPr>
        <w:rFonts w:ascii="Arial" w:hAnsi="Arial" w:hint="default"/>
      </w:rPr>
    </w:lvl>
    <w:lvl w:ilvl="4" w:tplc="FF18BEF8" w:tentative="1">
      <w:start w:val="1"/>
      <w:numFmt w:val="bullet"/>
      <w:lvlText w:val="•"/>
      <w:lvlJc w:val="left"/>
      <w:pPr>
        <w:tabs>
          <w:tab w:val="num" w:pos="3600"/>
        </w:tabs>
        <w:ind w:left="3600" w:hanging="360"/>
      </w:pPr>
      <w:rPr>
        <w:rFonts w:ascii="Arial" w:hAnsi="Arial" w:hint="default"/>
      </w:rPr>
    </w:lvl>
    <w:lvl w:ilvl="5" w:tplc="BE5C4C90" w:tentative="1">
      <w:start w:val="1"/>
      <w:numFmt w:val="bullet"/>
      <w:lvlText w:val="•"/>
      <w:lvlJc w:val="left"/>
      <w:pPr>
        <w:tabs>
          <w:tab w:val="num" w:pos="4320"/>
        </w:tabs>
        <w:ind w:left="4320" w:hanging="360"/>
      </w:pPr>
      <w:rPr>
        <w:rFonts w:ascii="Arial" w:hAnsi="Arial" w:hint="default"/>
      </w:rPr>
    </w:lvl>
    <w:lvl w:ilvl="6" w:tplc="BF38381C" w:tentative="1">
      <w:start w:val="1"/>
      <w:numFmt w:val="bullet"/>
      <w:lvlText w:val="•"/>
      <w:lvlJc w:val="left"/>
      <w:pPr>
        <w:tabs>
          <w:tab w:val="num" w:pos="5040"/>
        </w:tabs>
        <w:ind w:left="5040" w:hanging="360"/>
      </w:pPr>
      <w:rPr>
        <w:rFonts w:ascii="Arial" w:hAnsi="Arial" w:hint="default"/>
      </w:rPr>
    </w:lvl>
    <w:lvl w:ilvl="7" w:tplc="F2788402" w:tentative="1">
      <w:start w:val="1"/>
      <w:numFmt w:val="bullet"/>
      <w:lvlText w:val="•"/>
      <w:lvlJc w:val="left"/>
      <w:pPr>
        <w:tabs>
          <w:tab w:val="num" w:pos="5760"/>
        </w:tabs>
        <w:ind w:left="5760" w:hanging="360"/>
      </w:pPr>
      <w:rPr>
        <w:rFonts w:ascii="Arial" w:hAnsi="Arial" w:hint="default"/>
      </w:rPr>
    </w:lvl>
    <w:lvl w:ilvl="8" w:tplc="D67011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B45ABB"/>
    <w:multiLevelType w:val="hybridMultilevel"/>
    <w:tmpl w:val="E500DB94"/>
    <w:lvl w:ilvl="0" w:tplc="4C0A9458">
      <w:start w:val="1"/>
      <w:numFmt w:val="bullet"/>
      <w:lvlText w:val="•"/>
      <w:lvlJc w:val="left"/>
      <w:pPr>
        <w:tabs>
          <w:tab w:val="num" w:pos="720"/>
        </w:tabs>
        <w:ind w:left="720" w:hanging="360"/>
      </w:pPr>
      <w:rPr>
        <w:rFonts w:ascii="Arial" w:hAnsi="Arial" w:hint="default"/>
      </w:rPr>
    </w:lvl>
    <w:lvl w:ilvl="1" w:tplc="586A6F4A">
      <w:start w:val="1"/>
      <w:numFmt w:val="bullet"/>
      <w:lvlText w:val="•"/>
      <w:lvlJc w:val="left"/>
      <w:pPr>
        <w:tabs>
          <w:tab w:val="num" w:pos="1440"/>
        </w:tabs>
        <w:ind w:left="1440" w:hanging="360"/>
      </w:pPr>
      <w:rPr>
        <w:rFonts w:ascii="Arial" w:hAnsi="Arial" w:hint="default"/>
      </w:rPr>
    </w:lvl>
    <w:lvl w:ilvl="2" w:tplc="ECFAF282">
      <w:numFmt w:val="bullet"/>
      <w:lvlText w:val="•"/>
      <w:lvlJc w:val="left"/>
      <w:pPr>
        <w:tabs>
          <w:tab w:val="num" w:pos="2160"/>
        </w:tabs>
        <w:ind w:left="2160" w:hanging="360"/>
      </w:pPr>
      <w:rPr>
        <w:rFonts w:ascii="Arial" w:hAnsi="Arial" w:hint="default"/>
      </w:rPr>
    </w:lvl>
    <w:lvl w:ilvl="3" w:tplc="1E6EA45E" w:tentative="1">
      <w:start w:val="1"/>
      <w:numFmt w:val="bullet"/>
      <w:lvlText w:val="•"/>
      <w:lvlJc w:val="left"/>
      <w:pPr>
        <w:tabs>
          <w:tab w:val="num" w:pos="2880"/>
        </w:tabs>
        <w:ind w:left="2880" w:hanging="360"/>
      </w:pPr>
      <w:rPr>
        <w:rFonts w:ascii="Arial" w:hAnsi="Arial" w:hint="default"/>
      </w:rPr>
    </w:lvl>
    <w:lvl w:ilvl="4" w:tplc="25FA4C14" w:tentative="1">
      <w:start w:val="1"/>
      <w:numFmt w:val="bullet"/>
      <w:lvlText w:val="•"/>
      <w:lvlJc w:val="left"/>
      <w:pPr>
        <w:tabs>
          <w:tab w:val="num" w:pos="3600"/>
        </w:tabs>
        <w:ind w:left="3600" w:hanging="360"/>
      </w:pPr>
      <w:rPr>
        <w:rFonts w:ascii="Arial" w:hAnsi="Arial" w:hint="default"/>
      </w:rPr>
    </w:lvl>
    <w:lvl w:ilvl="5" w:tplc="0666F910" w:tentative="1">
      <w:start w:val="1"/>
      <w:numFmt w:val="bullet"/>
      <w:lvlText w:val="•"/>
      <w:lvlJc w:val="left"/>
      <w:pPr>
        <w:tabs>
          <w:tab w:val="num" w:pos="4320"/>
        </w:tabs>
        <w:ind w:left="4320" w:hanging="360"/>
      </w:pPr>
      <w:rPr>
        <w:rFonts w:ascii="Arial" w:hAnsi="Arial" w:hint="default"/>
      </w:rPr>
    </w:lvl>
    <w:lvl w:ilvl="6" w:tplc="6ED0B606" w:tentative="1">
      <w:start w:val="1"/>
      <w:numFmt w:val="bullet"/>
      <w:lvlText w:val="•"/>
      <w:lvlJc w:val="left"/>
      <w:pPr>
        <w:tabs>
          <w:tab w:val="num" w:pos="5040"/>
        </w:tabs>
        <w:ind w:left="5040" w:hanging="360"/>
      </w:pPr>
      <w:rPr>
        <w:rFonts w:ascii="Arial" w:hAnsi="Arial" w:hint="default"/>
      </w:rPr>
    </w:lvl>
    <w:lvl w:ilvl="7" w:tplc="8482FB5E" w:tentative="1">
      <w:start w:val="1"/>
      <w:numFmt w:val="bullet"/>
      <w:lvlText w:val="•"/>
      <w:lvlJc w:val="left"/>
      <w:pPr>
        <w:tabs>
          <w:tab w:val="num" w:pos="5760"/>
        </w:tabs>
        <w:ind w:left="5760" w:hanging="360"/>
      </w:pPr>
      <w:rPr>
        <w:rFonts w:ascii="Arial" w:hAnsi="Arial" w:hint="default"/>
      </w:rPr>
    </w:lvl>
    <w:lvl w:ilvl="8" w:tplc="E46808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E2474EF"/>
    <w:multiLevelType w:val="hybridMultilevel"/>
    <w:tmpl w:val="A91E7200"/>
    <w:lvl w:ilvl="0" w:tplc="C338F4BE">
      <w:start w:val="1"/>
      <w:numFmt w:val="bullet"/>
      <w:lvlText w:val="•"/>
      <w:lvlJc w:val="left"/>
      <w:pPr>
        <w:tabs>
          <w:tab w:val="num" w:pos="720"/>
        </w:tabs>
        <w:ind w:left="720" w:hanging="360"/>
      </w:pPr>
      <w:rPr>
        <w:rFonts w:ascii="Arial" w:hAnsi="Arial" w:hint="default"/>
      </w:rPr>
    </w:lvl>
    <w:lvl w:ilvl="1" w:tplc="C13A6892">
      <w:numFmt w:val="bullet"/>
      <w:lvlText w:val="–"/>
      <w:lvlJc w:val="left"/>
      <w:pPr>
        <w:tabs>
          <w:tab w:val="num" w:pos="1440"/>
        </w:tabs>
        <w:ind w:left="1440" w:hanging="360"/>
      </w:pPr>
      <w:rPr>
        <w:rFonts w:ascii="Arial" w:hAnsi="Arial" w:hint="default"/>
      </w:rPr>
    </w:lvl>
    <w:lvl w:ilvl="2" w:tplc="1AC67AD0">
      <w:numFmt w:val="bullet"/>
      <w:lvlText w:val="•"/>
      <w:lvlJc w:val="left"/>
      <w:pPr>
        <w:tabs>
          <w:tab w:val="num" w:pos="2160"/>
        </w:tabs>
        <w:ind w:left="2160" w:hanging="360"/>
      </w:pPr>
      <w:rPr>
        <w:rFonts w:ascii="Arial" w:hAnsi="Arial" w:hint="default"/>
      </w:rPr>
    </w:lvl>
    <w:lvl w:ilvl="3" w:tplc="F4585BEE" w:tentative="1">
      <w:start w:val="1"/>
      <w:numFmt w:val="bullet"/>
      <w:lvlText w:val="•"/>
      <w:lvlJc w:val="left"/>
      <w:pPr>
        <w:tabs>
          <w:tab w:val="num" w:pos="2880"/>
        </w:tabs>
        <w:ind w:left="2880" w:hanging="360"/>
      </w:pPr>
      <w:rPr>
        <w:rFonts w:ascii="Arial" w:hAnsi="Arial" w:hint="default"/>
      </w:rPr>
    </w:lvl>
    <w:lvl w:ilvl="4" w:tplc="1FFA4018" w:tentative="1">
      <w:start w:val="1"/>
      <w:numFmt w:val="bullet"/>
      <w:lvlText w:val="•"/>
      <w:lvlJc w:val="left"/>
      <w:pPr>
        <w:tabs>
          <w:tab w:val="num" w:pos="3600"/>
        </w:tabs>
        <w:ind w:left="3600" w:hanging="360"/>
      </w:pPr>
      <w:rPr>
        <w:rFonts w:ascii="Arial" w:hAnsi="Arial" w:hint="default"/>
      </w:rPr>
    </w:lvl>
    <w:lvl w:ilvl="5" w:tplc="4D72778A" w:tentative="1">
      <w:start w:val="1"/>
      <w:numFmt w:val="bullet"/>
      <w:lvlText w:val="•"/>
      <w:lvlJc w:val="left"/>
      <w:pPr>
        <w:tabs>
          <w:tab w:val="num" w:pos="4320"/>
        </w:tabs>
        <w:ind w:left="4320" w:hanging="360"/>
      </w:pPr>
      <w:rPr>
        <w:rFonts w:ascii="Arial" w:hAnsi="Arial" w:hint="default"/>
      </w:rPr>
    </w:lvl>
    <w:lvl w:ilvl="6" w:tplc="50121864" w:tentative="1">
      <w:start w:val="1"/>
      <w:numFmt w:val="bullet"/>
      <w:lvlText w:val="•"/>
      <w:lvlJc w:val="left"/>
      <w:pPr>
        <w:tabs>
          <w:tab w:val="num" w:pos="5040"/>
        </w:tabs>
        <w:ind w:left="5040" w:hanging="360"/>
      </w:pPr>
      <w:rPr>
        <w:rFonts w:ascii="Arial" w:hAnsi="Arial" w:hint="default"/>
      </w:rPr>
    </w:lvl>
    <w:lvl w:ilvl="7" w:tplc="F9E80492" w:tentative="1">
      <w:start w:val="1"/>
      <w:numFmt w:val="bullet"/>
      <w:lvlText w:val="•"/>
      <w:lvlJc w:val="left"/>
      <w:pPr>
        <w:tabs>
          <w:tab w:val="num" w:pos="5760"/>
        </w:tabs>
        <w:ind w:left="5760" w:hanging="360"/>
      </w:pPr>
      <w:rPr>
        <w:rFonts w:ascii="Arial" w:hAnsi="Arial" w:hint="default"/>
      </w:rPr>
    </w:lvl>
    <w:lvl w:ilvl="8" w:tplc="A2ECD51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7"/>
  </w:num>
  <w:num w:numId="3">
    <w:abstractNumId w:val="18"/>
  </w:num>
  <w:num w:numId="4">
    <w:abstractNumId w:val="5"/>
  </w:num>
  <w:num w:numId="5">
    <w:abstractNumId w:val="8"/>
  </w:num>
  <w:num w:numId="6">
    <w:abstractNumId w:val="15"/>
  </w:num>
  <w:num w:numId="7">
    <w:abstractNumId w:val="10"/>
  </w:num>
  <w:num w:numId="8">
    <w:abstractNumId w:val="21"/>
    <w:lvlOverride w:ilvl="0">
      <w:startOverride w:val="1"/>
    </w:lvlOverride>
  </w:num>
  <w:num w:numId="9">
    <w:abstractNumId w:val="14"/>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2"/>
  </w:num>
  <w:num w:numId="18">
    <w:abstractNumId w:val="13"/>
  </w:num>
  <w:num w:numId="19">
    <w:abstractNumId w:val="3"/>
  </w:num>
  <w:num w:numId="20">
    <w:abstractNumId w:val="19"/>
  </w:num>
  <w:num w:numId="21">
    <w:abstractNumId w:val="12"/>
  </w:num>
  <w:num w:numId="22">
    <w:abstractNumId w:val="2"/>
  </w:num>
  <w:num w:numId="2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0D10"/>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C7D"/>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3BC"/>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655"/>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04D"/>
    <w:rsid w:val="001415CD"/>
    <w:rsid w:val="001417C8"/>
    <w:rsid w:val="00141BC1"/>
    <w:rsid w:val="00141DD2"/>
    <w:rsid w:val="00141EFA"/>
    <w:rsid w:val="00142166"/>
    <w:rsid w:val="001421C5"/>
    <w:rsid w:val="0014235D"/>
    <w:rsid w:val="001423A1"/>
    <w:rsid w:val="0014252B"/>
    <w:rsid w:val="001425D9"/>
    <w:rsid w:val="0014261C"/>
    <w:rsid w:val="001428BD"/>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128"/>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697"/>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25B"/>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159"/>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0C3"/>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2DD8"/>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7FB"/>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748"/>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05F"/>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028"/>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405"/>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5D1C"/>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4D38"/>
    <w:rsid w:val="00435452"/>
    <w:rsid w:val="00435614"/>
    <w:rsid w:val="0043562B"/>
    <w:rsid w:val="00435632"/>
    <w:rsid w:val="00435CD3"/>
    <w:rsid w:val="00435F15"/>
    <w:rsid w:val="00436263"/>
    <w:rsid w:val="00437109"/>
    <w:rsid w:val="00437606"/>
    <w:rsid w:val="00437D08"/>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5DA6"/>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267"/>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4C5E"/>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C4A"/>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B91"/>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CDD"/>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6FB5"/>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609"/>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B6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6D0"/>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0DAA"/>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1E54"/>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90"/>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9BF"/>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6CA"/>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1B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375"/>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BC0"/>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28A"/>
    <w:rsid w:val="007D03EB"/>
    <w:rsid w:val="007D052D"/>
    <w:rsid w:val="007D07B4"/>
    <w:rsid w:val="007D0C9B"/>
    <w:rsid w:val="007D0EB2"/>
    <w:rsid w:val="007D1171"/>
    <w:rsid w:val="007D11B0"/>
    <w:rsid w:val="007D1723"/>
    <w:rsid w:val="007D2289"/>
    <w:rsid w:val="007D2595"/>
    <w:rsid w:val="007D2899"/>
    <w:rsid w:val="007D3252"/>
    <w:rsid w:val="007D3735"/>
    <w:rsid w:val="007D3808"/>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7D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675"/>
    <w:rsid w:val="008428ED"/>
    <w:rsid w:val="00842ED7"/>
    <w:rsid w:val="0084379E"/>
    <w:rsid w:val="00843AD9"/>
    <w:rsid w:val="00843BF9"/>
    <w:rsid w:val="00843D73"/>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DB"/>
    <w:rsid w:val="00847847"/>
    <w:rsid w:val="00847A3A"/>
    <w:rsid w:val="00847B61"/>
    <w:rsid w:val="00847D73"/>
    <w:rsid w:val="00847EB6"/>
    <w:rsid w:val="008501B6"/>
    <w:rsid w:val="00850288"/>
    <w:rsid w:val="008505D7"/>
    <w:rsid w:val="00851041"/>
    <w:rsid w:val="00851479"/>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63E"/>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3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C8"/>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D5"/>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8DD"/>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902"/>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6F6C"/>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6FE5"/>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6D"/>
    <w:rsid w:val="00A520E1"/>
    <w:rsid w:val="00A521A6"/>
    <w:rsid w:val="00A52888"/>
    <w:rsid w:val="00A52DD9"/>
    <w:rsid w:val="00A53400"/>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4B6"/>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9E"/>
    <w:rsid w:val="00B35BE7"/>
    <w:rsid w:val="00B35C4C"/>
    <w:rsid w:val="00B360DF"/>
    <w:rsid w:val="00B363FB"/>
    <w:rsid w:val="00B365A5"/>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571"/>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0CC"/>
    <w:rsid w:val="00B72124"/>
    <w:rsid w:val="00B72AB2"/>
    <w:rsid w:val="00B7336F"/>
    <w:rsid w:val="00B73779"/>
    <w:rsid w:val="00B73820"/>
    <w:rsid w:val="00B742F7"/>
    <w:rsid w:val="00B745E0"/>
    <w:rsid w:val="00B74CC9"/>
    <w:rsid w:val="00B755CE"/>
    <w:rsid w:val="00B755FD"/>
    <w:rsid w:val="00B75C18"/>
    <w:rsid w:val="00B75CEE"/>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92F"/>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82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3FB2"/>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2CC"/>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5D54"/>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6E2"/>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35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362"/>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4FFD"/>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8E8"/>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1E8E"/>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64"/>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A3"/>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641"/>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71"/>
    <w:rsid w:val="00F622A9"/>
    <w:rsid w:val="00F627E9"/>
    <w:rsid w:val="00F62897"/>
    <w:rsid w:val="00F62B53"/>
    <w:rsid w:val="00F62C86"/>
    <w:rsid w:val="00F62CBF"/>
    <w:rsid w:val="00F64123"/>
    <w:rsid w:val="00F64146"/>
    <w:rsid w:val="00F64191"/>
    <w:rsid w:val="00F65E8D"/>
    <w:rsid w:val="00F661B2"/>
    <w:rsid w:val="00F663F9"/>
    <w:rsid w:val="00F664E9"/>
    <w:rsid w:val="00F66838"/>
    <w:rsid w:val="00F6694B"/>
    <w:rsid w:val="00F67110"/>
    <w:rsid w:val="00F671F0"/>
    <w:rsid w:val="00F674ED"/>
    <w:rsid w:val="00F677E1"/>
    <w:rsid w:val="00F6786A"/>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8DA"/>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C07"/>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530"/>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1D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4ED0"/>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C81048-F11A-4D69-BA4A-17A8CFA0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5279302">
      <w:bodyDiv w:val="1"/>
      <w:marLeft w:val="0"/>
      <w:marRight w:val="0"/>
      <w:marTop w:val="0"/>
      <w:marBottom w:val="0"/>
      <w:divBdr>
        <w:top w:val="none" w:sz="0" w:space="0" w:color="auto"/>
        <w:left w:val="none" w:sz="0" w:space="0" w:color="auto"/>
        <w:bottom w:val="none" w:sz="0" w:space="0" w:color="auto"/>
        <w:right w:val="none" w:sz="0" w:space="0" w:color="auto"/>
      </w:divBdr>
      <w:divsChild>
        <w:div w:id="118650869">
          <w:marLeft w:val="547"/>
          <w:marRight w:val="0"/>
          <w:marTop w:val="86"/>
          <w:marBottom w:val="0"/>
          <w:divBdr>
            <w:top w:val="none" w:sz="0" w:space="0" w:color="auto"/>
            <w:left w:val="none" w:sz="0" w:space="0" w:color="auto"/>
            <w:bottom w:val="none" w:sz="0" w:space="0" w:color="auto"/>
            <w:right w:val="none" w:sz="0" w:space="0" w:color="auto"/>
          </w:divBdr>
        </w:div>
        <w:div w:id="1549805904">
          <w:marLeft w:val="1166"/>
          <w:marRight w:val="0"/>
          <w:marTop w:val="77"/>
          <w:marBottom w:val="0"/>
          <w:divBdr>
            <w:top w:val="none" w:sz="0" w:space="0" w:color="auto"/>
            <w:left w:val="none" w:sz="0" w:space="0" w:color="auto"/>
            <w:bottom w:val="none" w:sz="0" w:space="0" w:color="auto"/>
            <w:right w:val="none" w:sz="0" w:space="0" w:color="auto"/>
          </w:divBdr>
        </w:div>
        <w:div w:id="294068151">
          <w:marLeft w:val="1166"/>
          <w:marRight w:val="0"/>
          <w:marTop w:val="77"/>
          <w:marBottom w:val="0"/>
          <w:divBdr>
            <w:top w:val="none" w:sz="0" w:space="0" w:color="auto"/>
            <w:left w:val="none" w:sz="0" w:space="0" w:color="auto"/>
            <w:bottom w:val="none" w:sz="0" w:space="0" w:color="auto"/>
            <w:right w:val="none" w:sz="0" w:space="0" w:color="auto"/>
          </w:divBdr>
        </w:div>
        <w:div w:id="246772086">
          <w:marLeft w:val="1800"/>
          <w:marRight w:val="0"/>
          <w:marTop w:val="77"/>
          <w:marBottom w:val="0"/>
          <w:divBdr>
            <w:top w:val="none" w:sz="0" w:space="0" w:color="auto"/>
            <w:left w:val="none" w:sz="0" w:space="0" w:color="auto"/>
            <w:bottom w:val="none" w:sz="0" w:space="0" w:color="auto"/>
            <w:right w:val="none" w:sz="0" w:space="0" w:color="auto"/>
          </w:divBdr>
        </w:div>
        <w:div w:id="1283226199">
          <w:marLeft w:val="1800"/>
          <w:marRight w:val="0"/>
          <w:marTop w:val="77"/>
          <w:marBottom w:val="0"/>
          <w:divBdr>
            <w:top w:val="none" w:sz="0" w:space="0" w:color="auto"/>
            <w:left w:val="none" w:sz="0" w:space="0" w:color="auto"/>
            <w:bottom w:val="none" w:sz="0" w:space="0" w:color="auto"/>
            <w:right w:val="none" w:sz="0" w:space="0" w:color="auto"/>
          </w:divBdr>
        </w:div>
        <w:div w:id="1998848370">
          <w:marLeft w:val="1800"/>
          <w:marRight w:val="0"/>
          <w:marTop w:val="77"/>
          <w:marBottom w:val="0"/>
          <w:divBdr>
            <w:top w:val="none" w:sz="0" w:space="0" w:color="auto"/>
            <w:left w:val="none" w:sz="0" w:space="0" w:color="auto"/>
            <w:bottom w:val="none" w:sz="0" w:space="0" w:color="auto"/>
            <w:right w:val="none" w:sz="0" w:space="0" w:color="auto"/>
          </w:divBdr>
        </w:div>
        <w:div w:id="365569970">
          <w:marLeft w:val="1166"/>
          <w:marRight w:val="0"/>
          <w:marTop w:val="77"/>
          <w:marBottom w:val="0"/>
          <w:divBdr>
            <w:top w:val="none" w:sz="0" w:space="0" w:color="auto"/>
            <w:left w:val="none" w:sz="0" w:space="0" w:color="auto"/>
            <w:bottom w:val="none" w:sz="0" w:space="0" w:color="auto"/>
            <w:right w:val="none" w:sz="0" w:space="0" w:color="auto"/>
          </w:divBdr>
        </w:div>
        <w:div w:id="840463132">
          <w:marLeft w:val="1800"/>
          <w:marRight w:val="0"/>
          <w:marTop w:val="77"/>
          <w:marBottom w:val="0"/>
          <w:divBdr>
            <w:top w:val="none" w:sz="0" w:space="0" w:color="auto"/>
            <w:left w:val="none" w:sz="0" w:space="0" w:color="auto"/>
            <w:bottom w:val="none" w:sz="0" w:space="0" w:color="auto"/>
            <w:right w:val="none" w:sz="0" w:space="0" w:color="auto"/>
          </w:divBdr>
        </w:div>
        <w:div w:id="106656383">
          <w:marLeft w:val="1800"/>
          <w:marRight w:val="0"/>
          <w:marTop w:val="77"/>
          <w:marBottom w:val="0"/>
          <w:divBdr>
            <w:top w:val="none" w:sz="0" w:space="0" w:color="auto"/>
            <w:left w:val="none" w:sz="0" w:space="0" w:color="auto"/>
            <w:bottom w:val="none" w:sz="0" w:space="0" w:color="auto"/>
            <w:right w:val="none" w:sz="0" w:space="0" w:color="auto"/>
          </w:divBdr>
        </w:div>
        <w:div w:id="124544700">
          <w:marLeft w:val="1166"/>
          <w:marRight w:val="0"/>
          <w:marTop w:val="77"/>
          <w:marBottom w:val="0"/>
          <w:divBdr>
            <w:top w:val="none" w:sz="0" w:space="0" w:color="auto"/>
            <w:left w:val="none" w:sz="0" w:space="0" w:color="auto"/>
            <w:bottom w:val="none" w:sz="0" w:space="0" w:color="auto"/>
            <w:right w:val="none" w:sz="0" w:space="0" w:color="auto"/>
          </w:divBdr>
        </w:div>
        <w:div w:id="182281730">
          <w:marLeft w:val="547"/>
          <w:marRight w:val="0"/>
          <w:marTop w:val="86"/>
          <w:marBottom w:val="0"/>
          <w:divBdr>
            <w:top w:val="none" w:sz="0" w:space="0" w:color="auto"/>
            <w:left w:val="none" w:sz="0" w:space="0" w:color="auto"/>
            <w:bottom w:val="none" w:sz="0" w:space="0" w:color="auto"/>
            <w:right w:val="none" w:sz="0" w:space="0" w:color="auto"/>
          </w:divBdr>
        </w:div>
        <w:div w:id="1624572898">
          <w:marLeft w:val="547"/>
          <w:marRight w:val="0"/>
          <w:marTop w:val="86"/>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6154269">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105408">
      <w:bodyDiv w:val="1"/>
      <w:marLeft w:val="0"/>
      <w:marRight w:val="0"/>
      <w:marTop w:val="0"/>
      <w:marBottom w:val="0"/>
      <w:divBdr>
        <w:top w:val="none" w:sz="0" w:space="0" w:color="auto"/>
        <w:left w:val="none" w:sz="0" w:space="0" w:color="auto"/>
        <w:bottom w:val="none" w:sz="0" w:space="0" w:color="auto"/>
        <w:right w:val="none" w:sz="0" w:space="0" w:color="auto"/>
      </w:divBdr>
      <w:divsChild>
        <w:div w:id="510072811">
          <w:marLeft w:val="547"/>
          <w:marRight w:val="0"/>
          <w:marTop w:val="106"/>
          <w:marBottom w:val="0"/>
          <w:divBdr>
            <w:top w:val="none" w:sz="0" w:space="0" w:color="auto"/>
            <w:left w:val="none" w:sz="0" w:space="0" w:color="auto"/>
            <w:bottom w:val="none" w:sz="0" w:space="0" w:color="auto"/>
            <w:right w:val="none" w:sz="0" w:space="0" w:color="auto"/>
          </w:divBdr>
        </w:div>
        <w:div w:id="1558855631">
          <w:marLeft w:val="1166"/>
          <w:marRight w:val="0"/>
          <w:marTop w:val="86"/>
          <w:marBottom w:val="0"/>
          <w:divBdr>
            <w:top w:val="none" w:sz="0" w:space="0" w:color="auto"/>
            <w:left w:val="none" w:sz="0" w:space="0" w:color="auto"/>
            <w:bottom w:val="none" w:sz="0" w:space="0" w:color="auto"/>
            <w:right w:val="none" w:sz="0" w:space="0" w:color="auto"/>
          </w:divBdr>
        </w:div>
        <w:div w:id="2097630255">
          <w:marLeft w:val="1166"/>
          <w:marRight w:val="0"/>
          <w:marTop w:val="86"/>
          <w:marBottom w:val="0"/>
          <w:divBdr>
            <w:top w:val="none" w:sz="0" w:space="0" w:color="auto"/>
            <w:left w:val="none" w:sz="0" w:space="0" w:color="auto"/>
            <w:bottom w:val="none" w:sz="0" w:space="0" w:color="auto"/>
            <w:right w:val="none" w:sz="0" w:space="0" w:color="auto"/>
          </w:divBdr>
        </w:div>
        <w:div w:id="1563829075">
          <w:marLeft w:val="1166"/>
          <w:marRight w:val="0"/>
          <w:marTop w:val="86"/>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376989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763881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3934997">
      <w:bodyDiv w:val="1"/>
      <w:marLeft w:val="0"/>
      <w:marRight w:val="0"/>
      <w:marTop w:val="0"/>
      <w:marBottom w:val="0"/>
      <w:divBdr>
        <w:top w:val="none" w:sz="0" w:space="0" w:color="auto"/>
        <w:left w:val="none" w:sz="0" w:space="0" w:color="auto"/>
        <w:bottom w:val="none" w:sz="0" w:space="0" w:color="auto"/>
        <w:right w:val="none" w:sz="0" w:space="0" w:color="auto"/>
      </w:divBdr>
      <w:divsChild>
        <w:div w:id="1665623963">
          <w:marLeft w:val="547"/>
          <w:marRight w:val="0"/>
          <w:marTop w:val="115"/>
          <w:marBottom w:val="0"/>
          <w:divBdr>
            <w:top w:val="none" w:sz="0" w:space="0" w:color="auto"/>
            <w:left w:val="none" w:sz="0" w:space="0" w:color="auto"/>
            <w:bottom w:val="none" w:sz="0" w:space="0" w:color="auto"/>
            <w:right w:val="none" w:sz="0" w:space="0" w:color="auto"/>
          </w:divBdr>
        </w:div>
        <w:div w:id="1432890645">
          <w:marLeft w:val="1166"/>
          <w:marRight w:val="0"/>
          <w:marTop w:val="96"/>
          <w:marBottom w:val="0"/>
          <w:divBdr>
            <w:top w:val="none" w:sz="0" w:space="0" w:color="auto"/>
            <w:left w:val="none" w:sz="0" w:space="0" w:color="auto"/>
            <w:bottom w:val="none" w:sz="0" w:space="0" w:color="auto"/>
            <w:right w:val="none" w:sz="0" w:space="0" w:color="auto"/>
          </w:divBdr>
        </w:div>
        <w:div w:id="1880361548">
          <w:marLeft w:val="1166"/>
          <w:marRight w:val="0"/>
          <w:marTop w:val="96"/>
          <w:marBottom w:val="0"/>
          <w:divBdr>
            <w:top w:val="none" w:sz="0" w:space="0" w:color="auto"/>
            <w:left w:val="none" w:sz="0" w:space="0" w:color="auto"/>
            <w:bottom w:val="none" w:sz="0" w:space="0" w:color="auto"/>
            <w:right w:val="none" w:sz="0" w:space="0" w:color="auto"/>
          </w:divBdr>
        </w:div>
        <w:div w:id="215892708">
          <w:marLeft w:val="1166"/>
          <w:marRight w:val="0"/>
          <w:marTop w:val="96"/>
          <w:marBottom w:val="0"/>
          <w:divBdr>
            <w:top w:val="none" w:sz="0" w:space="0" w:color="auto"/>
            <w:left w:val="none" w:sz="0" w:space="0" w:color="auto"/>
            <w:bottom w:val="none" w:sz="0" w:space="0" w:color="auto"/>
            <w:right w:val="none" w:sz="0" w:space="0" w:color="auto"/>
          </w:divBdr>
        </w:div>
        <w:div w:id="1829321140">
          <w:marLeft w:val="547"/>
          <w:marRight w:val="0"/>
          <w:marTop w:val="115"/>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19004058">
      <w:bodyDiv w:val="1"/>
      <w:marLeft w:val="0"/>
      <w:marRight w:val="0"/>
      <w:marTop w:val="0"/>
      <w:marBottom w:val="0"/>
      <w:divBdr>
        <w:top w:val="none" w:sz="0" w:space="0" w:color="auto"/>
        <w:left w:val="none" w:sz="0" w:space="0" w:color="auto"/>
        <w:bottom w:val="none" w:sz="0" w:space="0" w:color="auto"/>
        <w:right w:val="none" w:sz="0" w:space="0" w:color="auto"/>
      </w:divBdr>
      <w:divsChild>
        <w:div w:id="1772432805">
          <w:marLeft w:val="547"/>
          <w:marRight w:val="0"/>
          <w:marTop w:val="115"/>
          <w:marBottom w:val="0"/>
          <w:divBdr>
            <w:top w:val="none" w:sz="0" w:space="0" w:color="auto"/>
            <w:left w:val="none" w:sz="0" w:space="0" w:color="auto"/>
            <w:bottom w:val="none" w:sz="0" w:space="0" w:color="auto"/>
            <w:right w:val="none" w:sz="0" w:space="0" w:color="auto"/>
          </w:divBdr>
        </w:div>
        <w:div w:id="1886676583">
          <w:marLeft w:val="1166"/>
          <w:marRight w:val="0"/>
          <w:marTop w:val="96"/>
          <w:marBottom w:val="0"/>
          <w:divBdr>
            <w:top w:val="none" w:sz="0" w:space="0" w:color="auto"/>
            <w:left w:val="none" w:sz="0" w:space="0" w:color="auto"/>
            <w:bottom w:val="none" w:sz="0" w:space="0" w:color="auto"/>
            <w:right w:val="none" w:sz="0" w:space="0" w:color="auto"/>
          </w:divBdr>
        </w:div>
        <w:div w:id="1658072603">
          <w:marLeft w:val="1800"/>
          <w:marRight w:val="0"/>
          <w:marTop w:val="86"/>
          <w:marBottom w:val="0"/>
          <w:divBdr>
            <w:top w:val="none" w:sz="0" w:space="0" w:color="auto"/>
            <w:left w:val="none" w:sz="0" w:space="0" w:color="auto"/>
            <w:bottom w:val="none" w:sz="0" w:space="0" w:color="auto"/>
            <w:right w:val="none" w:sz="0" w:space="0" w:color="auto"/>
          </w:divBdr>
        </w:div>
        <w:div w:id="1678271888">
          <w:marLeft w:val="1800"/>
          <w:marRight w:val="0"/>
          <w:marTop w:val="86"/>
          <w:marBottom w:val="0"/>
          <w:divBdr>
            <w:top w:val="none" w:sz="0" w:space="0" w:color="auto"/>
            <w:left w:val="none" w:sz="0" w:space="0" w:color="auto"/>
            <w:bottom w:val="none" w:sz="0" w:space="0" w:color="auto"/>
            <w:right w:val="none" w:sz="0" w:space="0" w:color="auto"/>
          </w:divBdr>
        </w:div>
        <w:div w:id="1503006843">
          <w:marLeft w:val="1800"/>
          <w:marRight w:val="0"/>
          <w:marTop w:val="86"/>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577234">
      <w:bodyDiv w:val="1"/>
      <w:marLeft w:val="0"/>
      <w:marRight w:val="0"/>
      <w:marTop w:val="0"/>
      <w:marBottom w:val="0"/>
      <w:divBdr>
        <w:top w:val="none" w:sz="0" w:space="0" w:color="auto"/>
        <w:left w:val="none" w:sz="0" w:space="0" w:color="auto"/>
        <w:bottom w:val="none" w:sz="0" w:space="0" w:color="auto"/>
        <w:right w:val="none" w:sz="0" w:space="0" w:color="auto"/>
      </w:divBdr>
      <w:divsChild>
        <w:div w:id="598680304">
          <w:marLeft w:val="547"/>
          <w:marRight w:val="0"/>
          <w:marTop w:val="115"/>
          <w:marBottom w:val="0"/>
          <w:divBdr>
            <w:top w:val="none" w:sz="0" w:space="0" w:color="auto"/>
            <w:left w:val="none" w:sz="0" w:space="0" w:color="auto"/>
            <w:bottom w:val="none" w:sz="0" w:space="0" w:color="auto"/>
            <w:right w:val="none" w:sz="0" w:space="0" w:color="auto"/>
          </w:divBdr>
        </w:div>
        <w:div w:id="2043239403">
          <w:marLeft w:val="547"/>
          <w:marRight w:val="0"/>
          <w:marTop w:val="115"/>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697450">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9993712">
      <w:bodyDiv w:val="1"/>
      <w:marLeft w:val="0"/>
      <w:marRight w:val="0"/>
      <w:marTop w:val="0"/>
      <w:marBottom w:val="0"/>
      <w:divBdr>
        <w:top w:val="none" w:sz="0" w:space="0" w:color="auto"/>
        <w:left w:val="none" w:sz="0" w:space="0" w:color="auto"/>
        <w:bottom w:val="none" w:sz="0" w:space="0" w:color="auto"/>
        <w:right w:val="none" w:sz="0" w:space="0" w:color="auto"/>
      </w:divBdr>
      <w:divsChild>
        <w:div w:id="545869489">
          <w:marLeft w:val="547"/>
          <w:marRight w:val="0"/>
          <w:marTop w:val="115"/>
          <w:marBottom w:val="0"/>
          <w:divBdr>
            <w:top w:val="none" w:sz="0" w:space="0" w:color="auto"/>
            <w:left w:val="none" w:sz="0" w:space="0" w:color="auto"/>
            <w:bottom w:val="none" w:sz="0" w:space="0" w:color="auto"/>
            <w:right w:val="none" w:sz="0" w:space="0" w:color="auto"/>
          </w:divBdr>
        </w:div>
        <w:div w:id="613175276">
          <w:marLeft w:val="1166"/>
          <w:marRight w:val="0"/>
          <w:marTop w:val="86"/>
          <w:marBottom w:val="0"/>
          <w:divBdr>
            <w:top w:val="none" w:sz="0" w:space="0" w:color="auto"/>
            <w:left w:val="none" w:sz="0" w:space="0" w:color="auto"/>
            <w:bottom w:val="none" w:sz="0" w:space="0" w:color="auto"/>
            <w:right w:val="none" w:sz="0" w:space="0" w:color="auto"/>
          </w:divBdr>
        </w:div>
        <w:div w:id="392312557">
          <w:marLeft w:val="547"/>
          <w:marRight w:val="0"/>
          <w:marTop w:val="115"/>
          <w:marBottom w:val="0"/>
          <w:divBdr>
            <w:top w:val="none" w:sz="0" w:space="0" w:color="auto"/>
            <w:left w:val="none" w:sz="0" w:space="0" w:color="auto"/>
            <w:bottom w:val="none" w:sz="0" w:space="0" w:color="auto"/>
            <w:right w:val="none" w:sz="0" w:space="0" w:color="auto"/>
          </w:divBdr>
        </w:div>
        <w:div w:id="1859735329">
          <w:marLeft w:val="1166"/>
          <w:marRight w:val="0"/>
          <w:marTop w:val="96"/>
          <w:marBottom w:val="0"/>
          <w:divBdr>
            <w:top w:val="none" w:sz="0" w:space="0" w:color="auto"/>
            <w:left w:val="none" w:sz="0" w:space="0" w:color="auto"/>
            <w:bottom w:val="none" w:sz="0" w:space="0" w:color="auto"/>
            <w:right w:val="none" w:sz="0" w:space="0" w:color="auto"/>
          </w:divBdr>
        </w:div>
        <w:div w:id="871655140">
          <w:marLeft w:val="547"/>
          <w:marRight w:val="0"/>
          <w:marTop w:val="115"/>
          <w:marBottom w:val="0"/>
          <w:divBdr>
            <w:top w:val="none" w:sz="0" w:space="0" w:color="auto"/>
            <w:left w:val="none" w:sz="0" w:space="0" w:color="auto"/>
            <w:bottom w:val="none" w:sz="0" w:space="0" w:color="auto"/>
            <w:right w:val="none" w:sz="0" w:space="0" w:color="auto"/>
          </w:divBdr>
        </w:div>
        <w:div w:id="1791165056">
          <w:marLeft w:val="1166"/>
          <w:marRight w:val="0"/>
          <w:marTop w:val="86"/>
          <w:marBottom w:val="0"/>
          <w:divBdr>
            <w:top w:val="none" w:sz="0" w:space="0" w:color="auto"/>
            <w:left w:val="none" w:sz="0" w:space="0" w:color="auto"/>
            <w:bottom w:val="none" w:sz="0" w:space="0" w:color="auto"/>
            <w:right w:val="none" w:sz="0" w:space="0" w:color="auto"/>
          </w:divBdr>
        </w:div>
        <w:div w:id="1635479079">
          <w:marLeft w:val="1166"/>
          <w:marRight w:val="0"/>
          <w:marTop w:val="8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1711804">
      <w:bodyDiv w:val="1"/>
      <w:marLeft w:val="0"/>
      <w:marRight w:val="0"/>
      <w:marTop w:val="0"/>
      <w:marBottom w:val="0"/>
      <w:divBdr>
        <w:top w:val="none" w:sz="0" w:space="0" w:color="auto"/>
        <w:left w:val="none" w:sz="0" w:space="0" w:color="auto"/>
        <w:bottom w:val="none" w:sz="0" w:space="0" w:color="auto"/>
        <w:right w:val="none" w:sz="0" w:space="0" w:color="auto"/>
      </w:divBdr>
      <w:divsChild>
        <w:div w:id="1752700780">
          <w:marLeft w:val="547"/>
          <w:marRight w:val="0"/>
          <w:marTop w:val="115"/>
          <w:marBottom w:val="0"/>
          <w:divBdr>
            <w:top w:val="none" w:sz="0" w:space="0" w:color="auto"/>
            <w:left w:val="none" w:sz="0" w:space="0" w:color="auto"/>
            <w:bottom w:val="none" w:sz="0" w:space="0" w:color="auto"/>
            <w:right w:val="none" w:sz="0" w:space="0" w:color="auto"/>
          </w:divBdr>
        </w:div>
        <w:div w:id="402607141">
          <w:marLeft w:val="1166"/>
          <w:marRight w:val="0"/>
          <w:marTop w:val="96"/>
          <w:marBottom w:val="0"/>
          <w:divBdr>
            <w:top w:val="none" w:sz="0" w:space="0" w:color="auto"/>
            <w:left w:val="none" w:sz="0" w:space="0" w:color="auto"/>
            <w:bottom w:val="none" w:sz="0" w:space="0" w:color="auto"/>
            <w:right w:val="none" w:sz="0" w:space="0" w:color="auto"/>
          </w:divBdr>
        </w:div>
        <w:div w:id="715587736">
          <w:marLeft w:val="1166"/>
          <w:marRight w:val="0"/>
          <w:marTop w:val="96"/>
          <w:marBottom w:val="0"/>
          <w:divBdr>
            <w:top w:val="none" w:sz="0" w:space="0" w:color="auto"/>
            <w:left w:val="none" w:sz="0" w:space="0" w:color="auto"/>
            <w:bottom w:val="none" w:sz="0" w:space="0" w:color="auto"/>
            <w:right w:val="none" w:sz="0" w:space="0" w:color="auto"/>
          </w:divBdr>
        </w:div>
        <w:div w:id="1730809968">
          <w:marLeft w:val="1166"/>
          <w:marRight w:val="0"/>
          <w:marTop w:val="96"/>
          <w:marBottom w:val="0"/>
          <w:divBdr>
            <w:top w:val="none" w:sz="0" w:space="0" w:color="auto"/>
            <w:left w:val="none" w:sz="0" w:space="0" w:color="auto"/>
            <w:bottom w:val="none" w:sz="0" w:space="0" w:color="auto"/>
            <w:right w:val="none" w:sz="0" w:space="0" w:color="auto"/>
          </w:divBdr>
        </w:div>
        <w:div w:id="250282993">
          <w:marLeft w:val="1166"/>
          <w:marRight w:val="0"/>
          <w:marTop w:val="96"/>
          <w:marBottom w:val="0"/>
          <w:divBdr>
            <w:top w:val="none" w:sz="0" w:space="0" w:color="auto"/>
            <w:left w:val="none" w:sz="0" w:space="0" w:color="auto"/>
            <w:bottom w:val="none" w:sz="0" w:space="0" w:color="auto"/>
            <w:right w:val="none" w:sz="0" w:space="0" w:color="auto"/>
          </w:divBdr>
        </w:div>
        <w:div w:id="1357465886">
          <w:marLeft w:val="1166"/>
          <w:marRight w:val="0"/>
          <w:marTop w:val="96"/>
          <w:marBottom w:val="0"/>
          <w:divBdr>
            <w:top w:val="none" w:sz="0" w:space="0" w:color="auto"/>
            <w:left w:val="none" w:sz="0" w:space="0" w:color="auto"/>
            <w:bottom w:val="none" w:sz="0" w:space="0" w:color="auto"/>
            <w:right w:val="none" w:sz="0" w:space="0" w:color="auto"/>
          </w:divBdr>
        </w:div>
        <w:div w:id="737944849">
          <w:marLeft w:val="547"/>
          <w:marRight w:val="0"/>
          <w:marTop w:val="115"/>
          <w:marBottom w:val="0"/>
          <w:divBdr>
            <w:top w:val="none" w:sz="0" w:space="0" w:color="auto"/>
            <w:left w:val="none" w:sz="0" w:space="0" w:color="auto"/>
            <w:bottom w:val="none" w:sz="0" w:space="0" w:color="auto"/>
            <w:right w:val="none" w:sz="0" w:space="0" w:color="auto"/>
          </w:divBdr>
        </w:div>
        <w:div w:id="817693679">
          <w:marLeft w:val="547"/>
          <w:marRight w:val="0"/>
          <w:marTop w:val="115"/>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583C894-7C7C-4D6E-858E-EDB8085D3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12432</TotalTime>
  <Pages>1</Pages>
  <Words>1793</Words>
  <Characters>10225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cp:revision>
  <cp:lastPrinted>2009-04-22T06:01:00Z</cp:lastPrinted>
  <dcterms:created xsi:type="dcterms:W3CDTF">2020-07-07T06:33:00Z</dcterms:created>
  <dcterms:modified xsi:type="dcterms:W3CDTF">2021-04-02T15:22:00Z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(3)YWJth744f+6vib1Wu9kPWhMfFaBAxd8JfCHnTsW8xHu7FxuuQegKu2ZL//Soh1RFBb52hSN0
I+nT0vCnntnQ56XTPJUW0FO5gFNN3gQXSz1j2G2J53qQ4VR7Nz8+Kx4sS9G2UALikGMJ1pIt
SUb6O0RIKuMcBhlH21H+0BJUGu35jaw6bEswTO9am9JU28pwmUdypW6Ar72Pl3v6T9FR5zI1
QYgkebZy57/pCP4Ful</vt:lpwstr>
  </property>
  <property fmtid="{D5CDD505-2E9C-101B-9397-08002B2CF9AE}" pid="17" name="_2015_ms_pID_725343_00">
    <vt:lpwstr>_2015_ms_pID_725343</vt:lpwstr>
  </property>
  <property fmtid="{D5CDD505-2E9C-101B-9397-08002B2CF9AE}" pid="18" name="_2015_ms_pID_7253431">
    <vt:lpwstr>DLKSj3oglBM13T/r94wHNTTCiTPAze0QncR2fr4F3ZVBkMlg6Ut8dQ
2f5qyNnGn1T9FNJ8VvZfV1ipvdQdN1oiMChW5lCdth3RkjBLbdbLSfa9HGKQTEkZ+DYMCQou
83uqX28Mk/Jg2xBSrFfbPbAGttj91Iz21jMBjLUeFfmCteljIFdGY4rG4IlYXWG+XkxAMzPa
rPJeIEipQ2QsIq9ggXsHniVMje++mAWWqzXu</vt:lpwstr>
  </property>
  <property fmtid="{D5CDD505-2E9C-101B-9397-08002B2CF9AE}" pid="19" name="_2015_ms_pID_7253431_00">
    <vt:lpwstr>_2015_ms_pID_7253431</vt:lpwstr>
  </property>
  <property fmtid="{D5CDD505-2E9C-101B-9397-08002B2CF9AE}" pid="20" name="_2015_ms_pID_7253432">
    <vt:lpwstr>CdEuXCPwF4y4dlX7LjjNLT/HGus2fpBe01NH
jFsRF78R9Niad0c4X1cSk7FCCgyjFQosgq5dNBrvS+YMtWnEocA=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