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w:t>
      </w:r>
      <w:r w:rsidR="000C1FBC">
        <w:rPr>
          <w:rFonts w:ascii="Arial" w:hAnsi="Arial" w:cs="Arial"/>
          <w:b/>
          <w:sz w:val="24"/>
          <w:lang w:val="en-US" w:eastAsia="zh-CN"/>
        </w:rPr>
        <w:t>bis-</w:t>
      </w:r>
      <w:r w:rsidR="008E4702">
        <w:rPr>
          <w:rFonts w:ascii="Arial" w:hAnsi="Arial" w:cs="Arial"/>
          <w:b/>
          <w:sz w:val="24"/>
          <w:lang w:val="en-US" w:eastAsia="zh-CN"/>
        </w:rPr>
        <w:t>e</w:t>
      </w:r>
      <w:r w:rsidRPr="005E5BB3">
        <w:rPr>
          <w:rFonts w:ascii="Arial" w:hAnsi="Arial" w:cs="Arial"/>
          <w:b/>
          <w:i/>
          <w:sz w:val="24"/>
          <w:lang w:eastAsia="zh-CN"/>
        </w:rPr>
        <w:tab/>
      </w:r>
      <w:r w:rsidR="009F48DC" w:rsidRPr="009F48DC">
        <w:rPr>
          <w:rFonts w:ascii="Arial" w:hAnsi="Arial" w:cs="Arial"/>
          <w:b/>
          <w:sz w:val="24"/>
          <w:lang w:val="en-US" w:eastAsia="zh-CN"/>
        </w:rPr>
        <w:t>R4-2107010</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0C1FBC">
        <w:rPr>
          <w:rFonts w:cs="Arial"/>
          <w:noProof w:val="0"/>
          <w:sz w:val="24"/>
          <w:lang w:val="en-GB"/>
        </w:rPr>
        <w:t>12 – 20</w:t>
      </w:r>
      <w:r w:rsidR="003876DB">
        <w:rPr>
          <w:rFonts w:cs="Arial"/>
          <w:noProof w:val="0"/>
          <w:sz w:val="24"/>
          <w:lang w:val="en-GB"/>
        </w:rPr>
        <w:t xml:space="preserve"> </w:t>
      </w:r>
      <w:r w:rsidR="000C1FBC">
        <w:rPr>
          <w:rFonts w:cs="Arial"/>
          <w:noProof w:val="0"/>
          <w:sz w:val="24"/>
          <w:lang w:val="en-GB"/>
        </w:rPr>
        <w:t>April</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D0E7F" w:rsidRPr="003D0E7F">
        <w:rPr>
          <w:rFonts w:ascii="Arial" w:eastAsia="宋体" w:hAnsi="Arial"/>
          <w:b/>
          <w:sz w:val="24"/>
          <w:lang w:val="en-US" w:eastAsia="zh-CN"/>
        </w:rPr>
        <w:t>Discussion on RRM test case for UE positioning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315B">
        <w:rPr>
          <w:rFonts w:ascii="Arial" w:hAnsi="Arial"/>
          <w:b/>
          <w:sz w:val="24"/>
          <w:lang w:val="en-US"/>
        </w:rPr>
        <w:t>5.5.</w:t>
      </w:r>
      <w:r w:rsidR="00907EB7">
        <w:rPr>
          <w:rFonts w:ascii="Arial" w:hAnsi="Arial"/>
          <w:b/>
          <w:sz w:val="24"/>
          <w:lang w:val="en-US"/>
        </w:rPr>
        <w:t>2.2.</w:t>
      </w:r>
      <w:r w:rsidR="003D0E7F">
        <w:rPr>
          <w:rFonts w:ascii="Arial" w:hAnsi="Arial"/>
          <w:b/>
          <w:sz w:val="24"/>
          <w:lang w:val="en-US"/>
        </w:rPr>
        <w:t>3</w:t>
      </w:r>
      <w:r w:rsidR="00907EB7">
        <w:rPr>
          <w:rFonts w:ascii="Arial" w:hAnsi="Arial"/>
          <w:b/>
          <w:sz w:val="24"/>
          <w:lang w:val="en-US"/>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63A5F"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3D0E7F">
        <w:rPr>
          <w:rFonts w:eastAsia="宋体"/>
          <w:lang w:eastAsia="zh-CN"/>
        </w:rPr>
        <w:t>test for PRS</w:t>
      </w:r>
      <w:r w:rsidR="008B3D10">
        <w:rPr>
          <w:rFonts w:eastAsia="宋体"/>
          <w:lang w:eastAsia="zh-CN"/>
        </w:rPr>
        <w:t xml:space="preserve"> measurements have been discussed in RAN4#98-e</w:t>
      </w:r>
      <w:r>
        <w:rPr>
          <w:rFonts w:eastAsia="宋体"/>
          <w:lang w:eastAsia="zh-CN"/>
        </w:rPr>
        <w:t>, and the conclusions are captured in the WF [1]. Based on our understanding, there are still some remaining open issues</w:t>
      </w:r>
      <w:r w:rsidR="00F369BE">
        <w:rPr>
          <w:rFonts w:eastAsia="宋体" w:hint="eastAsia"/>
          <w:lang w:eastAsia="zh-CN"/>
        </w:rPr>
        <w:t>:</w:t>
      </w:r>
    </w:p>
    <w:p w:rsidR="00963A5F" w:rsidRDefault="00CD7116" w:rsidP="00456CF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Test</w:t>
      </w:r>
      <w:r>
        <w:rPr>
          <w:rFonts w:eastAsia="宋体"/>
          <w:lang w:eastAsia="zh-CN"/>
        </w:rPr>
        <w:t xml:space="preserve"> setup</w:t>
      </w:r>
    </w:p>
    <w:p w:rsidR="00CD7116" w:rsidRDefault="00CD7116"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Deployment scenario </w:t>
      </w:r>
    </w:p>
    <w:p w:rsidR="009464F9" w:rsidRDefault="009464F9"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SINR side condition</w:t>
      </w:r>
    </w:p>
    <w:p w:rsidR="00A66AA9" w:rsidRDefault="00A66AA9"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Serving and non-serving carrier</w:t>
      </w:r>
    </w:p>
    <w:p w:rsidR="00CD7116" w:rsidRDefault="00CD7116"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Number of PFLs</w:t>
      </w:r>
    </w:p>
    <w:p w:rsidR="00CD7116" w:rsidRDefault="00CD7116"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Number of </w:t>
      </w:r>
      <w:r w:rsidR="00A73E88">
        <w:rPr>
          <w:rFonts w:eastAsia="宋体"/>
          <w:lang w:eastAsia="zh-CN"/>
        </w:rPr>
        <w:t>cells</w:t>
      </w:r>
    </w:p>
    <w:p w:rsidR="00CD7116" w:rsidRDefault="00CD7116"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Sync/async</w:t>
      </w:r>
    </w:p>
    <w:p w:rsidR="00CD7116" w:rsidRDefault="00CD7116" w:rsidP="00456CFB">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Muting</w:t>
      </w:r>
    </w:p>
    <w:p w:rsidR="00CD7116" w:rsidRDefault="009464F9" w:rsidP="00456CF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Reporting configuration</w:t>
      </w:r>
    </w:p>
    <w:p w:rsidR="00CD7116" w:rsidRDefault="00CD7116" w:rsidP="00456CF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Generic PRS/SRS configurations</w:t>
      </w:r>
    </w:p>
    <w:p w:rsidR="00CD7116" w:rsidRDefault="00CD7116" w:rsidP="00456CF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Test coverage for accuracy tests </w:t>
      </w:r>
    </w:p>
    <w:p w:rsidR="00CD7116" w:rsidRDefault="00CD7116" w:rsidP="00456CFB">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Supported test configurations</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provide our views on the</w:t>
      </w:r>
      <w:r w:rsidR="00270BDD">
        <w:rPr>
          <w:rFonts w:eastAsia="宋体"/>
          <w:lang w:eastAsia="zh-CN"/>
        </w:rPr>
        <w:t xml:space="preserve"> </w:t>
      </w:r>
      <w:r w:rsidR="00963A5F">
        <w:rPr>
          <w:rFonts w:eastAsia="宋体"/>
          <w:lang w:eastAsia="zh-CN"/>
        </w:rPr>
        <w:t>remaining</w:t>
      </w:r>
      <w:r w:rsidR="00270BDD">
        <w:rPr>
          <w:rFonts w:eastAsia="宋体"/>
          <w:lang w:eastAsia="zh-CN"/>
        </w:rPr>
        <w:t xml:space="preserve"> open issues </w:t>
      </w:r>
      <w:r w:rsidR="0047047C">
        <w:rPr>
          <w:rFonts w:eastAsia="宋体"/>
          <w:lang w:eastAsia="zh-CN"/>
        </w:rPr>
        <w:t xml:space="preserve">on </w:t>
      </w:r>
      <w:r w:rsidR="00A66AA9">
        <w:rPr>
          <w:rFonts w:eastAsia="宋体"/>
          <w:lang w:eastAsia="zh-CN"/>
        </w:rPr>
        <w:t>RRM test for PRS measurements</w:t>
      </w:r>
      <w:r>
        <w:rPr>
          <w:rFonts w:eastAsia="宋体"/>
          <w:lang w:eastAsia="zh-CN"/>
        </w:rPr>
        <w:t>.</w:t>
      </w:r>
    </w:p>
    <w:p w:rsidR="00754DE9" w:rsidRDefault="00B06084" w:rsidP="00754DE9">
      <w:pPr>
        <w:pStyle w:val="1"/>
        <w:jc w:val="both"/>
        <w:rPr>
          <w:lang w:val="en-US"/>
        </w:rPr>
      </w:pPr>
      <w:r>
        <w:rPr>
          <w:lang w:val="en-US"/>
        </w:rPr>
        <w:t>Discussion</w:t>
      </w:r>
    </w:p>
    <w:p w:rsidR="00A66AA9" w:rsidRDefault="00A66AA9" w:rsidP="00A66AA9">
      <w:pPr>
        <w:pStyle w:val="2"/>
        <w:rPr>
          <w:lang w:eastAsia="zh-CN"/>
        </w:rPr>
      </w:pPr>
      <w:r>
        <w:rPr>
          <w:rFonts w:hint="eastAsia"/>
          <w:lang w:eastAsia="zh-CN"/>
        </w:rPr>
        <w:t>Test</w:t>
      </w:r>
      <w:r>
        <w:rPr>
          <w:lang w:eastAsia="zh-CN"/>
        </w:rPr>
        <w:t xml:space="preserve"> setup</w:t>
      </w:r>
    </w:p>
    <w:p w:rsidR="00A66AA9" w:rsidRDefault="00A66AA9" w:rsidP="00A66AA9">
      <w:pPr>
        <w:pStyle w:val="3"/>
        <w:rPr>
          <w:lang w:eastAsia="zh-CN"/>
        </w:rPr>
      </w:pPr>
      <w:r>
        <w:rPr>
          <w:lang w:eastAsia="zh-CN"/>
        </w:rPr>
        <w:t xml:space="preserve">Deployment scenario </w:t>
      </w:r>
    </w:p>
    <w:tbl>
      <w:tblPr>
        <w:tblStyle w:val="af4"/>
        <w:tblW w:w="0" w:type="auto"/>
        <w:tblLook w:val="04A0" w:firstRow="1" w:lastRow="0" w:firstColumn="1" w:lastColumn="0" w:noHBand="0" w:noVBand="1"/>
      </w:tblPr>
      <w:tblGrid>
        <w:gridCol w:w="9621"/>
      </w:tblGrid>
      <w:tr w:rsidR="00A66AA9" w:rsidTr="00A66AA9">
        <w:tc>
          <w:tcPr>
            <w:tcW w:w="9621" w:type="dxa"/>
          </w:tcPr>
          <w:p w:rsidR="00A66AA9" w:rsidRPr="00A66AA9" w:rsidRDefault="00A66AA9" w:rsidP="00456CFB">
            <w:pPr>
              <w:numPr>
                <w:ilvl w:val="0"/>
                <w:numId w:val="11"/>
              </w:numPr>
              <w:spacing w:before="120" w:after="120"/>
              <w:rPr>
                <w:rFonts w:eastAsiaTheme="minorEastAsia"/>
                <w:lang w:val="en-US" w:eastAsia="zh-CN"/>
              </w:rPr>
            </w:pPr>
            <w:r w:rsidRPr="00A66AA9">
              <w:rPr>
                <w:rFonts w:eastAsiaTheme="minorEastAsia"/>
                <w:b/>
                <w:bCs/>
                <w:lang w:val="en-US" w:eastAsia="zh-CN"/>
              </w:rPr>
              <w:t>Test cases for the different deployment scenarios</w:t>
            </w:r>
            <w:r w:rsidRPr="00A66AA9">
              <w:rPr>
                <w:rFonts w:eastAsiaTheme="minorEastAsia"/>
                <w:i/>
                <w:iCs/>
                <w:lang w:val="en-US" w:eastAsia="zh-CN"/>
              </w:rPr>
              <w:t xml:space="preserve"> </w:t>
            </w:r>
          </w:p>
          <w:p w:rsidR="00A66AA9" w:rsidRPr="00A66AA9" w:rsidRDefault="00A66AA9" w:rsidP="00456CFB">
            <w:pPr>
              <w:numPr>
                <w:ilvl w:val="1"/>
                <w:numId w:val="11"/>
              </w:numPr>
              <w:spacing w:before="120" w:after="120"/>
              <w:rPr>
                <w:rFonts w:eastAsiaTheme="minorEastAsia"/>
                <w:lang w:val="en-US" w:eastAsia="zh-CN"/>
              </w:rPr>
            </w:pPr>
            <w:r w:rsidRPr="00A66AA9">
              <w:rPr>
                <w:rFonts w:eastAsiaTheme="minorEastAsia"/>
                <w:lang w:val="en-US" w:eastAsia="zh-CN"/>
              </w:rPr>
              <w:t xml:space="preserve">Option 1:  Only need to define the test cases for SA  </w:t>
            </w:r>
          </w:p>
          <w:p w:rsidR="00A66AA9" w:rsidRPr="00A66AA9" w:rsidRDefault="00A66AA9" w:rsidP="00456CFB">
            <w:pPr>
              <w:numPr>
                <w:ilvl w:val="1"/>
                <w:numId w:val="11"/>
              </w:numPr>
              <w:spacing w:before="120" w:after="120"/>
              <w:rPr>
                <w:rFonts w:eastAsiaTheme="minorEastAsia"/>
                <w:lang w:val="en-US" w:eastAsia="zh-CN"/>
              </w:rPr>
            </w:pPr>
            <w:r w:rsidRPr="00A66AA9">
              <w:rPr>
                <w:rFonts w:eastAsiaTheme="minorEastAsia"/>
                <w:lang w:val="en-US" w:eastAsia="zh-CN"/>
              </w:rPr>
              <w:t>Option 2 : RAN4 will define NR positioning test cases for NR-DC, where PCell is in FR1, and PSCell is in FR2; otherwise define test cases for other deployments with both FR1 and FR2 (e.g., CA or SA with FR1 PCell and FR2 neighbors).</w:t>
            </w:r>
          </w:p>
        </w:tc>
      </w:tr>
    </w:tbl>
    <w:p w:rsidR="00A66AA9" w:rsidRDefault="00A66AA9" w:rsidP="00A66AA9">
      <w:pPr>
        <w:spacing w:before="120" w:after="120"/>
        <w:rPr>
          <w:rFonts w:eastAsiaTheme="minorEastAsia"/>
          <w:lang w:val="en-US" w:eastAsia="zh-CN"/>
        </w:rPr>
      </w:pPr>
      <w:r>
        <w:rPr>
          <w:rFonts w:eastAsiaTheme="minorEastAsia"/>
          <w:lang w:val="en-US" w:eastAsia="zh-CN"/>
        </w:rPr>
        <w:t xml:space="preserve">We do not see the need to define positioning RRM test cases particularly for NR-DC since whether there is an NR PSCell configured does not impact the positioning measurement performance, so testing NR SA is sufficient. This is also aligned with testing scope of existing RRM test cases. </w:t>
      </w:r>
    </w:p>
    <w:p w:rsidR="00A66AA9" w:rsidRDefault="00A66AA9" w:rsidP="00A66AA9">
      <w:pPr>
        <w:spacing w:before="120" w:after="120"/>
        <w:rPr>
          <w:rFonts w:eastAsiaTheme="minorEastAsia"/>
          <w:lang w:val="en-US" w:eastAsia="zh-CN"/>
        </w:rPr>
      </w:pPr>
      <w:r>
        <w:rPr>
          <w:rFonts w:eastAsiaTheme="minorEastAsia"/>
          <w:lang w:val="en-US" w:eastAsia="zh-CN"/>
        </w:rPr>
        <w:t xml:space="preserve">We also do not see the point to test with cells in both FR1 and FR2. It is noted that the RRM measurement requirements are also defined for FR1 and FR2, but there is no particular restriction on the tests to have cells </w:t>
      </w:r>
      <w:r>
        <w:rPr>
          <w:rFonts w:eastAsiaTheme="minorEastAsia"/>
          <w:lang w:val="en-US" w:eastAsia="zh-CN"/>
        </w:rPr>
        <w:lastRenderedPageBreak/>
        <w:t xml:space="preserve">in both FRs. For some of the test cases, there will be more than one PFLs </w:t>
      </w:r>
      <w:r w:rsidR="006E394D">
        <w:rPr>
          <w:rFonts w:eastAsiaTheme="minorEastAsia"/>
          <w:lang w:val="en-US" w:eastAsia="zh-CN"/>
        </w:rPr>
        <w:t>and it can be considered to have one PFL in FR1 and the other in FR2, should the need to have such test setup be justified.</w:t>
      </w:r>
    </w:p>
    <w:p w:rsidR="00A66AA9" w:rsidRDefault="00A66AA9" w:rsidP="00A66AA9">
      <w:pPr>
        <w:spacing w:before="120" w:after="120"/>
        <w:rPr>
          <w:b/>
          <w:lang w:val="en-US" w:eastAsia="zh-CN"/>
        </w:rPr>
      </w:pPr>
      <w:r>
        <w:rPr>
          <w:rFonts w:eastAsiaTheme="minorEastAsia"/>
          <w:b/>
          <w:lang w:val="en-US" w:eastAsia="zh-CN"/>
        </w:rPr>
        <w:t xml:space="preserve">Proposal 1: Define positioning RRM test cases for NR SA only. </w:t>
      </w:r>
    </w:p>
    <w:p w:rsidR="00A66AA9" w:rsidRDefault="00A66AA9" w:rsidP="006E394D">
      <w:pPr>
        <w:pStyle w:val="3"/>
        <w:rPr>
          <w:lang w:eastAsia="zh-CN"/>
        </w:rPr>
      </w:pPr>
      <w:r>
        <w:rPr>
          <w:lang w:eastAsia="zh-CN"/>
        </w:rPr>
        <w:t>SINR side condition</w:t>
      </w:r>
    </w:p>
    <w:tbl>
      <w:tblPr>
        <w:tblStyle w:val="af4"/>
        <w:tblW w:w="0" w:type="auto"/>
        <w:tblLook w:val="04A0" w:firstRow="1" w:lastRow="0" w:firstColumn="1" w:lastColumn="0" w:noHBand="0" w:noVBand="1"/>
      </w:tblPr>
      <w:tblGrid>
        <w:gridCol w:w="9621"/>
      </w:tblGrid>
      <w:tr w:rsidR="006E394D" w:rsidTr="006E394D">
        <w:tc>
          <w:tcPr>
            <w:tcW w:w="9621" w:type="dxa"/>
          </w:tcPr>
          <w:p w:rsidR="001F0A5A" w:rsidRPr="006E394D" w:rsidRDefault="001F0A5A" w:rsidP="00456CFB">
            <w:pPr>
              <w:numPr>
                <w:ilvl w:val="0"/>
                <w:numId w:val="12"/>
              </w:numPr>
              <w:spacing w:before="120" w:after="120"/>
              <w:rPr>
                <w:rFonts w:eastAsiaTheme="minorEastAsia"/>
                <w:lang w:val="en-US" w:eastAsia="zh-CN"/>
              </w:rPr>
            </w:pPr>
            <w:r w:rsidRPr="006E394D">
              <w:rPr>
                <w:rFonts w:eastAsiaTheme="minorEastAsia"/>
                <w:b/>
                <w:bCs/>
                <w:lang w:val="en-US" w:eastAsia="zh-CN"/>
              </w:rPr>
              <w:t>Test cases for the different SINR side condition for UE Rx-Tx time difference : FFS</w:t>
            </w:r>
          </w:p>
          <w:p w:rsidR="001F0A5A" w:rsidRPr="006E394D" w:rsidRDefault="001F0A5A" w:rsidP="00456CFB">
            <w:pPr>
              <w:numPr>
                <w:ilvl w:val="1"/>
                <w:numId w:val="12"/>
              </w:numPr>
              <w:spacing w:before="120" w:after="120"/>
              <w:rPr>
                <w:rFonts w:eastAsiaTheme="minorEastAsia"/>
                <w:lang w:val="en-US" w:eastAsia="zh-CN"/>
              </w:rPr>
            </w:pPr>
            <w:r w:rsidRPr="006E394D">
              <w:rPr>
                <w:rFonts w:eastAsiaTheme="minorEastAsia"/>
                <w:lang w:val="en-US" w:eastAsia="zh-CN"/>
              </w:rPr>
              <w:t>Option 1</w:t>
            </w:r>
          </w:p>
          <w:p w:rsidR="001F0A5A" w:rsidRPr="006E394D" w:rsidRDefault="001F0A5A" w:rsidP="00456CFB">
            <w:pPr>
              <w:numPr>
                <w:ilvl w:val="2"/>
                <w:numId w:val="12"/>
              </w:numPr>
              <w:spacing w:before="120" w:after="120"/>
              <w:rPr>
                <w:rFonts w:eastAsiaTheme="minorEastAsia"/>
                <w:lang w:val="en-US" w:eastAsia="zh-CN"/>
              </w:rPr>
            </w:pPr>
            <w:r w:rsidRPr="006E394D">
              <w:rPr>
                <w:rFonts w:eastAsiaTheme="minorEastAsia"/>
                <w:lang w:eastAsia="zh-CN"/>
              </w:rPr>
              <w:t>Both SINR side conditions for UE Rx-Tx are tested in the same test with two cells.</w:t>
            </w:r>
          </w:p>
          <w:p w:rsidR="001F0A5A" w:rsidRPr="006E394D" w:rsidRDefault="001F0A5A" w:rsidP="00456CFB">
            <w:pPr>
              <w:numPr>
                <w:ilvl w:val="2"/>
                <w:numId w:val="12"/>
              </w:numPr>
              <w:spacing w:before="120" w:after="120"/>
              <w:rPr>
                <w:rFonts w:eastAsiaTheme="minorEastAsia"/>
                <w:lang w:val="en-US" w:eastAsia="zh-CN"/>
              </w:rPr>
            </w:pPr>
            <w:r w:rsidRPr="006E394D">
              <w:rPr>
                <w:rFonts w:eastAsiaTheme="minorEastAsia"/>
                <w:lang w:eastAsia="zh-CN"/>
              </w:rPr>
              <w:t>For PRS-RSRP, there can be separate tests (e.g., Test 1, Test 2, …) inside the test case, one for each side condition.</w:t>
            </w:r>
          </w:p>
          <w:p w:rsidR="001F0A5A" w:rsidRPr="006E394D" w:rsidRDefault="001F0A5A" w:rsidP="00456CFB">
            <w:pPr>
              <w:numPr>
                <w:ilvl w:val="1"/>
                <w:numId w:val="12"/>
              </w:numPr>
              <w:spacing w:before="120" w:after="120"/>
              <w:rPr>
                <w:rFonts w:eastAsiaTheme="minorEastAsia"/>
                <w:lang w:val="en-US" w:eastAsia="zh-CN"/>
              </w:rPr>
            </w:pPr>
            <w:r w:rsidRPr="006E394D">
              <w:rPr>
                <w:rFonts w:eastAsiaTheme="minorEastAsia"/>
                <w:lang w:val="en-US" w:eastAsia="zh-CN"/>
              </w:rPr>
              <w:t>Option 2</w:t>
            </w:r>
          </w:p>
          <w:p w:rsidR="006E394D" w:rsidRPr="006E394D" w:rsidRDefault="001F0A5A" w:rsidP="00456CFB">
            <w:pPr>
              <w:numPr>
                <w:ilvl w:val="2"/>
                <w:numId w:val="12"/>
              </w:numPr>
              <w:spacing w:before="120" w:after="120"/>
              <w:rPr>
                <w:rFonts w:eastAsiaTheme="minorEastAsia"/>
                <w:lang w:val="en-US" w:eastAsia="zh-CN"/>
              </w:rPr>
            </w:pPr>
            <w:r w:rsidRPr="006E394D">
              <w:rPr>
                <w:rFonts w:eastAsiaTheme="minorEastAsia"/>
                <w:lang w:eastAsia="zh-CN"/>
              </w:rPr>
              <w:t>by multiple sub-tests in each TC, or by associating different cells with different Es/Iot in a single test</w:t>
            </w:r>
          </w:p>
        </w:tc>
      </w:tr>
    </w:tbl>
    <w:p w:rsidR="006E394D" w:rsidRDefault="006E394D" w:rsidP="006E394D">
      <w:pPr>
        <w:spacing w:before="120" w:after="120"/>
        <w:rPr>
          <w:rFonts w:eastAsiaTheme="minorEastAsia"/>
          <w:lang w:eastAsia="zh-CN"/>
        </w:rPr>
      </w:pPr>
      <w:r>
        <w:rPr>
          <w:rFonts w:eastAsiaTheme="minorEastAsia"/>
          <w:lang w:eastAsia="zh-CN"/>
        </w:rPr>
        <w:t xml:space="preserve">For PRS-RSRP and UE Rx-Tx, the accuracy requirements are defined for two sets of SINR conditions, and it is meaningful to define test cases for both of them. </w:t>
      </w:r>
      <w:r>
        <w:rPr>
          <w:rFonts w:eastAsiaTheme="minorEastAsia" w:hint="eastAsia"/>
          <w:lang w:eastAsia="zh-CN"/>
        </w:rPr>
        <w:t>W</w:t>
      </w:r>
      <w:r>
        <w:rPr>
          <w:rFonts w:eastAsiaTheme="minorEastAsia"/>
          <w:lang w:eastAsia="zh-CN"/>
        </w:rPr>
        <w:t>e support to test both SINR conditions in a single test case, with different cells associated with different SINR conditions.</w:t>
      </w:r>
    </w:p>
    <w:p w:rsidR="006E394D" w:rsidRDefault="006E394D" w:rsidP="006E394D">
      <w:pPr>
        <w:spacing w:before="120" w:after="120"/>
        <w:rPr>
          <w:rFonts w:eastAsiaTheme="minorEastAsia"/>
          <w:lang w:eastAsia="zh-CN"/>
        </w:rPr>
      </w:pPr>
      <w:r>
        <w:rPr>
          <w:rFonts w:eastAsiaTheme="minorEastAsia"/>
          <w:lang w:eastAsia="zh-CN"/>
        </w:rPr>
        <w:t>In option 1, it is proposed to define separate subtests or more cells for PRS-RSRP, and the reason was that both absolute and relative accuracy are defined for PRS-RSRP. However, the relative accuracy PRS-RSRP should apply for RSRP measured from different PRS resources of a single cell, so there is no need to have additional cells or separate subtests to test relative PRS-RSRP accuracy.</w:t>
      </w:r>
    </w:p>
    <w:p w:rsidR="006E394D" w:rsidRPr="006E394D" w:rsidRDefault="006E394D" w:rsidP="006E394D">
      <w:pPr>
        <w:spacing w:before="120" w:after="120"/>
        <w:rPr>
          <w:rFonts w:eastAsiaTheme="minorEastAsia"/>
          <w:b/>
          <w:lang w:eastAsia="zh-CN"/>
        </w:rPr>
      </w:pPr>
      <w:r w:rsidRPr="006E394D">
        <w:rPr>
          <w:rFonts w:eastAsiaTheme="minorEastAsia"/>
          <w:b/>
          <w:lang w:eastAsia="zh-CN"/>
        </w:rPr>
        <w:t>Proposal 2: Test both SINR side conditions in the accuracy tests, by associating different cells with different Es/Iot in a single test case.</w:t>
      </w:r>
    </w:p>
    <w:p w:rsidR="00A66AA9" w:rsidRDefault="00A66AA9" w:rsidP="006E394D">
      <w:pPr>
        <w:pStyle w:val="3"/>
        <w:rPr>
          <w:lang w:eastAsia="zh-CN"/>
        </w:rPr>
      </w:pPr>
      <w:r>
        <w:rPr>
          <w:lang w:eastAsia="zh-CN"/>
        </w:rPr>
        <w:t>Serving and non-serving carrier</w:t>
      </w:r>
    </w:p>
    <w:tbl>
      <w:tblPr>
        <w:tblStyle w:val="af4"/>
        <w:tblW w:w="0" w:type="auto"/>
        <w:tblLook w:val="04A0" w:firstRow="1" w:lastRow="0" w:firstColumn="1" w:lastColumn="0" w:noHBand="0" w:noVBand="1"/>
      </w:tblPr>
      <w:tblGrid>
        <w:gridCol w:w="9621"/>
      </w:tblGrid>
      <w:tr w:rsidR="006E394D" w:rsidTr="006E394D">
        <w:tc>
          <w:tcPr>
            <w:tcW w:w="9621" w:type="dxa"/>
          </w:tcPr>
          <w:p w:rsidR="001F0A5A" w:rsidRPr="006E394D" w:rsidRDefault="001F0A5A" w:rsidP="00456CFB">
            <w:pPr>
              <w:numPr>
                <w:ilvl w:val="0"/>
                <w:numId w:val="13"/>
              </w:numPr>
              <w:spacing w:before="120" w:after="120"/>
              <w:rPr>
                <w:rFonts w:eastAsiaTheme="minorEastAsia"/>
                <w:lang w:val="en-US" w:eastAsia="zh-CN"/>
              </w:rPr>
            </w:pPr>
            <w:r w:rsidRPr="006E394D">
              <w:rPr>
                <w:rFonts w:eastAsiaTheme="minorEastAsia"/>
                <w:b/>
                <w:bCs/>
                <w:lang w:val="en-US" w:eastAsia="zh-CN"/>
              </w:rPr>
              <w:t>Test cases for serving carrier frequencies and non-serving carrier frequencies measurements</w:t>
            </w:r>
            <w:r w:rsidRPr="006E394D">
              <w:rPr>
                <w:rFonts w:eastAsiaTheme="minorEastAsia"/>
                <w:i/>
                <w:iCs/>
                <w:lang w:val="en-US" w:eastAsia="zh-CN"/>
              </w:rPr>
              <w:t xml:space="preserve"> : FFS</w:t>
            </w:r>
          </w:p>
          <w:p w:rsidR="006E394D" w:rsidRPr="006E394D" w:rsidRDefault="001F0A5A" w:rsidP="00456CFB">
            <w:pPr>
              <w:numPr>
                <w:ilvl w:val="1"/>
                <w:numId w:val="13"/>
              </w:numPr>
              <w:spacing w:before="120" w:after="120"/>
              <w:rPr>
                <w:rFonts w:eastAsiaTheme="minorEastAsia"/>
                <w:lang w:val="en-US" w:eastAsia="zh-CN"/>
              </w:rPr>
            </w:pPr>
            <w:r w:rsidRPr="006E394D">
              <w:rPr>
                <w:rFonts w:eastAsiaTheme="minorEastAsia"/>
                <w:lang w:val="en-US" w:eastAsia="zh-CN"/>
              </w:rPr>
              <w:t xml:space="preserve">Option 1: define test cases for the serving carrier frequencies and non-serving carrier frequencies. The agreed TC list in R4 #97e shall be updated. </w:t>
            </w:r>
          </w:p>
        </w:tc>
      </w:tr>
    </w:tbl>
    <w:p w:rsidR="006E394D" w:rsidRDefault="006E394D" w:rsidP="006E394D">
      <w:pPr>
        <w:spacing w:before="120" w:after="120"/>
        <w:rPr>
          <w:rFonts w:eastAsiaTheme="minorEastAsia"/>
          <w:lang w:eastAsia="zh-CN"/>
        </w:rPr>
      </w:pPr>
      <w:r>
        <w:rPr>
          <w:rFonts w:eastAsiaTheme="minorEastAsia"/>
          <w:lang w:eastAsia="zh-CN"/>
        </w:rPr>
        <w:t xml:space="preserve">PRS measurement performance does not depend on whether the PFL is </w:t>
      </w:r>
      <w:r w:rsidR="001F0A5A">
        <w:rPr>
          <w:rFonts w:eastAsiaTheme="minorEastAsia"/>
          <w:lang w:eastAsia="zh-CN"/>
        </w:rPr>
        <w:t xml:space="preserve">on the serving carrier or non-serving carrier, so there is no point to </w:t>
      </w:r>
      <w:r w:rsidR="001F0A5A" w:rsidRPr="006E394D">
        <w:rPr>
          <w:rFonts w:eastAsiaTheme="minorEastAsia"/>
          <w:lang w:val="en-US" w:eastAsia="zh-CN"/>
        </w:rPr>
        <w:t>define test cases for the serving carrier frequencies and non-serving carrier frequencies</w:t>
      </w:r>
      <w:r w:rsidR="001F0A5A">
        <w:rPr>
          <w:rFonts w:eastAsiaTheme="minorEastAsia"/>
          <w:lang w:val="en-US" w:eastAsia="zh-CN"/>
        </w:rPr>
        <w:t>. What matters is whether the PRS resources are on the same PFL or different PFLs, which we will address in the next subsection.</w:t>
      </w:r>
    </w:p>
    <w:p w:rsidR="006E394D" w:rsidRPr="001F0A5A" w:rsidRDefault="001F0A5A" w:rsidP="006E394D">
      <w:pPr>
        <w:spacing w:before="120" w:after="120"/>
        <w:rPr>
          <w:rFonts w:eastAsiaTheme="minorEastAsia"/>
          <w:b/>
          <w:lang w:eastAsia="zh-CN"/>
        </w:rPr>
      </w:pPr>
      <w:r w:rsidRPr="001F0A5A">
        <w:rPr>
          <w:rFonts w:eastAsiaTheme="minorEastAsia" w:hint="eastAsia"/>
          <w:b/>
          <w:lang w:eastAsia="zh-CN"/>
        </w:rPr>
        <w:t>P</w:t>
      </w:r>
      <w:r w:rsidRPr="001F0A5A">
        <w:rPr>
          <w:rFonts w:eastAsiaTheme="minorEastAsia"/>
          <w:b/>
          <w:lang w:eastAsia="zh-CN"/>
        </w:rPr>
        <w:t xml:space="preserve">roposal 3: No need to </w:t>
      </w:r>
      <w:r w:rsidRPr="001F0A5A">
        <w:rPr>
          <w:rFonts w:eastAsiaTheme="minorEastAsia"/>
          <w:b/>
          <w:lang w:val="en-US" w:eastAsia="zh-CN"/>
        </w:rPr>
        <w:t>define test cases for the serving carrier frequencies and non-serving carrier frequencies</w:t>
      </w:r>
      <w:r>
        <w:rPr>
          <w:rFonts w:eastAsiaTheme="minorEastAsia"/>
          <w:b/>
          <w:lang w:val="en-US" w:eastAsia="zh-CN"/>
        </w:rPr>
        <w:t>.</w:t>
      </w:r>
    </w:p>
    <w:p w:rsidR="00A66AA9" w:rsidRDefault="00A66AA9" w:rsidP="001F0A5A">
      <w:pPr>
        <w:pStyle w:val="3"/>
        <w:rPr>
          <w:lang w:eastAsia="zh-CN"/>
        </w:rPr>
      </w:pPr>
      <w:r>
        <w:rPr>
          <w:lang w:eastAsia="zh-CN"/>
        </w:rPr>
        <w:t>Number of PFLs</w:t>
      </w:r>
    </w:p>
    <w:tbl>
      <w:tblPr>
        <w:tblStyle w:val="af4"/>
        <w:tblW w:w="0" w:type="auto"/>
        <w:tblLook w:val="04A0" w:firstRow="1" w:lastRow="0" w:firstColumn="1" w:lastColumn="0" w:noHBand="0" w:noVBand="1"/>
      </w:tblPr>
      <w:tblGrid>
        <w:gridCol w:w="9621"/>
      </w:tblGrid>
      <w:tr w:rsidR="001F0A5A" w:rsidTr="001F0A5A">
        <w:tc>
          <w:tcPr>
            <w:tcW w:w="9621" w:type="dxa"/>
          </w:tcPr>
          <w:p w:rsidR="001F0A5A" w:rsidRPr="001F0A5A" w:rsidRDefault="001F0A5A" w:rsidP="00456CFB">
            <w:pPr>
              <w:numPr>
                <w:ilvl w:val="0"/>
                <w:numId w:val="14"/>
              </w:numPr>
              <w:spacing w:before="120" w:after="120"/>
              <w:rPr>
                <w:rFonts w:eastAsiaTheme="minorEastAsia"/>
                <w:lang w:val="en-US" w:eastAsia="zh-CN"/>
              </w:rPr>
            </w:pPr>
            <w:r w:rsidRPr="001F0A5A">
              <w:rPr>
                <w:rFonts w:eastAsiaTheme="minorEastAsia"/>
                <w:b/>
                <w:bCs/>
                <w:lang w:val="en-US" w:eastAsia="zh-CN"/>
              </w:rPr>
              <w:t>Number of positioning frequency layers</w:t>
            </w:r>
            <w:r w:rsidRPr="001F0A5A">
              <w:rPr>
                <w:rFonts w:eastAsiaTheme="minorEastAsia"/>
                <w:lang w:val="en-US" w:eastAsia="zh-CN"/>
              </w:rPr>
              <w:t xml:space="preserve"> : FFS (depends also on whether serving and non-serving frequency measurements are tested)</w:t>
            </w:r>
          </w:p>
        </w:tc>
      </w:tr>
    </w:tbl>
    <w:p w:rsidR="001F0A5A" w:rsidRDefault="00A73E88" w:rsidP="001F0A5A">
      <w:pPr>
        <w:spacing w:before="120" w:after="120"/>
        <w:rPr>
          <w:rFonts w:eastAsiaTheme="minorEastAsia"/>
          <w:lang w:eastAsia="zh-CN"/>
        </w:rPr>
      </w:pPr>
      <w:r>
        <w:rPr>
          <w:rFonts w:eastAsiaTheme="minorEastAsia"/>
          <w:lang w:eastAsia="zh-CN"/>
        </w:rPr>
        <w:t>Since the measurement period is different for one PFL and two PFL cases, it is meaningful to define delay test cases for both cases</w:t>
      </w:r>
    </w:p>
    <w:p w:rsidR="00A73E88" w:rsidRDefault="00A73E88" w:rsidP="00456CFB">
      <w:pPr>
        <w:pStyle w:val="af8"/>
        <w:numPr>
          <w:ilvl w:val="0"/>
          <w:numId w:val="10"/>
        </w:numPr>
        <w:spacing w:before="120" w:after="120"/>
        <w:rPr>
          <w:rFonts w:eastAsiaTheme="minorEastAsia"/>
          <w:lang w:eastAsia="zh-CN"/>
        </w:rPr>
      </w:pPr>
      <w:r>
        <w:rPr>
          <w:rFonts w:eastAsiaTheme="minorEastAsia"/>
          <w:lang w:eastAsia="zh-CN"/>
        </w:rPr>
        <w:t xml:space="preserve">Case 1: </w:t>
      </w:r>
      <w:r w:rsidRPr="00A73E88">
        <w:rPr>
          <w:rFonts w:eastAsiaTheme="minorEastAsia"/>
          <w:lang w:eastAsia="zh-CN"/>
        </w:rPr>
        <w:t xml:space="preserve">1 PFL, </w:t>
      </w:r>
      <w:r>
        <w:rPr>
          <w:rFonts w:eastAsiaTheme="minorEastAsia"/>
          <w:lang w:eastAsia="zh-CN"/>
        </w:rPr>
        <w:t>All cells are on the same PFL</w:t>
      </w:r>
    </w:p>
    <w:p w:rsidR="00A73E88" w:rsidRPr="00A73E88" w:rsidRDefault="00A73E88" w:rsidP="00456CFB">
      <w:pPr>
        <w:pStyle w:val="af8"/>
        <w:numPr>
          <w:ilvl w:val="0"/>
          <w:numId w:val="10"/>
        </w:numPr>
        <w:spacing w:before="120" w:after="120"/>
        <w:rPr>
          <w:rFonts w:eastAsiaTheme="minorEastAsia"/>
          <w:lang w:eastAsia="zh-CN"/>
        </w:rPr>
      </w:pPr>
      <w:r>
        <w:rPr>
          <w:rFonts w:eastAsiaTheme="minorEastAsia"/>
          <w:lang w:eastAsia="zh-CN"/>
        </w:rPr>
        <w:t>Case 2: 2</w:t>
      </w:r>
      <w:r w:rsidRPr="00A73E88">
        <w:rPr>
          <w:rFonts w:eastAsiaTheme="minorEastAsia"/>
          <w:lang w:eastAsia="zh-CN"/>
        </w:rPr>
        <w:t xml:space="preserve"> PFL</w:t>
      </w:r>
      <w:r>
        <w:rPr>
          <w:rFonts w:eastAsiaTheme="minorEastAsia"/>
          <w:lang w:eastAsia="zh-CN"/>
        </w:rPr>
        <w:t>s</w:t>
      </w:r>
      <w:r w:rsidRPr="00A73E88">
        <w:rPr>
          <w:rFonts w:eastAsiaTheme="minorEastAsia"/>
          <w:lang w:eastAsia="zh-CN"/>
        </w:rPr>
        <w:t xml:space="preserve">, </w:t>
      </w:r>
      <w:r>
        <w:rPr>
          <w:rFonts w:eastAsiaTheme="minorEastAsia"/>
          <w:lang w:eastAsia="zh-CN"/>
        </w:rPr>
        <w:t>Cells are distributed on two PFLs</w:t>
      </w:r>
    </w:p>
    <w:p w:rsidR="001F0A5A" w:rsidRDefault="00A73E88" w:rsidP="001F0A5A">
      <w:pPr>
        <w:spacing w:before="120" w:after="120"/>
        <w:rPr>
          <w:rFonts w:eastAsiaTheme="minorEastAsia"/>
          <w:lang w:eastAsia="zh-CN"/>
        </w:rPr>
      </w:pPr>
      <w:r>
        <w:rPr>
          <w:rFonts w:eastAsiaTheme="minorEastAsia"/>
          <w:lang w:eastAsia="zh-CN"/>
        </w:rPr>
        <w:lastRenderedPageBreak/>
        <w:t xml:space="preserve">This can be done by defining separate test cases for one and two PFLs, or by defining subtests. In addition, RAN4 needs to discuss the applicability of the test cases. In our view, if a UE can pass the delay test for Case 2, there is no need for this UE to test Case 1. In other words, UE supporting more than one PFL only needs to pass tests for Case 2. </w:t>
      </w:r>
    </w:p>
    <w:p w:rsidR="00A73E88" w:rsidRDefault="00A73E88" w:rsidP="001F0A5A">
      <w:pPr>
        <w:spacing w:before="120" w:after="120"/>
        <w:rPr>
          <w:rFonts w:eastAsiaTheme="minorEastAsia"/>
          <w:lang w:eastAsia="zh-CN"/>
        </w:rPr>
      </w:pPr>
      <w:r>
        <w:rPr>
          <w:rFonts w:eastAsiaTheme="minorEastAsia"/>
          <w:lang w:eastAsia="zh-CN"/>
        </w:rPr>
        <w:t>For accuracy tests, there is a point to test both cases for RSTD, since the accuracy is different due to group delay calibration margin. For PRS-RSRP and UE Rx-Tx accuracy tests, there is no need to have more than one PFL in the test case.</w:t>
      </w:r>
    </w:p>
    <w:p w:rsidR="00A73E88" w:rsidRPr="00A73E88" w:rsidRDefault="00A73E88" w:rsidP="001F0A5A">
      <w:pPr>
        <w:spacing w:before="120" w:after="120"/>
        <w:rPr>
          <w:rFonts w:eastAsiaTheme="minorEastAsia"/>
          <w:b/>
          <w:lang w:val="en-US" w:eastAsia="zh-CN"/>
        </w:rPr>
      </w:pPr>
      <w:r w:rsidRPr="00A73E88">
        <w:rPr>
          <w:rFonts w:eastAsiaTheme="minorEastAsia"/>
          <w:b/>
          <w:lang w:eastAsia="zh-CN"/>
        </w:rPr>
        <w:t xml:space="preserve">Proposal 4a: Test both Case 1 and Case 2 for delay tests </w:t>
      </w:r>
    </w:p>
    <w:p w:rsidR="00A73E88" w:rsidRPr="00A73E88" w:rsidRDefault="00A73E88" w:rsidP="00456CFB">
      <w:pPr>
        <w:pStyle w:val="af8"/>
        <w:numPr>
          <w:ilvl w:val="0"/>
          <w:numId w:val="10"/>
        </w:numPr>
        <w:spacing w:before="120" w:after="120"/>
        <w:rPr>
          <w:rFonts w:eastAsiaTheme="minorEastAsia"/>
          <w:b/>
          <w:lang w:eastAsia="zh-CN"/>
        </w:rPr>
      </w:pPr>
      <w:r w:rsidRPr="00A73E88">
        <w:rPr>
          <w:rFonts w:eastAsiaTheme="minorEastAsia"/>
          <w:b/>
          <w:lang w:eastAsia="zh-CN"/>
        </w:rPr>
        <w:t>Case 1: 1 PFL, and all cells are on the same PFL</w:t>
      </w:r>
    </w:p>
    <w:p w:rsidR="00A73E88" w:rsidRDefault="00A73E88" w:rsidP="00456CFB">
      <w:pPr>
        <w:pStyle w:val="af8"/>
        <w:numPr>
          <w:ilvl w:val="0"/>
          <w:numId w:val="10"/>
        </w:numPr>
        <w:spacing w:before="120" w:after="120"/>
        <w:rPr>
          <w:rFonts w:eastAsiaTheme="minorEastAsia"/>
          <w:b/>
          <w:lang w:eastAsia="zh-CN"/>
        </w:rPr>
      </w:pPr>
      <w:r w:rsidRPr="00A73E88">
        <w:rPr>
          <w:rFonts w:eastAsiaTheme="minorEastAsia"/>
          <w:b/>
          <w:lang w:eastAsia="zh-CN"/>
        </w:rPr>
        <w:t>Case 2: 2 PLFs, and cells are distributed on two PFLs</w:t>
      </w:r>
    </w:p>
    <w:p w:rsidR="00A73E88" w:rsidRPr="00A73E88" w:rsidRDefault="00A73E88" w:rsidP="00A73E88">
      <w:pPr>
        <w:spacing w:before="120" w:after="120"/>
        <w:rPr>
          <w:rFonts w:eastAsiaTheme="minorEastAsia"/>
          <w:b/>
          <w:lang w:eastAsia="zh-CN"/>
        </w:rPr>
      </w:pPr>
      <w:r w:rsidRPr="00A73E88">
        <w:rPr>
          <w:rFonts w:eastAsiaTheme="minorEastAsia"/>
          <w:b/>
          <w:lang w:eastAsia="zh-CN"/>
        </w:rPr>
        <w:t>UE supporting more than one PFL only needs to pass tests for Case 2</w:t>
      </w:r>
      <w:r>
        <w:rPr>
          <w:rFonts w:eastAsiaTheme="minorEastAsia"/>
          <w:b/>
          <w:lang w:eastAsia="zh-CN"/>
        </w:rPr>
        <w:t>.</w:t>
      </w:r>
    </w:p>
    <w:p w:rsidR="00A73E88" w:rsidRPr="00A73E88" w:rsidRDefault="00A73E88" w:rsidP="001F0A5A">
      <w:pPr>
        <w:spacing w:before="120" w:after="120"/>
        <w:rPr>
          <w:rFonts w:eastAsiaTheme="minorEastAsia"/>
          <w:b/>
          <w:lang w:val="en-US" w:eastAsia="zh-CN"/>
        </w:rPr>
      </w:pPr>
      <w:r w:rsidRPr="00A73E88">
        <w:rPr>
          <w:rFonts w:eastAsiaTheme="minorEastAsia"/>
          <w:b/>
          <w:lang w:val="en-US" w:eastAsia="zh-CN"/>
        </w:rPr>
        <w:t xml:space="preserve">Proposal 4b: </w:t>
      </w:r>
      <w:r w:rsidRPr="00A73E88">
        <w:rPr>
          <w:rFonts w:eastAsiaTheme="minorEastAsia"/>
          <w:b/>
          <w:lang w:eastAsia="zh-CN"/>
        </w:rPr>
        <w:t>Test both Case 1 and Case 2 for delay tests and RSTD accuracy tests</w:t>
      </w:r>
      <w:r>
        <w:rPr>
          <w:rFonts w:eastAsiaTheme="minorEastAsia"/>
          <w:b/>
          <w:lang w:val="en-US" w:eastAsia="zh-CN"/>
        </w:rPr>
        <w:t xml:space="preserve">. </w:t>
      </w:r>
      <w:r w:rsidRPr="00A73E88">
        <w:rPr>
          <w:rFonts w:eastAsiaTheme="minorEastAsia"/>
          <w:b/>
          <w:lang w:val="en-US" w:eastAsia="zh-CN"/>
        </w:rPr>
        <w:t>Test Case 1 for PRS-RSRP and UE Rx-Tx accuracy tests.</w:t>
      </w:r>
    </w:p>
    <w:p w:rsidR="00A66AA9" w:rsidRDefault="00A66AA9" w:rsidP="00A73E88">
      <w:pPr>
        <w:pStyle w:val="3"/>
        <w:rPr>
          <w:lang w:eastAsia="zh-CN"/>
        </w:rPr>
      </w:pPr>
      <w:r>
        <w:rPr>
          <w:lang w:eastAsia="zh-CN"/>
        </w:rPr>
        <w:t xml:space="preserve">Number of </w:t>
      </w:r>
      <w:r w:rsidR="00A73E88">
        <w:rPr>
          <w:lang w:eastAsia="zh-CN"/>
        </w:rPr>
        <w:t>cells</w:t>
      </w:r>
    </w:p>
    <w:tbl>
      <w:tblPr>
        <w:tblStyle w:val="af4"/>
        <w:tblW w:w="0" w:type="auto"/>
        <w:tblLook w:val="04A0" w:firstRow="1" w:lastRow="0" w:firstColumn="1" w:lastColumn="0" w:noHBand="0" w:noVBand="1"/>
      </w:tblPr>
      <w:tblGrid>
        <w:gridCol w:w="9621"/>
      </w:tblGrid>
      <w:tr w:rsidR="00A73E88" w:rsidTr="00A73E88">
        <w:tc>
          <w:tcPr>
            <w:tcW w:w="9621" w:type="dxa"/>
          </w:tcPr>
          <w:p w:rsidR="00A73E88" w:rsidRPr="00A73E88" w:rsidRDefault="00A73E88" w:rsidP="00456CFB">
            <w:pPr>
              <w:numPr>
                <w:ilvl w:val="0"/>
                <w:numId w:val="15"/>
              </w:numPr>
              <w:overflowPunct w:val="0"/>
              <w:autoSpaceDE w:val="0"/>
              <w:autoSpaceDN w:val="0"/>
              <w:adjustRightInd w:val="0"/>
              <w:spacing w:beforeLines="0" w:before="120" w:afterLines="0" w:after="120"/>
              <w:textAlignment w:val="baseline"/>
              <w:rPr>
                <w:rFonts w:eastAsia="宋体"/>
                <w:lang w:val="en-US" w:eastAsia="zh-CN"/>
              </w:rPr>
            </w:pPr>
            <w:r w:rsidRPr="00A73E88">
              <w:rPr>
                <w:rFonts w:eastAsia="宋体"/>
                <w:b/>
                <w:bCs/>
                <w:lang w:val="en-US" w:eastAsia="zh-CN"/>
              </w:rPr>
              <w:t>Number of cells/TRPs for NR Positioning test case</w:t>
            </w:r>
            <w:r w:rsidRPr="00A73E88">
              <w:rPr>
                <w:rFonts w:eastAsia="宋体"/>
                <w:lang w:val="en-US" w:eastAsia="zh-CN"/>
              </w:rPr>
              <w:t xml:space="preserve"> : FFS</w:t>
            </w:r>
          </w:p>
        </w:tc>
      </w:tr>
    </w:tbl>
    <w:p w:rsidR="00A73E88" w:rsidRDefault="00A73E88" w:rsidP="00A73E88">
      <w:pPr>
        <w:overflowPunct w:val="0"/>
        <w:autoSpaceDE w:val="0"/>
        <w:autoSpaceDN w:val="0"/>
        <w:adjustRightInd w:val="0"/>
        <w:spacing w:before="120" w:after="120"/>
        <w:textAlignment w:val="baseline"/>
        <w:rPr>
          <w:rFonts w:eastAsiaTheme="minorEastAsia"/>
          <w:lang w:eastAsia="zh-CN"/>
        </w:rPr>
      </w:pPr>
      <w:r>
        <w:rPr>
          <w:rFonts w:eastAsiaTheme="minorEastAsia"/>
          <w:lang w:eastAsia="zh-CN"/>
        </w:rPr>
        <w:t xml:space="preserve">On </w:t>
      </w:r>
      <w:r>
        <w:rPr>
          <w:rFonts w:eastAsia="宋体"/>
          <w:lang w:eastAsia="zh-CN"/>
        </w:rPr>
        <w:t>number of cells/TRPs</w:t>
      </w:r>
      <w:r>
        <w:rPr>
          <w:rFonts w:eastAsiaTheme="minorEastAsia"/>
          <w:lang w:eastAsia="zh-CN"/>
        </w:rPr>
        <w:t>, our view is that two TRPs are sufficient, one is reference TRP and the other is neighbour TRP. In LTE, there are 3 TRPs (one reference and two neighbors) for the delay test, but in our view, for NR PRS, network is likely to coordinate the PRS transmission e.g. with comb offset, symbol/slot offset and muting, such that there PRS resources from neighbour TRPs are orthogonal with each other (no collision on time frequency resource). In this case, the measurement performance of two neighbour TRPs (if modelled) are no different. On the other hand, modelling more than two TRPs in the test will increase the complexity and the cost.</w:t>
      </w:r>
    </w:p>
    <w:p w:rsidR="00A73E88" w:rsidRPr="00A73E88" w:rsidRDefault="00A73E88" w:rsidP="00A73E88">
      <w:pPr>
        <w:overflowPunct w:val="0"/>
        <w:autoSpaceDE w:val="0"/>
        <w:autoSpaceDN w:val="0"/>
        <w:adjustRightInd w:val="0"/>
        <w:spacing w:beforeLines="0" w:before="120" w:afterLines="0" w:after="120"/>
        <w:textAlignment w:val="baseline"/>
        <w:rPr>
          <w:rFonts w:eastAsia="宋体"/>
          <w:b/>
          <w:lang w:eastAsia="zh-CN"/>
        </w:rPr>
      </w:pPr>
      <w:r w:rsidRPr="00A73E88">
        <w:rPr>
          <w:rFonts w:eastAsia="宋体"/>
          <w:b/>
          <w:lang w:eastAsia="zh-CN"/>
        </w:rPr>
        <w:t>Proposal 5: The number of cells/TRPs in the test cases is 2.</w:t>
      </w:r>
    </w:p>
    <w:p w:rsidR="00A66AA9" w:rsidRDefault="00A66AA9" w:rsidP="00A73E88">
      <w:pPr>
        <w:pStyle w:val="3"/>
        <w:rPr>
          <w:lang w:eastAsia="zh-CN"/>
        </w:rPr>
      </w:pPr>
      <w:r>
        <w:rPr>
          <w:lang w:eastAsia="zh-CN"/>
        </w:rPr>
        <w:t>Sync/async</w:t>
      </w:r>
    </w:p>
    <w:tbl>
      <w:tblPr>
        <w:tblStyle w:val="af4"/>
        <w:tblW w:w="0" w:type="auto"/>
        <w:tblLook w:val="04A0" w:firstRow="1" w:lastRow="0" w:firstColumn="1" w:lastColumn="0" w:noHBand="0" w:noVBand="1"/>
      </w:tblPr>
      <w:tblGrid>
        <w:gridCol w:w="9621"/>
      </w:tblGrid>
      <w:tr w:rsidR="00A73E88" w:rsidTr="00A73E88">
        <w:tc>
          <w:tcPr>
            <w:tcW w:w="9621" w:type="dxa"/>
          </w:tcPr>
          <w:p w:rsidR="00A73E88" w:rsidRPr="00A73E88" w:rsidRDefault="00A73E88" w:rsidP="00456CFB">
            <w:pPr>
              <w:numPr>
                <w:ilvl w:val="0"/>
                <w:numId w:val="16"/>
              </w:numPr>
              <w:spacing w:before="120" w:after="120"/>
              <w:rPr>
                <w:rFonts w:eastAsiaTheme="minorEastAsia"/>
                <w:lang w:val="en-US" w:eastAsia="zh-CN"/>
              </w:rPr>
            </w:pPr>
            <w:r w:rsidRPr="00A73E88">
              <w:rPr>
                <w:rFonts w:eastAsiaTheme="minorEastAsia"/>
                <w:b/>
                <w:bCs/>
                <w:lang w:val="en-US" w:eastAsia="zh-CN"/>
              </w:rPr>
              <w:t>Synchronous/Asynchronous cells</w:t>
            </w:r>
            <w:r w:rsidRPr="00A73E88">
              <w:rPr>
                <w:rFonts w:eastAsiaTheme="minorEastAsia"/>
                <w:lang w:val="en-US" w:eastAsia="zh-CN"/>
              </w:rPr>
              <w:t xml:space="preserve"> : FFS</w:t>
            </w:r>
          </w:p>
        </w:tc>
      </w:tr>
    </w:tbl>
    <w:p w:rsidR="00A73E88" w:rsidRDefault="00A73E88" w:rsidP="00A73E88">
      <w:pPr>
        <w:overflowPunct w:val="0"/>
        <w:autoSpaceDE w:val="0"/>
        <w:autoSpaceDN w:val="0"/>
        <w:adjustRightInd w:val="0"/>
        <w:spacing w:before="120" w:after="120"/>
        <w:textAlignment w:val="baseline"/>
        <w:rPr>
          <w:rFonts w:eastAsiaTheme="minorEastAsia"/>
          <w:lang w:val="en-US" w:eastAsia="zh-CN"/>
        </w:rPr>
      </w:pPr>
      <w:r>
        <w:rPr>
          <w:rFonts w:eastAsiaTheme="minorEastAsia"/>
          <w:lang w:val="en-US" w:eastAsia="zh-CN"/>
        </w:rPr>
        <w:t>On synchronous/asynchronous cells, we do not see the need for async case since the PRS from different TRPs are orthogonal and the side condition need to be ensured. In this case there is no difference performance wise between sync and async cases.</w:t>
      </w:r>
    </w:p>
    <w:p w:rsidR="00A73E88" w:rsidRPr="00A73E88" w:rsidRDefault="00A73E88" w:rsidP="00A73E88">
      <w:pPr>
        <w:spacing w:before="120" w:after="120"/>
        <w:rPr>
          <w:rFonts w:eastAsiaTheme="minorEastAsia"/>
          <w:b/>
          <w:lang w:val="en-US" w:eastAsia="zh-CN"/>
        </w:rPr>
      </w:pPr>
      <w:r w:rsidRPr="00A73E88">
        <w:rPr>
          <w:rFonts w:eastAsiaTheme="minorEastAsia"/>
          <w:b/>
          <w:lang w:val="en-US" w:eastAsia="zh-CN"/>
        </w:rPr>
        <w:t>Proposal 6: Define test cases for sync scenarios only.</w:t>
      </w:r>
    </w:p>
    <w:p w:rsidR="00A66AA9" w:rsidRDefault="00A66AA9" w:rsidP="00A73E88">
      <w:pPr>
        <w:pStyle w:val="3"/>
        <w:rPr>
          <w:lang w:eastAsia="zh-CN"/>
        </w:rPr>
      </w:pPr>
      <w:r>
        <w:rPr>
          <w:lang w:eastAsia="zh-CN"/>
        </w:rPr>
        <w:t>Muting</w:t>
      </w:r>
    </w:p>
    <w:tbl>
      <w:tblPr>
        <w:tblStyle w:val="af4"/>
        <w:tblW w:w="0" w:type="auto"/>
        <w:tblLook w:val="04A0" w:firstRow="1" w:lastRow="0" w:firstColumn="1" w:lastColumn="0" w:noHBand="0" w:noVBand="1"/>
      </w:tblPr>
      <w:tblGrid>
        <w:gridCol w:w="9621"/>
      </w:tblGrid>
      <w:tr w:rsidR="00A73E88" w:rsidTr="00A73E88">
        <w:tc>
          <w:tcPr>
            <w:tcW w:w="9621" w:type="dxa"/>
          </w:tcPr>
          <w:p w:rsidR="00A73E88" w:rsidRPr="00A73E88" w:rsidRDefault="00A73E88" w:rsidP="00456CFB">
            <w:pPr>
              <w:numPr>
                <w:ilvl w:val="0"/>
                <w:numId w:val="17"/>
              </w:numPr>
              <w:spacing w:before="120" w:after="120"/>
              <w:rPr>
                <w:rFonts w:eastAsiaTheme="minorEastAsia"/>
                <w:lang w:val="en-US" w:eastAsia="zh-CN"/>
              </w:rPr>
            </w:pPr>
            <w:r w:rsidRPr="00A73E88">
              <w:rPr>
                <w:rFonts w:eastAsiaTheme="minorEastAsia"/>
                <w:b/>
                <w:bCs/>
                <w:lang w:val="en-US" w:eastAsia="zh-CN"/>
              </w:rPr>
              <w:t>Muting pattern :</w:t>
            </w:r>
            <w:r w:rsidRPr="00A73E88">
              <w:rPr>
                <w:rFonts w:eastAsiaTheme="minorEastAsia"/>
                <w:lang w:val="en-US" w:eastAsia="zh-CN"/>
              </w:rPr>
              <w:t xml:space="preserve">FFS </w:t>
            </w:r>
          </w:p>
        </w:tc>
      </w:tr>
    </w:tbl>
    <w:p w:rsidR="00A73E88" w:rsidRDefault="00A73E88" w:rsidP="00A73E88">
      <w:pPr>
        <w:overflowPunct w:val="0"/>
        <w:autoSpaceDE w:val="0"/>
        <w:autoSpaceDN w:val="0"/>
        <w:adjustRightInd w:val="0"/>
        <w:spacing w:before="120" w:after="120"/>
        <w:textAlignment w:val="baseline"/>
        <w:rPr>
          <w:rFonts w:eastAsia="宋体"/>
          <w:lang w:eastAsia="zh-CN"/>
        </w:rPr>
      </w:pPr>
      <w:r>
        <w:rPr>
          <w:rFonts w:eastAsia="宋体"/>
          <w:lang w:eastAsia="zh-CN"/>
        </w:rPr>
        <w:t>On muting pattern, we not see the need to enable muting in the test cases. The motivation to enable muting is to make PRS resources from different TRPs orthogonal in time domain so that there is no PRS-to-PRS interference, and the Es/Iot condition for each PRS resource can improve. For the test cases, as the number of TRPs per PRS frequency layer is limited, PRS resources from different TRPs can be made orthogonal without muting, so there is no need to have muting in the test.</w:t>
      </w:r>
    </w:p>
    <w:p w:rsidR="00A73E88" w:rsidRPr="00A73E88" w:rsidRDefault="00A73E88" w:rsidP="00A73E88">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7</w:t>
      </w:r>
      <w:r w:rsidRPr="00A73E88">
        <w:rPr>
          <w:rFonts w:eastAsiaTheme="minorEastAsia"/>
          <w:b/>
          <w:lang w:val="en-US" w:eastAsia="zh-CN"/>
        </w:rPr>
        <w:t xml:space="preserve">: Define test cases </w:t>
      </w:r>
      <w:r>
        <w:rPr>
          <w:rFonts w:eastAsiaTheme="minorEastAsia"/>
          <w:b/>
          <w:lang w:val="en-US" w:eastAsia="zh-CN"/>
        </w:rPr>
        <w:t>without muting</w:t>
      </w:r>
      <w:r w:rsidRPr="00A73E88">
        <w:rPr>
          <w:rFonts w:eastAsiaTheme="minorEastAsia"/>
          <w:b/>
          <w:lang w:val="en-US" w:eastAsia="zh-CN"/>
        </w:rPr>
        <w:t>.</w:t>
      </w:r>
    </w:p>
    <w:p w:rsidR="00A66AA9" w:rsidRDefault="00A66AA9" w:rsidP="00AD586E">
      <w:pPr>
        <w:pStyle w:val="2"/>
        <w:rPr>
          <w:lang w:eastAsia="zh-CN"/>
        </w:rPr>
      </w:pPr>
      <w:r>
        <w:rPr>
          <w:lang w:eastAsia="zh-CN"/>
        </w:rPr>
        <w:t>Reporting configuration</w:t>
      </w:r>
    </w:p>
    <w:tbl>
      <w:tblPr>
        <w:tblStyle w:val="af4"/>
        <w:tblW w:w="0" w:type="auto"/>
        <w:tblLook w:val="04A0" w:firstRow="1" w:lastRow="0" w:firstColumn="1" w:lastColumn="0" w:noHBand="0" w:noVBand="1"/>
      </w:tblPr>
      <w:tblGrid>
        <w:gridCol w:w="9621"/>
      </w:tblGrid>
      <w:tr w:rsidR="00AD586E" w:rsidTr="00AD586E">
        <w:tc>
          <w:tcPr>
            <w:tcW w:w="9621" w:type="dxa"/>
          </w:tcPr>
          <w:p w:rsidR="00AD586E" w:rsidRPr="00AD586E" w:rsidRDefault="00AD586E" w:rsidP="00456CFB">
            <w:pPr>
              <w:numPr>
                <w:ilvl w:val="0"/>
                <w:numId w:val="18"/>
              </w:numPr>
              <w:spacing w:before="120" w:after="120"/>
              <w:rPr>
                <w:rFonts w:eastAsiaTheme="minorEastAsia"/>
                <w:lang w:val="en-US" w:eastAsia="zh-CN"/>
              </w:rPr>
            </w:pPr>
            <w:r w:rsidRPr="00AD586E">
              <w:rPr>
                <w:rFonts w:eastAsiaTheme="minorEastAsia"/>
                <w:b/>
                <w:bCs/>
                <w:lang w:val="en-US" w:eastAsia="zh-CN"/>
              </w:rPr>
              <w:t>Additional test cases for RSTD</w:t>
            </w:r>
            <w:r w:rsidRPr="00AD586E">
              <w:rPr>
                <w:rFonts w:eastAsiaTheme="minorEastAsia"/>
                <w:i/>
                <w:iCs/>
                <w:lang w:val="en-US" w:eastAsia="zh-CN"/>
              </w:rPr>
              <w:t xml:space="preserve"> :FFS </w:t>
            </w:r>
          </w:p>
          <w:p w:rsidR="00AD586E" w:rsidRPr="00AD586E" w:rsidRDefault="00AD586E" w:rsidP="00456CFB">
            <w:pPr>
              <w:numPr>
                <w:ilvl w:val="1"/>
                <w:numId w:val="18"/>
              </w:numPr>
              <w:spacing w:before="120" w:after="120"/>
              <w:rPr>
                <w:rFonts w:eastAsiaTheme="minorEastAsia"/>
                <w:lang w:val="en-US" w:eastAsia="zh-CN"/>
              </w:rPr>
            </w:pPr>
            <w:r w:rsidRPr="00AD586E">
              <w:rPr>
                <w:rFonts w:eastAsiaTheme="minorEastAsia"/>
                <w:lang w:val="en-US" w:eastAsia="zh-CN"/>
              </w:rPr>
              <w:lastRenderedPageBreak/>
              <w:t>Specify three RSTD measurement accuracy (sub-) tests: Absolute RSTD, Differential RSTD</w:t>
            </w:r>
          </w:p>
          <w:p w:rsidR="00AD586E" w:rsidRPr="00AD586E" w:rsidRDefault="00AD586E" w:rsidP="00456CFB">
            <w:pPr>
              <w:numPr>
                <w:ilvl w:val="0"/>
                <w:numId w:val="18"/>
              </w:numPr>
              <w:spacing w:before="120" w:after="120"/>
              <w:rPr>
                <w:rFonts w:eastAsiaTheme="minorEastAsia"/>
                <w:lang w:val="en-US" w:eastAsia="zh-CN"/>
              </w:rPr>
            </w:pPr>
            <w:r w:rsidRPr="00AD586E">
              <w:rPr>
                <w:rFonts w:eastAsiaTheme="minorEastAsia"/>
                <w:b/>
                <w:bCs/>
                <w:lang w:val="en-US" w:eastAsia="zh-CN"/>
              </w:rPr>
              <w:t>Absolute measurement reporting in test cases: FFS</w:t>
            </w:r>
          </w:p>
          <w:p w:rsidR="00AD586E" w:rsidRPr="00AD586E" w:rsidRDefault="00AD586E" w:rsidP="00456CFB">
            <w:pPr>
              <w:numPr>
                <w:ilvl w:val="1"/>
                <w:numId w:val="18"/>
              </w:numPr>
              <w:spacing w:before="120" w:after="120"/>
              <w:rPr>
                <w:rFonts w:eastAsiaTheme="minorEastAsia"/>
                <w:lang w:val="en-US" w:eastAsia="zh-CN"/>
              </w:rPr>
            </w:pPr>
            <w:r w:rsidRPr="00AD586E">
              <w:rPr>
                <w:rFonts w:eastAsiaTheme="minorEastAsia"/>
                <w:lang w:val="en-US" w:eastAsia="zh-CN"/>
              </w:rPr>
              <w:t>Option 1 :Absolute measurement reporting is tested for all PRS measurements</w:t>
            </w:r>
          </w:p>
        </w:tc>
      </w:tr>
    </w:tbl>
    <w:p w:rsidR="00AD586E" w:rsidRDefault="00AD586E" w:rsidP="00AD586E">
      <w:pPr>
        <w:spacing w:before="120" w:after="120"/>
        <w:rPr>
          <w:rFonts w:eastAsiaTheme="minorEastAsia"/>
          <w:lang w:eastAsia="zh-CN"/>
        </w:rPr>
      </w:pPr>
      <w:r>
        <w:rPr>
          <w:rFonts w:eastAsiaTheme="minorEastAsia"/>
          <w:lang w:eastAsia="zh-CN"/>
        </w:rPr>
        <w:lastRenderedPageBreak/>
        <w:t xml:space="preserve">On the additional test cases for RSTD, we do not see the point to test differential RSTD. Differential RSTD is only used when UE reports more than one RSTD for different resource pairs for the same TRP pair, which is an optional optimization feature for UE. </w:t>
      </w:r>
    </w:p>
    <w:p w:rsidR="00AD586E" w:rsidRPr="00AD586E" w:rsidRDefault="00AD586E" w:rsidP="00AD586E">
      <w:pPr>
        <w:spacing w:before="120" w:after="120"/>
        <w:rPr>
          <w:rFonts w:eastAsiaTheme="minorEastAsia"/>
          <w:b/>
          <w:lang w:eastAsia="zh-CN"/>
        </w:rPr>
      </w:pPr>
      <w:r w:rsidRPr="00AD586E">
        <w:rPr>
          <w:rFonts w:eastAsiaTheme="minorEastAsia"/>
          <w:b/>
          <w:lang w:eastAsia="zh-CN"/>
        </w:rPr>
        <w:t>Proposal 8: Do not define RSTD accuracy tests with differential RSTD.</w:t>
      </w:r>
    </w:p>
    <w:p w:rsidR="00AD586E" w:rsidRDefault="00AD586E" w:rsidP="00AD586E">
      <w:pPr>
        <w:spacing w:before="120" w:after="120"/>
        <w:rPr>
          <w:rFonts w:eastAsiaTheme="minorEastAsia"/>
          <w:lang w:eastAsia="zh-CN"/>
        </w:rPr>
      </w:pPr>
      <w:r>
        <w:rPr>
          <w:rFonts w:eastAsiaTheme="minorEastAsia"/>
          <w:lang w:eastAsia="zh-CN"/>
        </w:rPr>
        <w:t xml:space="preserve">On the measurement reporting configuration, we cannot limit it to absolute reporting. Actually, NW does not configure the reporting format, but it depends on how many resources UE measures for a TRP. If UE measures more than one resource for a TRP, it will use differential reporting, otherwise the only measured resource will be reported with absolute value. </w:t>
      </w:r>
    </w:p>
    <w:p w:rsidR="00AD586E" w:rsidRDefault="00AD586E" w:rsidP="00AD586E">
      <w:pPr>
        <w:spacing w:before="120" w:after="120"/>
        <w:rPr>
          <w:rFonts w:eastAsiaTheme="minorEastAsia"/>
          <w:lang w:eastAsia="zh-CN"/>
        </w:rPr>
      </w:pPr>
      <w:r>
        <w:rPr>
          <w:rFonts w:eastAsiaTheme="minorEastAsia"/>
          <w:lang w:eastAsia="zh-CN"/>
        </w:rPr>
        <w:t>The case where differential reporting will be used in the tests is the PRS-RSRP accuracy tests, for verifying the relative accuracy requirements.</w:t>
      </w:r>
    </w:p>
    <w:p w:rsidR="00AD586E" w:rsidRPr="00AD586E" w:rsidRDefault="00AD586E" w:rsidP="00AD586E">
      <w:pPr>
        <w:spacing w:before="120" w:after="120"/>
        <w:rPr>
          <w:rFonts w:eastAsiaTheme="minorEastAsia"/>
          <w:b/>
          <w:lang w:eastAsia="zh-CN"/>
        </w:rPr>
      </w:pPr>
      <w:r w:rsidRPr="00AD586E">
        <w:rPr>
          <w:rFonts w:eastAsiaTheme="minorEastAsia"/>
          <w:b/>
          <w:lang w:eastAsia="zh-CN"/>
        </w:rPr>
        <w:t xml:space="preserve">Proposal 9: RAN4 should not need to limit the reporting format for the test cases. </w:t>
      </w:r>
    </w:p>
    <w:p w:rsidR="00A66AA9" w:rsidRDefault="00A66AA9" w:rsidP="00AD586E">
      <w:pPr>
        <w:pStyle w:val="2"/>
        <w:rPr>
          <w:lang w:eastAsia="zh-CN"/>
        </w:rPr>
      </w:pPr>
      <w:r>
        <w:rPr>
          <w:lang w:eastAsia="zh-CN"/>
        </w:rPr>
        <w:t>Generic PRS/SRS configurations</w:t>
      </w:r>
    </w:p>
    <w:tbl>
      <w:tblPr>
        <w:tblStyle w:val="af4"/>
        <w:tblW w:w="0" w:type="auto"/>
        <w:tblLook w:val="04A0" w:firstRow="1" w:lastRow="0" w:firstColumn="1" w:lastColumn="0" w:noHBand="0" w:noVBand="1"/>
      </w:tblPr>
      <w:tblGrid>
        <w:gridCol w:w="9621"/>
      </w:tblGrid>
      <w:tr w:rsidR="00AD586E" w:rsidTr="00AD586E">
        <w:tc>
          <w:tcPr>
            <w:tcW w:w="9621" w:type="dxa"/>
          </w:tcPr>
          <w:p w:rsidR="00AD586E" w:rsidRPr="00AD586E" w:rsidRDefault="00AD586E" w:rsidP="00456CFB">
            <w:pPr>
              <w:numPr>
                <w:ilvl w:val="0"/>
                <w:numId w:val="19"/>
              </w:numPr>
              <w:spacing w:before="120" w:after="120"/>
              <w:rPr>
                <w:rFonts w:eastAsiaTheme="minorEastAsia"/>
                <w:lang w:val="en-US" w:eastAsia="zh-CN"/>
              </w:rPr>
            </w:pPr>
            <w:r w:rsidRPr="00AD586E">
              <w:rPr>
                <w:rFonts w:eastAsiaTheme="minorEastAsia"/>
                <w:b/>
                <w:bCs/>
                <w:lang w:val="en-US" w:eastAsia="zh-CN"/>
              </w:rPr>
              <w:t>General PRS configuration for NR Positioning test case (e.g. PRS periodicity, combsize ,e.t.c)</w:t>
            </w:r>
            <w:r w:rsidRPr="00AD586E">
              <w:rPr>
                <w:rFonts w:eastAsiaTheme="minorEastAsia"/>
                <w:lang w:val="en-US" w:eastAsia="zh-CN"/>
              </w:rPr>
              <w:t xml:space="preserve"> : FFS</w:t>
            </w:r>
          </w:p>
          <w:p w:rsidR="00AD586E" w:rsidRPr="00AD586E" w:rsidRDefault="00AD586E" w:rsidP="00456CFB">
            <w:pPr>
              <w:numPr>
                <w:ilvl w:val="0"/>
                <w:numId w:val="19"/>
              </w:numPr>
              <w:spacing w:before="120" w:after="120"/>
              <w:rPr>
                <w:rFonts w:eastAsiaTheme="minorEastAsia"/>
                <w:lang w:val="en-US" w:eastAsia="zh-CN"/>
              </w:rPr>
            </w:pPr>
            <w:r w:rsidRPr="00AD586E">
              <w:rPr>
                <w:rFonts w:eastAsiaTheme="minorEastAsia"/>
                <w:b/>
                <w:bCs/>
                <w:lang w:val="en-US" w:eastAsia="zh-CN"/>
              </w:rPr>
              <w:t xml:space="preserve">SRS configuration for NR Positioning test case: </w:t>
            </w:r>
            <w:r w:rsidRPr="00AD586E">
              <w:rPr>
                <w:rFonts w:eastAsiaTheme="minorEastAsia"/>
                <w:lang w:val="en-US" w:eastAsia="zh-CN"/>
              </w:rPr>
              <w:t>FFS</w:t>
            </w:r>
          </w:p>
        </w:tc>
      </w:tr>
    </w:tbl>
    <w:p w:rsidR="00AD586E" w:rsidRPr="00AD586E" w:rsidRDefault="00AD586E" w:rsidP="00456CFB">
      <w:pPr>
        <w:keepNext/>
        <w:keepLines/>
        <w:numPr>
          <w:ilvl w:val="2"/>
          <w:numId w:val="20"/>
        </w:numPr>
        <w:spacing w:beforeLines="0" w:before="120" w:afterLines="0" w:after="120"/>
        <w:outlineLvl w:val="2"/>
        <w:rPr>
          <w:rFonts w:ascii="Arial" w:eastAsia="宋体" w:hAnsi="Arial"/>
          <w:sz w:val="28"/>
          <w:lang w:eastAsia="zh-CN"/>
        </w:rPr>
      </w:pPr>
      <w:r w:rsidRPr="00AD586E">
        <w:rPr>
          <w:rFonts w:ascii="Arial" w:eastAsia="宋体" w:hAnsi="Arial"/>
          <w:sz w:val="28"/>
          <w:lang w:eastAsia="zh-CN"/>
        </w:rPr>
        <w:t>PRS configuration</w:t>
      </w:r>
    </w:p>
    <w:p w:rsidR="00AD586E" w:rsidRDefault="00AD586E" w:rsidP="00456CFB">
      <w:pPr>
        <w:pStyle w:val="af8"/>
        <w:numPr>
          <w:ilvl w:val="0"/>
          <w:numId w:val="10"/>
        </w:numPr>
        <w:spacing w:before="120" w:after="120"/>
        <w:rPr>
          <w:rFonts w:eastAsia="宋体"/>
          <w:lang w:eastAsia="zh-CN"/>
        </w:rPr>
      </w:pPr>
      <w:r w:rsidRPr="00AD586E">
        <w:rPr>
          <w:rFonts w:eastAsia="宋体"/>
          <w:lang w:eastAsia="zh-CN"/>
        </w:rPr>
        <w:t>PRS periodicity of offset</w:t>
      </w:r>
    </w:p>
    <w:p w:rsidR="00AD586E" w:rsidRPr="00AD586E" w:rsidRDefault="00AD586E" w:rsidP="00AD586E">
      <w:pPr>
        <w:pStyle w:val="af8"/>
        <w:spacing w:before="120" w:after="120"/>
        <w:ind w:left="360"/>
        <w:rPr>
          <w:rFonts w:eastAsia="宋体"/>
          <w:lang w:eastAsia="zh-CN"/>
        </w:rPr>
      </w:pPr>
      <w:r w:rsidRPr="00AD586E">
        <w:rPr>
          <w:rFonts w:eastAsia="宋体"/>
          <w:lang w:eastAsia="zh-CN"/>
        </w:rPr>
        <w:t>We suggest to use a common value 160ms which is a typical configuration in deployments. The offset is suggested to be 10ms to avoid SSB collision. In RAN4#97, some company proposed to scale the periodicity with SCS, i.e. 1/</w:t>
      </w:r>
      <w:r w:rsidRPr="00AD586E">
        <w:t>2^u *160ms. This would give 20ms PRS periodicity for FR2 120kHz SCS, and we do not think is a typical case considering the overhead.</w:t>
      </w:r>
    </w:p>
    <w:p w:rsidR="00AD586E" w:rsidRDefault="00AD586E" w:rsidP="00456CFB">
      <w:pPr>
        <w:pStyle w:val="af8"/>
        <w:numPr>
          <w:ilvl w:val="0"/>
          <w:numId w:val="10"/>
        </w:numPr>
        <w:spacing w:before="120" w:after="120"/>
        <w:rPr>
          <w:rFonts w:eastAsia="宋体"/>
          <w:lang w:eastAsia="zh-CN"/>
        </w:rPr>
      </w:pPr>
      <w:r w:rsidRPr="00AD586E">
        <w:rPr>
          <w:rFonts w:eastAsia="宋体"/>
          <w:lang w:eastAsia="zh-CN"/>
        </w:rPr>
        <w:t>BW</w:t>
      </w:r>
    </w:p>
    <w:p w:rsidR="00AD586E" w:rsidRPr="00AD586E" w:rsidRDefault="00AD586E" w:rsidP="00AD586E">
      <w:pPr>
        <w:pStyle w:val="af8"/>
        <w:spacing w:before="120" w:after="120"/>
        <w:ind w:left="360"/>
        <w:rPr>
          <w:rFonts w:eastAsia="宋体"/>
          <w:lang w:eastAsia="zh-CN"/>
        </w:rPr>
      </w:pPr>
      <w:r w:rsidRPr="00AD586E">
        <w:rPr>
          <w:rFonts w:eastAsia="宋体"/>
          <w:lang w:eastAsia="zh-CN"/>
        </w:rPr>
        <w:t>So far the RRM test cases are defined with 3 BWs, i.e. 10MHz for 15kHz SCS, 40MHz for 30kHz SCS and 100MHz for 120kHz SCS. We suggest to re-use these BWs as the general PRS BW for positioning tests. It is noted that for measurement accuracy tests, the BWs to be tested needs to be further discussed since the accuracy requirements are quite dependent on the BW.</w:t>
      </w:r>
    </w:p>
    <w:p w:rsidR="00AD586E" w:rsidRDefault="00AD586E" w:rsidP="00456CFB">
      <w:pPr>
        <w:pStyle w:val="af8"/>
        <w:numPr>
          <w:ilvl w:val="0"/>
          <w:numId w:val="10"/>
        </w:numPr>
        <w:spacing w:before="120" w:after="120"/>
        <w:rPr>
          <w:rFonts w:eastAsia="宋体"/>
          <w:lang w:eastAsia="zh-CN"/>
        </w:rPr>
      </w:pPr>
      <w:r w:rsidRPr="00AD586E">
        <w:rPr>
          <w:rFonts w:eastAsia="宋体"/>
          <w:lang w:eastAsia="zh-CN"/>
        </w:rPr>
        <w:t>Repetition</w:t>
      </w:r>
    </w:p>
    <w:p w:rsidR="00AD586E" w:rsidRDefault="009430AE" w:rsidP="00AD586E">
      <w:pPr>
        <w:pStyle w:val="af8"/>
        <w:spacing w:before="120" w:after="120"/>
        <w:ind w:left="360"/>
        <w:rPr>
          <w:rFonts w:eastAsia="宋体"/>
          <w:lang w:eastAsia="zh-CN"/>
        </w:rPr>
      </w:pPr>
      <w:r>
        <w:rPr>
          <w:rFonts w:eastAsia="宋体"/>
          <w:lang w:eastAsia="zh-CN"/>
        </w:rPr>
        <w:t>For accuracy requirements</w:t>
      </w:r>
      <w:r w:rsidR="00AD586E" w:rsidRPr="00AD586E">
        <w:rPr>
          <w:rFonts w:eastAsia="宋体"/>
          <w:lang w:eastAsia="zh-CN"/>
        </w:rPr>
        <w:t xml:space="preserve">, we propose to use the concept of comb pattern to define the repetition number, and the repetition is given by </w:t>
      </w:r>
      <w:r w:rsidR="00AD586E" w:rsidRPr="00AD586E">
        <w:rPr>
          <w:rFonts w:eastAsia="宋体"/>
          <w:i/>
          <w:lang w:eastAsia="zh-CN"/>
        </w:rPr>
        <w:t xml:space="preserve">dl-PRS-ResourceRepetitionFactor * </w:t>
      </w:r>
      <w:r w:rsidR="00AD586E" w:rsidRPr="00AD586E">
        <w:rPr>
          <w:i/>
        </w:rPr>
        <w:t>dl-PRS-NumSymbols / dl-PRS-CombSizeN</w:t>
      </w:r>
      <w:r w:rsidR="00AD586E" w:rsidRPr="00AD586E">
        <w:t xml:space="preserve">. </w:t>
      </w:r>
      <w:r w:rsidR="00AD586E" w:rsidRPr="00AD586E">
        <w:rPr>
          <w:rFonts w:eastAsia="宋体"/>
          <w:lang w:eastAsia="zh-CN"/>
        </w:rPr>
        <w:t xml:space="preserve">In this way, the comb size does not impact the performance, so we suggest to use comb size 2 for all test cases. </w:t>
      </w:r>
    </w:p>
    <w:p w:rsidR="00AD586E" w:rsidRDefault="00AD586E" w:rsidP="00AD586E">
      <w:pPr>
        <w:pStyle w:val="af8"/>
        <w:spacing w:before="120" w:after="120"/>
        <w:ind w:left="360"/>
        <w:rPr>
          <w:rFonts w:eastAsia="宋体"/>
          <w:lang w:eastAsia="zh-CN"/>
        </w:rPr>
      </w:pPr>
      <w:r w:rsidRPr="00AD586E">
        <w:rPr>
          <w:rFonts w:eastAsia="宋体"/>
          <w:lang w:eastAsia="zh-CN"/>
        </w:rPr>
        <w:t xml:space="preserve">Regarding the repetition number, based on our simulation results, for the proposed PRS BW above, 1-repetition is needed for RSTD and UE Rx-Tx, while 2-repetition is needed for PRS-RSRP, so we suggest to define two PRS RMCs with different repetition numbers. </w:t>
      </w:r>
    </w:p>
    <w:p w:rsidR="00AD586E" w:rsidRPr="00AD586E" w:rsidRDefault="00AD586E" w:rsidP="00AD586E">
      <w:pPr>
        <w:pStyle w:val="af8"/>
        <w:spacing w:before="120" w:after="120"/>
        <w:ind w:left="360"/>
        <w:rPr>
          <w:rFonts w:eastAsia="宋体"/>
          <w:lang w:eastAsia="zh-CN"/>
        </w:rPr>
      </w:pPr>
      <w:r w:rsidRPr="00AD586E">
        <w:rPr>
          <w:rFonts w:eastAsia="宋体"/>
          <w:lang w:eastAsia="zh-CN"/>
        </w:rPr>
        <w:t>Furthermore, for 2-repetition, we suggest to use intra-slot repetition, i.e. the number of PRS symbols in a slot is 4 (for comb size 2 this will give repetition factor of 2) and the number of PRS slot is 1.</w:t>
      </w:r>
    </w:p>
    <w:p w:rsidR="00AD586E" w:rsidRPr="00AD586E" w:rsidRDefault="00AD586E" w:rsidP="00AD586E">
      <w:pPr>
        <w:spacing w:before="120" w:after="120"/>
        <w:rPr>
          <w:rFonts w:eastAsia="宋体"/>
          <w:lang w:eastAsia="zh-CN"/>
        </w:rPr>
      </w:pPr>
      <w:r w:rsidRPr="00AD586E">
        <w:rPr>
          <w:rFonts w:eastAsia="宋体"/>
          <w:lang w:eastAsia="zh-CN"/>
        </w:rPr>
        <w:t>In summary, the general PRS configurations are given in Table 1.</w:t>
      </w:r>
    </w:p>
    <w:p w:rsidR="00AD586E" w:rsidRPr="00AD586E" w:rsidRDefault="00AD586E" w:rsidP="00AD586E">
      <w:pPr>
        <w:spacing w:before="120" w:after="120"/>
        <w:rPr>
          <w:rFonts w:eastAsia="宋体"/>
          <w:b/>
          <w:lang w:eastAsia="zh-CN"/>
        </w:rPr>
      </w:pPr>
      <w:r w:rsidRPr="00AD586E">
        <w:rPr>
          <w:rFonts w:eastAsia="宋体"/>
          <w:b/>
          <w:lang w:eastAsia="zh-CN"/>
        </w:rPr>
        <w:t xml:space="preserve">Proposal </w:t>
      </w:r>
      <w:r w:rsidR="009430AE">
        <w:rPr>
          <w:rFonts w:eastAsia="宋体"/>
          <w:b/>
          <w:lang w:eastAsia="zh-CN"/>
        </w:rPr>
        <w:t>10</w:t>
      </w:r>
      <w:r w:rsidRPr="00AD586E">
        <w:rPr>
          <w:rFonts w:eastAsia="宋体"/>
          <w:b/>
          <w:lang w:eastAsia="zh-CN"/>
        </w:rPr>
        <w:t>: Consider Table 1 for general PRS configuration for positioning RRM test cases.</w:t>
      </w:r>
    </w:p>
    <w:p w:rsidR="00AD586E" w:rsidRPr="00AD586E" w:rsidRDefault="00AD586E" w:rsidP="00AD586E">
      <w:pPr>
        <w:spacing w:before="120" w:after="120"/>
        <w:jc w:val="center"/>
        <w:rPr>
          <w:rFonts w:eastAsia="宋体"/>
          <w:b/>
          <w:lang w:eastAsia="zh-CN"/>
        </w:rPr>
      </w:pPr>
      <w:r w:rsidRPr="00AD586E">
        <w:rPr>
          <w:rFonts w:eastAsia="宋体"/>
          <w:b/>
          <w:lang w:eastAsia="zh-CN"/>
        </w:rPr>
        <w:t>Table 1: general PRS configuration for positioning RRM test cases</w:t>
      </w:r>
    </w:p>
    <w:tbl>
      <w:tblPr>
        <w:tblStyle w:val="28"/>
        <w:tblW w:w="0" w:type="auto"/>
        <w:tblInd w:w="0" w:type="dxa"/>
        <w:tblLook w:val="04A0" w:firstRow="1" w:lastRow="0" w:firstColumn="1" w:lastColumn="0" w:noHBand="0" w:noVBand="1"/>
      </w:tblPr>
      <w:tblGrid>
        <w:gridCol w:w="1888"/>
        <w:gridCol w:w="1288"/>
        <w:gridCol w:w="1289"/>
        <w:gridCol w:w="1289"/>
        <w:gridCol w:w="1289"/>
        <w:gridCol w:w="1289"/>
        <w:gridCol w:w="1289"/>
      </w:tblGrid>
      <w:tr w:rsidR="00AD586E" w:rsidRPr="00AD586E" w:rsidTr="00AD586E">
        <w:tc>
          <w:tcPr>
            <w:tcW w:w="0" w:type="auto"/>
            <w:tcBorders>
              <w:top w:val="single" w:sz="4" w:space="0" w:color="auto"/>
              <w:left w:val="single" w:sz="4" w:space="0" w:color="auto"/>
              <w:bottom w:val="single" w:sz="4" w:space="0" w:color="auto"/>
              <w:right w:val="single" w:sz="4" w:space="0" w:color="auto"/>
            </w:tcBorders>
          </w:tcPr>
          <w:p w:rsidR="00AD586E" w:rsidRPr="00AD586E" w:rsidRDefault="00AD586E" w:rsidP="00AD586E">
            <w:pPr>
              <w:spacing w:beforeLines="0" w:before="0" w:afterLines="0" w:after="0"/>
              <w:jc w:val="center"/>
            </w:pP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b/>
              </w:rPr>
            </w:pPr>
            <w:r w:rsidRPr="00AD586E">
              <w:rPr>
                <w:b/>
              </w:rPr>
              <w:t>PRS Pattern 1.1</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b/>
              </w:rPr>
            </w:pPr>
            <w:r w:rsidRPr="00AD586E">
              <w:rPr>
                <w:b/>
              </w:rPr>
              <w:t>PRS Pattern 1.2</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b/>
              </w:rPr>
            </w:pPr>
            <w:r w:rsidRPr="00AD586E">
              <w:rPr>
                <w:b/>
              </w:rPr>
              <w:t>PRS Pattern 2.1</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b/>
              </w:rPr>
            </w:pPr>
            <w:r w:rsidRPr="00AD586E">
              <w:rPr>
                <w:b/>
              </w:rPr>
              <w:t>PRS Pattern 2.2</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b/>
              </w:rPr>
            </w:pPr>
            <w:r w:rsidRPr="00AD586E">
              <w:rPr>
                <w:b/>
              </w:rPr>
              <w:t>PRS Pattern 3.1</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b/>
              </w:rPr>
            </w:pPr>
            <w:r w:rsidRPr="00AD586E">
              <w:rPr>
                <w:b/>
              </w:rPr>
              <w:t>PRS Pattern 3.2</w:t>
            </w:r>
          </w:p>
        </w:tc>
      </w:tr>
      <w:tr w:rsidR="00AD586E" w:rsidRPr="00AD586E" w:rsidTr="00AD586E">
        <w:trPr>
          <w:trHeight w:val="397"/>
        </w:trPr>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rPr>
                <w:rFonts w:cs="Calibri"/>
                <w:b/>
              </w:rPr>
            </w:pPr>
            <w:r w:rsidRPr="00AD586E">
              <w:rPr>
                <w:rFonts w:cs="Calibri"/>
                <w:b/>
              </w:rPr>
              <w:t>SCS</w:t>
            </w:r>
          </w:p>
        </w:tc>
        <w:tc>
          <w:tcPr>
            <w:tcW w:w="0" w:type="auto"/>
            <w:gridSpan w:val="2"/>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cs="Calibri"/>
              </w:rPr>
            </w:pPr>
            <w:r w:rsidRPr="00AD586E">
              <w:rPr>
                <w:rFonts w:cs="Calibri"/>
              </w:rPr>
              <w:t>FR1, 15k</w:t>
            </w:r>
          </w:p>
        </w:tc>
        <w:tc>
          <w:tcPr>
            <w:tcW w:w="0" w:type="auto"/>
            <w:gridSpan w:val="2"/>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cs="Calibri"/>
              </w:rPr>
            </w:pPr>
            <w:r w:rsidRPr="00AD586E">
              <w:rPr>
                <w:rFonts w:cs="Calibri"/>
              </w:rPr>
              <w:t>FR1, 30k</w:t>
            </w:r>
          </w:p>
        </w:tc>
        <w:tc>
          <w:tcPr>
            <w:tcW w:w="0" w:type="auto"/>
            <w:gridSpan w:val="2"/>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cs="Calibri"/>
              </w:rPr>
            </w:pPr>
            <w:r w:rsidRPr="00AD586E">
              <w:rPr>
                <w:rFonts w:cs="Calibri"/>
              </w:rPr>
              <w:t>FR2, 120k</w:t>
            </w:r>
          </w:p>
        </w:tc>
      </w:tr>
      <w:tr w:rsidR="00AD586E" w:rsidRPr="00AD586E" w:rsidTr="00AD586E">
        <w:trPr>
          <w:trHeight w:val="397"/>
        </w:trPr>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rPr>
                <w:rFonts w:cs="Calibri"/>
                <w:b/>
              </w:rPr>
            </w:pPr>
            <w:r w:rsidRPr="00AD586E">
              <w:rPr>
                <w:rFonts w:cs="Calibri"/>
                <w:b/>
              </w:rPr>
              <w:t>PRS periodicity and offset</w:t>
            </w:r>
          </w:p>
        </w:tc>
        <w:tc>
          <w:tcPr>
            <w:tcW w:w="0" w:type="auto"/>
            <w:gridSpan w:val="6"/>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cs="Calibri"/>
              </w:rPr>
            </w:pPr>
            <w:r w:rsidRPr="00AD586E">
              <w:rPr>
                <w:rFonts w:cs="Calibri"/>
              </w:rPr>
              <w:t>160ms, 10ms</w:t>
            </w:r>
          </w:p>
        </w:tc>
      </w:tr>
      <w:tr w:rsidR="00AD586E" w:rsidRPr="00AD586E" w:rsidTr="00AD586E">
        <w:trPr>
          <w:trHeight w:val="397"/>
        </w:trPr>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rPr>
                <w:rFonts w:eastAsia="宋体" w:cs="Calibri"/>
                <w:b/>
                <w:lang w:eastAsia="zh-CN"/>
              </w:rPr>
            </w:pPr>
            <w:r w:rsidRPr="00AD586E">
              <w:rPr>
                <w:rFonts w:eastAsia="宋体" w:cs="Calibri"/>
                <w:b/>
                <w:lang w:eastAsia="zh-CN"/>
              </w:rPr>
              <w:t>BW (num of PRBs)</w:t>
            </w:r>
          </w:p>
        </w:tc>
        <w:tc>
          <w:tcPr>
            <w:tcW w:w="0" w:type="auto"/>
            <w:gridSpan w:val="2"/>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52</w:t>
            </w:r>
          </w:p>
        </w:tc>
        <w:tc>
          <w:tcPr>
            <w:tcW w:w="0" w:type="auto"/>
            <w:gridSpan w:val="2"/>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106</w:t>
            </w:r>
          </w:p>
        </w:tc>
        <w:tc>
          <w:tcPr>
            <w:tcW w:w="0" w:type="auto"/>
            <w:gridSpan w:val="2"/>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66</w:t>
            </w:r>
          </w:p>
        </w:tc>
      </w:tr>
      <w:tr w:rsidR="00AD586E" w:rsidRPr="00AD586E" w:rsidTr="00AD586E">
        <w:trPr>
          <w:trHeight w:val="397"/>
        </w:trPr>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rPr>
                <w:rFonts w:cs="Calibri"/>
                <w:b/>
              </w:rPr>
            </w:pPr>
            <w:r w:rsidRPr="00AD586E">
              <w:rPr>
                <w:rFonts w:cs="Calibri"/>
                <w:b/>
              </w:rPr>
              <w:t>Comb size</w:t>
            </w:r>
          </w:p>
        </w:tc>
        <w:tc>
          <w:tcPr>
            <w:tcW w:w="0" w:type="auto"/>
            <w:gridSpan w:val="6"/>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cs="Calibri"/>
              </w:rPr>
            </w:pPr>
            <w:r w:rsidRPr="00AD586E">
              <w:rPr>
                <w:rFonts w:cs="Calibri"/>
              </w:rPr>
              <w:t>2</w:t>
            </w:r>
          </w:p>
        </w:tc>
      </w:tr>
      <w:tr w:rsidR="00AD586E" w:rsidRPr="00AD586E" w:rsidTr="00AD586E">
        <w:trPr>
          <w:trHeight w:val="397"/>
        </w:trPr>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rPr>
                <w:rFonts w:eastAsia="宋体" w:cs="Calibri"/>
                <w:b/>
                <w:lang w:eastAsia="zh-CN"/>
              </w:rPr>
            </w:pPr>
            <w:r w:rsidRPr="00AD586E">
              <w:rPr>
                <w:rFonts w:eastAsia="宋体" w:cs="Calibri"/>
                <w:b/>
                <w:lang w:eastAsia="zh-CN"/>
              </w:rPr>
              <w:t>Number of PRS symbols</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4</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4</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4</w:t>
            </w:r>
          </w:p>
        </w:tc>
      </w:tr>
      <w:tr w:rsidR="00AD586E" w:rsidRPr="00AD586E" w:rsidTr="00AD586E">
        <w:trPr>
          <w:trHeight w:val="397"/>
        </w:trPr>
        <w:tc>
          <w:tcPr>
            <w:tcW w:w="0" w:type="auto"/>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rPr>
                <w:rFonts w:eastAsia="Batang" w:cs="Calibri"/>
                <w:b/>
              </w:rPr>
            </w:pPr>
            <w:r w:rsidRPr="00AD586E">
              <w:rPr>
                <w:rFonts w:eastAsia="Batang" w:cs="Calibri"/>
                <w:b/>
              </w:rPr>
              <w:t>Number of PRS slots</w:t>
            </w:r>
          </w:p>
        </w:tc>
        <w:tc>
          <w:tcPr>
            <w:tcW w:w="0" w:type="auto"/>
            <w:gridSpan w:val="6"/>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spacing w:beforeLines="0" w:before="0" w:afterLines="0" w:after="0"/>
              <w:jc w:val="center"/>
              <w:rPr>
                <w:rFonts w:eastAsia="宋体" w:cs="Calibri"/>
                <w:lang w:eastAsia="zh-CN"/>
              </w:rPr>
            </w:pPr>
            <w:r w:rsidRPr="00AD586E">
              <w:rPr>
                <w:rFonts w:eastAsia="宋体" w:cs="Calibri"/>
                <w:lang w:eastAsia="zh-CN"/>
              </w:rPr>
              <w:t>1</w:t>
            </w:r>
          </w:p>
        </w:tc>
      </w:tr>
    </w:tbl>
    <w:p w:rsidR="00AD586E" w:rsidRPr="00AD586E" w:rsidRDefault="00AD586E" w:rsidP="00456CFB">
      <w:pPr>
        <w:keepNext/>
        <w:keepLines/>
        <w:numPr>
          <w:ilvl w:val="2"/>
          <w:numId w:val="20"/>
        </w:numPr>
        <w:spacing w:beforeLines="0" w:before="120" w:afterLines="0" w:after="180"/>
        <w:outlineLvl w:val="2"/>
        <w:rPr>
          <w:rFonts w:ascii="Arial" w:eastAsia="宋体" w:hAnsi="Arial"/>
          <w:sz w:val="28"/>
          <w:lang w:eastAsia="zh-CN"/>
        </w:rPr>
      </w:pPr>
      <w:r w:rsidRPr="00AD586E">
        <w:rPr>
          <w:rFonts w:ascii="Arial" w:eastAsia="宋体" w:hAnsi="Arial"/>
          <w:sz w:val="28"/>
          <w:lang w:eastAsia="zh-CN"/>
        </w:rPr>
        <w:t>SRS configuration</w:t>
      </w:r>
    </w:p>
    <w:p w:rsidR="00AD586E" w:rsidRPr="00AD586E" w:rsidRDefault="00AD586E" w:rsidP="00AD586E">
      <w:pPr>
        <w:spacing w:before="120" w:after="120"/>
        <w:rPr>
          <w:rFonts w:eastAsia="宋体"/>
          <w:lang w:eastAsia="zh-CN"/>
        </w:rPr>
      </w:pPr>
      <w:r w:rsidRPr="00AD586E">
        <w:rPr>
          <w:rFonts w:eastAsia="宋体"/>
          <w:lang w:eastAsia="zh-CN"/>
        </w:rPr>
        <w:t xml:space="preserve">SRS is only needed for UE Tx-Tx test cases. Since the SRS configuration does not impact the measurement performance, it is sufficient to define a single SRS configuration for each SCS with one SRS resource. </w:t>
      </w:r>
    </w:p>
    <w:p w:rsidR="00AD586E" w:rsidRPr="009430AE" w:rsidRDefault="00AD586E" w:rsidP="00456CFB">
      <w:pPr>
        <w:pStyle w:val="af8"/>
        <w:numPr>
          <w:ilvl w:val="0"/>
          <w:numId w:val="21"/>
        </w:numPr>
        <w:spacing w:before="120" w:after="120"/>
        <w:rPr>
          <w:rFonts w:eastAsia="宋体"/>
          <w:lang w:eastAsia="zh-CN"/>
        </w:rPr>
      </w:pPr>
      <w:r w:rsidRPr="009430AE">
        <w:rPr>
          <w:rFonts w:eastAsia="宋体"/>
          <w:lang w:eastAsia="zh-CN"/>
        </w:rPr>
        <w:t>BW: For positioning SRS, there is no frequency hopping, and we suggest to define the SRS BW corresponding to the channel BW, i.e. 10MHz for 15kHz SCS, 40MHz for 30kHz SCS and 100MHz for 120kHz SCS.</w:t>
      </w:r>
    </w:p>
    <w:p w:rsidR="00AD586E" w:rsidRPr="009430AE" w:rsidRDefault="00AD586E" w:rsidP="00456CFB">
      <w:pPr>
        <w:pStyle w:val="af8"/>
        <w:numPr>
          <w:ilvl w:val="0"/>
          <w:numId w:val="21"/>
        </w:numPr>
        <w:spacing w:before="120" w:after="120"/>
        <w:rPr>
          <w:rFonts w:eastAsia="宋体"/>
          <w:lang w:eastAsia="zh-CN"/>
        </w:rPr>
      </w:pPr>
      <w:r w:rsidRPr="009430AE">
        <w:rPr>
          <w:rFonts w:eastAsia="宋体"/>
          <w:lang w:eastAsia="zh-CN"/>
        </w:rPr>
        <w:t xml:space="preserve">Repetition: there is no resource repetition for positioning SRS, and we suggest to use comb size 4 with 4 OFDM symbols. </w:t>
      </w:r>
    </w:p>
    <w:p w:rsidR="00AD586E" w:rsidRPr="009430AE" w:rsidRDefault="00AD586E" w:rsidP="00456CFB">
      <w:pPr>
        <w:pStyle w:val="af8"/>
        <w:numPr>
          <w:ilvl w:val="0"/>
          <w:numId w:val="21"/>
        </w:numPr>
        <w:spacing w:before="120" w:after="120"/>
        <w:rPr>
          <w:rFonts w:eastAsia="宋体"/>
          <w:lang w:eastAsia="zh-CN"/>
        </w:rPr>
      </w:pPr>
      <w:r w:rsidRPr="009430AE">
        <w:rPr>
          <w:rFonts w:eastAsia="宋体"/>
          <w:lang w:eastAsia="zh-CN"/>
        </w:rPr>
        <w:t>Priority and offset: To ensure PRS/SRS proximity, we suggest to define SRS periodicity as 80ms, and the offset is 20ms (the separation between PRS and SRS is 10ms).</w:t>
      </w:r>
    </w:p>
    <w:p w:rsidR="00AD586E" w:rsidRPr="00AD586E" w:rsidRDefault="00AD586E" w:rsidP="00AD586E">
      <w:pPr>
        <w:spacing w:before="120" w:after="120"/>
        <w:rPr>
          <w:rFonts w:eastAsia="宋体"/>
          <w:lang w:eastAsia="zh-CN"/>
        </w:rPr>
      </w:pPr>
      <w:r w:rsidRPr="00AD586E">
        <w:rPr>
          <w:rFonts w:eastAsia="宋体"/>
          <w:lang w:eastAsia="zh-CN"/>
        </w:rPr>
        <w:t>In summary, the general SRS configurations are given in Table 2.</w:t>
      </w:r>
    </w:p>
    <w:p w:rsidR="00AD586E" w:rsidRPr="00AD586E" w:rsidRDefault="00AD586E" w:rsidP="00AD586E">
      <w:pPr>
        <w:spacing w:before="120" w:after="120"/>
        <w:rPr>
          <w:rFonts w:eastAsia="宋体"/>
          <w:b/>
          <w:lang w:eastAsia="zh-CN"/>
        </w:rPr>
      </w:pPr>
      <w:r w:rsidRPr="00AD586E">
        <w:rPr>
          <w:rFonts w:eastAsia="宋体"/>
          <w:b/>
          <w:lang w:eastAsia="zh-CN"/>
        </w:rPr>
        <w:t xml:space="preserve">Proposal </w:t>
      </w:r>
      <w:r w:rsidR="009430AE">
        <w:rPr>
          <w:rFonts w:eastAsia="宋体"/>
          <w:b/>
          <w:lang w:eastAsia="zh-CN"/>
        </w:rPr>
        <w:t>11</w:t>
      </w:r>
      <w:r w:rsidRPr="00AD586E">
        <w:rPr>
          <w:rFonts w:eastAsia="宋体"/>
          <w:b/>
          <w:lang w:eastAsia="zh-CN"/>
        </w:rPr>
        <w:t>: Consider Table 2 for general SRS configuration for UE Rx-Tx test cases.</w:t>
      </w:r>
    </w:p>
    <w:p w:rsidR="00AD586E" w:rsidRPr="00AD586E" w:rsidRDefault="00AD586E" w:rsidP="00AD586E">
      <w:pPr>
        <w:spacing w:before="120" w:after="120"/>
        <w:jc w:val="center"/>
        <w:rPr>
          <w:rFonts w:eastAsia="宋体"/>
          <w:b/>
          <w:lang w:eastAsia="zh-CN"/>
        </w:rPr>
      </w:pPr>
      <w:r w:rsidRPr="00AD586E">
        <w:rPr>
          <w:rFonts w:eastAsia="宋体"/>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tblGrid>
      <w:tr w:rsidR="00AD586E" w:rsidRPr="00AD586E" w:rsidTr="00AD586E">
        <w:trPr>
          <w:jc w:val="center"/>
        </w:trPr>
        <w:tc>
          <w:tcPr>
            <w:tcW w:w="1717" w:type="dxa"/>
            <w:tcBorders>
              <w:top w:val="single" w:sz="4" w:space="0" w:color="auto"/>
              <w:left w:val="single" w:sz="4" w:space="0" w:color="auto"/>
              <w:bottom w:val="nil"/>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nrofSRS-Ports</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Port1</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combOffset-n4</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cyclicShift-n4</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resourceMapping</w:t>
            </w:r>
          </w:p>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resourceMapping</w:t>
            </w:r>
          </w:p>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nrofSymbols</w:t>
            </w:r>
            <w:r w:rsidRPr="00AD586E">
              <w:rPr>
                <w:rFonts w:ascii="Arial" w:eastAsia="宋体"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resourceMapping</w:t>
            </w:r>
          </w:p>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n1</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freqHopping</w:t>
            </w:r>
          </w:p>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Matches N</w:t>
            </w:r>
            <w:r w:rsidRPr="00AD586E">
              <w:rPr>
                <w:rFonts w:ascii="Arial" w:eastAsia="宋体" w:hAnsi="Arial"/>
                <w:sz w:val="18"/>
                <w:vertAlign w:val="subscript"/>
              </w:rPr>
              <w:t>RB,c</w:t>
            </w:r>
            <w:r w:rsidRPr="00AD586E">
              <w:rPr>
                <w:rFonts w:ascii="Arial" w:eastAsia="宋体" w:hAnsi="Arial"/>
                <w:sz w:val="18"/>
              </w:rPr>
              <w:t xml:space="preserve"> </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Neither</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Periodic</w:t>
            </w:r>
          </w:p>
        </w:tc>
      </w:tr>
      <w:tr w:rsidR="00AD586E" w:rsidRPr="00AD586E" w:rsidTr="00AD586E">
        <w:trPr>
          <w:jc w:val="center"/>
        </w:trPr>
        <w:tc>
          <w:tcPr>
            <w:tcW w:w="1717" w:type="dxa"/>
            <w:tcBorders>
              <w:top w:val="nil"/>
              <w:left w:val="single" w:sz="4" w:space="0" w:color="auto"/>
              <w:bottom w:val="nil"/>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lang w:eastAsia="zh-CN"/>
              </w:rPr>
            </w:pPr>
            <w:r w:rsidRPr="00AD586E">
              <w:rPr>
                <w:rFonts w:ascii="Arial" w:eastAsia="宋体" w:hAnsi="Arial"/>
                <w:sz w:val="18"/>
              </w:rPr>
              <w:t>80*2^u, 20*2^u</w:t>
            </w:r>
          </w:p>
        </w:tc>
      </w:tr>
      <w:tr w:rsidR="00AD586E" w:rsidRPr="00AD586E" w:rsidTr="00AD586E">
        <w:trPr>
          <w:jc w:val="center"/>
        </w:trPr>
        <w:tc>
          <w:tcPr>
            <w:tcW w:w="1717" w:type="dxa"/>
            <w:tcBorders>
              <w:top w:val="nil"/>
              <w:left w:val="single" w:sz="4" w:space="0" w:color="auto"/>
              <w:bottom w:val="single" w:sz="4" w:space="0" w:color="auto"/>
              <w:right w:val="single" w:sz="4" w:space="0" w:color="auto"/>
            </w:tcBorders>
          </w:tcPr>
          <w:p w:rsidR="00AD586E" w:rsidRPr="00AD586E" w:rsidRDefault="00AD586E" w:rsidP="00AD586E">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rPr>
                <w:rFonts w:ascii="Arial" w:eastAsia="宋体" w:hAnsi="Arial"/>
                <w:sz w:val="18"/>
              </w:rPr>
            </w:pPr>
            <w:r w:rsidRPr="00AD586E">
              <w:rPr>
                <w:rFonts w:ascii="Arial" w:eastAsia="宋体" w:hAnsi="Arial"/>
                <w:sz w:val="18"/>
              </w:rPr>
              <w:t>sequenceId</w:t>
            </w:r>
          </w:p>
        </w:tc>
        <w:tc>
          <w:tcPr>
            <w:tcW w:w="1816" w:type="dxa"/>
            <w:tcBorders>
              <w:top w:val="single" w:sz="4" w:space="0" w:color="auto"/>
              <w:left w:val="single" w:sz="4" w:space="0" w:color="auto"/>
              <w:bottom w:val="single" w:sz="4" w:space="0" w:color="auto"/>
              <w:right w:val="single" w:sz="4" w:space="0" w:color="auto"/>
            </w:tcBorders>
            <w:hideMark/>
          </w:tcPr>
          <w:p w:rsidR="00AD586E" w:rsidRPr="00AD586E" w:rsidRDefault="00AD586E" w:rsidP="00AD586E">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bl>
    <w:p w:rsidR="00A66AA9" w:rsidRDefault="00A66AA9" w:rsidP="009430AE">
      <w:pPr>
        <w:pStyle w:val="2"/>
        <w:rPr>
          <w:lang w:eastAsia="zh-CN"/>
        </w:rPr>
      </w:pPr>
      <w:r>
        <w:rPr>
          <w:lang w:eastAsia="zh-CN"/>
        </w:rPr>
        <w:t xml:space="preserve">Test coverage for accuracy tests </w:t>
      </w:r>
    </w:p>
    <w:tbl>
      <w:tblPr>
        <w:tblStyle w:val="af4"/>
        <w:tblW w:w="0" w:type="auto"/>
        <w:tblLook w:val="04A0" w:firstRow="1" w:lastRow="0" w:firstColumn="1" w:lastColumn="0" w:noHBand="0" w:noVBand="1"/>
      </w:tblPr>
      <w:tblGrid>
        <w:gridCol w:w="9621"/>
      </w:tblGrid>
      <w:tr w:rsidR="009430AE" w:rsidTr="009430AE">
        <w:tc>
          <w:tcPr>
            <w:tcW w:w="9621" w:type="dxa"/>
          </w:tcPr>
          <w:p w:rsidR="005D7BE3" w:rsidRPr="009430AE" w:rsidRDefault="00456CFB" w:rsidP="00456CFB">
            <w:pPr>
              <w:numPr>
                <w:ilvl w:val="0"/>
                <w:numId w:val="22"/>
              </w:numPr>
              <w:spacing w:before="120" w:after="120"/>
              <w:rPr>
                <w:rFonts w:eastAsiaTheme="minorEastAsia"/>
                <w:lang w:val="en-US" w:eastAsia="zh-CN"/>
              </w:rPr>
            </w:pPr>
            <w:r w:rsidRPr="009430AE">
              <w:rPr>
                <w:rFonts w:eastAsiaTheme="minorEastAsia"/>
                <w:b/>
                <w:bCs/>
                <w:lang w:val="en-US" w:eastAsia="zh-CN"/>
              </w:rPr>
              <w:t>Subsets of accuracy tests</w:t>
            </w:r>
            <w:r w:rsidRPr="009430AE">
              <w:rPr>
                <w:rFonts w:eastAsiaTheme="minorEastAsia"/>
                <w:i/>
                <w:iCs/>
                <w:lang w:val="en-US" w:eastAsia="zh-CN"/>
              </w:rPr>
              <w:t xml:space="preserve"> :FF</w:t>
            </w:r>
            <w:r w:rsidRPr="009430AE">
              <w:rPr>
                <w:rFonts w:eastAsiaTheme="minorEastAsia"/>
                <w:lang w:val="en-US" w:eastAsia="zh-CN"/>
              </w:rPr>
              <w:t>S</w:t>
            </w:r>
          </w:p>
          <w:p w:rsidR="005D7BE3" w:rsidRPr="009430AE" w:rsidRDefault="00456CFB" w:rsidP="00456CFB">
            <w:pPr>
              <w:numPr>
                <w:ilvl w:val="1"/>
                <w:numId w:val="22"/>
              </w:numPr>
              <w:spacing w:before="120" w:after="120"/>
              <w:rPr>
                <w:rFonts w:eastAsiaTheme="minorEastAsia"/>
                <w:lang w:val="en-US" w:eastAsia="zh-CN"/>
              </w:rPr>
            </w:pPr>
            <w:r w:rsidRPr="009430AE">
              <w:rPr>
                <w:rFonts w:eastAsiaTheme="minorEastAsia"/>
                <w:lang w:val="en-US" w:eastAsia="zh-CN"/>
              </w:rPr>
              <w:t>Option 1. Define two subtests per accuracy test cases corresponding to different combinations of {Es/Iot, PRS BW}.</w:t>
            </w:r>
          </w:p>
          <w:p w:rsidR="005D7BE3" w:rsidRPr="009430AE" w:rsidRDefault="00456CFB" w:rsidP="00456CFB">
            <w:pPr>
              <w:numPr>
                <w:ilvl w:val="1"/>
                <w:numId w:val="22"/>
              </w:numPr>
              <w:spacing w:before="120" w:after="120"/>
              <w:rPr>
                <w:rFonts w:eastAsiaTheme="minorEastAsia"/>
                <w:lang w:val="en-US" w:eastAsia="zh-CN"/>
              </w:rPr>
            </w:pPr>
            <w:r w:rsidRPr="009430AE">
              <w:rPr>
                <w:rFonts w:eastAsiaTheme="minorEastAsia"/>
                <w:lang w:val="en-US" w:eastAsia="zh-CN"/>
              </w:rPr>
              <w:lastRenderedPageBreak/>
              <w:t xml:space="preserve">Option 2. </w:t>
            </w:r>
            <w:r w:rsidRPr="009430AE">
              <w:rPr>
                <w:rFonts w:eastAsiaTheme="minorEastAsia"/>
                <w:lang w:eastAsia="zh-CN"/>
              </w:rPr>
              <w:t>In each test case, the NR measurements are tested for multiple measurement bandwidths, with at least:</w:t>
            </w:r>
          </w:p>
          <w:p w:rsidR="005D7BE3" w:rsidRPr="009430AE" w:rsidRDefault="00456CFB" w:rsidP="00456CFB">
            <w:pPr>
              <w:numPr>
                <w:ilvl w:val="2"/>
                <w:numId w:val="22"/>
              </w:numPr>
              <w:spacing w:before="120" w:after="120"/>
              <w:rPr>
                <w:rFonts w:eastAsiaTheme="minorEastAsia"/>
                <w:lang w:val="en-US" w:eastAsia="zh-CN"/>
              </w:rPr>
            </w:pPr>
            <w:r w:rsidRPr="009430AE">
              <w:rPr>
                <w:rFonts w:eastAsiaTheme="minorEastAsia"/>
                <w:lang w:eastAsia="zh-CN"/>
              </w:rPr>
              <w:t xml:space="preserve">the smallest bandwidth, </w:t>
            </w:r>
          </w:p>
          <w:p w:rsidR="005D7BE3" w:rsidRPr="009430AE" w:rsidRDefault="00456CFB" w:rsidP="00456CFB">
            <w:pPr>
              <w:numPr>
                <w:ilvl w:val="2"/>
                <w:numId w:val="22"/>
              </w:numPr>
              <w:spacing w:before="120" w:after="120"/>
              <w:rPr>
                <w:rFonts w:eastAsiaTheme="minorEastAsia"/>
                <w:lang w:val="en-US" w:eastAsia="zh-CN"/>
              </w:rPr>
            </w:pPr>
            <w:r w:rsidRPr="009430AE">
              <w:rPr>
                <w:rFonts w:eastAsiaTheme="minorEastAsia"/>
                <w:lang w:eastAsia="zh-CN"/>
              </w:rPr>
              <w:t>a bandwidth from the medium bandwidths range (e.g., &gt;48 PRBs in FR1 or &gt;32 PRBs in FR2),</w:t>
            </w:r>
          </w:p>
          <w:p w:rsidR="009430AE" w:rsidRPr="009430AE" w:rsidRDefault="00456CFB" w:rsidP="00456CFB">
            <w:pPr>
              <w:numPr>
                <w:ilvl w:val="2"/>
                <w:numId w:val="22"/>
              </w:numPr>
              <w:spacing w:before="120" w:after="120"/>
              <w:rPr>
                <w:rFonts w:eastAsiaTheme="minorEastAsia"/>
                <w:lang w:val="en-US" w:eastAsia="zh-CN"/>
              </w:rPr>
            </w:pPr>
            <w:r w:rsidRPr="009430AE">
              <w:rPr>
                <w:rFonts w:eastAsiaTheme="minorEastAsia"/>
                <w:lang w:eastAsia="zh-CN"/>
              </w:rPr>
              <w:t>a bandwidth from the large bandwidths range (e.g., &gt;132 PRBs in FR1 or &gt;64 PRBs in FR2).</w:t>
            </w:r>
          </w:p>
        </w:tc>
      </w:tr>
    </w:tbl>
    <w:p w:rsidR="009430AE" w:rsidRDefault="009430AE" w:rsidP="009430AE">
      <w:pPr>
        <w:spacing w:before="120" w:after="120"/>
        <w:rPr>
          <w:rFonts w:eastAsiaTheme="minorEastAsia"/>
          <w:lang w:eastAsia="zh-CN"/>
        </w:rPr>
      </w:pPr>
      <w:r>
        <w:rPr>
          <w:rFonts w:eastAsiaTheme="minorEastAsia"/>
          <w:lang w:eastAsia="zh-CN"/>
        </w:rPr>
        <w:lastRenderedPageBreak/>
        <w:t xml:space="preserve">Since there will be two sets of accuracy requirements corresponding to different Es/Iot side conditions, it is meaningful to define test cases for both of them. In addition, the accuracy requirements are dependent on PRS BW (a BW is associated with a repetition number in accuracy requirements so no need to separately consider the repetition number), and a number of combinations need to be tested. </w:t>
      </w:r>
    </w:p>
    <w:p w:rsidR="009430AE" w:rsidRDefault="009430AE" w:rsidP="009430AE">
      <w:pPr>
        <w:spacing w:before="120" w:after="120"/>
        <w:rPr>
          <w:rFonts w:eastAsiaTheme="minorEastAsia"/>
          <w:lang w:eastAsia="zh-CN"/>
        </w:rPr>
      </w:pPr>
      <w:r>
        <w:rPr>
          <w:rFonts w:eastAsiaTheme="minorEastAsia"/>
          <w:lang w:eastAsia="zh-CN"/>
        </w:rPr>
        <w:t>Considering the specification and the test efforts, we suggest to have two subtests per accuracy test cases, corresponding to different combinations of {Es/Iot, PRS BW}. The down selection of the combinations can be further discussed for each test case.</w:t>
      </w:r>
    </w:p>
    <w:p w:rsidR="009430AE" w:rsidRDefault="009430AE" w:rsidP="009430AE">
      <w:pPr>
        <w:spacing w:before="120" w:after="120"/>
        <w:rPr>
          <w:rFonts w:eastAsiaTheme="minorEastAsia"/>
          <w:b/>
          <w:lang w:eastAsia="zh-CN"/>
        </w:rPr>
      </w:pPr>
      <w:r>
        <w:rPr>
          <w:rFonts w:eastAsiaTheme="minorEastAsia"/>
          <w:b/>
          <w:lang w:eastAsia="zh-CN"/>
        </w:rPr>
        <w:t xml:space="preserve">Proposal 12: Define two subtests per accuracy test cases corresponding to different combinations of {Es/Iot, PRS BW}. </w:t>
      </w:r>
    </w:p>
    <w:p w:rsidR="00A66AA9" w:rsidRDefault="00A66AA9" w:rsidP="009430AE">
      <w:pPr>
        <w:pStyle w:val="2"/>
        <w:rPr>
          <w:lang w:eastAsia="zh-CN"/>
        </w:rPr>
      </w:pPr>
      <w:r>
        <w:rPr>
          <w:lang w:eastAsia="zh-CN"/>
        </w:rPr>
        <w:t>Supported test configurations</w:t>
      </w:r>
    </w:p>
    <w:tbl>
      <w:tblPr>
        <w:tblStyle w:val="af4"/>
        <w:tblW w:w="0" w:type="auto"/>
        <w:tblLook w:val="04A0" w:firstRow="1" w:lastRow="0" w:firstColumn="1" w:lastColumn="0" w:noHBand="0" w:noVBand="1"/>
      </w:tblPr>
      <w:tblGrid>
        <w:gridCol w:w="9621"/>
      </w:tblGrid>
      <w:tr w:rsidR="009430AE" w:rsidTr="009430AE">
        <w:tc>
          <w:tcPr>
            <w:tcW w:w="9621" w:type="dxa"/>
          </w:tcPr>
          <w:p w:rsidR="009430AE" w:rsidRPr="009430AE" w:rsidRDefault="00456CFB" w:rsidP="00456CFB">
            <w:pPr>
              <w:numPr>
                <w:ilvl w:val="0"/>
                <w:numId w:val="23"/>
              </w:numPr>
              <w:spacing w:before="120" w:after="120"/>
              <w:rPr>
                <w:lang w:val="en-US"/>
              </w:rPr>
            </w:pPr>
            <w:r w:rsidRPr="009430AE">
              <w:rPr>
                <w:b/>
                <w:bCs/>
                <w:lang w:val="en-US"/>
              </w:rPr>
              <w:t>Supported test configurations in FR1 and FR2 : FFS</w:t>
            </w:r>
          </w:p>
        </w:tc>
      </w:tr>
    </w:tbl>
    <w:p w:rsidR="009430AE" w:rsidRDefault="009430AE" w:rsidP="009430AE">
      <w:pPr>
        <w:spacing w:before="120" w:after="120"/>
        <w:rPr>
          <w:rFonts w:eastAsia="宋体"/>
          <w:lang w:eastAsia="zh-CN"/>
        </w:rPr>
      </w:pPr>
      <w:r>
        <w:rPr>
          <w:rFonts w:eastAsia="宋体"/>
          <w:lang w:eastAsia="zh-CN"/>
        </w:rPr>
        <w:t xml:space="preserve">In RAN4#98-e, it was discussed to re-use </w:t>
      </w:r>
      <w:r w:rsidRPr="009430AE">
        <w:rPr>
          <w:rFonts w:eastAsia="宋体"/>
          <w:lang w:eastAsia="zh-CN"/>
        </w:rPr>
        <w:t xml:space="preserve">3 </w:t>
      </w:r>
      <w:r>
        <w:rPr>
          <w:rFonts w:eastAsia="宋体"/>
          <w:lang w:eastAsia="zh-CN"/>
        </w:rPr>
        <w:t>combinations of {</w:t>
      </w:r>
      <w:r w:rsidRPr="009430AE">
        <w:rPr>
          <w:rFonts w:eastAsia="宋体"/>
          <w:lang w:eastAsia="zh-CN"/>
        </w:rPr>
        <w:t>BWs</w:t>
      </w:r>
      <w:r>
        <w:rPr>
          <w:rFonts w:eastAsia="宋体"/>
          <w:lang w:eastAsia="zh-CN"/>
        </w:rPr>
        <w:t xml:space="preserve">, SCS} defined for </w:t>
      </w:r>
      <w:r w:rsidRPr="009430AE">
        <w:rPr>
          <w:rFonts w:eastAsia="宋体"/>
          <w:lang w:eastAsia="zh-CN"/>
        </w:rPr>
        <w:t xml:space="preserve">the RRM test cases, i.e. 10MHz for 15kHz SCS, 40MHz for 30kHz SCS and 100MHz for 120kHz SCS. </w:t>
      </w:r>
      <w:r>
        <w:rPr>
          <w:rFonts w:eastAsia="宋体"/>
          <w:lang w:eastAsia="zh-CN"/>
        </w:rPr>
        <w:t>There was a discussion if these test configurations are for serving cell only, or also for the PRS.</w:t>
      </w:r>
    </w:p>
    <w:p w:rsidR="009430AE" w:rsidRPr="009430AE" w:rsidRDefault="009430AE" w:rsidP="009430AE">
      <w:pPr>
        <w:spacing w:before="120" w:after="120"/>
        <w:rPr>
          <w:rFonts w:eastAsia="宋体"/>
          <w:lang w:eastAsia="zh-CN"/>
        </w:rPr>
      </w:pPr>
      <w:r>
        <w:rPr>
          <w:rFonts w:eastAsia="宋体"/>
          <w:lang w:eastAsia="zh-CN"/>
        </w:rPr>
        <w:t xml:space="preserve">In our view, the test configurations can be re-used for serving cell and also PRS in case of delay test. </w:t>
      </w:r>
      <w:r w:rsidRPr="009430AE">
        <w:rPr>
          <w:rFonts w:eastAsia="宋体"/>
          <w:lang w:eastAsia="zh-CN"/>
        </w:rPr>
        <w:t xml:space="preserve">It is noted that for measurement accuracy tests, the BWs to be tested needs to be further discussed </w:t>
      </w:r>
      <w:r>
        <w:rPr>
          <w:rFonts w:eastAsia="宋体"/>
          <w:lang w:eastAsia="zh-CN"/>
        </w:rPr>
        <w:t xml:space="preserve">(as addressed in section 2.4) </w:t>
      </w:r>
      <w:r w:rsidRPr="009430AE">
        <w:rPr>
          <w:rFonts w:eastAsia="宋体"/>
          <w:lang w:eastAsia="zh-CN"/>
        </w:rPr>
        <w:t>since the accuracy requirements are quite dependent on the BW.</w:t>
      </w:r>
    </w:p>
    <w:p w:rsidR="00A66AA9" w:rsidRPr="009430AE" w:rsidRDefault="009430AE" w:rsidP="00A66AA9">
      <w:pPr>
        <w:spacing w:before="120" w:after="120"/>
        <w:rPr>
          <w:b/>
        </w:rPr>
      </w:pPr>
      <w:r w:rsidRPr="009430AE">
        <w:rPr>
          <w:b/>
        </w:rPr>
        <w:t>Proposal 13: Re-use the test configurations {</w:t>
      </w:r>
      <w:r w:rsidRPr="009430AE">
        <w:rPr>
          <w:rFonts w:eastAsia="宋体"/>
          <w:b/>
          <w:lang w:eastAsia="zh-CN"/>
        </w:rPr>
        <w:t>10MHz BW, 15kHz SCS}, {40MHz BW, 30kHz SCS} and {100MHz BW, 120kHz SCS} for serving cell and also PRS in case of delay test.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A37BA2">
        <w:rPr>
          <w:rFonts w:eastAsia="宋体"/>
          <w:lang w:eastAsia="zh-CN"/>
        </w:rPr>
        <w:t xml:space="preserve">remaining issues </w:t>
      </w:r>
      <w:r w:rsidR="00822B63">
        <w:rPr>
          <w:rFonts w:eastAsia="宋体"/>
          <w:lang w:eastAsia="zh-CN"/>
        </w:rPr>
        <w:t xml:space="preserve">in </w:t>
      </w:r>
      <w:r w:rsidR="00A66AA9">
        <w:rPr>
          <w:rFonts w:eastAsia="宋体"/>
          <w:lang w:eastAsia="zh-CN"/>
        </w:rPr>
        <w:t>RRM test for PRS measurements</w:t>
      </w:r>
      <w:r w:rsidR="00210C78">
        <w:rPr>
          <w:rFonts w:eastAsia="宋体"/>
          <w:lang w:eastAsia="zh-CN"/>
        </w:rPr>
        <w:t>.</w:t>
      </w:r>
    </w:p>
    <w:p w:rsidR="009430AE" w:rsidRDefault="009430AE" w:rsidP="009430AE">
      <w:pPr>
        <w:spacing w:before="120" w:after="120"/>
        <w:rPr>
          <w:b/>
          <w:lang w:val="en-US" w:eastAsia="zh-CN"/>
        </w:rPr>
      </w:pPr>
      <w:r>
        <w:rPr>
          <w:rFonts w:eastAsiaTheme="minorEastAsia"/>
          <w:b/>
          <w:lang w:val="en-US" w:eastAsia="zh-CN"/>
        </w:rPr>
        <w:t xml:space="preserve">Proposal 1: Define positioning RRM test cases for NR SA only. </w:t>
      </w:r>
    </w:p>
    <w:p w:rsidR="009430AE" w:rsidRPr="006E394D" w:rsidRDefault="009430AE" w:rsidP="009430AE">
      <w:pPr>
        <w:spacing w:before="120" w:after="120"/>
        <w:rPr>
          <w:rFonts w:eastAsiaTheme="minorEastAsia"/>
          <w:b/>
          <w:lang w:eastAsia="zh-CN"/>
        </w:rPr>
      </w:pPr>
      <w:r w:rsidRPr="006E394D">
        <w:rPr>
          <w:rFonts w:eastAsiaTheme="minorEastAsia"/>
          <w:b/>
          <w:lang w:eastAsia="zh-CN"/>
        </w:rPr>
        <w:t>Proposal 2: Test both SINR side conditions in the accuracy tests, by associating different cells with different Es/Iot in a single test case.</w:t>
      </w:r>
    </w:p>
    <w:p w:rsidR="009430AE" w:rsidRPr="001F0A5A" w:rsidRDefault="009430AE" w:rsidP="009430AE">
      <w:pPr>
        <w:spacing w:before="120" w:after="120"/>
        <w:rPr>
          <w:rFonts w:eastAsiaTheme="minorEastAsia"/>
          <w:b/>
          <w:lang w:eastAsia="zh-CN"/>
        </w:rPr>
      </w:pPr>
      <w:r w:rsidRPr="001F0A5A">
        <w:rPr>
          <w:rFonts w:eastAsiaTheme="minorEastAsia" w:hint="eastAsia"/>
          <w:b/>
          <w:lang w:eastAsia="zh-CN"/>
        </w:rPr>
        <w:t>P</w:t>
      </w:r>
      <w:r w:rsidRPr="001F0A5A">
        <w:rPr>
          <w:rFonts w:eastAsiaTheme="minorEastAsia"/>
          <w:b/>
          <w:lang w:eastAsia="zh-CN"/>
        </w:rPr>
        <w:t xml:space="preserve">roposal 3: No need to </w:t>
      </w:r>
      <w:r w:rsidRPr="001F0A5A">
        <w:rPr>
          <w:rFonts w:eastAsiaTheme="minorEastAsia"/>
          <w:b/>
          <w:lang w:val="en-US" w:eastAsia="zh-CN"/>
        </w:rPr>
        <w:t>define test cases for the serving carrier frequencies and non-serving carrier frequencies</w:t>
      </w:r>
      <w:r>
        <w:rPr>
          <w:rFonts w:eastAsiaTheme="minorEastAsia"/>
          <w:b/>
          <w:lang w:val="en-US" w:eastAsia="zh-CN"/>
        </w:rPr>
        <w:t>.</w:t>
      </w:r>
    </w:p>
    <w:p w:rsidR="009430AE" w:rsidRPr="00A73E88" w:rsidRDefault="009430AE" w:rsidP="009430AE">
      <w:pPr>
        <w:spacing w:before="120" w:after="120"/>
        <w:rPr>
          <w:rFonts w:eastAsiaTheme="minorEastAsia"/>
          <w:b/>
          <w:lang w:val="en-US" w:eastAsia="zh-CN"/>
        </w:rPr>
      </w:pPr>
      <w:r w:rsidRPr="00A73E88">
        <w:rPr>
          <w:rFonts w:eastAsiaTheme="minorEastAsia"/>
          <w:b/>
          <w:lang w:eastAsia="zh-CN"/>
        </w:rPr>
        <w:t xml:space="preserve">Proposal 4a: Test both Case 1 and Case 2 for delay tests </w:t>
      </w:r>
    </w:p>
    <w:p w:rsidR="009430AE" w:rsidRPr="00A73E88" w:rsidRDefault="009430AE" w:rsidP="00456CFB">
      <w:pPr>
        <w:pStyle w:val="af8"/>
        <w:numPr>
          <w:ilvl w:val="0"/>
          <w:numId w:val="10"/>
        </w:numPr>
        <w:spacing w:before="120" w:after="120"/>
        <w:rPr>
          <w:rFonts w:eastAsiaTheme="minorEastAsia"/>
          <w:b/>
          <w:lang w:eastAsia="zh-CN"/>
        </w:rPr>
      </w:pPr>
      <w:r w:rsidRPr="00A73E88">
        <w:rPr>
          <w:rFonts w:eastAsiaTheme="minorEastAsia"/>
          <w:b/>
          <w:lang w:eastAsia="zh-CN"/>
        </w:rPr>
        <w:t>Case 1: 1 PFL, and all cells are on the same PFL</w:t>
      </w:r>
    </w:p>
    <w:p w:rsidR="009430AE" w:rsidRDefault="009430AE" w:rsidP="00456CFB">
      <w:pPr>
        <w:pStyle w:val="af8"/>
        <w:numPr>
          <w:ilvl w:val="0"/>
          <w:numId w:val="10"/>
        </w:numPr>
        <w:spacing w:before="120" w:after="120"/>
        <w:rPr>
          <w:rFonts w:eastAsiaTheme="minorEastAsia"/>
          <w:b/>
          <w:lang w:eastAsia="zh-CN"/>
        </w:rPr>
      </w:pPr>
      <w:r w:rsidRPr="00A73E88">
        <w:rPr>
          <w:rFonts w:eastAsiaTheme="minorEastAsia"/>
          <w:b/>
          <w:lang w:eastAsia="zh-CN"/>
        </w:rPr>
        <w:t>Case 2: 2 PLFs, and cells are distributed on two PFLs</w:t>
      </w:r>
    </w:p>
    <w:p w:rsidR="009430AE" w:rsidRPr="00A73E88" w:rsidRDefault="009430AE" w:rsidP="009430AE">
      <w:pPr>
        <w:spacing w:before="120" w:after="120"/>
        <w:rPr>
          <w:rFonts w:eastAsiaTheme="minorEastAsia"/>
          <w:b/>
          <w:lang w:eastAsia="zh-CN"/>
        </w:rPr>
      </w:pPr>
      <w:r w:rsidRPr="00A73E88">
        <w:rPr>
          <w:rFonts w:eastAsiaTheme="minorEastAsia"/>
          <w:b/>
          <w:lang w:eastAsia="zh-CN"/>
        </w:rPr>
        <w:t>UE supporting more than one PFL only needs to pass tests for Case 2</w:t>
      </w:r>
      <w:r>
        <w:rPr>
          <w:rFonts w:eastAsiaTheme="minorEastAsia"/>
          <w:b/>
          <w:lang w:eastAsia="zh-CN"/>
        </w:rPr>
        <w:t>.</w:t>
      </w:r>
    </w:p>
    <w:p w:rsidR="009430AE" w:rsidRPr="00A73E88" w:rsidRDefault="009430AE" w:rsidP="009430AE">
      <w:pPr>
        <w:spacing w:before="120" w:after="120"/>
        <w:rPr>
          <w:rFonts w:eastAsiaTheme="minorEastAsia"/>
          <w:b/>
          <w:lang w:val="en-US" w:eastAsia="zh-CN"/>
        </w:rPr>
      </w:pPr>
      <w:r w:rsidRPr="00A73E88">
        <w:rPr>
          <w:rFonts w:eastAsiaTheme="minorEastAsia"/>
          <w:b/>
          <w:lang w:val="en-US" w:eastAsia="zh-CN"/>
        </w:rPr>
        <w:t xml:space="preserve">Proposal 4b: </w:t>
      </w:r>
      <w:r w:rsidRPr="00A73E88">
        <w:rPr>
          <w:rFonts w:eastAsiaTheme="minorEastAsia"/>
          <w:b/>
          <w:lang w:eastAsia="zh-CN"/>
        </w:rPr>
        <w:t>Test both Case 1 and Case 2 for delay tests and RSTD accuracy tests</w:t>
      </w:r>
      <w:r>
        <w:rPr>
          <w:rFonts w:eastAsiaTheme="minorEastAsia"/>
          <w:b/>
          <w:lang w:val="en-US" w:eastAsia="zh-CN"/>
        </w:rPr>
        <w:t xml:space="preserve">. </w:t>
      </w:r>
      <w:r w:rsidRPr="00A73E88">
        <w:rPr>
          <w:rFonts w:eastAsiaTheme="minorEastAsia"/>
          <w:b/>
          <w:lang w:val="en-US" w:eastAsia="zh-CN"/>
        </w:rPr>
        <w:t>Test Case 1 for PRS-RSRP and UE Rx-Tx accuracy tests.</w:t>
      </w:r>
    </w:p>
    <w:p w:rsidR="009430AE" w:rsidRPr="00A73E88" w:rsidRDefault="009430AE" w:rsidP="009430AE">
      <w:pPr>
        <w:overflowPunct w:val="0"/>
        <w:autoSpaceDE w:val="0"/>
        <w:autoSpaceDN w:val="0"/>
        <w:adjustRightInd w:val="0"/>
        <w:spacing w:beforeLines="0" w:before="120" w:afterLines="0" w:after="120"/>
        <w:textAlignment w:val="baseline"/>
        <w:rPr>
          <w:rFonts w:eastAsia="宋体"/>
          <w:b/>
          <w:lang w:eastAsia="zh-CN"/>
        </w:rPr>
      </w:pPr>
      <w:r w:rsidRPr="00A73E88">
        <w:rPr>
          <w:rFonts w:eastAsia="宋体"/>
          <w:b/>
          <w:lang w:eastAsia="zh-CN"/>
        </w:rPr>
        <w:t>Proposal 5: The number of cells/TRPs in the test cases is 2.</w:t>
      </w:r>
    </w:p>
    <w:p w:rsidR="009430AE" w:rsidRPr="00A73E88" w:rsidRDefault="009430AE" w:rsidP="009430AE">
      <w:pPr>
        <w:spacing w:before="120" w:after="120"/>
        <w:rPr>
          <w:rFonts w:eastAsiaTheme="minorEastAsia"/>
          <w:b/>
          <w:lang w:val="en-US" w:eastAsia="zh-CN"/>
        </w:rPr>
      </w:pPr>
      <w:r w:rsidRPr="00A73E88">
        <w:rPr>
          <w:rFonts w:eastAsiaTheme="minorEastAsia"/>
          <w:b/>
          <w:lang w:val="en-US" w:eastAsia="zh-CN"/>
        </w:rPr>
        <w:t>Proposal 6: Define test cases for sync scenarios only.</w:t>
      </w:r>
    </w:p>
    <w:p w:rsidR="009430AE" w:rsidRPr="00A73E88" w:rsidRDefault="009430AE" w:rsidP="009430AE">
      <w:pPr>
        <w:spacing w:before="120" w:after="120"/>
        <w:rPr>
          <w:rFonts w:eastAsiaTheme="minorEastAsia"/>
          <w:b/>
          <w:lang w:val="en-US" w:eastAsia="zh-CN"/>
        </w:rPr>
      </w:pPr>
      <w:r w:rsidRPr="00A73E88">
        <w:rPr>
          <w:rFonts w:eastAsiaTheme="minorEastAsia"/>
          <w:b/>
          <w:lang w:val="en-US" w:eastAsia="zh-CN"/>
        </w:rPr>
        <w:lastRenderedPageBreak/>
        <w:t xml:space="preserve">Proposal </w:t>
      </w:r>
      <w:r>
        <w:rPr>
          <w:rFonts w:eastAsiaTheme="minorEastAsia"/>
          <w:b/>
          <w:lang w:val="en-US" w:eastAsia="zh-CN"/>
        </w:rPr>
        <w:t>7</w:t>
      </w:r>
      <w:r w:rsidRPr="00A73E88">
        <w:rPr>
          <w:rFonts w:eastAsiaTheme="minorEastAsia"/>
          <w:b/>
          <w:lang w:val="en-US" w:eastAsia="zh-CN"/>
        </w:rPr>
        <w:t xml:space="preserve">: Define test cases </w:t>
      </w:r>
      <w:r>
        <w:rPr>
          <w:rFonts w:eastAsiaTheme="minorEastAsia"/>
          <w:b/>
          <w:lang w:val="en-US" w:eastAsia="zh-CN"/>
        </w:rPr>
        <w:t>without muting</w:t>
      </w:r>
      <w:r w:rsidRPr="00A73E88">
        <w:rPr>
          <w:rFonts w:eastAsiaTheme="minorEastAsia"/>
          <w:b/>
          <w:lang w:val="en-US" w:eastAsia="zh-CN"/>
        </w:rPr>
        <w:t>.</w:t>
      </w:r>
    </w:p>
    <w:p w:rsidR="009430AE" w:rsidRPr="00AD586E" w:rsidRDefault="009430AE" w:rsidP="009430AE">
      <w:pPr>
        <w:spacing w:before="120" w:after="120"/>
        <w:rPr>
          <w:rFonts w:eastAsiaTheme="minorEastAsia"/>
          <w:b/>
          <w:lang w:eastAsia="zh-CN"/>
        </w:rPr>
      </w:pPr>
      <w:r w:rsidRPr="00AD586E">
        <w:rPr>
          <w:rFonts w:eastAsiaTheme="minorEastAsia"/>
          <w:b/>
          <w:lang w:eastAsia="zh-CN"/>
        </w:rPr>
        <w:t>Proposal 8: Do not define RSTD accuracy tests with differential RSTD.</w:t>
      </w:r>
    </w:p>
    <w:p w:rsidR="009430AE" w:rsidRPr="00AD586E" w:rsidRDefault="009430AE" w:rsidP="009430AE">
      <w:pPr>
        <w:spacing w:before="120" w:after="120"/>
        <w:rPr>
          <w:rFonts w:eastAsiaTheme="minorEastAsia"/>
          <w:b/>
          <w:lang w:eastAsia="zh-CN"/>
        </w:rPr>
      </w:pPr>
      <w:r w:rsidRPr="00AD586E">
        <w:rPr>
          <w:rFonts w:eastAsiaTheme="minorEastAsia"/>
          <w:b/>
          <w:lang w:eastAsia="zh-CN"/>
        </w:rPr>
        <w:t xml:space="preserve">Proposal 9: RAN4 should not need to limit the reporting format for the test cases. </w:t>
      </w:r>
    </w:p>
    <w:p w:rsidR="009430AE" w:rsidRPr="00AD586E" w:rsidRDefault="009430AE" w:rsidP="009430AE">
      <w:pPr>
        <w:spacing w:before="120" w:after="120"/>
        <w:rPr>
          <w:rFonts w:eastAsia="宋体"/>
          <w:b/>
          <w:lang w:eastAsia="zh-CN"/>
        </w:rPr>
      </w:pPr>
      <w:r w:rsidRPr="00AD586E">
        <w:rPr>
          <w:rFonts w:eastAsia="宋体"/>
          <w:b/>
          <w:lang w:eastAsia="zh-CN"/>
        </w:rPr>
        <w:t xml:space="preserve">Proposal </w:t>
      </w:r>
      <w:r>
        <w:rPr>
          <w:rFonts w:eastAsia="宋体"/>
          <w:b/>
          <w:lang w:eastAsia="zh-CN"/>
        </w:rPr>
        <w:t>10</w:t>
      </w:r>
      <w:r w:rsidRPr="00AD586E">
        <w:rPr>
          <w:rFonts w:eastAsia="宋体"/>
          <w:b/>
          <w:lang w:eastAsia="zh-CN"/>
        </w:rPr>
        <w:t>: Consider Table 1 for general PRS configuration for positioning RRM test cases.</w:t>
      </w:r>
    </w:p>
    <w:p w:rsidR="009430AE" w:rsidRPr="00AD586E" w:rsidRDefault="009430AE" w:rsidP="009430AE">
      <w:pPr>
        <w:spacing w:before="120" w:after="120"/>
        <w:jc w:val="center"/>
        <w:rPr>
          <w:rFonts w:eastAsia="宋体"/>
          <w:b/>
          <w:lang w:eastAsia="zh-CN"/>
        </w:rPr>
      </w:pPr>
      <w:r w:rsidRPr="00AD586E">
        <w:rPr>
          <w:rFonts w:eastAsia="宋体"/>
          <w:b/>
          <w:lang w:eastAsia="zh-CN"/>
        </w:rPr>
        <w:t>Table 1: general PRS configuration for positioning RRM test cases</w:t>
      </w:r>
    </w:p>
    <w:tbl>
      <w:tblPr>
        <w:tblStyle w:val="28"/>
        <w:tblW w:w="0" w:type="auto"/>
        <w:tblInd w:w="0" w:type="dxa"/>
        <w:tblLook w:val="04A0" w:firstRow="1" w:lastRow="0" w:firstColumn="1" w:lastColumn="0" w:noHBand="0" w:noVBand="1"/>
      </w:tblPr>
      <w:tblGrid>
        <w:gridCol w:w="1888"/>
        <w:gridCol w:w="1288"/>
        <w:gridCol w:w="1289"/>
        <w:gridCol w:w="1289"/>
        <w:gridCol w:w="1289"/>
        <w:gridCol w:w="1289"/>
        <w:gridCol w:w="1289"/>
      </w:tblGrid>
      <w:tr w:rsidR="009430AE" w:rsidRPr="00AD586E" w:rsidTr="001C70A0">
        <w:tc>
          <w:tcPr>
            <w:tcW w:w="0" w:type="auto"/>
            <w:tcBorders>
              <w:top w:val="single" w:sz="4" w:space="0" w:color="auto"/>
              <w:left w:val="single" w:sz="4" w:space="0" w:color="auto"/>
              <w:bottom w:val="single" w:sz="4" w:space="0" w:color="auto"/>
              <w:right w:val="single" w:sz="4" w:space="0" w:color="auto"/>
            </w:tcBorders>
          </w:tcPr>
          <w:p w:rsidR="009430AE" w:rsidRPr="00AD586E" w:rsidRDefault="009430AE" w:rsidP="001C70A0">
            <w:pPr>
              <w:spacing w:beforeLines="0" w:before="0" w:afterLines="0" w:after="0"/>
              <w:jc w:val="center"/>
            </w:pP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b/>
              </w:rPr>
            </w:pPr>
            <w:r w:rsidRPr="00AD586E">
              <w:rPr>
                <w:b/>
              </w:rPr>
              <w:t>PRS Pattern 1.1</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b/>
              </w:rPr>
            </w:pPr>
            <w:r w:rsidRPr="00AD586E">
              <w:rPr>
                <w:b/>
              </w:rPr>
              <w:t>PRS Pattern 1.2</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b/>
              </w:rPr>
            </w:pPr>
            <w:r w:rsidRPr="00AD586E">
              <w:rPr>
                <w:b/>
              </w:rPr>
              <w:t>PRS Pattern 2.1</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b/>
              </w:rPr>
            </w:pPr>
            <w:r w:rsidRPr="00AD586E">
              <w:rPr>
                <w:b/>
              </w:rPr>
              <w:t>PRS Pattern 2.2</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b/>
              </w:rPr>
            </w:pPr>
            <w:r w:rsidRPr="00AD586E">
              <w:rPr>
                <w:b/>
              </w:rPr>
              <w:t>PRS Pattern 3.1</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b/>
              </w:rPr>
            </w:pPr>
            <w:r w:rsidRPr="00AD586E">
              <w:rPr>
                <w:b/>
              </w:rPr>
              <w:t>PRS Pattern 3.2</w:t>
            </w:r>
          </w:p>
        </w:tc>
      </w:tr>
      <w:tr w:rsidR="009430AE" w:rsidRPr="00AD586E" w:rsidTr="001C70A0">
        <w:trPr>
          <w:trHeight w:val="397"/>
        </w:trPr>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rPr>
                <w:rFonts w:cs="Calibri"/>
                <w:b/>
              </w:rPr>
            </w:pPr>
            <w:r w:rsidRPr="00AD586E">
              <w:rPr>
                <w:rFonts w:cs="Calibri"/>
                <w:b/>
              </w:rPr>
              <w:t>SCS</w:t>
            </w:r>
          </w:p>
        </w:tc>
        <w:tc>
          <w:tcPr>
            <w:tcW w:w="0" w:type="auto"/>
            <w:gridSpan w:val="2"/>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cs="Calibri"/>
              </w:rPr>
            </w:pPr>
            <w:r w:rsidRPr="00AD586E">
              <w:rPr>
                <w:rFonts w:cs="Calibri"/>
              </w:rPr>
              <w:t>FR1, 15k</w:t>
            </w:r>
          </w:p>
        </w:tc>
        <w:tc>
          <w:tcPr>
            <w:tcW w:w="0" w:type="auto"/>
            <w:gridSpan w:val="2"/>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cs="Calibri"/>
              </w:rPr>
            </w:pPr>
            <w:r w:rsidRPr="00AD586E">
              <w:rPr>
                <w:rFonts w:cs="Calibri"/>
              </w:rPr>
              <w:t>FR1, 30k</w:t>
            </w:r>
          </w:p>
        </w:tc>
        <w:tc>
          <w:tcPr>
            <w:tcW w:w="0" w:type="auto"/>
            <w:gridSpan w:val="2"/>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cs="Calibri"/>
              </w:rPr>
            </w:pPr>
            <w:r w:rsidRPr="00AD586E">
              <w:rPr>
                <w:rFonts w:cs="Calibri"/>
              </w:rPr>
              <w:t>FR2, 120k</w:t>
            </w:r>
          </w:p>
        </w:tc>
      </w:tr>
      <w:tr w:rsidR="009430AE" w:rsidRPr="00AD586E" w:rsidTr="001C70A0">
        <w:trPr>
          <w:trHeight w:val="397"/>
        </w:trPr>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rPr>
                <w:rFonts w:cs="Calibri"/>
                <w:b/>
              </w:rPr>
            </w:pPr>
            <w:r w:rsidRPr="00AD586E">
              <w:rPr>
                <w:rFonts w:cs="Calibri"/>
                <w:b/>
              </w:rPr>
              <w:t>PRS periodicity and offset</w:t>
            </w:r>
          </w:p>
        </w:tc>
        <w:tc>
          <w:tcPr>
            <w:tcW w:w="0" w:type="auto"/>
            <w:gridSpan w:val="6"/>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cs="Calibri"/>
              </w:rPr>
            </w:pPr>
            <w:r w:rsidRPr="00AD586E">
              <w:rPr>
                <w:rFonts w:cs="Calibri"/>
              </w:rPr>
              <w:t>160ms, 10ms</w:t>
            </w:r>
          </w:p>
        </w:tc>
      </w:tr>
      <w:tr w:rsidR="009430AE" w:rsidRPr="00AD586E" w:rsidTr="001C70A0">
        <w:trPr>
          <w:trHeight w:val="397"/>
        </w:trPr>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rPr>
                <w:rFonts w:eastAsia="宋体" w:cs="Calibri"/>
                <w:b/>
                <w:lang w:eastAsia="zh-CN"/>
              </w:rPr>
            </w:pPr>
            <w:r w:rsidRPr="00AD586E">
              <w:rPr>
                <w:rFonts w:eastAsia="宋体" w:cs="Calibri"/>
                <w:b/>
                <w:lang w:eastAsia="zh-CN"/>
              </w:rPr>
              <w:t>BW (num of PRBs)</w:t>
            </w:r>
          </w:p>
        </w:tc>
        <w:tc>
          <w:tcPr>
            <w:tcW w:w="0" w:type="auto"/>
            <w:gridSpan w:val="2"/>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52</w:t>
            </w:r>
          </w:p>
        </w:tc>
        <w:tc>
          <w:tcPr>
            <w:tcW w:w="0" w:type="auto"/>
            <w:gridSpan w:val="2"/>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106</w:t>
            </w:r>
          </w:p>
        </w:tc>
        <w:tc>
          <w:tcPr>
            <w:tcW w:w="0" w:type="auto"/>
            <w:gridSpan w:val="2"/>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66</w:t>
            </w:r>
          </w:p>
        </w:tc>
      </w:tr>
      <w:tr w:rsidR="009430AE" w:rsidRPr="00AD586E" w:rsidTr="001C70A0">
        <w:trPr>
          <w:trHeight w:val="397"/>
        </w:trPr>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rPr>
                <w:rFonts w:cs="Calibri"/>
                <w:b/>
              </w:rPr>
            </w:pPr>
            <w:r w:rsidRPr="00AD586E">
              <w:rPr>
                <w:rFonts w:cs="Calibri"/>
                <w:b/>
              </w:rPr>
              <w:t>Comb size</w:t>
            </w:r>
          </w:p>
        </w:tc>
        <w:tc>
          <w:tcPr>
            <w:tcW w:w="0" w:type="auto"/>
            <w:gridSpan w:val="6"/>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cs="Calibri"/>
              </w:rPr>
            </w:pPr>
            <w:r w:rsidRPr="00AD586E">
              <w:rPr>
                <w:rFonts w:cs="Calibri"/>
              </w:rPr>
              <w:t>2</w:t>
            </w:r>
          </w:p>
        </w:tc>
      </w:tr>
      <w:tr w:rsidR="009430AE" w:rsidRPr="00AD586E" w:rsidTr="001C70A0">
        <w:trPr>
          <w:trHeight w:val="397"/>
        </w:trPr>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rPr>
                <w:rFonts w:eastAsia="宋体" w:cs="Calibri"/>
                <w:b/>
                <w:lang w:eastAsia="zh-CN"/>
              </w:rPr>
            </w:pPr>
            <w:r w:rsidRPr="00AD586E">
              <w:rPr>
                <w:rFonts w:eastAsia="宋体" w:cs="Calibri"/>
                <w:b/>
                <w:lang w:eastAsia="zh-CN"/>
              </w:rPr>
              <w:t>Number of PRS symbols</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4</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4</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2</w:t>
            </w:r>
          </w:p>
        </w:tc>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4</w:t>
            </w:r>
          </w:p>
        </w:tc>
      </w:tr>
      <w:tr w:rsidR="009430AE" w:rsidRPr="00AD586E" w:rsidTr="001C70A0">
        <w:trPr>
          <w:trHeight w:val="397"/>
        </w:trPr>
        <w:tc>
          <w:tcPr>
            <w:tcW w:w="0" w:type="auto"/>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rPr>
                <w:rFonts w:eastAsia="Batang" w:cs="Calibri"/>
                <w:b/>
              </w:rPr>
            </w:pPr>
            <w:r w:rsidRPr="00AD586E">
              <w:rPr>
                <w:rFonts w:eastAsia="Batang" w:cs="Calibri"/>
                <w:b/>
              </w:rPr>
              <w:t>Number of PRS slots</w:t>
            </w:r>
          </w:p>
        </w:tc>
        <w:tc>
          <w:tcPr>
            <w:tcW w:w="0" w:type="auto"/>
            <w:gridSpan w:val="6"/>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spacing w:beforeLines="0" w:before="0" w:afterLines="0" w:after="0"/>
              <w:jc w:val="center"/>
              <w:rPr>
                <w:rFonts w:eastAsia="宋体" w:cs="Calibri"/>
                <w:lang w:eastAsia="zh-CN"/>
              </w:rPr>
            </w:pPr>
            <w:r w:rsidRPr="00AD586E">
              <w:rPr>
                <w:rFonts w:eastAsia="宋体" w:cs="Calibri"/>
                <w:lang w:eastAsia="zh-CN"/>
              </w:rPr>
              <w:t>1</w:t>
            </w:r>
          </w:p>
        </w:tc>
      </w:tr>
    </w:tbl>
    <w:p w:rsidR="009430AE" w:rsidRPr="00AD586E" w:rsidRDefault="009430AE" w:rsidP="009430AE">
      <w:pPr>
        <w:spacing w:before="120" w:after="120"/>
        <w:rPr>
          <w:rFonts w:eastAsia="宋体"/>
          <w:b/>
          <w:lang w:eastAsia="zh-CN"/>
        </w:rPr>
      </w:pPr>
      <w:r w:rsidRPr="00AD586E">
        <w:rPr>
          <w:rFonts w:eastAsia="宋体"/>
          <w:b/>
          <w:lang w:eastAsia="zh-CN"/>
        </w:rPr>
        <w:t xml:space="preserve">Proposal </w:t>
      </w:r>
      <w:r>
        <w:rPr>
          <w:rFonts w:eastAsia="宋体"/>
          <w:b/>
          <w:lang w:eastAsia="zh-CN"/>
        </w:rPr>
        <w:t>11</w:t>
      </w:r>
      <w:r w:rsidRPr="00AD586E">
        <w:rPr>
          <w:rFonts w:eastAsia="宋体"/>
          <w:b/>
          <w:lang w:eastAsia="zh-CN"/>
        </w:rPr>
        <w:t>: Consider Table 2 for general SRS configuration for UE Rx-Tx test cases.</w:t>
      </w:r>
    </w:p>
    <w:p w:rsidR="009430AE" w:rsidRPr="00AD586E" w:rsidRDefault="009430AE" w:rsidP="009430AE">
      <w:pPr>
        <w:spacing w:before="120" w:after="120"/>
        <w:jc w:val="center"/>
        <w:rPr>
          <w:rFonts w:eastAsia="宋体"/>
          <w:b/>
          <w:lang w:eastAsia="zh-CN"/>
        </w:rPr>
      </w:pPr>
      <w:r w:rsidRPr="00AD586E">
        <w:rPr>
          <w:rFonts w:eastAsia="宋体"/>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tblGrid>
      <w:tr w:rsidR="009430AE" w:rsidRPr="00AD586E" w:rsidTr="001C70A0">
        <w:trPr>
          <w:jc w:val="center"/>
        </w:trPr>
        <w:tc>
          <w:tcPr>
            <w:tcW w:w="1717" w:type="dxa"/>
            <w:tcBorders>
              <w:top w:val="single" w:sz="4" w:space="0" w:color="auto"/>
              <w:left w:val="single" w:sz="4" w:space="0" w:color="auto"/>
              <w:bottom w:val="nil"/>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SRS-ResourceId</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nrofSRS-Ports</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Port1</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 xml:space="preserve">transmissionComb </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combOffset-n4</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cyclicShift-n4</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resourceMapping</w:t>
            </w:r>
          </w:p>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startPosition</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resourceMapping</w:t>
            </w:r>
          </w:p>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nrofSymbols</w:t>
            </w:r>
            <w:r w:rsidRPr="00AD586E">
              <w:rPr>
                <w:rFonts w:ascii="Arial" w:eastAsia="宋体"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n4</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resourceMapping</w:t>
            </w:r>
          </w:p>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repetitionFactor</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n1</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freqDomainPosition</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freqDomainShift</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freqHopping</w:t>
            </w:r>
          </w:p>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Matches N</w:t>
            </w:r>
            <w:r w:rsidRPr="00AD586E">
              <w:rPr>
                <w:rFonts w:ascii="Arial" w:eastAsia="宋体" w:hAnsi="Arial"/>
                <w:sz w:val="18"/>
                <w:vertAlign w:val="subscript"/>
              </w:rPr>
              <w:t>RB,c</w:t>
            </w:r>
            <w:r w:rsidRPr="00AD586E">
              <w:rPr>
                <w:rFonts w:ascii="Arial" w:eastAsia="宋体" w:hAnsi="Arial"/>
                <w:sz w:val="18"/>
              </w:rPr>
              <w:t xml:space="preserve"> </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groupOrSequenceHopping</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Neither</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resourceType</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Periodic</w:t>
            </w:r>
          </w:p>
        </w:tc>
      </w:tr>
      <w:tr w:rsidR="009430AE" w:rsidRPr="00AD586E" w:rsidTr="001C70A0">
        <w:trPr>
          <w:jc w:val="center"/>
        </w:trPr>
        <w:tc>
          <w:tcPr>
            <w:tcW w:w="1717" w:type="dxa"/>
            <w:tcBorders>
              <w:top w:val="nil"/>
              <w:left w:val="single" w:sz="4" w:space="0" w:color="auto"/>
              <w:bottom w:val="nil"/>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periodicityAndOffset-p</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lang w:eastAsia="zh-CN"/>
              </w:rPr>
            </w:pPr>
            <w:r w:rsidRPr="00AD586E">
              <w:rPr>
                <w:rFonts w:ascii="Arial" w:eastAsia="宋体" w:hAnsi="Arial"/>
                <w:sz w:val="18"/>
              </w:rPr>
              <w:t>80*2^u, 20*2^u</w:t>
            </w:r>
          </w:p>
        </w:tc>
      </w:tr>
      <w:tr w:rsidR="009430AE" w:rsidRPr="00AD586E" w:rsidTr="001C70A0">
        <w:trPr>
          <w:jc w:val="center"/>
        </w:trPr>
        <w:tc>
          <w:tcPr>
            <w:tcW w:w="1717" w:type="dxa"/>
            <w:tcBorders>
              <w:top w:val="nil"/>
              <w:left w:val="single" w:sz="4" w:space="0" w:color="auto"/>
              <w:bottom w:val="single" w:sz="4" w:space="0" w:color="auto"/>
              <w:right w:val="single" w:sz="4" w:space="0" w:color="auto"/>
            </w:tcBorders>
          </w:tcPr>
          <w:p w:rsidR="009430AE" w:rsidRPr="00AD586E" w:rsidRDefault="009430AE" w:rsidP="001C70A0">
            <w:pPr>
              <w:keepNext/>
              <w:keepLines/>
              <w:spacing w:beforeLines="0" w:before="0" w:afterLines="0" w:after="0"/>
              <w:rPr>
                <w:rFonts w:ascii="Arial" w:eastAsia="宋体"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rPr>
                <w:rFonts w:ascii="Arial" w:eastAsia="宋体" w:hAnsi="Arial"/>
                <w:sz w:val="18"/>
              </w:rPr>
            </w:pPr>
            <w:r w:rsidRPr="00AD586E">
              <w:rPr>
                <w:rFonts w:ascii="Arial" w:eastAsia="宋体" w:hAnsi="Arial"/>
                <w:sz w:val="18"/>
              </w:rPr>
              <w:t>sequenceId</w:t>
            </w:r>
          </w:p>
        </w:tc>
        <w:tc>
          <w:tcPr>
            <w:tcW w:w="1816" w:type="dxa"/>
            <w:tcBorders>
              <w:top w:val="single" w:sz="4" w:space="0" w:color="auto"/>
              <w:left w:val="single" w:sz="4" w:space="0" w:color="auto"/>
              <w:bottom w:val="single" w:sz="4" w:space="0" w:color="auto"/>
              <w:right w:val="single" w:sz="4" w:space="0" w:color="auto"/>
            </w:tcBorders>
            <w:hideMark/>
          </w:tcPr>
          <w:p w:rsidR="009430AE" w:rsidRPr="00AD586E" w:rsidRDefault="009430AE" w:rsidP="001C70A0">
            <w:pPr>
              <w:keepNext/>
              <w:keepLines/>
              <w:spacing w:beforeLines="0" w:before="0" w:afterLines="0" w:after="0"/>
              <w:jc w:val="center"/>
              <w:rPr>
                <w:rFonts w:ascii="Arial" w:eastAsia="宋体" w:hAnsi="Arial"/>
                <w:sz w:val="18"/>
              </w:rPr>
            </w:pPr>
            <w:r w:rsidRPr="00AD586E">
              <w:rPr>
                <w:rFonts w:ascii="Arial" w:eastAsia="宋体" w:hAnsi="Arial"/>
                <w:sz w:val="18"/>
              </w:rPr>
              <w:t>0</w:t>
            </w:r>
          </w:p>
        </w:tc>
      </w:tr>
    </w:tbl>
    <w:p w:rsidR="009430AE" w:rsidRDefault="009430AE" w:rsidP="009430AE">
      <w:pPr>
        <w:spacing w:before="120" w:after="120"/>
        <w:rPr>
          <w:rFonts w:eastAsiaTheme="minorEastAsia"/>
          <w:b/>
          <w:lang w:eastAsia="zh-CN"/>
        </w:rPr>
      </w:pPr>
      <w:r>
        <w:rPr>
          <w:rFonts w:eastAsiaTheme="minorEastAsia"/>
          <w:b/>
          <w:lang w:eastAsia="zh-CN"/>
        </w:rPr>
        <w:t xml:space="preserve">Proposal 12: Define two subtests per accuracy test cases corresponding to different combinations of {Es/Iot, PRS BW}. </w:t>
      </w:r>
    </w:p>
    <w:p w:rsidR="009430AE" w:rsidRPr="009430AE" w:rsidRDefault="009430AE" w:rsidP="00C3788F">
      <w:pPr>
        <w:spacing w:before="120" w:after="120"/>
        <w:rPr>
          <w:b/>
        </w:rPr>
      </w:pPr>
      <w:r w:rsidRPr="009430AE">
        <w:rPr>
          <w:b/>
        </w:rPr>
        <w:t>Proposal 13: Re-use the test configurations {</w:t>
      </w:r>
      <w:r w:rsidRPr="009430AE">
        <w:rPr>
          <w:rFonts w:eastAsia="宋体"/>
          <w:b/>
          <w:lang w:eastAsia="zh-CN"/>
        </w:rPr>
        <w:t>10MHz BW, 15kHz SCS}, {40MHz BW, 30kHz SCS} and {100MHz BW, 120kHz SCS} for serving cell and also PRS in case of delay test.</w:t>
      </w:r>
    </w:p>
    <w:p w:rsidR="00C0754F" w:rsidRDefault="00C0754F" w:rsidP="00C0754F">
      <w:pPr>
        <w:pStyle w:val="1"/>
        <w:jc w:val="both"/>
        <w:rPr>
          <w:lang w:val="en-US"/>
        </w:rPr>
      </w:pPr>
      <w:r w:rsidRPr="00C0754F">
        <w:rPr>
          <w:lang w:val="en-US"/>
        </w:rPr>
        <w:t>Reference</w:t>
      </w:r>
    </w:p>
    <w:p w:rsidR="00980473" w:rsidRPr="00A37BA2" w:rsidRDefault="00A37BA2" w:rsidP="00907EB7">
      <w:pPr>
        <w:numPr>
          <w:ilvl w:val="0"/>
          <w:numId w:val="5"/>
        </w:numPr>
        <w:spacing w:before="120" w:after="120"/>
        <w:rPr>
          <w:rFonts w:eastAsia="宋体"/>
          <w:lang w:eastAsia="zh-CN"/>
        </w:rPr>
      </w:pPr>
      <w:r>
        <w:rPr>
          <w:rFonts w:eastAsia="宋体"/>
          <w:lang w:eastAsia="zh-CN"/>
        </w:rPr>
        <w:t>R4-210</w:t>
      </w:r>
      <w:r w:rsidR="00907EB7">
        <w:rPr>
          <w:rFonts w:eastAsia="宋体"/>
          <w:lang w:eastAsia="zh-CN"/>
        </w:rPr>
        <w:t>3586</w:t>
      </w:r>
      <w:r w:rsidR="00D57591">
        <w:rPr>
          <w:rFonts w:eastAsia="宋体"/>
          <w:lang w:eastAsia="zh-CN"/>
        </w:rPr>
        <w:t xml:space="preserve">, </w:t>
      </w:r>
      <w:r w:rsidR="00907EB7" w:rsidRPr="00907EB7">
        <w:rPr>
          <w:rFonts w:eastAsia="宋体"/>
          <w:lang w:eastAsia="zh-CN"/>
        </w:rPr>
        <w:t>WF on NR Positioning Performance Requirements</w:t>
      </w:r>
      <w:r w:rsidR="007E7A02">
        <w:rPr>
          <w:rFonts w:eastAsia="宋体"/>
          <w:lang w:eastAsia="zh-CN"/>
        </w:rPr>
        <w:t xml:space="preserve">, </w:t>
      </w:r>
      <w:r w:rsidR="00907EB7">
        <w:rPr>
          <w:rFonts w:eastAsia="宋体"/>
          <w:lang w:eastAsia="zh-CN"/>
        </w:rPr>
        <w:t>Intel</w:t>
      </w:r>
    </w:p>
    <w:sectPr w:rsidR="00980473" w:rsidRPr="00A37BA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248" w:rsidRDefault="00DF0248">
      <w:pPr>
        <w:spacing w:before="120" w:after="120"/>
      </w:pPr>
      <w:r>
        <w:separator/>
      </w:r>
    </w:p>
  </w:endnote>
  <w:endnote w:type="continuationSeparator" w:id="0">
    <w:p w:rsidR="00DF0248" w:rsidRDefault="00DF024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86E" w:rsidRDefault="00AD58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D586E" w:rsidRDefault="00AD586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586E" w:rsidRDefault="00AD586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F48DC">
      <w:rPr>
        <w:rStyle w:val="af1"/>
      </w:rPr>
      <w:t>7</w:t>
    </w:r>
    <w:r>
      <w:rPr>
        <w:rStyle w:val="af1"/>
      </w:rPr>
      <w:fldChar w:fldCharType="end"/>
    </w:r>
  </w:p>
  <w:p w:rsidR="00AD586E" w:rsidRDefault="00AD586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248" w:rsidRDefault="00DF0248">
      <w:pPr>
        <w:spacing w:before="120" w:after="120"/>
      </w:pPr>
      <w:r>
        <w:separator/>
      </w:r>
    </w:p>
  </w:footnote>
  <w:footnote w:type="continuationSeparator" w:id="0">
    <w:p w:rsidR="00DF0248" w:rsidRDefault="00DF0248">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C6E13"/>
    <w:multiLevelType w:val="hybridMultilevel"/>
    <w:tmpl w:val="1FF2E47E"/>
    <w:lvl w:ilvl="0" w:tplc="71321A36">
      <w:start w:val="1"/>
      <w:numFmt w:val="bullet"/>
      <w:lvlText w:val="•"/>
      <w:lvlJc w:val="left"/>
      <w:pPr>
        <w:tabs>
          <w:tab w:val="num" w:pos="720"/>
        </w:tabs>
        <w:ind w:left="720" w:hanging="360"/>
      </w:pPr>
      <w:rPr>
        <w:rFonts w:ascii="Arial" w:hAnsi="Arial" w:hint="default"/>
      </w:rPr>
    </w:lvl>
    <w:lvl w:ilvl="1" w:tplc="C97E8B0E">
      <w:numFmt w:val="bullet"/>
      <w:lvlText w:val="–"/>
      <w:lvlJc w:val="left"/>
      <w:pPr>
        <w:tabs>
          <w:tab w:val="num" w:pos="1440"/>
        </w:tabs>
        <w:ind w:left="1440" w:hanging="360"/>
      </w:pPr>
      <w:rPr>
        <w:rFonts w:ascii="Arial" w:hAnsi="Arial" w:hint="default"/>
      </w:rPr>
    </w:lvl>
    <w:lvl w:ilvl="2" w:tplc="1DE89ED0" w:tentative="1">
      <w:start w:val="1"/>
      <w:numFmt w:val="bullet"/>
      <w:lvlText w:val="•"/>
      <w:lvlJc w:val="left"/>
      <w:pPr>
        <w:tabs>
          <w:tab w:val="num" w:pos="2160"/>
        </w:tabs>
        <w:ind w:left="2160" w:hanging="360"/>
      </w:pPr>
      <w:rPr>
        <w:rFonts w:ascii="Arial" w:hAnsi="Arial" w:hint="default"/>
      </w:rPr>
    </w:lvl>
    <w:lvl w:ilvl="3" w:tplc="062874DA" w:tentative="1">
      <w:start w:val="1"/>
      <w:numFmt w:val="bullet"/>
      <w:lvlText w:val="•"/>
      <w:lvlJc w:val="left"/>
      <w:pPr>
        <w:tabs>
          <w:tab w:val="num" w:pos="2880"/>
        </w:tabs>
        <w:ind w:left="2880" w:hanging="360"/>
      </w:pPr>
      <w:rPr>
        <w:rFonts w:ascii="Arial" w:hAnsi="Arial" w:hint="default"/>
      </w:rPr>
    </w:lvl>
    <w:lvl w:ilvl="4" w:tplc="32AC3F36" w:tentative="1">
      <w:start w:val="1"/>
      <w:numFmt w:val="bullet"/>
      <w:lvlText w:val="•"/>
      <w:lvlJc w:val="left"/>
      <w:pPr>
        <w:tabs>
          <w:tab w:val="num" w:pos="3600"/>
        </w:tabs>
        <w:ind w:left="3600" w:hanging="360"/>
      </w:pPr>
      <w:rPr>
        <w:rFonts w:ascii="Arial" w:hAnsi="Arial" w:hint="default"/>
      </w:rPr>
    </w:lvl>
    <w:lvl w:ilvl="5" w:tplc="790E7F84" w:tentative="1">
      <w:start w:val="1"/>
      <w:numFmt w:val="bullet"/>
      <w:lvlText w:val="•"/>
      <w:lvlJc w:val="left"/>
      <w:pPr>
        <w:tabs>
          <w:tab w:val="num" w:pos="4320"/>
        </w:tabs>
        <w:ind w:left="4320" w:hanging="360"/>
      </w:pPr>
      <w:rPr>
        <w:rFonts w:ascii="Arial" w:hAnsi="Arial" w:hint="default"/>
      </w:rPr>
    </w:lvl>
    <w:lvl w:ilvl="6" w:tplc="4A4C96AE" w:tentative="1">
      <w:start w:val="1"/>
      <w:numFmt w:val="bullet"/>
      <w:lvlText w:val="•"/>
      <w:lvlJc w:val="left"/>
      <w:pPr>
        <w:tabs>
          <w:tab w:val="num" w:pos="5040"/>
        </w:tabs>
        <w:ind w:left="5040" w:hanging="360"/>
      </w:pPr>
      <w:rPr>
        <w:rFonts w:ascii="Arial" w:hAnsi="Arial" w:hint="default"/>
      </w:rPr>
    </w:lvl>
    <w:lvl w:ilvl="7" w:tplc="389C1938" w:tentative="1">
      <w:start w:val="1"/>
      <w:numFmt w:val="bullet"/>
      <w:lvlText w:val="•"/>
      <w:lvlJc w:val="left"/>
      <w:pPr>
        <w:tabs>
          <w:tab w:val="num" w:pos="5760"/>
        </w:tabs>
        <w:ind w:left="5760" w:hanging="360"/>
      </w:pPr>
      <w:rPr>
        <w:rFonts w:ascii="Arial" w:hAnsi="Arial" w:hint="default"/>
      </w:rPr>
    </w:lvl>
    <w:lvl w:ilvl="8" w:tplc="FDFC73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DFE4103"/>
    <w:multiLevelType w:val="hybridMultilevel"/>
    <w:tmpl w:val="888CF4F4"/>
    <w:lvl w:ilvl="0" w:tplc="F9C6BACA">
      <w:start w:val="1"/>
      <w:numFmt w:val="bullet"/>
      <w:lvlText w:val="•"/>
      <w:lvlJc w:val="left"/>
      <w:pPr>
        <w:tabs>
          <w:tab w:val="num" w:pos="720"/>
        </w:tabs>
        <w:ind w:left="720" w:hanging="360"/>
      </w:pPr>
      <w:rPr>
        <w:rFonts w:ascii="Arial" w:hAnsi="Arial" w:hint="default"/>
      </w:rPr>
    </w:lvl>
    <w:lvl w:ilvl="1" w:tplc="580E7CFE">
      <w:numFmt w:val="bullet"/>
      <w:lvlText w:val="–"/>
      <w:lvlJc w:val="left"/>
      <w:pPr>
        <w:tabs>
          <w:tab w:val="num" w:pos="1440"/>
        </w:tabs>
        <w:ind w:left="1440" w:hanging="360"/>
      </w:pPr>
      <w:rPr>
        <w:rFonts w:ascii="Arial" w:hAnsi="Arial" w:hint="default"/>
      </w:rPr>
    </w:lvl>
    <w:lvl w:ilvl="2" w:tplc="B4584522">
      <w:numFmt w:val="bullet"/>
      <w:lvlText w:val="•"/>
      <w:lvlJc w:val="left"/>
      <w:pPr>
        <w:tabs>
          <w:tab w:val="num" w:pos="2160"/>
        </w:tabs>
        <w:ind w:left="2160" w:hanging="360"/>
      </w:pPr>
      <w:rPr>
        <w:rFonts w:ascii="Arial" w:hAnsi="Arial" w:hint="default"/>
      </w:rPr>
    </w:lvl>
    <w:lvl w:ilvl="3" w:tplc="B4D87A1E" w:tentative="1">
      <w:start w:val="1"/>
      <w:numFmt w:val="bullet"/>
      <w:lvlText w:val="•"/>
      <w:lvlJc w:val="left"/>
      <w:pPr>
        <w:tabs>
          <w:tab w:val="num" w:pos="2880"/>
        </w:tabs>
        <w:ind w:left="2880" w:hanging="360"/>
      </w:pPr>
      <w:rPr>
        <w:rFonts w:ascii="Arial" w:hAnsi="Arial" w:hint="default"/>
      </w:rPr>
    </w:lvl>
    <w:lvl w:ilvl="4" w:tplc="32B6E39A" w:tentative="1">
      <w:start w:val="1"/>
      <w:numFmt w:val="bullet"/>
      <w:lvlText w:val="•"/>
      <w:lvlJc w:val="left"/>
      <w:pPr>
        <w:tabs>
          <w:tab w:val="num" w:pos="3600"/>
        </w:tabs>
        <w:ind w:left="3600" w:hanging="360"/>
      </w:pPr>
      <w:rPr>
        <w:rFonts w:ascii="Arial" w:hAnsi="Arial" w:hint="default"/>
      </w:rPr>
    </w:lvl>
    <w:lvl w:ilvl="5" w:tplc="10B0B6AA" w:tentative="1">
      <w:start w:val="1"/>
      <w:numFmt w:val="bullet"/>
      <w:lvlText w:val="•"/>
      <w:lvlJc w:val="left"/>
      <w:pPr>
        <w:tabs>
          <w:tab w:val="num" w:pos="4320"/>
        </w:tabs>
        <w:ind w:left="4320" w:hanging="360"/>
      </w:pPr>
      <w:rPr>
        <w:rFonts w:ascii="Arial" w:hAnsi="Arial" w:hint="default"/>
      </w:rPr>
    </w:lvl>
    <w:lvl w:ilvl="6" w:tplc="412CA466" w:tentative="1">
      <w:start w:val="1"/>
      <w:numFmt w:val="bullet"/>
      <w:lvlText w:val="•"/>
      <w:lvlJc w:val="left"/>
      <w:pPr>
        <w:tabs>
          <w:tab w:val="num" w:pos="5040"/>
        </w:tabs>
        <w:ind w:left="5040" w:hanging="360"/>
      </w:pPr>
      <w:rPr>
        <w:rFonts w:ascii="Arial" w:hAnsi="Arial" w:hint="default"/>
      </w:rPr>
    </w:lvl>
    <w:lvl w:ilvl="7" w:tplc="73A2A6FA" w:tentative="1">
      <w:start w:val="1"/>
      <w:numFmt w:val="bullet"/>
      <w:lvlText w:val="•"/>
      <w:lvlJc w:val="left"/>
      <w:pPr>
        <w:tabs>
          <w:tab w:val="num" w:pos="5760"/>
        </w:tabs>
        <w:ind w:left="5760" w:hanging="360"/>
      </w:pPr>
      <w:rPr>
        <w:rFonts w:ascii="Arial" w:hAnsi="Arial" w:hint="default"/>
      </w:rPr>
    </w:lvl>
    <w:lvl w:ilvl="8" w:tplc="69B484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590E07"/>
    <w:multiLevelType w:val="hybridMultilevel"/>
    <w:tmpl w:val="92C04DF4"/>
    <w:lvl w:ilvl="0" w:tplc="0D886F5C">
      <w:start w:val="1"/>
      <w:numFmt w:val="bullet"/>
      <w:lvlText w:val="•"/>
      <w:lvlJc w:val="left"/>
      <w:pPr>
        <w:tabs>
          <w:tab w:val="num" w:pos="720"/>
        </w:tabs>
        <w:ind w:left="720" w:hanging="360"/>
      </w:pPr>
      <w:rPr>
        <w:rFonts w:ascii="Arial" w:hAnsi="Arial" w:hint="default"/>
      </w:rPr>
    </w:lvl>
    <w:lvl w:ilvl="1" w:tplc="7D5CC418" w:tentative="1">
      <w:start w:val="1"/>
      <w:numFmt w:val="bullet"/>
      <w:lvlText w:val="•"/>
      <w:lvlJc w:val="left"/>
      <w:pPr>
        <w:tabs>
          <w:tab w:val="num" w:pos="1440"/>
        </w:tabs>
        <w:ind w:left="1440" w:hanging="360"/>
      </w:pPr>
      <w:rPr>
        <w:rFonts w:ascii="Arial" w:hAnsi="Arial" w:hint="default"/>
      </w:rPr>
    </w:lvl>
    <w:lvl w:ilvl="2" w:tplc="5308C332" w:tentative="1">
      <w:start w:val="1"/>
      <w:numFmt w:val="bullet"/>
      <w:lvlText w:val="•"/>
      <w:lvlJc w:val="left"/>
      <w:pPr>
        <w:tabs>
          <w:tab w:val="num" w:pos="2160"/>
        </w:tabs>
        <w:ind w:left="2160" w:hanging="360"/>
      </w:pPr>
      <w:rPr>
        <w:rFonts w:ascii="Arial" w:hAnsi="Arial" w:hint="default"/>
      </w:rPr>
    </w:lvl>
    <w:lvl w:ilvl="3" w:tplc="01986BF0" w:tentative="1">
      <w:start w:val="1"/>
      <w:numFmt w:val="bullet"/>
      <w:lvlText w:val="•"/>
      <w:lvlJc w:val="left"/>
      <w:pPr>
        <w:tabs>
          <w:tab w:val="num" w:pos="2880"/>
        </w:tabs>
        <w:ind w:left="2880" w:hanging="360"/>
      </w:pPr>
      <w:rPr>
        <w:rFonts w:ascii="Arial" w:hAnsi="Arial" w:hint="default"/>
      </w:rPr>
    </w:lvl>
    <w:lvl w:ilvl="4" w:tplc="5298FA16" w:tentative="1">
      <w:start w:val="1"/>
      <w:numFmt w:val="bullet"/>
      <w:lvlText w:val="•"/>
      <w:lvlJc w:val="left"/>
      <w:pPr>
        <w:tabs>
          <w:tab w:val="num" w:pos="3600"/>
        </w:tabs>
        <w:ind w:left="3600" w:hanging="360"/>
      </w:pPr>
      <w:rPr>
        <w:rFonts w:ascii="Arial" w:hAnsi="Arial" w:hint="default"/>
      </w:rPr>
    </w:lvl>
    <w:lvl w:ilvl="5" w:tplc="D3563BB0" w:tentative="1">
      <w:start w:val="1"/>
      <w:numFmt w:val="bullet"/>
      <w:lvlText w:val="•"/>
      <w:lvlJc w:val="left"/>
      <w:pPr>
        <w:tabs>
          <w:tab w:val="num" w:pos="4320"/>
        </w:tabs>
        <w:ind w:left="4320" w:hanging="360"/>
      </w:pPr>
      <w:rPr>
        <w:rFonts w:ascii="Arial" w:hAnsi="Arial" w:hint="default"/>
      </w:rPr>
    </w:lvl>
    <w:lvl w:ilvl="6" w:tplc="55CCE534" w:tentative="1">
      <w:start w:val="1"/>
      <w:numFmt w:val="bullet"/>
      <w:lvlText w:val="•"/>
      <w:lvlJc w:val="left"/>
      <w:pPr>
        <w:tabs>
          <w:tab w:val="num" w:pos="5040"/>
        </w:tabs>
        <w:ind w:left="5040" w:hanging="360"/>
      </w:pPr>
      <w:rPr>
        <w:rFonts w:ascii="Arial" w:hAnsi="Arial" w:hint="default"/>
      </w:rPr>
    </w:lvl>
    <w:lvl w:ilvl="7" w:tplc="93C6A88C" w:tentative="1">
      <w:start w:val="1"/>
      <w:numFmt w:val="bullet"/>
      <w:lvlText w:val="•"/>
      <w:lvlJc w:val="left"/>
      <w:pPr>
        <w:tabs>
          <w:tab w:val="num" w:pos="5760"/>
        </w:tabs>
        <w:ind w:left="5760" w:hanging="360"/>
      </w:pPr>
      <w:rPr>
        <w:rFonts w:ascii="Arial" w:hAnsi="Arial" w:hint="default"/>
      </w:rPr>
    </w:lvl>
    <w:lvl w:ilvl="8" w:tplc="9B4ADF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4A0DDE"/>
    <w:multiLevelType w:val="hybridMultilevel"/>
    <w:tmpl w:val="854E8AA8"/>
    <w:lvl w:ilvl="0" w:tplc="B8FE8952">
      <w:start w:val="1"/>
      <w:numFmt w:val="bullet"/>
      <w:lvlText w:val="•"/>
      <w:lvlJc w:val="left"/>
      <w:pPr>
        <w:tabs>
          <w:tab w:val="num" w:pos="720"/>
        </w:tabs>
        <w:ind w:left="720" w:hanging="360"/>
      </w:pPr>
      <w:rPr>
        <w:rFonts w:ascii="Arial" w:hAnsi="Arial" w:hint="default"/>
      </w:rPr>
    </w:lvl>
    <w:lvl w:ilvl="1" w:tplc="8BDCEF7C" w:tentative="1">
      <w:start w:val="1"/>
      <w:numFmt w:val="bullet"/>
      <w:lvlText w:val="•"/>
      <w:lvlJc w:val="left"/>
      <w:pPr>
        <w:tabs>
          <w:tab w:val="num" w:pos="1440"/>
        </w:tabs>
        <w:ind w:left="1440" w:hanging="360"/>
      </w:pPr>
      <w:rPr>
        <w:rFonts w:ascii="Arial" w:hAnsi="Arial" w:hint="default"/>
      </w:rPr>
    </w:lvl>
    <w:lvl w:ilvl="2" w:tplc="2856B19C" w:tentative="1">
      <w:start w:val="1"/>
      <w:numFmt w:val="bullet"/>
      <w:lvlText w:val="•"/>
      <w:lvlJc w:val="left"/>
      <w:pPr>
        <w:tabs>
          <w:tab w:val="num" w:pos="2160"/>
        </w:tabs>
        <w:ind w:left="2160" w:hanging="360"/>
      </w:pPr>
      <w:rPr>
        <w:rFonts w:ascii="Arial" w:hAnsi="Arial" w:hint="default"/>
      </w:rPr>
    </w:lvl>
    <w:lvl w:ilvl="3" w:tplc="411E77A6" w:tentative="1">
      <w:start w:val="1"/>
      <w:numFmt w:val="bullet"/>
      <w:lvlText w:val="•"/>
      <w:lvlJc w:val="left"/>
      <w:pPr>
        <w:tabs>
          <w:tab w:val="num" w:pos="2880"/>
        </w:tabs>
        <w:ind w:left="2880" w:hanging="360"/>
      </w:pPr>
      <w:rPr>
        <w:rFonts w:ascii="Arial" w:hAnsi="Arial" w:hint="default"/>
      </w:rPr>
    </w:lvl>
    <w:lvl w:ilvl="4" w:tplc="87042DD2" w:tentative="1">
      <w:start w:val="1"/>
      <w:numFmt w:val="bullet"/>
      <w:lvlText w:val="•"/>
      <w:lvlJc w:val="left"/>
      <w:pPr>
        <w:tabs>
          <w:tab w:val="num" w:pos="3600"/>
        </w:tabs>
        <w:ind w:left="3600" w:hanging="360"/>
      </w:pPr>
      <w:rPr>
        <w:rFonts w:ascii="Arial" w:hAnsi="Arial" w:hint="default"/>
      </w:rPr>
    </w:lvl>
    <w:lvl w:ilvl="5" w:tplc="4770F136" w:tentative="1">
      <w:start w:val="1"/>
      <w:numFmt w:val="bullet"/>
      <w:lvlText w:val="•"/>
      <w:lvlJc w:val="left"/>
      <w:pPr>
        <w:tabs>
          <w:tab w:val="num" w:pos="4320"/>
        </w:tabs>
        <w:ind w:left="4320" w:hanging="360"/>
      </w:pPr>
      <w:rPr>
        <w:rFonts w:ascii="Arial" w:hAnsi="Arial" w:hint="default"/>
      </w:rPr>
    </w:lvl>
    <w:lvl w:ilvl="6" w:tplc="58A2CDC8" w:tentative="1">
      <w:start w:val="1"/>
      <w:numFmt w:val="bullet"/>
      <w:lvlText w:val="•"/>
      <w:lvlJc w:val="left"/>
      <w:pPr>
        <w:tabs>
          <w:tab w:val="num" w:pos="5040"/>
        </w:tabs>
        <w:ind w:left="5040" w:hanging="360"/>
      </w:pPr>
      <w:rPr>
        <w:rFonts w:ascii="Arial" w:hAnsi="Arial" w:hint="default"/>
      </w:rPr>
    </w:lvl>
    <w:lvl w:ilvl="7" w:tplc="FDE85EC0" w:tentative="1">
      <w:start w:val="1"/>
      <w:numFmt w:val="bullet"/>
      <w:lvlText w:val="•"/>
      <w:lvlJc w:val="left"/>
      <w:pPr>
        <w:tabs>
          <w:tab w:val="num" w:pos="5760"/>
        </w:tabs>
        <w:ind w:left="5760" w:hanging="360"/>
      </w:pPr>
      <w:rPr>
        <w:rFonts w:ascii="Arial" w:hAnsi="Arial" w:hint="default"/>
      </w:rPr>
    </w:lvl>
    <w:lvl w:ilvl="8" w:tplc="417A65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7D627A"/>
    <w:multiLevelType w:val="hybridMultilevel"/>
    <w:tmpl w:val="69C87B90"/>
    <w:lvl w:ilvl="0" w:tplc="DAE8B09A">
      <w:start w:val="1"/>
      <w:numFmt w:val="bullet"/>
      <w:lvlText w:val="•"/>
      <w:lvlJc w:val="left"/>
      <w:pPr>
        <w:tabs>
          <w:tab w:val="num" w:pos="720"/>
        </w:tabs>
        <w:ind w:left="720" w:hanging="360"/>
      </w:pPr>
      <w:rPr>
        <w:rFonts w:ascii="Arial" w:hAnsi="Arial" w:hint="default"/>
      </w:rPr>
    </w:lvl>
    <w:lvl w:ilvl="1" w:tplc="78CA8340">
      <w:numFmt w:val="bullet"/>
      <w:lvlText w:val="–"/>
      <w:lvlJc w:val="left"/>
      <w:pPr>
        <w:tabs>
          <w:tab w:val="num" w:pos="1440"/>
        </w:tabs>
        <w:ind w:left="1440" w:hanging="360"/>
      </w:pPr>
      <w:rPr>
        <w:rFonts w:ascii="Arial" w:hAnsi="Arial" w:hint="default"/>
      </w:rPr>
    </w:lvl>
    <w:lvl w:ilvl="2" w:tplc="BB0C73C4">
      <w:numFmt w:val="bullet"/>
      <w:lvlText w:val="•"/>
      <w:lvlJc w:val="left"/>
      <w:pPr>
        <w:tabs>
          <w:tab w:val="num" w:pos="2160"/>
        </w:tabs>
        <w:ind w:left="2160" w:hanging="360"/>
      </w:pPr>
      <w:rPr>
        <w:rFonts w:ascii="Arial" w:hAnsi="Arial" w:hint="default"/>
      </w:rPr>
    </w:lvl>
    <w:lvl w:ilvl="3" w:tplc="87622206" w:tentative="1">
      <w:start w:val="1"/>
      <w:numFmt w:val="bullet"/>
      <w:lvlText w:val="•"/>
      <w:lvlJc w:val="left"/>
      <w:pPr>
        <w:tabs>
          <w:tab w:val="num" w:pos="2880"/>
        </w:tabs>
        <w:ind w:left="2880" w:hanging="360"/>
      </w:pPr>
      <w:rPr>
        <w:rFonts w:ascii="Arial" w:hAnsi="Arial" w:hint="default"/>
      </w:rPr>
    </w:lvl>
    <w:lvl w:ilvl="4" w:tplc="924AC254" w:tentative="1">
      <w:start w:val="1"/>
      <w:numFmt w:val="bullet"/>
      <w:lvlText w:val="•"/>
      <w:lvlJc w:val="left"/>
      <w:pPr>
        <w:tabs>
          <w:tab w:val="num" w:pos="3600"/>
        </w:tabs>
        <w:ind w:left="3600" w:hanging="360"/>
      </w:pPr>
      <w:rPr>
        <w:rFonts w:ascii="Arial" w:hAnsi="Arial" w:hint="default"/>
      </w:rPr>
    </w:lvl>
    <w:lvl w:ilvl="5" w:tplc="A6E093CE" w:tentative="1">
      <w:start w:val="1"/>
      <w:numFmt w:val="bullet"/>
      <w:lvlText w:val="•"/>
      <w:lvlJc w:val="left"/>
      <w:pPr>
        <w:tabs>
          <w:tab w:val="num" w:pos="4320"/>
        </w:tabs>
        <w:ind w:left="4320" w:hanging="360"/>
      </w:pPr>
      <w:rPr>
        <w:rFonts w:ascii="Arial" w:hAnsi="Arial" w:hint="default"/>
      </w:rPr>
    </w:lvl>
    <w:lvl w:ilvl="6" w:tplc="DE5619DE" w:tentative="1">
      <w:start w:val="1"/>
      <w:numFmt w:val="bullet"/>
      <w:lvlText w:val="•"/>
      <w:lvlJc w:val="left"/>
      <w:pPr>
        <w:tabs>
          <w:tab w:val="num" w:pos="5040"/>
        </w:tabs>
        <w:ind w:left="5040" w:hanging="360"/>
      </w:pPr>
      <w:rPr>
        <w:rFonts w:ascii="Arial" w:hAnsi="Arial" w:hint="default"/>
      </w:rPr>
    </w:lvl>
    <w:lvl w:ilvl="7" w:tplc="D5F84B50" w:tentative="1">
      <w:start w:val="1"/>
      <w:numFmt w:val="bullet"/>
      <w:lvlText w:val="•"/>
      <w:lvlJc w:val="left"/>
      <w:pPr>
        <w:tabs>
          <w:tab w:val="num" w:pos="5760"/>
        </w:tabs>
        <w:ind w:left="5760" w:hanging="360"/>
      </w:pPr>
      <w:rPr>
        <w:rFonts w:ascii="Arial" w:hAnsi="Arial" w:hint="default"/>
      </w:rPr>
    </w:lvl>
    <w:lvl w:ilvl="8" w:tplc="D2D007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B735CC9"/>
    <w:multiLevelType w:val="hybridMultilevel"/>
    <w:tmpl w:val="C8D8A3FA"/>
    <w:lvl w:ilvl="0" w:tplc="232A7EA4">
      <w:start w:val="1"/>
      <w:numFmt w:val="bullet"/>
      <w:lvlText w:val="•"/>
      <w:lvlJc w:val="left"/>
      <w:pPr>
        <w:tabs>
          <w:tab w:val="num" w:pos="720"/>
        </w:tabs>
        <w:ind w:left="720" w:hanging="360"/>
      </w:pPr>
      <w:rPr>
        <w:rFonts w:ascii="Arial" w:hAnsi="Arial" w:hint="default"/>
      </w:rPr>
    </w:lvl>
    <w:lvl w:ilvl="1" w:tplc="C7464FB8">
      <w:numFmt w:val="bullet"/>
      <w:lvlText w:val="–"/>
      <w:lvlJc w:val="left"/>
      <w:pPr>
        <w:tabs>
          <w:tab w:val="num" w:pos="1440"/>
        </w:tabs>
        <w:ind w:left="1440" w:hanging="360"/>
      </w:pPr>
      <w:rPr>
        <w:rFonts w:ascii="Arial" w:hAnsi="Arial" w:hint="default"/>
      </w:rPr>
    </w:lvl>
    <w:lvl w:ilvl="2" w:tplc="C708F78A" w:tentative="1">
      <w:start w:val="1"/>
      <w:numFmt w:val="bullet"/>
      <w:lvlText w:val="•"/>
      <w:lvlJc w:val="left"/>
      <w:pPr>
        <w:tabs>
          <w:tab w:val="num" w:pos="2160"/>
        </w:tabs>
        <w:ind w:left="2160" w:hanging="360"/>
      </w:pPr>
      <w:rPr>
        <w:rFonts w:ascii="Arial" w:hAnsi="Arial" w:hint="default"/>
      </w:rPr>
    </w:lvl>
    <w:lvl w:ilvl="3" w:tplc="1FF093E4" w:tentative="1">
      <w:start w:val="1"/>
      <w:numFmt w:val="bullet"/>
      <w:lvlText w:val="•"/>
      <w:lvlJc w:val="left"/>
      <w:pPr>
        <w:tabs>
          <w:tab w:val="num" w:pos="2880"/>
        </w:tabs>
        <w:ind w:left="2880" w:hanging="360"/>
      </w:pPr>
      <w:rPr>
        <w:rFonts w:ascii="Arial" w:hAnsi="Arial" w:hint="default"/>
      </w:rPr>
    </w:lvl>
    <w:lvl w:ilvl="4" w:tplc="F908360C" w:tentative="1">
      <w:start w:val="1"/>
      <w:numFmt w:val="bullet"/>
      <w:lvlText w:val="•"/>
      <w:lvlJc w:val="left"/>
      <w:pPr>
        <w:tabs>
          <w:tab w:val="num" w:pos="3600"/>
        </w:tabs>
        <w:ind w:left="3600" w:hanging="360"/>
      </w:pPr>
      <w:rPr>
        <w:rFonts w:ascii="Arial" w:hAnsi="Arial" w:hint="default"/>
      </w:rPr>
    </w:lvl>
    <w:lvl w:ilvl="5" w:tplc="BD5C196E" w:tentative="1">
      <w:start w:val="1"/>
      <w:numFmt w:val="bullet"/>
      <w:lvlText w:val="•"/>
      <w:lvlJc w:val="left"/>
      <w:pPr>
        <w:tabs>
          <w:tab w:val="num" w:pos="4320"/>
        </w:tabs>
        <w:ind w:left="4320" w:hanging="360"/>
      </w:pPr>
      <w:rPr>
        <w:rFonts w:ascii="Arial" w:hAnsi="Arial" w:hint="default"/>
      </w:rPr>
    </w:lvl>
    <w:lvl w:ilvl="6" w:tplc="098488C2" w:tentative="1">
      <w:start w:val="1"/>
      <w:numFmt w:val="bullet"/>
      <w:lvlText w:val="•"/>
      <w:lvlJc w:val="left"/>
      <w:pPr>
        <w:tabs>
          <w:tab w:val="num" w:pos="5040"/>
        </w:tabs>
        <w:ind w:left="5040" w:hanging="360"/>
      </w:pPr>
      <w:rPr>
        <w:rFonts w:ascii="Arial" w:hAnsi="Arial" w:hint="default"/>
      </w:rPr>
    </w:lvl>
    <w:lvl w:ilvl="7" w:tplc="E878F84A" w:tentative="1">
      <w:start w:val="1"/>
      <w:numFmt w:val="bullet"/>
      <w:lvlText w:val="•"/>
      <w:lvlJc w:val="left"/>
      <w:pPr>
        <w:tabs>
          <w:tab w:val="num" w:pos="5760"/>
        </w:tabs>
        <w:ind w:left="5760" w:hanging="360"/>
      </w:pPr>
      <w:rPr>
        <w:rFonts w:ascii="Arial" w:hAnsi="Arial" w:hint="default"/>
      </w:rPr>
    </w:lvl>
    <w:lvl w:ilvl="8" w:tplc="EAD0AC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74E2411"/>
    <w:multiLevelType w:val="hybridMultilevel"/>
    <w:tmpl w:val="B3B6DAF4"/>
    <w:lvl w:ilvl="0" w:tplc="743EF3CE">
      <w:start w:val="1"/>
      <w:numFmt w:val="bullet"/>
      <w:lvlText w:val="•"/>
      <w:lvlJc w:val="left"/>
      <w:pPr>
        <w:tabs>
          <w:tab w:val="num" w:pos="720"/>
        </w:tabs>
        <w:ind w:left="720" w:hanging="360"/>
      </w:pPr>
      <w:rPr>
        <w:rFonts w:ascii="Arial" w:hAnsi="Arial" w:hint="default"/>
      </w:rPr>
    </w:lvl>
    <w:lvl w:ilvl="1" w:tplc="D2AE17F6">
      <w:numFmt w:val="bullet"/>
      <w:lvlText w:val="–"/>
      <w:lvlJc w:val="left"/>
      <w:pPr>
        <w:tabs>
          <w:tab w:val="num" w:pos="1440"/>
        </w:tabs>
        <w:ind w:left="1440" w:hanging="360"/>
      </w:pPr>
      <w:rPr>
        <w:rFonts w:ascii="Arial" w:hAnsi="Arial" w:hint="default"/>
      </w:rPr>
    </w:lvl>
    <w:lvl w:ilvl="2" w:tplc="9C922EA4" w:tentative="1">
      <w:start w:val="1"/>
      <w:numFmt w:val="bullet"/>
      <w:lvlText w:val="•"/>
      <w:lvlJc w:val="left"/>
      <w:pPr>
        <w:tabs>
          <w:tab w:val="num" w:pos="2160"/>
        </w:tabs>
        <w:ind w:left="2160" w:hanging="360"/>
      </w:pPr>
      <w:rPr>
        <w:rFonts w:ascii="Arial" w:hAnsi="Arial" w:hint="default"/>
      </w:rPr>
    </w:lvl>
    <w:lvl w:ilvl="3" w:tplc="90A6A2AA" w:tentative="1">
      <w:start w:val="1"/>
      <w:numFmt w:val="bullet"/>
      <w:lvlText w:val="•"/>
      <w:lvlJc w:val="left"/>
      <w:pPr>
        <w:tabs>
          <w:tab w:val="num" w:pos="2880"/>
        </w:tabs>
        <w:ind w:left="2880" w:hanging="360"/>
      </w:pPr>
      <w:rPr>
        <w:rFonts w:ascii="Arial" w:hAnsi="Arial" w:hint="default"/>
      </w:rPr>
    </w:lvl>
    <w:lvl w:ilvl="4" w:tplc="EB501DAE" w:tentative="1">
      <w:start w:val="1"/>
      <w:numFmt w:val="bullet"/>
      <w:lvlText w:val="•"/>
      <w:lvlJc w:val="left"/>
      <w:pPr>
        <w:tabs>
          <w:tab w:val="num" w:pos="3600"/>
        </w:tabs>
        <w:ind w:left="3600" w:hanging="360"/>
      </w:pPr>
      <w:rPr>
        <w:rFonts w:ascii="Arial" w:hAnsi="Arial" w:hint="default"/>
      </w:rPr>
    </w:lvl>
    <w:lvl w:ilvl="5" w:tplc="219E1A66" w:tentative="1">
      <w:start w:val="1"/>
      <w:numFmt w:val="bullet"/>
      <w:lvlText w:val="•"/>
      <w:lvlJc w:val="left"/>
      <w:pPr>
        <w:tabs>
          <w:tab w:val="num" w:pos="4320"/>
        </w:tabs>
        <w:ind w:left="4320" w:hanging="360"/>
      </w:pPr>
      <w:rPr>
        <w:rFonts w:ascii="Arial" w:hAnsi="Arial" w:hint="default"/>
      </w:rPr>
    </w:lvl>
    <w:lvl w:ilvl="6" w:tplc="3C7CB90E" w:tentative="1">
      <w:start w:val="1"/>
      <w:numFmt w:val="bullet"/>
      <w:lvlText w:val="•"/>
      <w:lvlJc w:val="left"/>
      <w:pPr>
        <w:tabs>
          <w:tab w:val="num" w:pos="5040"/>
        </w:tabs>
        <w:ind w:left="5040" w:hanging="360"/>
      </w:pPr>
      <w:rPr>
        <w:rFonts w:ascii="Arial" w:hAnsi="Arial" w:hint="default"/>
      </w:rPr>
    </w:lvl>
    <w:lvl w:ilvl="7" w:tplc="C1CE811C" w:tentative="1">
      <w:start w:val="1"/>
      <w:numFmt w:val="bullet"/>
      <w:lvlText w:val="•"/>
      <w:lvlJc w:val="left"/>
      <w:pPr>
        <w:tabs>
          <w:tab w:val="num" w:pos="5760"/>
        </w:tabs>
        <w:ind w:left="5760" w:hanging="360"/>
      </w:pPr>
      <w:rPr>
        <w:rFonts w:ascii="Arial" w:hAnsi="Arial" w:hint="default"/>
      </w:rPr>
    </w:lvl>
    <w:lvl w:ilvl="8" w:tplc="77A8CD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7070A5E"/>
    <w:multiLevelType w:val="hybridMultilevel"/>
    <w:tmpl w:val="D05CEC5A"/>
    <w:lvl w:ilvl="0" w:tplc="F17E1996">
      <w:start w:val="1"/>
      <w:numFmt w:val="bullet"/>
      <w:lvlText w:val="•"/>
      <w:lvlJc w:val="left"/>
      <w:pPr>
        <w:tabs>
          <w:tab w:val="num" w:pos="720"/>
        </w:tabs>
        <w:ind w:left="720" w:hanging="360"/>
      </w:pPr>
      <w:rPr>
        <w:rFonts w:ascii="Arial" w:hAnsi="Arial" w:hint="default"/>
      </w:rPr>
    </w:lvl>
    <w:lvl w:ilvl="1" w:tplc="17103AEA" w:tentative="1">
      <w:start w:val="1"/>
      <w:numFmt w:val="bullet"/>
      <w:lvlText w:val="•"/>
      <w:lvlJc w:val="left"/>
      <w:pPr>
        <w:tabs>
          <w:tab w:val="num" w:pos="1440"/>
        </w:tabs>
        <w:ind w:left="1440" w:hanging="360"/>
      </w:pPr>
      <w:rPr>
        <w:rFonts w:ascii="Arial" w:hAnsi="Arial" w:hint="default"/>
      </w:rPr>
    </w:lvl>
    <w:lvl w:ilvl="2" w:tplc="8B4695F6" w:tentative="1">
      <w:start w:val="1"/>
      <w:numFmt w:val="bullet"/>
      <w:lvlText w:val="•"/>
      <w:lvlJc w:val="left"/>
      <w:pPr>
        <w:tabs>
          <w:tab w:val="num" w:pos="2160"/>
        </w:tabs>
        <w:ind w:left="2160" w:hanging="360"/>
      </w:pPr>
      <w:rPr>
        <w:rFonts w:ascii="Arial" w:hAnsi="Arial" w:hint="default"/>
      </w:rPr>
    </w:lvl>
    <w:lvl w:ilvl="3" w:tplc="6EC87F8E" w:tentative="1">
      <w:start w:val="1"/>
      <w:numFmt w:val="bullet"/>
      <w:lvlText w:val="•"/>
      <w:lvlJc w:val="left"/>
      <w:pPr>
        <w:tabs>
          <w:tab w:val="num" w:pos="2880"/>
        </w:tabs>
        <w:ind w:left="2880" w:hanging="360"/>
      </w:pPr>
      <w:rPr>
        <w:rFonts w:ascii="Arial" w:hAnsi="Arial" w:hint="default"/>
      </w:rPr>
    </w:lvl>
    <w:lvl w:ilvl="4" w:tplc="1316ADE4" w:tentative="1">
      <w:start w:val="1"/>
      <w:numFmt w:val="bullet"/>
      <w:lvlText w:val="•"/>
      <w:lvlJc w:val="left"/>
      <w:pPr>
        <w:tabs>
          <w:tab w:val="num" w:pos="3600"/>
        </w:tabs>
        <w:ind w:left="3600" w:hanging="360"/>
      </w:pPr>
      <w:rPr>
        <w:rFonts w:ascii="Arial" w:hAnsi="Arial" w:hint="default"/>
      </w:rPr>
    </w:lvl>
    <w:lvl w:ilvl="5" w:tplc="7882A68E" w:tentative="1">
      <w:start w:val="1"/>
      <w:numFmt w:val="bullet"/>
      <w:lvlText w:val="•"/>
      <w:lvlJc w:val="left"/>
      <w:pPr>
        <w:tabs>
          <w:tab w:val="num" w:pos="4320"/>
        </w:tabs>
        <w:ind w:left="4320" w:hanging="360"/>
      </w:pPr>
      <w:rPr>
        <w:rFonts w:ascii="Arial" w:hAnsi="Arial" w:hint="default"/>
      </w:rPr>
    </w:lvl>
    <w:lvl w:ilvl="6" w:tplc="42120ABC" w:tentative="1">
      <w:start w:val="1"/>
      <w:numFmt w:val="bullet"/>
      <w:lvlText w:val="•"/>
      <w:lvlJc w:val="left"/>
      <w:pPr>
        <w:tabs>
          <w:tab w:val="num" w:pos="5040"/>
        </w:tabs>
        <w:ind w:left="5040" w:hanging="360"/>
      </w:pPr>
      <w:rPr>
        <w:rFonts w:ascii="Arial" w:hAnsi="Arial" w:hint="default"/>
      </w:rPr>
    </w:lvl>
    <w:lvl w:ilvl="7" w:tplc="3A64A1A8" w:tentative="1">
      <w:start w:val="1"/>
      <w:numFmt w:val="bullet"/>
      <w:lvlText w:val="•"/>
      <w:lvlJc w:val="left"/>
      <w:pPr>
        <w:tabs>
          <w:tab w:val="num" w:pos="5760"/>
        </w:tabs>
        <w:ind w:left="5760" w:hanging="360"/>
      </w:pPr>
      <w:rPr>
        <w:rFonts w:ascii="Arial" w:hAnsi="Arial" w:hint="default"/>
      </w:rPr>
    </w:lvl>
    <w:lvl w:ilvl="8" w:tplc="2618F2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8174F"/>
    <w:multiLevelType w:val="hybridMultilevel"/>
    <w:tmpl w:val="AE3CD304"/>
    <w:lvl w:ilvl="0" w:tplc="E64A4AC8">
      <w:start w:val="1"/>
      <w:numFmt w:val="bullet"/>
      <w:lvlText w:val="•"/>
      <w:lvlJc w:val="left"/>
      <w:pPr>
        <w:tabs>
          <w:tab w:val="num" w:pos="720"/>
        </w:tabs>
        <w:ind w:left="720" w:hanging="360"/>
      </w:pPr>
      <w:rPr>
        <w:rFonts w:ascii="Arial" w:hAnsi="Arial" w:hint="default"/>
      </w:rPr>
    </w:lvl>
    <w:lvl w:ilvl="1" w:tplc="439C2F0C" w:tentative="1">
      <w:start w:val="1"/>
      <w:numFmt w:val="bullet"/>
      <w:lvlText w:val="•"/>
      <w:lvlJc w:val="left"/>
      <w:pPr>
        <w:tabs>
          <w:tab w:val="num" w:pos="1440"/>
        </w:tabs>
        <w:ind w:left="1440" w:hanging="360"/>
      </w:pPr>
      <w:rPr>
        <w:rFonts w:ascii="Arial" w:hAnsi="Arial" w:hint="default"/>
      </w:rPr>
    </w:lvl>
    <w:lvl w:ilvl="2" w:tplc="6CFC885A" w:tentative="1">
      <w:start w:val="1"/>
      <w:numFmt w:val="bullet"/>
      <w:lvlText w:val="•"/>
      <w:lvlJc w:val="left"/>
      <w:pPr>
        <w:tabs>
          <w:tab w:val="num" w:pos="2160"/>
        </w:tabs>
        <w:ind w:left="2160" w:hanging="360"/>
      </w:pPr>
      <w:rPr>
        <w:rFonts w:ascii="Arial" w:hAnsi="Arial" w:hint="default"/>
      </w:rPr>
    </w:lvl>
    <w:lvl w:ilvl="3" w:tplc="4EB8668C" w:tentative="1">
      <w:start w:val="1"/>
      <w:numFmt w:val="bullet"/>
      <w:lvlText w:val="•"/>
      <w:lvlJc w:val="left"/>
      <w:pPr>
        <w:tabs>
          <w:tab w:val="num" w:pos="2880"/>
        </w:tabs>
        <w:ind w:left="2880" w:hanging="360"/>
      </w:pPr>
      <w:rPr>
        <w:rFonts w:ascii="Arial" w:hAnsi="Arial" w:hint="default"/>
      </w:rPr>
    </w:lvl>
    <w:lvl w:ilvl="4" w:tplc="8E886344" w:tentative="1">
      <w:start w:val="1"/>
      <w:numFmt w:val="bullet"/>
      <w:lvlText w:val="•"/>
      <w:lvlJc w:val="left"/>
      <w:pPr>
        <w:tabs>
          <w:tab w:val="num" w:pos="3600"/>
        </w:tabs>
        <w:ind w:left="3600" w:hanging="360"/>
      </w:pPr>
      <w:rPr>
        <w:rFonts w:ascii="Arial" w:hAnsi="Arial" w:hint="default"/>
      </w:rPr>
    </w:lvl>
    <w:lvl w:ilvl="5" w:tplc="A22CEB4A" w:tentative="1">
      <w:start w:val="1"/>
      <w:numFmt w:val="bullet"/>
      <w:lvlText w:val="•"/>
      <w:lvlJc w:val="left"/>
      <w:pPr>
        <w:tabs>
          <w:tab w:val="num" w:pos="4320"/>
        </w:tabs>
        <w:ind w:left="4320" w:hanging="360"/>
      </w:pPr>
      <w:rPr>
        <w:rFonts w:ascii="Arial" w:hAnsi="Arial" w:hint="default"/>
      </w:rPr>
    </w:lvl>
    <w:lvl w:ilvl="6" w:tplc="189EB128" w:tentative="1">
      <w:start w:val="1"/>
      <w:numFmt w:val="bullet"/>
      <w:lvlText w:val="•"/>
      <w:lvlJc w:val="left"/>
      <w:pPr>
        <w:tabs>
          <w:tab w:val="num" w:pos="5040"/>
        </w:tabs>
        <w:ind w:left="5040" w:hanging="360"/>
      </w:pPr>
      <w:rPr>
        <w:rFonts w:ascii="Arial" w:hAnsi="Arial" w:hint="default"/>
      </w:rPr>
    </w:lvl>
    <w:lvl w:ilvl="7" w:tplc="EDE05128" w:tentative="1">
      <w:start w:val="1"/>
      <w:numFmt w:val="bullet"/>
      <w:lvlText w:val="•"/>
      <w:lvlJc w:val="left"/>
      <w:pPr>
        <w:tabs>
          <w:tab w:val="num" w:pos="5760"/>
        </w:tabs>
        <w:ind w:left="5760" w:hanging="360"/>
      </w:pPr>
      <w:rPr>
        <w:rFonts w:ascii="Arial" w:hAnsi="Arial" w:hint="default"/>
      </w:rPr>
    </w:lvl>
    <w:lvl w:ilvl="8" w:tplc="DE1212D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0" w15:restartNumberingAfterBreak="0">
    <w:nsid w:val="7F0C374E"/>
    <w:multiLevelType w:val="hybridMultilevel"/>
    <w:tmpl w:val="D25A7DF6"/>
    <w:lvl w:ilvl="0" w:tplc="C8A2A310">
      <w:start w:val="1"/>
      <w:numFmt w:val="bullet"/>
      <w:lvlText w:val="•"/>
      <w:lvlJc w:val="left"/>
      <w:pPr>
        <w:tabs>
          <w:tab w:val="num" w:pos="720"/>
        </w:tabs>
        <w:ind w:left="720" w:hanging="360"/>
      </w:pPr>
      <w:rPr>
        <w:rFonts w:ascii="Arial" w:hAnsi="Arial" w:hint="default"/>
      </w:rPr>
    </w:lvl>
    <w:lvl w:ilvl="1" w:tplc="101A1930" w:tentative="1">
      <w:start w:val="1"/>
      <w:numFmt w:val="bullet"/>
      <w:lvlText w:val="•"/>
      <w:lvlJc w:val="left"/>
      <w:pPr>
        <w:tabs>
          <w:tab w:val="num" w:pos="1440"/>
        </w:tabs>
        <w:ind w:left="1440" w:hanging="360"/>
      </w:pPr>
      <w:rPr>
        <w:rFonts w:ascii="Arial" w:hAnsi="Arial" w:hint="default"/>
      </w:rPr>
    </w:lvl>
    <w:lvl w:ilvl="2" w:tplc="D03657C4" w:tentative="1">
      <w:start w:val="1"/>
      <w:numFmt w:val="bullet"/>
      <w:lvlText w:val="•"/>
      <w:lvlJc w:val="left"/>
      <w:pPr>
        <w:tabs>
          <w:tab w:val="num" w:pos="2160"/>
        </w:tabs>
        <w:ind w:left="2160" w:hanging="360"/>
      </w:pPr>
      <w:rPr>
        <w:rFonts w:ascii="Arial" w:hAnsi="Arial" w:hint="default"/>
      </w:rPr>
    </w:lvl>
    <w:lvl w:ilvl="3" w:tplc="6694ACCA" w:tentative="1">
      <w:start w:val="1"/>
      <w:numFmt w:val="bullet"/>
      <w:lvlText w:val="•"/>
      <w:lvlJc w:val="left"/>
      <w:pPr>
        <w:tabs>
          <w:tab w:val="num" w:pos="2880"/>
        </w:tabs>
        <w:ind w:left="2880" w:hanging="360"/>
      </w:pPr>
      <w:rPr>
        <w:rFonts w:ascii="Arial" w:hAnsi="Arial" w:hint="default"/>
      </w:rPr>
    </w:lvl>
    <w:lvl w:ilvl="4" w:tplc="34B2E5C4" w:tentative="1">
      <w:start w:val="1"/>
      <w:numFmt w:val="bullet"/>
      <w:lvlText w:val="•"/>
      <w:lvlJc w:val="left"/>
      <w:pPr>
        <w:tabs>
          <w:tab w:val="num" w:pos="3600"/>
        </w:tabs>
        <w:ind w:left="3600" w:hanging="360"/>
      </w:pPr>
      <w:rPr>
        <w:rFonts w:ascii="Arial" w:hAnsi="Arial" w:hint="default"/>
      </w:rPr>
    </w:lvl>
    <w:lvl w:ilvl="5" w:tplc="38C66CEC" w:tentative="1">
      <w:start w:val="1"/>
      <w:numFmt w:val="bullet"/>
      <w:lvlText w:val="•"/>
      <w:lvlJc w:val="left"/>
      <w:pPr>
        <w:tabs>
          <w:tab w:val="num" w:pos="4320"/>
        </w:tabs>
        <w:ind w:left="4320" w:hanging="360"/>
      </w:pPr>
      <w:rPr>
        <w:rFonts w:ascii="Arial" w:hAnsi="Arial" w:hint="default"/>
      </w:rPr>
    </w:lvl>
    <w:lvl w:ilvl="6" w:tplc="04627082" w:tentative="1">
      <w:start w:val="1"/>
      <w:numFmt w:val="bullet"/>
      <w:lvlText w:val="•"/>
      <w:lvlJc w:val="left"/>
      <w:pPr>
        <w:tabs>
          <w:tab w:val="num" w:pos="5040"/>
        </w:tabs>
        <w:ind w:left="5040" w:hanging="360"/>
      </w:pPr>
      <w:rPr>
        <w:rFonts w:ascii="Arial" w:hAnsi="Arial" w:hint="default"/>
      </w:rPr>
    </w:lvl>
    <w:lvl w:ilvl="7" w:tplc="95846C6C" w:tentative="1">
      <w:start w:val="1"/>
      <w:numFmt w:val="bullet"/>
      <w:lvlText w:val="•"/>
      <w:lvlJc w:val="left"/>
      <w:pPr>
        <w:tabs>
          <w:tab w:val="num" w:pos="5760"/>
        </w:tabs>
        <w:ind w:left="5760" w:hanging="360"/>
      </w:pPr>
      <w:rPr>
        <w:rFonts w:ascii="Arial" w:hAnsi="Arial" w:hint="default"/>
      </w:rPr>
    </w:lvl>
    <w:lvl w:ilvl="8" w:tplc="D62840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F6446B"/>
    <w:multiLevelType w:val="hybridMultilevel"/>
    <w:tmpl w:val="F702AE3E"/>
    <w:lvl w:ilvl="0" w:tplc="02C8F674">
      <w:start w:val="1"/>
      <w:numFmt w:val="bullet"/>
      <w:lvlText w:val="•"/>
      <w:lvlJc w:val="left"/>
      <w:pPr>
        <w:tabs>
          <w:tab w:val="num" w:pos="720"/>
        </w:tabs>
        <w:ind w:left="720" w:hanging="360"/>
      </w:pPr>
      <w:rPr>
        <w:rFonts w:ascii="Arial" w:hAnsi="Arial" w:hint="default"/>
      </w:rPr>
    </w:lvl>
    <w:lvl w:ilvl="1" w:tplc="80827ACC" w:tentative="1">
      <w:start w:val="1"/>
      <w:numFmt w:val="bullet"/>
      <w:lvlText w:val="•"/>
      <w:lvlJc w:val="left"/>
      <w:pPr>
        <w:tabs>
          <w:tab w:val="num" w:pos="1440"/>
        </w:tabs>
        <w:ind w:left="1440" w:hanging="360"/>
      </w:pPr>
      <w:rPr>
        <w:rFonts w:ascii="Arial" w:hAnsi="Arial" w:hint="default"/>
      </w:rPr>
    </w:lvl>
    <w:lvl w:ilvl="2" w:tplc="47806F96" w:tentative="1">
      <w:start w:val="1"/>
      <w:numFmt w:val="bullet"/>
      <w:lvlText w:val="•"/>
      <w:lvlJc w:val="left"/>
      <w:pPr>
        <w:tabs>
          <w:tab w:val="num" w:pos="2160"/>
        </w:tabs>
        <w:ind w:left="2160" w:hanging="360"/>
      </w:pPr>
      <w:rPr>
        <w:rFonts w:ascii="Arial" w:hAnsi="Arial" w:hint="default"/>
      </w:rPr>
    </w:lvl>
    <w:lvl w:ilvl="3" w:tplc="39920572" w:tentative="1">
      <w:start w:val="1"/>
      <w:numFmt w:val="bullet"/>
      <w:lvlText w:val="•"/>
      <w:lvlJc w:val="left"/>
      <w:pPr>
        <w:tabs>
          <w:tab w:val="num" w:pos="2880"/>
        </w:tabs>
        <w:ind w:left="2880" w:hanging="360"/>
      </w:pPr>
      <w:rPr>
        <w:rFonts w:ascii="Arial" w:hAnsi="Arial" w:hint="default"/>
      </w:rPr>
    </w:lvl>
    <w:lvl w:ilvl="4" w:tplc="334EB45C" w:tentative="1">
      <w:start w:val="1"/>
      <w:numFmt w:val="bullet"/>
      <w:lvlText w:val="•"/>
      <w:lvlJc w:val="left"/>
      <w:pPr>
        <w:tabs>
          <w:tab w:val="num" w:pos="3600"/>
        </w:tabs>
        <w:ind w:left="3600" w:hanging="360"/>
      </w:pPr>
      <w:rPr>
        <w:rFonts w:ascii="Arial" w:hAnsi="Arial" w:hint="default"/>
      </w:rPr>
    </w:lvl>
    <w:lvl w:ilvl="5" w:tplc="A9A491A2" w:tentative="1">
      <w:start w:val="1"/>
      <w:numFmt w:val="bullet"/>
      <w:lvlText w:val="•"/>
      <w:lvlJc w:val="left"/>
      <w:pPr>
        <w:tabs>
          <w:tab w:val="num" w:pos="4320"/>
        </w:tabs>
        <w:ind w:left="4320" w:hanging="360"/>
      </w:pPr>
      <w:rPr>
        <w:rFonts w:ascii="Arial" w:hAnsi="Arial" w:hint="default"/>
      </w:rPr>
    </w:lvl>
    <w:lvl w:ilvl="6" w:tplc="565C7986" w:tentative="1">
      <w:start w:val="1"/>
      <w:numFmt w:val="bullet"/>
      <w:lvlText w:val="•"/>
      <w:lvlJc w:val="left"/>
      <w:pPr>
        <w:tabs>
          <w:tab w:val="num" w:pos="5040"/>
        </w:tabs>
        <w:ind w:left="5040" w:hanging="360"/>
      </w:pPr>
      <w:rPr>
        <w:rFonts w:ascii="Arial" w:hAnsi="Arial" w:hint="default"/>
      </w:rPr>
    </w:lvl>
    <w:lvl w:ilvl="7" w:tplc="AF746B0A" w:tentative="1">
      <w:start w:val="1"/>
      <w:numFmt w:val="bullet"/>
      <w:lvlText w:val="•"/>
      <w:lvlJc w:val="left"/>
      <w:pPr>
        <w:tabs>
          <w:tab w:val="num" w:pos="5760"/>
        </w:tabs>
        <w:ind w:left="5760" w:hanging="360"/>
      </w:pPr>
      <w:rPr>
        <w:rFonts w:ascii="Arial" w:hAnsi="Arial" w:hint="default"/>
      </w:rPr>
    </w:lvl>
    <w:lvl w:ilvl="8" w:tplc="F882173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4"/>
  </w:num>
  <w:num w:numId="3">
    <w:abstractNumId w:val="17"/>
  </w:num>
  <w:num w:numId="4">
    <w:abstractNumId w:val="3"/>
  </w:num>
  <w:num w:numId="5">
    <w:abstractNumId w:val="8"/>
  </w:num>
  <w:num w:numId="6">
    <w:abstractNumId w:val="13"/>
  </w:num>
  <w:num w:numId="7">
    <w:abstractNumId w:val="10"/>
  </w:num>
  <w:num w:numId="8">
    <w:abstractNumId w:val="19"/>
    <w:lvlOverride w:ilvl="0">
      <w:startOverride w:val="1"/>
    </w:lvlOverride>
  </w:num>
  <w:num w:numId="9">
    <w:abstractNumId w:val="12"/>
  </w:num>
  <w:num w:numId="10">
    <w:abstractNumId w:val="2"/>
  </w:num>
  <w:num w:numId="11">
    <w:abstractNumId w:val="11"/>
  </w:num>
  <w:num w:numId="12">
    <w:abstractNumId w:val="1"/>
  </w:num>
  <w:num w:numId="13">
    <w:abstractNumId w:val="0"/>
  </w:num>
  <w:num w:numId="14">
    <w:abstractNumId w:val="5"/>
  </w:num>
  <w:num w:numId="15">
    <w:abstractNumId w:val="15"/>
  </w:num>
  <w:num w:numId="16">
    <w:abstractNumId w:val="4"/>
  </w:num>
  <w:num w:numId="17">
    <w:abstractNumId w:val="20"/>
  </w:num>
  <w:num w:numId="18">
    <w:abstractNumId w:val="7"/>
  </w:num>
  <w:num w:numId="19">
    <w:abstractNumId w:val="18"/>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6"/>
  </w:num>
  <w:num w:numId="23">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2D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5BF"/>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1B3"/>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B0D"/>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3B21"/>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8B3"/>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5A"/>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CF1"/>
    <w:rsid w:val="00211D4D"/>
    <w:rsid w:val="002121D7"/>
    <w:rsid w:val="00212317"/>
    <w:rsid w:val="00212793"/>
    <w:rsid w:val="002127B4"/>
    <w:rsid w:val="002127E6"/>
    <w:rsid w:val="002128DF"/>
    <w:rsid w:val="002129BB"/>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326"/>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DDB"/>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5A1"/>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C1F"/>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E4"/>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CFD"/>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781"/>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7F"/>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67"/>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9F6"/>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6CFB"/>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47C"/>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0BA8"/>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CAC"/>
    <w:rsid w:val="004D5F99"/>
    <w:rsid w:val="004D6385"/>
    <w:rsid w:val="004D67CB"/>
    <w:rsid w:val="004D68A2"/>
    <w:rsid w:val="004D71A9"/>
    <w:rsid w:val="004D7313"/>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2B1"/>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C02"/>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BE3"/>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ACB"/>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E61"/>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D40"/>
    <w:rsid w:val="006D4E8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94D"/>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A42"/>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9A0"/>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15B"/>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B6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9D2"/>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06E"/>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3D10"/>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EB7"/>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EC3"/>
    <w:rsid w:val="0094137D"/>
    <w:rsid w:val="00941586"/>
    <w:rsid w:val="00941652"/>
    <w:rsid w:val="009416AD"/>
    <w:rsid w:val="009417D0"/>
    <w:rsid w:val="009421AA"/>
    <w:rsid w:val="00942356"/>
    <w:rsid w:val="009427B8"/>
    <w:rsid w:val="009428CB"/>
    <w:rsid w:val="00942A08"/>
    <w:rsid w:val="009430AE"/>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4F9"/>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A5F"/>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8DC"/>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BA2"/>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3DC"/>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A9"/>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3E88"/>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86E"/>
    <w:rsid w:val="00AD5D03"/>
    <w:rsid w:val="00AD5D16"/>
    <w:rsid w:val="00AD5D82"/>
    <w:rsid w:val="00AD5E9F"/>
    <w:rsid w:val="00AD5F60"/>
    <w:rsid w:val="00AD6074"/>
    <w:rsid w:val="00AD6131"/>
    <w:rsid w:val="00AD63A5"/>
    <w:rsid w:val="00AD693F"/>
    <w:rsid w:val="00AD6F36"/>
    <w:rsid w:val="00AD6FFD"/>
    <w:rsid w:val="00AD77B5"/>
    <w:rsid w:val="00AD782F"/>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39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E92"/>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116"/>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558"/>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E05"/>
    <w:rsid w:val="00DA5E1A"/>
    <w:rsid w:val="00DA6160"/>
    <w:rsid w:val="00DA6705"/>
    <w:rsid w:val="00DA6B84"/>
    <w:rsid w:val="00DA6DB0"/>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248"/>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43F"/>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1F"/>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E98"/>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uiPriority w:val="99"/>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uiPriority w:val="39"/>
    <w:qFormat/>
    <w:rsid w:val="00AD586E"/>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3677837">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3414300">
      <w:bodyDiv w:val="1"/>
      <w:marLeft w:val="0"/>
      <w:marRight w:val="0"/>
      <w:marTop w:val="0"/>
      <w:marBottom w:val="0"/>
      <w:divBdr>
        <w:top w:val="none" w:sz="0" w:space="0" w:color="auto"/>
        <w:left w:val="none" w:sz="0" w:space="0" w:color="auto"/>
        <w:bottom w:val="none" w:sz="0" w:space="0" w:color="auto"/>
        <w:right w:val="none" w:sz="0" w:space="0" w:color="auto"/>
      </w:divBdr>
      <w:divsChild>
        <w:div w:id="660278113">
          <w:marLeft w:val="547"/>
          <w:marRight w:val="0"/>
          <w:marTop w:val="154"/>
          <w:marBottom w:val="0"/>
          <w:divBdr>
            <w:top w:val="none" w:sz="0" w:space="0" w:color="auto"/>
            <w:left w:val="none" w:sz="0" w:space="0" w:color="auto"/>
            <w:bottom w:val="none" w:sz="0" w:space="0" w:color="auto"/>
            <w:right w:val="none" w:sz="0" w:space="0" w:color="auto"/>
          </w:divBdr>
        </w:div>
      </w:divsChild>
    </w:div>
    <w:div w:id="4445329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10975454">
      <w:bodyDiv w:val="1"/>
      <w:marLeft w:val="0"/>
      <w:marRight w:val="0"/>
      <w:marTop w:val="0"/>
      <w:marBottom w:val="0"/>
      <w:divBdr>
        <w:top w:val="none" w:sz="0" w:space="0" w:color="auto"/>
        <w:left w:val="none" w:sz="0" w:space="0" w:color="auto"/>
        <w:bottom w:val="none" w:sz="0" w:space="0" w:color="auto"/>
        <w:right w:val="none" w:sz="0" w:space="0" w:color="auto"/>
      </w:divBdr>
      <w:divsChild>
        <w:div w:id="286203470">
          <w:marLeft w:val="547"/>
          <w:marRight w:val="0"/>
          <w:marTop w:val="106"/>
          <w:marBottom w:val="0"/>
          <w:divBdr>
            <w:top w:val="none" w:sz="0" w:space="0" w:color="auto"/>
            <w:left w:val="none" w:sz="0" w:space="0" w:color="auto"/>
            <w:bottom w:val="none" w:sz="0" w:space="0" w:color="auto"/>
            <w:right w:val="none" w:sz="0" w:space="0" w:color="auto"/>
          </w:divBdr>
        </w:div>
        <w:div w:id="1130247217">
          <w:marLeft w:val="1166"/>
          <w:marRight w:val="0"/>
          <w:marTop w:val="91"/>
          <w:marBottom w:val="0"/>
          <w:divBdr>
            <w:top w:val="none" w:sz="0" w:space="0" w:color="auto"/>
            <w:left w:val="none" w:sz="0" w:space="0" w:color="auto"/>
            <w:bottom w:val="none" w:sz="0" w:space="0" w:color="auto"/>
            <w:right w:val="none" w:sz="0" w:space="0" w:color="auto"/>
          </w:divBdr>
        </w:div>
        <w:div w:id="1792627359">
          <w:marLeft w:val="1800"/>
          <w:marRight w:val="0"/>
          <w:marTop w:val="91"/>
          <w:marBottom w:val="0"/>
          <w:divBdr>
            <w:top w:val="none" w:sz="0" w:space="0" w:color="auto"/>
            <w:left w:val="none" w:sz="0" w:space="0" w:color="auto"/>
            <w:bottom w:val="none" w:sz="0" w:space="0" w:color="auto"/>
            <w:right w:val="none" w:sz="0" w:space="0" w:color="auto"/>
          </w:divBdr>
        </w:div>
        <w:div w:id="1029529149">
          <w:marLeft w:val="1166"/>
          <w:marRight w:val="0"/>
          <w:marTop w:val="91"/>
          <w:marBottom w:val="0"/>
          <w:divBdr>
            <w:top w:val="none" w:sz="0" w:space="0" w:color="auto"/>
            <w:left w:val="none" w:sz="0" w:space="0" w:color="auto"/>
            <w:bottom w:val="none" w:sz="0" w:space="0" w:color="auto"/>
            <w:right w:val="none" w:sz="0" w:space="0" w:color="auto"/>
          </w:divBdr>
        </w:div>
        <w:div w:id="1862471825">
          <w:marLeft w:val="1800"/>
          <w:marRight w:val="0"/>
          <w:marTop w:val="91"/>
          <w:marBottom w:val="0"/>
          <w:divBdr>
            <w:top w:val="none" w:sz="0" w:space="0" w:color="auto"/>
            <w:left w:val="none" w:sz="0" w:space="0" w:color="auto"/>
            <w:bottom w:val="none" w:sz="0" w:space="0" w:color="auto"/>
            <w:right w:val="none" w:sz="0" w:space="0" w:color="auto"/>
          </w:divBdr>
        </w:div>
        <w:div w:id="1946234126">
          <w:marLeft w:val="1166"/>
          <w:marRight w:val="0"/>
          <w:marTop w:val="82"/>
          <w:marBottom w:val="0"/>
          <w:divBdr>
            <w:top w:val="none" w:sz="0" w:space="0" w:color="auto"/>
            <w:left w:val="none" w:sz="0" w:space="0" w:color="auto"/>
            <w:bottom w:val="none" w:sz="0" w:space="0" w:color="auto"/>
            <w:right w:val="none" w:sz="0" w:space="0" w:color="auto"/>
          </w:divBdr>
        </w:div>
        <w:div w:id="1182935662">
          <w:marLeft w:val="1800"/>
          <w:marRight w:val="0"/>
          <w:marTop w:val="91"/>
          <w:marBottom w:val="0"/>
          <w:divBdr>
            <w:top w:val="none" w:sz="0" w:space="0" w:color="auto"/>
            <w:left w:val="none" w:sz="0" w:space="0" w:color="auto"/>
            <w:bottom w:val="none" w:sz="0" w:space="0" w:color="auto"/>
            <w:right w:val="none" w:sz="0" w:space="0" w:color="auto"/>
          </w:divBdr>
        </w:div>
        <w:div w:id="571700139">
          <w:marLeft w:val="1166"/>
          <w:marRight w:val="0"/>
          <w:marTop w:val="82"/>
          <w:marBottom w:val="0"/>
          <w:divBdr>
            <w:top w:val="none" w:sz="0" w:space="0" w:color="auto"/>
            <w:left w:val="none" w:sz="0" w:space="0" w:color="auto"/>
            <w:bottom w:val="none" w:sz="0" w:space="0" w:color="auto"/>
            <w:right w:val="none" w:sz="0" w:space="0" w:color="auto"/>
          </w:divBdr>
        </w:div>
        <w:div w:id="201330568">
          <w:marLeft w:val="1800"/>
          <w:marRight w:val="0"/>
          <w:marTop w:val="91"/>
          <w:marBottom w:val="0"/>
          <w:divBdr>
            <w:top w:val="none" w:sz="0" w:space="0" w:color="auto"/>
            <w:left w:val="none" w:sz="0" w:space="0" w:color="auto"/>
            <w:bottom w:val="none" w:sz="0" w:space="0" w:color="auto"/>
            <w:right w:val="none" w:sz="0" w:space="0" w:color="auto"/>
          </w:divBdr>
        </w:div>
        <w:div w:id="131362482">
          <w:marLeft w:val="1800"/>
          <w:marRight w:val="0"/>
          <w:marTop w:val="91"/>
          <w:marBottom w:val="0"/>
          <w:divBdr>
            <w:top w:val="none" w:sz="0" w:space="0" w:color="auto"/>
            <w:left w:val="none" w:sz="0" w:space="0" w:color="auto"/>
            <w:bottom w:val="none" w:sz="0" w:space="0" w:color="auto"/>
            <w:right w:val="none" w:sz="0" w:space="0" w:color="auto"/>
          </w:divBdr>
        </w:div>
        <w:div w:id="573852751">
          <w:marLeft w:val="2520"/>
          <w:marRight w:val="0"/>
          <w:marTop w:val="77"/>
          <w:marBottom w:val="0"/>
          <w:divBdr>
            <w:top w:val="none" w:sz="0" w:space="0" w:color="auto"/>
            <w:left w:val="none" w:sz="0" w:space="0" w:color="auto"/>
            <w:bottom w:val="none" w:sz="0" w:space="0" w:color="auto"/>
            <w:right w:val="none" w:sz="0" w:space="0" w:color="auto"/>
          </w:divBdr>
        </w:div>
        <w:div w:id="1664309598">
          <w:marLeft w:val="252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4421189">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599373">
      <w:bodyDiv w:val="1"/>
      <w:marLeft w:val="0"/>
      <w:marRight w:val="0"/>
      <w:marTop w:val="0"/>
      <w:marBottom w:val="0"/>
      <w:divBdr>
        <w:top w:val="none" w:sz="0" w:space="0" w:color="auto"/>
        <w:left w:val="none" w:sz="0" w:space="0" w:color="auto"/>
        <w:bottom w:val="none" w:sz="0" w:space="0" w:color="auto"/>
        <w:right w:val="none" w:sz="0" w:space="0" w:color="auto"/>
      </w:divBdr>
      <w:divsChild>
        <w:div w:id="1514685205">
          <w:marLeft w:val="547"/>
          <w:marRight w:val="0"/>
          <w:marTop w:val="144"/>
          <w:marBottom w:val="0"/>
          <w:divBdr>
            <w:top w:val="none" w:sz="0" w:space="0" w:color="auto"/>
            <w:left w:val="none" w:sz="0" w:space="0" w:color="auto"/>
            <w:bottom w:val="none" w:sz="0" w:space="0" w:color="auto"/>
            <w:right w:val="none" w:sz="0" w:space="0" w:color="auto"/>
          </w:divBdr>
        </w:div>
        <w:div w:id="76288188">
          <w:marLeft w:val="1166"/>
          <w:marRight w:val="0"/>
          <w:marTop w:val="125"/>
          <w:marBottom w:val="0"/>
          <w:divBdr>
            <w:top w:val="none" w:sz="0" w:space="0" w:color="auto"/>
            <w:left w:val="none" w:sz="0" w:space="0" w:color="auto"/>
            <w:bottom w:val="none" w:sz="0" w:space="0" w:color="auto"/>
            <w:right w:val="none" w:sz="0" w:space="0" w:color="auto"/>
          </w:divBdr>
        </w:div>
        <w:div w:id="813831611">
          <w:marLeft w:val="1166"/>
          <w:marRight w:val="0"/>
          <w:marTop w:val="125"/>
          <w:marBottom w:val="0"/>
          <w:divBdr>
            <w:top w:val="none" w:sz="0" w:space="0" w:color="auto"/>
            <w:left w:val="none" w:sz="0" w:space="0" w:color="auto"/>
            <w:bottom w:val="none" w:sz="0" w:space="0" w:color="auto"/>
            <w:right w:val="none" w:sz="0" w:space="0" w:color="auto"/>
          </w:divBdr>
        </w:div>
        <w:div w:id="1873961158">
          <w:marLeft w:val="1800"/>
          <w:marRight w:val="0"/>
          <w:marTop w:val="106"/>
          <w:marBottom w:val="0"/>
          <w:divBdr>
            <w:top w:val="none" w:sz="0" w:space="0" w:color="auto"/>
            <w:left w:val="none" w:sz="0" w:space="0" w:color="auto"/>
            <w:bottom w:val="none" w:sz="0" w:space="0" w:color="auto"/>
            <w:right w:val="none" w:sz="0" w:space="0" w:color="auto"/>
          </w:divBdr>
        </w:div>
        <w:div w:id="1503159183">
          <w:marLeft w:val="1800"/>
          <w:marRight w:val="0"/>
          <w:marTop w:val="106"/>
          <w:marBottom w:val="0"/>
          <w:divBdr>
            <w:top w:val="none" w:sz="0" w:space="0" w:color="auto"/>
            <w:left w:val="none" w:sz="0" w:space="0" w:color="auto"/>
            <w:bottom w:val="none" w:sz="0" w:space="0" w:color="auto"/>
            <w:right w:val="none" w:sz="0" w:space="0" w:color="auto"/>
          </w:divBdr>
        </w:div>
        <w:div w:id="1054475081">
          <w:marLeft w:val="1800"/>
          <w:marRight w:val="0"/>
          <w:marTop w:val="106"/>
          <w:marBottom w:val="0"/>
          <w:divBdr>
            <w:top w:val="none" w:sz="0" w:space="0" w:color="auto"/>
            <w:left w:val="none" w:sz="0" w:space="0" w:color="auto"/>
            <w:bottom w:val="none" w:sz="0" w:space="0" w:color="auto"/>
            <w:right w:val="none" w:sz="0" w:space="0" w:color="auto"/>
          </w:divBdr>
        </w:div>
      </w:divsChild>
    </w:div>
    <w:div w:id="203098655">
      <w:bodyDiv w:val="1"/>
      <w:marLeft w:val="0"/>
      <w:marRight w:val="0"/>
      <w:marTop w:val="0"/>
      <w:marBottom w:val="0"/>
      <w:divBdr>
        <w:top w:val="none" w:sz="0" w:space="0" w:color="auto"/>
        <w:left w:val="none" w:sz="0" w:space="0" w:color="auto"/>
        <w:bottom w:val="none" w:sz="0" w:space="0" w:color="auto"/>
        <w:right w:val="none" w:sz="0" w:space="0" w:color="auto"/>
      </w:divBdr>
      <w:divsChild>
        <w:div w:id="1410149643">
          <w:marLeft w:val="547"/>
          <w:marRight w:val="0"/>
          <w:marTop w:val="96"/>
          <w:marBottom w:val="0"/>
          <w:divBdr>
            <w:top w:val="none" w:sz="0" w:space="0" w:color="auto"/>
            <w:left w:val="none" w:sz="0" w:space="0" w:color="auto"/>
            <w:bottom w:val="none" w:sz="0" w:space="0" w:color="auto"/>
            <w:right w:val="none" w:sz="0" w:space="0" w:color="auto"/>
          </w:divBdr>
        </w:div>
        <w:div w:id="884566051">
          <w:marLeft w:val="1166"/>
          <w:marRight w:val="0"/>
          <w:marTop w:val="86"/>
          <w:marBottom w:val="0"/>
          <w:divBdr>
            <w:top w:val="none" w:sz="0" w:space="0" w:color="auto"/>
            <w:left w:val="none" w:sz="0" w:space="0" w:color="auto"/>
            <w:bottom w:val="none" w:sz="0" w:space="0" w:color="auto"/>
            <w:right w:val="none" w:sz="0" w:space="0" w:color="auto"/>
          </w:divBdr>
        </w:div>
        <w:div w:id="1172179404">
          <w:marLeft w:val="547"/>
          <w:marRight w:val="0"/>
          <w:marTop w:val="96"/>
          <w:marBottom w:val="0"/>
          <w:divBdr>
            <w:top w:val="none" w:sz="0" w:space="0" w:color="auto"/>
            <w:left w:val="none" w:sz="0" w:space="0" w:color="auto"/>
            <w:bottom w:val="none" w:sz="0" w:space="0" w:color="auto"/>
            <w:right w:val="none" w:sz="0" w:space="0" w:color="auto"/>
          </w:divBdr>
        </w:div>
        <w:div w:id="39327319">
          <w:marLeft w:val="1166"/>
          <w:marRight w:val="0"/>
          <w:marTop w:val="86"/>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68899679">
      <w:bodyDiv w:val="1"/>
      <w:marLeft w:val="0"/>
      <w:marRight w:val="0"/>
      <w:marTop w:val="0"/>
      <w:marBottom w:val="0"/>
      <w:divBdr>
        <w:top w:val="none" w:sz="0" w:space="0" w:color="auto"/>
        <w:left w:val="none" w:sz="0" w:space="0" w:color="auto"/>
        <w:bottom w:val="none" w:sz="0" w:space="0" w:color="auto"/>
        <w:right w:val="none" w:sz="0" w:space="0" w:color="auto"/>
      </w:divBdr>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2763857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1844962">
      <w:bodyDiv w:val="1"/>
      <w:marLeft w:val="0"/>
      <w:marRight w:val="0"/>
      <w:marTop w:val="0"/>
      <w:marBottom w:val="0"/>
      <w:divBdr>
        <w:top w:val="none" w:sz="0" w:space="0" w:color="auto"/>
        <w:left w:val="none" w:sz="0" w:space="0" w:color="auto"/>
        <w:bottom w:val="none" w:sz="0" w:space="0" w:color="auto"/>
        <w:right w:val="none" w:sz="0" w:space="0" w:color="auto"/>
      </w:divBdr>
      <w:divsChild>
        <w:div w:id="1740983228">
          <w:marLeft w:val="547"/>
          <w:marRight w:val="0"/>
          <w:marTop w:val="72"/>
          <w:marBottom w:val="0"/>
          <w:divBdr>
            <w:top w:val="none" w:sz="0" w:space="0" w:color="auto"/>
            <w:left w:val="none" w:sz="0" w:space="0" w:color="auto"/>
            <w:bottom w:val="none" w:sz="0" w:space="0" w:color="auto"/>
            <w:right w:val="none" w:sz="0" w:space="0" w:color="auto"/>
          </w:divBdr>
        </w:div>
        <w:div w:id="1953628609">
          <w:marLeft w:val="1166"/>
          <w:marRight w:val="0"/>
          <w:marTop w:val="62"/>
          <w:marBottom w:val="0"/>
          <w:divBdr>
            <w:top w:val="none" w:sz="0" w:space="0" w:color="auto"/>
            <w:left w:val="none" w:sz="0" w:space="0" w:color="auto"/>
            <w:bottom w:val="none" w:sz="0" w:space="0" w:color="auto"/>
            <w:right w:val="none" w:sz="0" w:space="0" w:color="auto"/>
          </w:divBdr>
        </w:div>
        <w:div w:id="1904636285">
          <w:marLeft w:val="1800"/>
          <w:marRight w:val="0"/>
          <w:marTop w:val="48"/>
          <w:marBottom w:val="0"/>
          <w:divBdr>
            <w:top w:val="none" w:sz="0" w:space="0" w:color="auto"/>
            <w:left w:val="none" w:sz="0" w:space="0" w:color="auto"/>
            <w:bottom w:val="none" w:sz="0" w:space="0" w:color="auto"/>
            <w:right w:val="none" w:sz="0" w:space="0" w:color="auto"/>
          </w:divBdr>
        </w:div>
        <w:div w:id="1210728810">
          <w:marLeft w:val="2520"/>
          <w:marRight w:val="0"/>
          <w:marTop w:val="48"/>
          <w:marBottom w:val="0"/>
          <w:divBdr>
            <w:top w:val="none" w:sz="0" w:space="0" w:color="auto"/>
            <w:left w:val="none" w:sz="0" w:space="0" w:color="auto"/>
            <w:bottom w:val="none" w:sz="0" w:space="0" w:color="auto"/>
            <w:right w:val="none" w:sz="0" w:space="0" w:color="auto"/>
          </w:divBdr>
        </w:div>
        <w:div w:id="1826122272">
          <w:marLeft w:val="1800"/>
          <w:marRight w:val="0"/>
          <w:marTop w:val="48"/>
          <w:marBottom w:val="0"/>
          <w:divBdr>
            <w:top w:val="none" w:sz="0" w:space="0" w:color="auto"/>
            <w:left w:val="none" w:sz="0" w:space="0" w:color="auto"/>
            <w:bottom w:val="none" w:sz="0" w:space="0" w:color="auto"/>
            <w:right w:val="none" w:sz="0" w:space="0" w:color="auto"/>
          </w:divBdr>
        </w:div>
        <w:div w:id="1582569187">
          <w:marLeft w:val="2520"/>
          <w:marRight w:val="0"/>
          <w:marTop w:val="48"/>
          <w:marBottom w:val="0"/>
          <w:divBdr>
            <w:top w:val="none" w:sz="0" w:space="0" w:color="auto"/>
            <w:left w:val="none" w:sz="0" w:space="0" w:color="auto"/>
            <w:bottom w:val="none" w:sz="0" w:space="0" w:color="auto"/>
            <w:right w:val="none" w:sz="0" w:space="0" w:color="auto"/>
          </w:divBdr>
        </w:div>
        <w:div w:id="924993164">
          <w:marLeft w:val="1166"/>
          <w:marRight w:val="0"/>
          <w:marTop w:val="62"/>
          <w:marBottom w:val="0"/>
          <w:divBdr>
            <w:top w:val="none" w:sz="0" w:space="0" w:color="auto"/>
            <w:left w:val="none" w:sz="0" w:space="0" w:color="auto"/>
            <w:bottom w:val="none" w:sz="0" w:space="0" w:color="auto"/>
            <w:right w:val="none" w:sz="0" w:space="0" w:color="auto"/>
          </w:divBdr>
        </w:div>
        <w:div w:id="769668052">
          <w:marLeft w:val="1800"/>
          <w:marRight w:val="0"/>
          <w:marTop w:val="48"/>
          <w:marBottom w:val="0"/>
          <w:divBdr>
            <w:top w:val="none" w:sz="0" w:space="0" w:color="auto"/>
            <w:left w:val="none" w:sz="0" w:space="0" w:color="auto"/>
            <w:bottom w:val="none" w:sz="0" w:space="0" w:color="auto"/>
            <w:right w:val="none" w:sz="0" w:space="0" w:color="auto"/>
          </w:divBdr>
        </w:div>
        <w:div w:id="81996611">
          <w:marLeft w:val="2520"/>
          <w:marRight w:val="0"/>
          <w:marTop w:val="48"/>
          <w:marBottom w:val="0"/>
          <w:divBdr>
            <w:top w:val="none" w:sz="0" w:space="0" w:color="auto"/>
            <w:left w:val="none" w:sz="0" w:space="0" w:color="auto"/>
            <w:bottom w:val="none" w:sz="0" w:space="0" w:color="auto"/>
            <w:right w:val="none" w:sz="0" w:space="0" w:color="auto"/>
          </w:divBdr>
        </w:div>
        <w:div w:id="134180177">
          <w:marLeft w:val="1800"/>
          <w:marRight w:val="0"/>
          <w:marTop w:val="48"/>
          <w:marBottom w:val="0"/>
          <w:divBdr>
            <w:top w:val="none" w:sz="0" w:space="0" w:color="auto"/>
            <w:left w:val="none" w:sz="0" w:space="0" w:color="auto"/>
            <w:bottom w:val="none" w:sz="0" w:space="0" w:color="auto"/>
            <w:right w:val="none" w:sz="0" w:space="0" w:color="auto"/>
          </w:divBdr>
        </w:div>
        <w:div w:id="1967739447">
          <w:marLeft w:val="2520"/>
          <w:marRight w:val="0"/>
          <w:marTop w:val="48"/>
          <w:marBottom w:val="0"/>
          <w:divBdr>
            <w:top w:val="none" w:sz="0" w:space="0" w:color="auto"/>
            <w:left w:val="none" w:sz="0" w:space="0" w:color="auto"/>
            <w:bottom w:val="none" w:sz="0" w:space="0" w:color="auto"/>
            <w:right w:val="none" w:sz="0" w:space="0" w:color="auto"/>
          </w:divBdr>
        </w:div>
        <w:div w:id="1170565181">
          <w:marLeft w:val="1166"/>
          <w:marRight w:val="0"/>
          <w:marTop w:val="62"/>
          <w:marBottom w:val="0"/>
          <w:divBdr>
            <w:top w:val="none" w:sz="0" w:space="0" w:color="auto"/>
            <w:left w:val="none" w:sz="0" w:space="0" w:color="auto"/>
            <w:bottom w:val="none" w:sz="0" w:space="0" w:color="auto"/>
            <w:right w:val="none" w:sz="0" w:space="0" w:color="auto"/>
          </w:divBdr>
        </w:div>
        <w:div w:id="1741974884">
          <w:marLeft w:val="1800"/>
          <w:marRight w:val="0"/>
          <w:marTop w:val="48"/>
          <w:marBottom w:val="0"/>
          <w:divBdr>
            <w:top w:val="none" w:sz="0" w:space="0" w:color="auto"/>
            <w:left w:val="none" w:sz="0" w:space="0" w:color="auto"/>
            <w:bottom w:val="none" w:sz="0" w:space="0" w:color="auto"/>
            <w:right w:val="none" w:sz="0" w:space="0" w:color="auto"/>
          </w:divBdr>
        </w:div>
        <w:div w:id="2077777578">
          <w:marLeft w:val="2520"/>
          <w:marRight w:val="0"/>
          <w:marTop w:val="48"/>
          <w:marBottom w:val="0"/>
          <w:divBdr>
            <w:top w:val="none" w:sz="0" w:space="0" w:color="auto"/>
            <w:left w:val="none" w:sz="0" w:space="0" w:color="auto"/>
            <w:bottom w:val="none" w:sz="0" w:space="0" w:color="auto"/>
            <w:right w:val="none" w:sz="0" w:space="0" w:color="auto"/>
          </w:divBdr>
        </w:div>
        <w:div w:id="1136143387">
          <w:marLeft w:val="1800"/>
          <w:marRight w:val="0"/>
          <w:marTop w:val="48"/>
          <w:marBottom w:val="0"/>
          <w:divBdr>
            <w:top w:val="none" w:sz="0" w:space="0" w:color="auto"/>
            <w:left w:val="none" w:sz="0" w:space="0" w:color="auto"/>
            <w:bottom w:val="none" w:sz="0" w:space="0" w:color="auto"/>
            <w:right w:val="none" w:sz="0" w:space="0" w:color="auto"/>
          </w:divBdr>
        </w:div>
        <w:div w:id="1933581600">
          <w:marLeft w:val="2520"/>
          <w:marRight w:val="0"/>
          <w:marTop w:val="48"/>
          <w:marBottom w:val="0"/>
          <w:divBdr>
            <w:top w:val="none" w:sz="0" w:space="0" w:color="auto"/>
            <w:left w:val="none" w:sz="0" w:space="0" w:color="auto"/>
            <w:bottom w:val="none" w:sz="0" w:space="0" w:color="auto"/>
            <w:right w:val="none" w:sz="0" w:space="0" w:color="auto"/>
          </w:divBdr>
        </w:div>
        <w:div w:id="1983609842">
          <w:marLeft w:val="1166"/>
          <w:marRight w:val="0"/>
          <w:marTop w:val="62"/>
          <w:marBottom w:val="0"/>
          <w:divBdr>
            <w:top w:val="none" w:sz="0" w:space="0" w:color="auto"/>
            <w:left w:val="none" w:sz="0" w:space="0" w:color="auto"/>
            <w:bottom w:val="none" w:sz="0" w:space="0" w:color="auto"/>
            <w:right w:val="none" w:sz="0" w:space="0" w:color="auto"/>
          </w:divBdr>
        </w:div>
        <w:div w:id="345209189">
          <w:marLeft w:val="1800"/>
          <w:marRight w:val="0"/>
          <w:marTop w:val="48"/>
          <w:marBottom w:val="0"/>
          <w:divBdr>
            <w:top w:val="none" w:sz="0" w:space="0" w:color="auto"/>
            <w:left w:val="none" w:sz="0" w:space="0" w:color="auto"/>
            <w:bottom w:val="none" w:sz="0" w:space="0" w:color="auto"/>
            <w:right w:val="none" w:sz="0" w:space="0" w:color="auto"/>
          </w:divBdr>
        </w:div>
        <w:div w:id="1199777194">
          <w:marLeft w:val="2520"/>
          <w:marRight w:val="0"/>
          <w:marTop w:val="48"/>
          <w:marBottom w:val="0"/>
          <w:divBdr>
            <w:top w:val="none" w:sz="0" w:space="0" w:color="auto"/>
            <w:left w:val="none" w:sz="0" w:space="0" w:color="auto"/>
            <w:bottom w:val="none" w:sz="0" w:space="0" w:color="auto"/>
            <w:right w:val="none" w:sz="0" w:space="0" w:color="auto"/>
          </w:divBdr>
        </w:div>
        <w:div w:id="300427461">
          <w:marLeft w:val="1800"/>
          <w:marRight w:val="0"/>
          <w:marTop w:val="48"/>
          <w:marBottom w:val="0"/>
          <w:divBdr>
            <w:top w:val="none" w:sz="0" w:space="0" w:color="auto"/>
            <w:left w:val="none" w:sz="0" w:space="0" w:color="auto"/>
            <w:bottom w:val="none" w:sz="0" w:space="0" w:color="auto"/>
            <w:right w:val="none" w:sz="0" w:space="0" w:color="auto"/>
          </w:divBdr>
        </w:div>
        <w:div w:id="441920552">
          <w:marLeft w:val="2520"/>
          <w:marRight w:val="0"/>
          <w:marTop w:val="48"/>
          <w:marBottom w:val="0"/>
          <w:divBdr>
            <w:top w:val="none" w:sz="0" w:space="0" w:color="auto"/>
            <w:left w:val="none" w:sz="0" w:space="0" w:color="auto"/>
            <w:bottom w:val="none" w:sz="0" w:space="0" w:color="auto"/>
            <w:right w:val="none" w:sz="0" w:space="0" w:color="auto"/>
          </w:divBdr>
        </w:div>
        <w:div w:id="317342575">
          <w:marLeft w:val="1166"/>
          <w:marRight w:val="0"/>
          <w:marTop w:val="62"/>
          <w:marBottom w:val="0"/>
          <w:divBdr>
            <w:top w:val="none" w:sz="0" w:space="0" w:color="auto"/>
            <w:left w:val="none" w:sz="0" w:space="0" w:color="auto"/>
            <w:bottom w:val="none" w:sz="0" w:space="0" w:color="auto"/>
            <w:right w:val="none" w:sz="0" w:space="0" w:color="auto"/>
          </w:divBdr>
        </w:div>
      </w:divsChild>
    </w:div>
    <w:div w:id="442117578">
      <w:bodyDiv w:val="1"/>
      <w:marLeft w:val="0"/>
      <w:marRight w:val="0"/>
      <w:marTop w:val="0"/>
      <w:marBottom w:val="0"/>
      <w:divBdr>
        <w:top w:val="none" w:sz="0" w:space="0" w:color="auto"/>
        <w:left w:val="none" w:sz="0" w:space="0" w:color="auto"/>
        <w:bottom w:val="none" w:sz="0" w:space="0" w:color="auto"/>
        <w:right w:val="none" w:sz="0" w:space="0" w:color="auto"/>
      </w:divBdr>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1524158">
      <w:bodyDiv w:val="1"/>
      <w:marLeft w:val="0"/>
      <w:marRight w:val="0"/>
      <w:marTop w:val="0"/>
      <w:marBottom w:val="0"/>
      <w:divBdr>
        <w:top w:val="none" w:sz="0" w:space="0" w:color="auto"/>
        <w:left w:val="none" w:sz="0" w:space="0" w:color="auto"/>
        <w:bottom w:val="none" w:sz="0" w:space="0" w:color="auto"/>
        <w:right w:val="none" w:sz="0" w:space="0" w:color="auto"/>
      </w:divBdr>
      <w:divsChild>
        <w:div w:id="279530609">
          <w:marLeft w:val="547"/>
          <w:marRight w:val="0"/>
          <w:marTop w:val="144"/>
          <w:marBottom w:val="0"/>
          <w:divBdr>
            <w:top w:val="none" w:sz="0" w:space="0" w:color="auto"/>
            <w:left w:val="none" w:sz="0" w:space="0" w:color="auto"/>
            <w:bottom w:val="none" w:sz="0" w:space="0" w:color="auto"/>
            <w:right w:val="none" w:sz="0" w:space="0" w:color="auto"/>
          </w:divBdr>
        </w:div>
      </w:divsChild>
    </w:div>
    <w:div w:id="546375005">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6900624">
      <w:bodyDiv w:val="1"/>
      <w:marLeft w:val="0"/>
      <w:marRight w:val="0"/>
      <w:marTop w:val="0"/>
      <w:marBottom w:val="0"/>
      <w:divBdr>
        <w:top w:val="none" w:sz="0" w:space="0" w:color="auto"/>
        <w:left w:val="none" w:sz="0" w:space="0" w:color="auto"/>
        <w:bottom w:val="none" w:sz="0" w:space="0" w:color="auto"/>
        <w:right w:val="none" w:sz="0" w:space="0" w:color="auto"/>
      </w:divBdr>
      <w:divsChild>
        <w:div w:id="1126968289">
          <w:marLeft w:val="547"/>
          <w:marRight w:val="0"/>
          <w:marTop w:val="120"/>
          <w:marBottom w:val="0"/>
          <w:divBdr>
            <w:top w:val="none" w:sz="0" w:space="0" w:color="auto"/>
            <w:left w:val="none" w:sz="0" w:space="0" w:color="auto"/>
            <w:bottom w:val="none" w:sz="0" w:space="0" w:color="auto"/>
            <w:right w:val="none" w:sz="0" w:space="0" w:color="auto"/>
          </w:divBdr>
        </w:div>
        <w:div w:id="367023104">
          <w:marLeft w:val="547"/>
          <w:marRight w:val="0"/>
          <w:marTop w:val="12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7864586">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88954249">
      <w:bodyDiv w:val="1"/>
      <w:marLeft w:val="0"/>
      <w:marRight w:val="0"/>
      <w:marTop w:val="0"/>
      <w:marBottom w:val="0"/>
      <w:divBdr>
        <w:top w:val="none" w:sz="0" w:space="0" w:color="auto"/>
        <w:left w:val="none" w:sz="0" w:space="0" w:color="auto"/>
        <w:bottom w:val="none" w:sz="0" w:space="0" w:color="auto"/>
        <w:right w:val="none" w:sz="0" w:space="0" w:color="auto"/>
      </w:divBdr>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3896740">
      <w:bodyDiv w:val="1"/>
      <w:marLeft w:val="0"/>
      <w:marRight w:val="0"/>
      <w:marTop w:val="0"/>
      <w:marBottom w:val="0"/>
      <w:divBdr>
        <w:top w:val="none" w:sz="0" w:space="0" w:color="auto"/>
        <w:left w:val="none" w:sz="0" w:space="0" w:color="auto"/>
        <w:bottom w:val="none" w:sz="0" w:space="0" w:color="auto"/>
        <w:right w:val="none" w:sz="0" w:space="0" w:color="auto"/>
      </w:divBdr>
      <w:divsChild>
        <w:div w:id="1694960921">
          <w:marLeft w:val="547"/>
          <w:marRight w:val="0"/>
          <w:marTop w:val="96"/>
          <w:marBottom w:val="0"/>
          <w:divBdr>
            <w:top w:val="none" w:sz="0" w:space="0" w:color="auto"/>
            <w:left w:val="none" w:sz="0" w:space="0" w:color="auto"/>
            <w:bottom w:val="none" w:sz="0" w:space="0" w:color="auto"/>
            <w:right w:val="none" w:sz="0" w:space="0" w:color="auto"/>
          </w:divBdr>
        </w:div>
        <w:div w:id="1852915908">
          <w:marLeft w:val="1166"/>
          <w:marRight w:val="0"/>
          <w:marTop w:val="86"/>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1564229">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0605526">
      <w:bodyDiv w:val="1"/>
      <w:marLeft w:val="0"/>
      <w:marRight w:val="0"/>
      <w:marTop w:val="0"/>
      <w:marBottom w:val="0"/>
      <w:divBdr>
        <w:top w:val="none" w:sz="0" w:space="0" w:color="auto"/>
        <w:left w:val="none" w:sz="0" w:space="0" w:color="auto"/>
        <w:bottom w:val="none" w:sz="0" w:space="0" w:color="auto"/>
        <w:right w:val="none" w:sz="0" w:space="0" w:color="auto"/>
      </w:divBdr>
      <w:divsChild>
        <w:div w:id="2086607618">
          <w:marLeft w:val="547"/>
          <w:marRight w:val="0"/>
          <w:marTop w:val="77"/>
          <w:marBottom w:val="0"/>
          <w:divBdr>
            <w:top w:val="none" w:sz="0" w:space="0" w:color="auto"/>
            <w:left w:val="none" w:sz="0" w:space="0" w:color="auto"/>
            <w:bottom w:val="none" w:sz="0" w:space="0" w:color="auto"/>
            <w:right w:val="none" w:sz="0" w:space="0" w:color="auto"/>
          </w:divBdr>
        </w:div>
        <w:div w:id="1467041802">
          <w:marLeft w:val="1166"/>
          <w:marRight w:val="0"/>
          <w:marTop w:val="86"/>
          <w:marBottom w:val="0"/>
          <w:divBdr>
            <w:top w:val="none" w:sz="0" w:space="0" w:color="auto"/>
            <w:left w:val="none" w:sz="0" w:space="0" w:color="auto"/>
            <w:bottom w:val="none" w:sz="0" w:space="0" w:color="auto"/>
            <w:right w:val="none" w:sz="0" w:space="0" w:color="auto"/>
          </w:divBdr>
        </w:div>
        <w:div w:id="135923878">
          <w:marLeft w:val="1166"/>
          <w:marRight w:val="0"/>
          <w:marTop w:val="86"/>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2746421">
      <w:bodyDiv w:val="1"/>
      <w:marLeft w:val="0"/>
      <w:marRight w:val="0"/>
      <w:marTop w:val="0"/>
      <w:marBottom w:val="0"/>
      <w:divBdr>
        <w:top w:val="none" w:sz="0" w:space="0" w:color="auto"/>
        <w:left w:val="none" w:sz="0" w:space="0" w:color="auto"/>
        <w:bottom w:val="none" w:sz="0" w:space="0" w:color="auto"/>
        <w:right w:val="none" w:sz="0" w:space="0" w:color="auto"/>
      </w:divBdr>
      <w:divsChild>
        <w:div w:id="825516937">
          <w:marLeft w:val="547"/>
          <w:marRight w:val="0"/>
          <w:marTop w:val="120"/>
          <w:marBottom w:val="0"/>
          <w:divBdr>
            <w:top w:val="none" w:sz="0" w:space="0" w:color="auto"/>
            <w:left w:val="none" w:sz="0" w:space="0" w:color="auto"/>
            <w:bottom w:val="none" w:sz="0" w:space="0" w:color="auto"/>
            <w:right w:val="none" w:sz="0" w:space="0" w:color="auto"/>
          </w:divBdr>
        </w:div>
        <w:div w:id="16781165">
          <w:marLeft w:val="547"/>
          <w:marRight w:val="0"/>
          <w:marTop w:val="12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4441248">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17881723">
      <w:bodyDiv w:val="1"/>
      <w:marLeft w:val="0"/>
      <w:marRight w:val="0"/>
      <w:marTop w:val="0"/>
      <w:marBottom w:val="0"/>
      <w:divBdr>
        <w:top w:val="none" w:sz="0" w:space="0" w:color="auto"/>
        <w:left w:val="none" w:sz="0" w:space="0" w:color="auto"/>
        <w:bottom w:val="none" w:sz="0" w:space="0" w:color="auto"/>
        <w:right w:val="none" w:sz="0" w:space="0" w:color="auto"/>
      </w:divBdr>
      <w:divsChild>
        <w:div w:id="1174806598">
          <w:marLeft w:val="547"/>
          <w:marRight w:val="0"/>
          <w:marTop w:val="120"/>
          <w:marBottom w:val="0"/>
          <w:divBdr>
            <w:top w:val="none" w:sz="0" w:space="0" w:color="auto"/>
            <w:left w:val="none" w:sz="0" w:space="0" w:color="auto"/>
            <w:bottom w:val="none" w:sz="0" w:space="0" w:color="auto"/>
            <w:right w:val="none" w:sz="0" w:space="0" w:color="auto"/>
          </w:divBdr>
        </w:div>
        <w:div w:id="1554661592">
          <w:marLeft w:val="547"/>
          <w:marRight w:val="0"/>
          <w:marTop w:val="120"/>
          <w:marBottom w:val="0"/>
          <w:divBdr>
            <w:top w:val="none" w:sz="0" w:space="0" w:color="auto"/>
            <w:left w:val="none" w:sz="0" w:space="0" w:color="auto"/>
            <w:bottom w:val="none" w:sz="0" w:space="0" w:color="auto"/>
            <w:right w:val="none" w:sz="0" w:space="0" w:color="auto"/>
          </w:divBdr>
        </w:div>
        <w:div w:id="831722706">
          <w:marLeft w:val="547"/>
          <w:marRight w:val="0"/>
          <w:marTop w:val="120"/>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124930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2337171">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89250519">
      <w:bodyDiv w:val="1"/>
      <w:marLeft w:val="0"/>
      <w:marRight w:val="0"/>
      <w:marTop w:val="0"/>
      <w:marBottom w:val="0"/>
      <w:divBdr>
        <w:top w:val="none" w:sz="0" w:space="0" w:color="auto"/>
        <w:left w:val="none" w:sz="0" w:space="0" w:color="auto"/>
        <w:bottom w:val="none" w:sz="0" w:space="0" w:color="auto"/>
        <w:right w:val="none" w:sz="0" w:space="0" w:color="auto"/>
      </w:divBdr>
      <w:divsChild>
        <w:div w:id="364060897">
          <w:marLeft w:val="547"/>
          <w:marRight w:val="0"/>
          <w:marTop w:val="154"/>
          <w:marBottom w:val="0"/>
          <w:divBdr>
            <w:top w:val="none" w:sz="0" w:space="0" w:color="auto"/>
            <w:left w:val="none" w:sz="0" w:space="0" w:color="auto"/>
            <w:bottom w:val="none" w:sz="0" w:space="0" w:color="auto"/>
            <w:right w:val="none" w:sz="0" w:space="0" w:color="auto"/>
          </w:divBdr>
        </w:div>
      </w:divsChild>
    </w:div>
    <w:div w:id="1492257643">
      <w:bodyDiv w:val="1"/>
      <w:marLeft w:val="0"/>
      <w:marRight w:val="0"/>
      <w:marTop w:val="0"/>
      <w:marBottom w:val="0"/>
      <w:divBdr>
        <w:top w:val="none" w:sz="0" w:space="0" w:color="auto"/>
        <w:left w:val="none" w:sz="0" w:space="0" w:color="auto"/>
        <w:bottom w:val="none" w:sz="0" w:space="0" w:color="auto"/>
        <w:right w:val="none" w:sz="0" w:space="0" w:color="auto"/>
      </w:divBdr>
      <w:divsChild>
        <w:div w:id="759253236">
          <w:marLeft w:val="547"/>
          <w:marRight w:val="0"/>
          <w:marTop w:val="154"/>
          <w:marBottom w:val="0"/>
          <w:divBdr>
            <w:top w:val="none" w:sz="0" w:space="0" w:color="auto"/>
            <w:left w:val="none" w:sz="0" w:space="0" w:color="auto"/>
            <w:bottom w:val="none" w:sz="0" w:space="0" w:color="auto"/>
            <w:right w:val="none" w:sz="0" w:space="0" w:color="auto"/>
          </w:divBdr>
        </w:div>
      </w:divsChild>
    </w:div>
    <w:div w:id="1493983001">
      <w:bodyDiv w:val="1"/>
      <w:marLeft w:val="0"/>
      <w:marRight w:val="0"/>
      <w:marTop w:val="0"/>
      <w:marBottom w:val="0"/>
      <w:divBdr>
        <w:top w:val="none" w:sz="0" w:space="0" w:color="auto"/>
        <w:left w:val="none" w:sz="0" w:space="0" w:color="auto"/>
        <w:bottom w:val="none" w:sz="0" w:space="0" w:color="auto"/>
        <w:right w:val="none" w:sz="0" w:space="0" w:color="auto"/>
      </w:divBdr>
      <w:divsChild>
        <w:div w:id="633027392">
          <w:marLeft w:val="547"/>
          <w:marRight w:val="0"/>
          <w:marTop w:val="115"/>
          <w:marBottom w:val="0"/>
          <w:divBdr>
            <w:top w:val="none" w:sz="0" w:space="0" w:color="auto"/>
            <w:left w:val="none" w:sz="0" w:space="0" w:color="auto"/>
            <w:bottom w:val="none" w:sz="0" w:space="0" w:color="auto"/>
            <w:right w:val="none" w:sz="0" w:space="0" w:color="auto"/>
          </w:divBdr>
        </w:div>
        <w:div w:id="1900554785">
          <w:marLeft w:val="1166"/>
          <w:marRight w:val="0"/>
          <w:marTop w:val="101"/>
          <w:marBottom w:val="0"/>
          <w:divBdr>
            <w:top w:val="none" w:sz="0" w:space="0" w:color="auto"/>
            <w:left w:val="none" w:sz="0" w:space="0" w:color="auto"/>
            <w:bottom w:val="none" w:sz="0" w:space="0" w:color="auto"/>
            <w:right w:val="none" w:sz="0" w:space="0" w:color="auto"/>
          </w:divBdr>
        </w:div>
        <w:div w:id="2098162253">
          <w:marLeft w:val="1800"/>
          <w:marRight w:val="0"/>
          <w:marTop w:val="101"/>
          <w:marBottom w:val="0"/>
          <w:divBdr>
            <w:top w:val="none" w:sz="0" w:space="0" w:color="auto"/>
            <w:left w:val="none" w:sz="0" w:space="0" w:color="auto"/>
            <w:bottom w:val="none" w:sz="0" w:space="0" w:color="auto"/>
            <w:right w:val="none" w:sz="0" w:space="0" w:color="auto"/>
          </w:divBdr>
        </w:div>
        <w:div w:id="2103600843">
          <w:marLeft w:val="1166"/>
          <w:marRight w:val="0"/>
          <w:marTop w:val="101"/>
          <w:marBottom w:val="0"/>
          <w:divBdr>
            <w:top w:val="none" w:sz="0" w:space="0" w:color="auto"/>
            <w:left w:val="none" w:sz="0" w:space="0" w:color="auto"/>
            <w:bottom w:val="none" w:sz="0" w:space="0" w:color="auto"/>
            <w:right w:val="none" w:sz="0" w:space="0" w:color="auto"/>
          </w:divBdr>
        </w:div>
        <w:div w:id="671835729">
          <w:marLeft w:val="1800"/>
          <w:marRight w:val="0"/>
          <w:marTop w:val="101"/>
          <w:marBottom w:val="0"/>
          <w:divBdr>
            <w:top w:val="none" w:sz="0" w:space="0" w:color="auto"/>
            <w:left w:val="none" w:sz="0" w:space="0" w:color="auto"/>
            <w:bottom w:val="none" w:sz="0" w:space="0" w:color="auto"/>
            <w:right w:val="none" w:sz="0" w:space="0" w:color="auto"/>
          </w:divBdr>
        </w:div>
        <w:div w:id="627200258">
          <w:marLeft w:val="1800"/>
          <w:marRight w:val="0"/>
          <w:marTop w:val="101"/>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499543746">
      <w:bodyDiv w:val="1"/>
      <w:marLeft w:val="0"/>
      <w:marRight w:val="0"/>
      <w:marTop w:val="0"/>
      <w:marBottom w:val="0"/>
      <w:divBdr>
        <w:top w:val="none" w:sz="0" w:space="0" w:color="auto"/>
        <w:left w:val="none" w:sz="0" w:space="0" w:color="auto"/>
        <w:bottom w:val="none" w:sz="0" w:space="0" w:color="auto"/>
        <w:right w:val="none" w:sz="0" w:space="0" w:color="auto"/>
      </w:divBdr>
    </w:div>
    <w:div w:id="1510174727">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42758">
      <w:bodyDiv w:val="1"/>
      <w:marLeft w:val="0"/>
      <w:marRight w:val="0"/>
      <w:marTop w:val="0"/>
      <w:marBottom w:val="0"/>
      <w:divBdr>
        <w:top w:val="none" w:sz="0" w:space="0" w:color="auto"/>
        <w:left w:val="none" w:sz="0" w:space="0" w:color="auto"/>
        <w:bottom w:val="none" w:sz="0" w:space="0" w:color="auto"/>
        <w:right w:val="none" w:sz="0" w:space="0" w:color="auto"/>
      </w:divBdr>
    </w:div>
    <w:div w:id="1529098374">
      <w:bodyDiv w:val="1"/>
      <w:marLeft w:val="0"/>
      <w:marRight w:val="0"/>
      <w:marTop w:val="0"/>
      <w:marBottom w:val="0"/>
      <w:divBdr>
        <w:top w:val="none" w:sz="0" w:space="0" w:color="auto"/>
        <w:left w:val="none" w:sz="0" w:space="0" w:color="auto"/>
        <w:bottom w:val="none" w:sz="0" w:space="0" w:color="auto"/>
        <w:right w:val="none" w:sz="0" w:space="0" w:color="auto"/>
      </w:divBdr>
      <w:divsChild>
        <w:div w:id="1958099395">
          <w:marLeft w:val="547"/>
          <w:marRight w:val="0"/>
          <w:marTop w:val="154"/>
          <w:marBottom w:val="0"/>
          <w:divBdr>
            <w:top w:val="none" w:sz="0" w:space="0" w:color="auto"/>
            <w:left w:val="none" w:sz="0" w:space="0" w:color="auto"/>
            <w:bottom w:val="none" w:sz="0" w:space="0" w:color="auto"/>
            <w:right w:val="none" w:sz="0" w:space="0" w:color="auto"/>
          </w:divBdr>
        </w:div>
        <w:div w:id="1140345460">
          <w:marLeft w:val="547"/>
          <w:marRight w:val="0"/>
          <w:marTop w:val="154"/>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196958">
      <w:bodyDiv w:val="1"/>
      <w:marLeft w:val="0"/>
      <w:marRight w:val="0"/>
      <w:marTop w:val="0"/>
      <w:marBottom w:val="0"/>
      <w:divBdr>
        <w:top w:val="none" w:sz="0" w:space="0" w:color="auto"/>
        <w:left w:val="none" w:sz="0" w:space="0" w:color="auto"/>
        <w:bottom w:val="none" w:sz="0" w:space="0" w:color="auto"/>
        <w:right w:val="none" w:sz="0" w:space="0" w:color="auto"/>
      </w:divBdr>
      <w:divsChild>
        <w:div w:id="1560751827">
          <w:marLeft w:val="547"/>
          <w:marRight w:val="0"/>
          <w:marTop w:val="96"/>
          <w:marBottom w:val="0"/>
          <w:divBdr>
            <w:top w:val="none" w:sz="0" w:space="0" w:color="auto"/>
            <w:left w:val="none" w:sz="0" w:space="0" w:color="auto"/>
            <w:bottom w:val="none" w:sz="0" w:space="0" w:color="auto"/>
            <w:right w:val="none" w:sz="0" w:space="0" w:color="auto"/>
          </w:divBdr>
        </w:div>
        <w:div w:id="440609135">
          <w:marLeft w:val="1166"/>
          <w:marRight w:val="0"/>
          <w:marTop w:val="86"/>
          <w:marBottom w:val="0"/>
          <w:divBdr>
            <w:top w:val="none" w:sz="0" w:space="0" w:color="auto"/>
            <w:left w:val="none" w:sz="0" w:space="0" w:color="auto"/>
            <w:bottom w:val="none" w:sz="0" w:space="0" w:color="auto"/>
            <w:right w:val="none" w:sz="0" w:space="0" w:color="auto"/>
          </w:divBdr>
        </w:div>
        <w:div w:id="771701049">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1110866">
      <w:bodyDiv w:val="1"/>
      <w:marLeft w:val="0"/>
      <w:marRight w:val="0"/>
      <w:marTop w:val="0"/>
      <w:marBottom w:val="0"/>
      <w:divBdr>
        <w:top w:val="none" w:sz="0" w:space="0" w:color="auto"/>
        <w:left w:val="none" w:sz="0" w:space="0" w:color="auto"/>
        <w:bottom w:val="none" w:sz="0" w:space="0" w:color="auto"/>
        <w:right w:val="none" w:sz="0" w:space="0" w:color="auto"/>
      </w:divBdr>
      <w:divsChild>
        <w:div w:id="673537461">
          <w:marLeft w:val="547"/>
          <w:marRight w:val="0"/>
          <w:marTop w:val="53"/>
          <w:marBottom w:val="0"/>
          <w:divBdr>
            <w:top w:val="none" w:sz="0" w:space="0" w:color="auto"/>
            <w:left w:val="none" w:sz="0" w:space="0" w:color="auto"/>
            <w:bottom w:val="none" w:sz="0" w:space="0" w:color="auto"/>
            <w:right w:val="none" w:sz="0" w:space="0" w:color="auto"/>
          </w:divBdr>
        </w:div>
        <w:div w:id="1995258137">
          <w:marLeft w:val="1166"/>
          <w:marRight w:val="0"/>
          <w:marTop w:val="48"/>
          <w:marBottom w:val="0"/>
          <w:divBdr>
            <w:top w:val="none" w:sz="0" w:space="0" w:color="auto"/>
            <w:left w:val="none" w:sz="0" w:space="0" w:color="auto"/>
            <w:bottom w:val="none" w:sz="0" w:space="0" w:color="auto"/>
            <w:right w:val="none" w:sz="0" w:space="0" w:color="auto"/>
          </w:divBdr>
        </w:div>
        <w:div w:id="1603756371">
          <w:marLeft w:val="1166"/>
          <w:marRight w:val="0"/>
          <w:marTop w:val="48"/>
          <w:marBottom w:val="0"/>
          <w:divBdr>
            <w:top w:val="none" w:sz="0" w:space="0" w:color="auto"/>
            <w:left w:val="none" w:sz="0" w:space="0" w:color="auto"/>
            <w:bottom w:val="none" w:sz="0" w:space="0" w:color="auto"/>
            <w:right w:val="none" w:sz="0" w:space="0" w:color="auto"/>
          </w:divBdr>
        </w:div>
        <w:div w:id="1023900359">
          <w:marLeft w:val="1166"/>
          <w:marRight w:val="0"/>
          <w:marTop w:val="48"/>
          <w:marBottom w:val="0"/>
          <w:divBdr>
            <w:top w:val="none" w:sz="0" w:space="0" w:color="auto"/>
            <w:left w:val="none" w:sz="0" w:space="0" w:color="auto"/>
            <w:bottom w:val="none" w:sz="0" w:space="0" w:color="auto"/>
            <w:right w:val="none" w:sz="0" w:space="0" w:color="auto"/>
          </w:divBdr>
        </w:div>
        <w:div w:id="1140806587">
          <w:marLeft w:val="1800"/>
          <w:marRight w:val="0"/>
          <w:marTop w:val="53"/>
          <w:marBottom w:val="0"/>
          <w:divBdr>
            <w:top w:val="none" w:sz="0" w:space="0" w:color="auto"/>
            <w:left w:val="none" w:sz="0" w:space="0" w:color="auto"/>
            <w:bottom w:val="none" w:sz="0" w:space="0" w:color="auto"/>
            <w:right w:val="none" w:sz="0" w:space="0" w:color="auto"/>
          </w:divBdr>
        </w:div>
        <w:div w:id="513420571">
          <w:marLeft w:val="2520"/>
          <w:marRight w:val="0"/>
          <w:marTop w:val="48"/>
          <w:marBottom w:val="0"/>
          <w:divBdr>
            <w:top w:val="none" w:sz="0" w:space="0" w:color="auto"/>
            <w:left w:val="none" w:sz="0" w:space="0" w:color="auto"/>
            <w:bottom w:val="none" w:sz="0" w:space="0" w:color="auto"/>
            <w:right w:val="none" w:sz="0" w:space="0" w:color="auto"/>
          </w:divBdr>
        </w:div>
        <w:div w:id="760756093">
          <w:marLeft w:val="2520"/>
          <w:marRight w:val="0"/>
          <w:marTop w:val="48"/>
          <w:marBottom w:val="0"/>
          <w:divBdr>
            <w:top w:val="none" w:sz="0" w:space="0" w:color="auto"/>
            <w:left w:val="none" w:sz="0" w:space="0" w:color="auto"/>
            <w:bottom w:val="none" w:sz="0" w:space="0" w:color="auto"/>
            <w:right w:val="none" w:sz="0" w:space="0" w:color="auto"/>
          </w:divBdr>
        </w:div>
        <w:div w:id="2015838909">
          <w:marLeft w:val="2520"/>
          <w:marRight w:val="0"/>
          <w:marTop w:val="53"/>
          <w:marBottom w:val="0"/>
          <w:divBdr>
            <w:top w:val="none" w:sz="0" w:space="0" w:color="auto"/>
            <w:left w:val="none" w:sz="0" w:space="0" w:color="auto"/>
            <w:bottom w:val="none" w:sz="0" w:space="0" w:color="auto"/>
            <w:right w:val="none" w:sz="0" w:space="0" w:color="auto"/>
          </w:divBdr>
        </w:div>
        <w:div w:id="1701934405">
          <w:marLeft w:val="1800"/>
          <w:marRight w:val="0"/>
          <w:marTop w:val="53"/>
          <w:marBottom w:val="0"/>
          <w:divBdr>
            <w:top w:val="none" w:sz="0" w:space="0" w:color="auto"/>
            <w:left w:val="none" w:sz="0" w:space="0" w:color="auto"/>
            <w:bottom w:val="none" w:sz="0" w:space="0" w:color="auto"/>
            <w:right w:val="none" w:sz="0" w:space="0" w:color="auto"/>
          </w:divBdr>
        </w:div>
        <w:div w:id="526988206">
          <w:marLeft w:val="2520"/>
          <w:marRight w:val="0"/>
          <w:marTop w:val="53"/>
          <w:marBottom w:val="0"/>
          <w:divBdr>
            <w:top w:val="none" w:sz="0" w:space="0" w:color="auto"/>
            <w:left w:val="none" w:sz="0" w:space="0" w:color="auto"/>
            <w:bottom w:val="none" w:sz="0" w:space="0" w:color="auto"/>
            <w:right w:val="none" w:sz="0" w:space="0" w:color="auto"/>
          </w:divBdr>
        </w:div>
        <w:div w:id="378819439">
          <w:marLeft w:val="2520"/>
          <w:marRight w:val="0"/>
          <w:marTop w:val="53"/>
          <w:marBottom w:val="0"/>
          <w:divBdr>
            <w:top w:val="none" w:sz="0" w:space="0" w:color="auto"/>
            <w:left w:val="none" w:sz="0" w:space="0" w:color="auto"/>
            <w:bottom w:val="none" w:sz="0" w:space="0" w:color="auto"/>
            <w:right w:val="none" w:sz="0" w:space="0" w:color="auto"/>
          </w:divBdr>
        </w:div>
      </w:divsChild>
    </w:div>
    <w:div w:id="1638802676">
      <w:bodyDiv w:val="1"/>
      <w:marLeft w:val="0"/>
      <w:marRight w:val="0"/>
      <w:marTop w:val="0"/>
      <w:marBottom w:val="0"/>
      <w:divBdr>
        <w:top w:val="none" w:sz="0" w:space="0" w:color="auto"/>
        <w:left w:val="none" w:sz="0" w:space="0" w:color="auto"/>
        <w:bottom w:val="none" w:sz="0" w:space="0" w:color="auto"/>
        <w:right w:val="none" w:sz="0" w:space="0" w:color="auto"/>
      </w:divBdr>
      <w:divsChild>
        <w:div w:id="1920284558">
          <w:marLeft w:val="547"/>
          <w:marRight w:val="0"/>
          <w:marTop w:val="86"/>
          <w:marBottom w:val="0"/>
          <w:divBdr>
            <w:top w:val="none" w:sz="0" w:space="0" w:color="auto"/>
            <w:left w:val="none" w:sz="0" w:space="0" w:color="auto"/>
            <w:bottom w:val="none" w:sz="0" w:space="0" w:color="auto"/>
            <w:right w:val="none" w:sz="0" w:space="0" w:color="auto"/>
          </w:divBdr>
        </w:div>
        <w:div w:id="1789659598">
          <w:marLeft w:val="1166"/>
          <w:marRight w:val="0"/>
          <w:marTop w:val="72"/>
          <w:marBottom w:val="0"/>
          <w:divBdr>
            <w:top w:val="none" w:sz="0" w:space="0" w:color="auto"/>
            <w:left w:val="none" w:sz="0" w:space="0" w:color="auto"/>
            <w:bottom w:val="none" w:sz="0" w:space="0" w:color="auto"/>
            <w:right w:val="none" w:sz="0" w:space="0" w:color="auto"/>
          </w:divBdr>
        </w:div>
        <w:div w:id="815802792">
          <w:marLeft w:val="1166"/>
          <w:marRight w:val="0"/>
          <w:marTop w:val="72"/>
          <w:marBottom w:val="0"/>
          <w:divBdr>
            <w:top w:val="none" w:sz="0" w:space="0" w:color="auto"/>
            <w:left w:val="none" w:sz="0" w:space="0" w:color="auto"/>
            <w:bottom w:val="none" w:sz="0" w:space="0" w:color="auto"/>
            <w:right w:val="none" w:sz="0" w:space="0" w:color="auto"/>
          </w:divBdr>
        </w:div>
        <w:div w:id="509103713">
          <w:marLeft w:val="1166"/>
          <w:marRight w:val="0"/>
          <w:marTop w:val="72"/>
          <w:marBottom w:val="0"/>
          <w:divBdr>
            <w:top w:val="none" w:sz="0" w:space="0" w:color="auto"/>
            <w:left w:val="none" w:sz="0" w:space="0" w:color="auto"/>
            <w:bottom w:val="none" w:sz="0" w:space="0" w:color="auto"/>
            <w:right w:val="none" w:sz="0" w:space="0" w:color="auto"/>
          </w:divBdr>
        </w:div>
        <w:div w:id="19939703">
          <w:marLeft w:val="1166"/>
          <w:marRight w:val="0"/>
          <w:marTop w:val="72"/>
          <w:marBottom w:val="0"/>
          <w:divBdr>
            <w:top w:val="none" w:sz="0" w:space="0" w:color="auto"/>
            <w:left w:val="none" w:sz="0" w:space="0" w:color="auto"/>
            <w:bottom w:val="none" w:sz="0" w:space="0" w:color="auto"/>
            <w:right w:val="none" w:sz="0" w:space="0" w:color="auto"/>
          </w:divBdr>
        </w:div>
        <w:div w:id="1181047487">
          <w:marLeft w:val="1166"/>
          <w:marRight w:val="0"/>
          <w:marTop w:val="72"/>
          <w:marBottom w:val="0"/>
          <w:divBdr>
            <w:top w:val="none" w:sz="0" w:space="0" w:color="auto"/>
            <w:left w:val="none" w:sz="0" w:space="0" w:color="auto"/>
            <w:bottom w:val="none" w:sz="0" w:space="0" w:color="auto"/>
            <w:right w:val="none" w:sz="0" w:space="0" w:color="auto"/>
          </w:divBdr>
        </w:div>
        <w:div w:id="2107340435">
          <w:marLeft w:val="1166"/>
          <w:marRight w:val="0"/>
          <w:marTop w:val="72"/>
          <w:marBottom w:val="0"/>
          <w:divBdr>
            <w:top w:val="none" w:sz="0" w:space="0" w:color="auto"/>
            <w:left w:val="none" w:sz="0" w:space="0" w:color="auto"/>
            <w:bottom w:val="none" w:sz="0" w:space="0" w:color="auto"/>
            <w:right w:val="none" w:sz="0" w:space="0" w:color="auto"/>
          </w:divBdr>
        </w:div>
        <w:div w:id="1264651945">
          <w:marLeft w:val="1166"/>
          <w:marRight w:val="0"/>
          <w:marTop w:val="72"/>
          <w:marBottom w:val="0"/>
          <w:divBdr>
            <w:top w:val="none" w:sz="0" w:space="0" w:color="auto"/>
            <w:left w:val="none" w:sz="0" w:space="0" w:color="auto"/>
            <w:bottom w:val="none" w:sz="0" w:space="0" w:color="auto"/>
            <w:right w:val="none" w:sz="0" w:space="0" w:color="auto"/>
          </w:divBdr>
        </w:div>
        <w:div w:id="1176845315">
          <w:marLeft w:val="547"/>
          <w:marRight w:val="0"/>
          <w:marTop w:val="86"/>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4190654">
      <w:bodyDiv w:val="1"/>
      <w:marLeft w:val="0"/>
      <w:marRight w:val="0"/>
      <w:marTop w:val="0"/>
      <w:marBottom w:val="0"/>
      <w:divBdr>
        <w:top w:val="none" w:sz="0" w:space="0" w:color="auto"/>
        <w:left w:val="none" w:sz="0" w:space="0" w:color="auto"/>
        <w:bottom w:val="none" w:sz="0" w:space="0" w:color="auto"/>
        <w:right w:val="none" w:sz="0" w:space="0" w:color="auto"/>
      </w:divBdr>
      <w:divsChild>
        <w:div w:id="1687174473">
          <w:marLeft w:val="547"/>
          <w:marRight w:val="0"/>
          <w:marTop w:val="96"/>
          <w:marBottom w:val="0"/>
          <w:divBdr>
            <w:top w:val="none" w:sz="0" w:space="0" w:color="auto"/>
            <w:left w:val="none" w:sz="0" w:space="0" w:color="auto"/>
            <w:bottom w:val="none" w:sz="0" w:space="0" w:color="auto"/>
            <w:right w:val="none" w:sz="0" w:space="0" w:color="auto"/>
          </w:divBdr>
        </w:div>
        <w:div w:id="303314968">
          <w:marLeft w:val="1166"/>
          <w:marRight w:val="0"/>
          <w:marTop w:val="86"/>
          <w:marBottom w:val="0"/>
          <w:divBdr>
            <w:top w:val="none" w:sz="0" w:space="0" w:color="auto"/>
            <w:left w:val="none" w:sz="0" w:space="0" w:color="auto"/>
            <w:bottom w:val="none" w:sz="0" w:space="0" w:color="auto"/>
            <w:right w:val="none" w:sz="0" w:space="0" w:color="auto"/>
          </w:divBdr>
        </w:div>
        <w:div w:id="700202402">
          <w:marLeft w:val="1800"/>
          <w:marRight w:val="0"/>
          <w:marTop w:val="72"/>
          <w:marBottom w:val="0"/>
          <w:divBdr>
            <w:top w:val="none" w:sz="0" w:space="0" w:color="auto"/>
            <w:left w:val="none" w:sz="0" w:space="0" w:color="auto"/>
            <w:bottom w:val="none" w:sz="0" w:space="0" w:color="auto"/>
            <w:right w:val="none" w:sz="0" w:space="0" w:color="auto"/>
          </w:divBdr>
        </w:div>
        <w:div w:id="1108620742">
          <w:marLeft w:val="1800"/>
          <w:marRight w:val="0"/>
          <w:marTop w:val="72"/>
          <w:marBottom w:val="0"/>
          <w:divBdr>
            <w:top w:val="none" w:sz="0" w:space="0" w:color="auto"/>
            <w:left w:val="none" w:sz="0" w:space="0" w:color="auto"/>
            <w:bottom w:val="none" w:sz="0" w:space="0" w:color="auto"/>
            <w:right w:val="none" w:sz="0" w:space="0" w:color="auto"/>
          </w:divBdr>
        </w:div>
        <w:div w:id="939605764">
          <w:marLeft w:val="1166"/>
          <w:marRight w:val="0"/>
          <w:marTop w:val="86"/>
          <w:marBottom w:val="0"/>
          <w:divBdr>
            <w:top w:val="none" w:sz="0" w:space="0" w:color="auto"/>
            <w:left w:val="none" w:sz="0" w:space="0" w:color="auto"/>
            <w:bottom w:val="none" w:sz="0" w:space="0" w:color="auto"/>
            <w:right w:val="none" w:sz="0" w:space="0" w:color="auto"/>
          </w:divBdr>
        </w:div>
        <w:div w:id="1036126658">
          <w:marLeft w:val="1800"/>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3261214">
      <w:bodyDiv w:val="1"/>
      <w:marLeft w:val="0"/>
      <w:marRight w:val="0"/>
      <w:marTop w:val="0"/>
      <w:marBottom w:val="0"/>
      <w:divBdr>
        <w:top w:val="none" w:sz="0" w:space="0" w:color="auto"/>
        <w:left w:val="none" w:sz="0" w:space="0" w:color="auto"/>
        <w:bottom w:val="none" w:sz="0" w:space="0" w:color="auto"/>
        <w:right w:val="none" w:sz="0" w:space="0" w:color="auto"/>
      </w:divBdr>
      <w:divsChild>
        <w:div w:id="1526675760">
          <w:marLeft w:val="547"/>
          <w:marRight w:val="0"/>
          <w:marTop w:val="115"/>
          <w:marBottom w:val="0"/>
          <w:divBdr>
            <w:top w:val="none" w:sz="0" w:space="0" w:color="auto"/>
            <w:left w:val="none" w:sz="0" w:space="0" w:color="auto"/>
            <w:bottom w:val="none" w:sz="0" w:space="0" w:color="auto"/>
            <w:right w:val="none" w:sz="0" w:space="0" w:color="auto"/>
          </w:divBdr>
        </w:div>
        <w:div w:id="1648584090">
          <w:marLeft w:val="1166"/>
          <w:marRight w:val="0"/>
          <w:marTop w:val="96"/>
          <w:marBottom w:val="0"/>
          <w:divBdr>
            <w:top w:val="none" w:sz="0" w:space="0" w:color="auto"/>
            <w:left w:val="none" w:sz="0" w:space="0" w:color="auto"/>
            <w:bottom w:val="none" w:sz="0" w:space="0" w:color="auto"/>
            <w:right w:val="none" w:sz="0" w:space="0" w:color="auto"/>
          </w:divBdr>
        </w:div>
        <w:div w:id="344090967">
          <w:marLeft w:val="1166"/>
          <w:marRight w:val="0"/>
          <w:marTop w:val="96"/>
          <w:marBottom w:val="0"/>
          <w:divBdr>
            <w:top w:val="none" w:sz="0" w:space="0" w:color="auto"/>
            <w:left w:val="none" w:sz="0" w:space="0" w:color="auto"/>
            <w:bottom w:val="none" w:sz="0" w:space="0" w:color="auto"/>
            <w:right w:val="none" w:sz="0" w:space="0" w:color="auto"/>
          </w:divBdr>
        </w:div>
        <w:div w:id="98570384">
          <w:marLeft w:val="1166"/>
          <w:marRight w:val="0"/>
          <w:marTop w:val="9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59523815">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6842133">
      <w:bodyDiv w:val="1"/>
      <w:marLeft w:val="0"/>
      <w:marRight w:val="0"/>
      <w:marTop w:val="0"/>
      <w:marBottom w:val="0"/>
      <w:divBdr>
        <w:top w:val="none" w:sz="0" w:space="0" w:color="auto"/>
        <w:left w:val="none" w:sz="0" w:space="0" w:color="auto"/>
        <w:bottom w:val="none" w:sz="0" w:space="0" w:color="auto"/>
        <w:right w:val="none" w:sz="0" w:space="0" w:color="auto"/>
      </w:divBdr>
      <w:divsChild>
        <w:div w:id="1657145220">
          <w:marLeft w:val="547"/>
          <w:marRight w:val="0"/>
          <w:marTop w:val="154"/>
          <w:marBottom w:val="0"/>
          <w:divBdr>
            <w:top w:val="none" w:sz="0" w:space="0" w:color="auto"/>
            <w:left w:val="none" w:sz="0" w:space="0" w:color="auto"/>
            <w:bottom w:val="none" w:sz="0" w:space="0" w:color="auto"/>
            <w:right w:val="none" w:sz="0" w:space="0" w:color="auto"/>
          </w:divBdr>
        </w:div>
      </w:divsChild>
    </w:div>
    <w:div w:id="1860584028">
      <w:bodyDiv w:val="1"/>
      <w:marLeft w:val="0"/>
      <w:marRight w:val="0"/>
      <w:marTop w:val="0"/>
      <w:marBottom w:val="0"/>
      <w:divBdr>
        <w:top w:val="none" w:sz="0" w:space="0" w:color="auto"/>
        <w:left w:val="none" w:sz="0" w:space="0" w:color="auto"/>
        <w:bottom w:val="none" w:sz="0" w:space="0" w:color="auto"/>
        <w:right w:val="none" w:sz="0" w:space="0" w:color="auto"/>
      </w:divBdr>
      <w:divsChild>
        <w:div w:id="668827275">
          <w:marLeft w:val="547"/>
          <w:marRight w:val="0"/>
          <w:marTop w:val="96"/>
          <w:marBottom w:val="0"/>
          <w:divBdr>
            <w:top w:val="none" w:sz="0" w:space="0" w:color="auto"/>
            <w:left w:val="none" w:sz="0" w:space="0" w:color="auto"/>
            <w:bottom w:val="none" w:sz="0" w:space="0" w:color="auto"/>
            <w:right w:val="none" w:sz="0" w:space="0" w:color="auto"/>
          </w:divBdr>
        </w:div>
        <w:div w:id="888684258">
          <w:marLeft w:val="1166"/>
          <w:marRight w:val="0"/>
          <w:marTop w:val="96"/>
          <w:marBottom w:val="0"/>
          <w:divBdr>
            <w:top w:val="none" w:sz="0" w:space="0" w:color="auto"/>
            <w:left w:val="none" w:sz="0" w:space="0" w:color="auto"/>
            <w:bottom w:val="none" w:sz="0" w:space="0" w:color="auto"/>
            <w:right w:val="none" w:sz="0" w:space="0" w:color="auto"/>
          </w:divBdr>
        </w:div>
        <w:div w:id="1353804293">
          <w:marLeft w:val="1800"/>
          <w:marRight w:val="0"/>
          <w:marTop w:val="82"/>
          <w:marBottom w:val="0"/>
          <w:divBdr>
            <w:top w:val="none" w:sz="0" w:space="0" w:color="auto"/>
            <w:left w:val="none" w:sz="0" w:space="0" w:color="auto"/>
            <w:bottom w:val="none" w:sz="0" w:space="0" w:color="auto"/>
            <w:right w:val="none" w:sz="0" w:space="0" w:color="auto"/>
          </w:divBdr>
        </w:div>
        <w:div w:id="508983304">
          <w:marLeft w:val="1800"/>
          <w:marRight w:val="0"/>
          <w:marTop w:val="82"/>
          <w:marBottom w:val="0"/>
          <w:divBdr>
            <w:top w:val="none" w:sz="0" w:space="0" w:color="auto"/>
            <w:left w:val="none" w:sz="0" w:space="0" w:color="auto"/>
            <w:bottom w:val="none" w:sz="0" w:space="0" w:color="auto"/>
            <w:right w:val="none" w:sz="0" w:space="0" w:color="auto"/>
          </w:divBdr>
        </w:div>
        <w:div w:id="1291470078">
          <w:marLeft w:val="1166"/>
          <w:marRight w:val="0"/>
          <w:marTop w:val="96"/>
          <w:marBottom w:val="0"/>
          <w:divBdr>
            <w:top w:val="none" w:sz="0" w:space="0" w:color="auto"/>
            <w:left w:val="none" w:sz="0" w:space="0" w:color="auto"/>
            <w:bottom w:val="none" w:sz="0" w:space="0" w:color="auto"/>
            <w:right w:val="none" w:sz="0" w:space="0" w:color="auto"/>
          </w:divBdr>
        </w:div>
        <w:div w:id="1866014299">
          <w:marLeft w:val="1800"/>
          <w:marRight w:val="0"/>
          <w:marTop w:val="82"/>
          <w:marBottom w:val="0"/>
          <w:divBdr>
            <w:top w:val="none" w:sz="0" w:space="0" w:color="auto"/>
            <w:left w:val="none" w:sz="0" w:space="0" w:color="auto"/>
            <w:bottom w:val="none" w:sz="0" w:space="0" w:color="auto"/>
            <w:right w:val="none" w:sz="0" w:space="0" w:color="auto"/>
          </w:divBdr>
        </w:div>
        <w:div w:id="409616989">
          <w:marLeft w:val="1800"/>
          <w:marRight w:val="0"/>
          <w:marTop w:val="82"/>
          <w:marBottom w:val="0"/>
          <w:divBdr>
            <w:top w:val="none" w:sz="0" w:space="0" w:color="auto"/>
            <w:left w:val="none" w:sz="0" w:space="0" w:color="auto"/>
            <w:bottom w:val="none" w:sz="0" w:space="0" w:color="auto"/>
            <w:right w:val="none" w:sz="0" w:space="0" w:color="auto"/>
          </w:divBdr>
        </w:div>
        <w:div w:id="622881796">
          <w:marLeft w:val="1166"/>
          <w:marRight w:val="0"/>
          <w:marTop w:val="96"/>
          <w:marBottom w:val="0"/>
          <w:divBdr>
            <w:top w:val="none" w:sz="0" w:space="0" w:color="auto"/>
            <w:left w:val="none" w:sz="0" w:space="0" w:color="auto"/>
            <w:bottom w:val="none" w:sz="0" w:space="0" w:color="auto"/>
            <w:right w:val="none" w:sz="0" w:space="0" w:color="auto"/>
          </w:divBdr>
        </w:div>
        <w:div w:id="565727821">
          <w:marLeft w:val="1800"/>
          <w:marRight w:val="0"/>
          <w:marTop w:val="82"/>
          <w:marBottom w:val="0"/>
          <w:divBdr>
            <w:top w:val="none" w:sz="0" w:space="0" w:color="auto"/>
            <w:left w:val="none" w:sz="0" w:space="0" w:color="auto"/>
            <w:bottom w:val="none" w:sz="0" w:space="0" w:color="auto"/>
            <w:right w:val="none" w:sz="0" w:space="0" w:color="auto"/>
          </w:divBdr>
        </w:div>
        <w:div w:id="999498846">
          <w:marLeft w:val="1166"/>
          <w:marRight w:val="0"/>
          <w:marTop w:val="96"/>
          <w:marBottom w:val="0"/>
          <w:divBdr>
            <w:top w:val="none" w:sz="0" w:space="0" w:color="auto"/>
            <w:left w:val="none" w:sz="0" w:space="0" w:color="auto"/>
            <w:bottom w:val="none" w:sz="0" w:space="0" w:color="auto"/>
            <w:right w:val="none" w:sz="0" w:space="0" w:color="auto"/>
          </w:divBdr>
        </w:div>
        <w:div w:id="1500536945">
          <w:marLeft w:val="1800"/>
          <w:marRight w:val="0"/>
          <w:marTop w:val="82"/>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05750122">
      <w:bodyDiv w:val="1"/>
      <w:marLeft w:val="0"/>
      <w:marRight w:val="0"/>
      <w:marTop w:val="0"/>
      <w:marBottom w:val="0"/>
      <w:divBdr>
        <w:top w:val="none" w:sz="0" w:space="0" w:color="auto"/>
        <w:left w:val="none" w:sz="0" w:space="0" w:color="auto"/>
        <w:bottom w:val="none" w:sz="0" w:space="0" w:color="auto"/>
        <w:right w:val="none" w:sz="0" w:space="0" w:color="auto"/>
      </w:divBdr>
      <w:divsChild>
        <w:div w:id="1143621969">
          <w:marLeft w:val="547"/>
          <w:marRight w:val="0"/>
          <w:marTop w:val="77"/>
          <w:marBottom w:val="0"/>
          <w:divBdr>
            <w:top w:val="none" w:sz="0" w:space="0" w:color="auto"/>
            <w:left w:val="none" w:sz="0" w:space="0" w:color="auto"/>
            <w:bottom w:val="none" w:sz="0" w:space="0" w:color="auto"/>
            <w:right w:val="none" w:sz="0" w:space="0" w:color="auto"/>
          </w:divBdr>
        </w:div>
        <w:div w:id="1915816611">
          <w:marLeft w:val="1166"/>
          <w:marRight w:val="0"/>
          <w:marTop w:val="77"/>
          <w:marBottom w:val="0"/>
          <w:divBdr>
            <w:top w:val="none" w:sz="0" w:space="0" w:color="auto"/>
            <w:left w:val="none" w:sz="0" w:space="0" w:color="auto"/>
            <w:bottom w:val="none" w:sz="0" w:space="0" w:color="auto"/>
            <w:right w:val="none" w:sz="0" w:space="0" w:color="auto"/>
          </w:divBdr>
        </w:div>
        <w:div w:id="1268999540">
          <w:marLeft w:val="1166"/>
          <w:marRight w:val="0"/>
          <w:marTop w:val="77"/>
          <w:marBottom w:val="0"/>
          <w:divBdr>
            <w:top w:val="none" w:sz="0" w:space="0" w:color="auto"/>
            <w:left w:val="none" w:sz="0" w:space="0" w:color="auto"/>
            <w:bottom w:val="none" w:sz="0" w:space="0" w:color="auto"/>
            <w:right w:val="none" w:sz="0" w:space="0" w:color="auto"/>
          </w:divBdr>
        </w:div>
        <w:div w:id="1479565245">
          <w:marLeft w:val="1166"/>
          <w:marRight w:val="0"/>
          <w:marTop w:val="7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4216795">
      <w:bodyDiv w:val="1"/>
      <w:marLeft w:val="0"/>
      <w:marRight w:val="0"/>
      <w:marTop w:val="0"/>
      <w:marBottom w:val="0"/>
      <w:divBdr>
        <w:top w:val="none" w:sz="0" w:space="0" w:color="auto"/>
        <w:left w:val="none" w:sz="0" w:space="0" w:color="auto"/>
        <w:bottom w:val="none" w:sz="0" w:space="0" w:color="auto"/>
        <w:right w:val="none" w:sz="0" w:space="0" w:color="auto"/>
      </w:divBdr>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6851166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5349936">
      <w:bodyDiv w:val="1"/>
      <w:marLeft w:val="0"/>
      <w:marRight w:val="0"/>
      <w:marTop w:val="0"/>
      <w:marBottom w:val="0"/>
      <w:divBdr>
        <w:top w:val="none" w:sz="0" w:space="0" w:color="auto"/>
        <w:left w:val="none" w:sz="0" w:space="0" w:color="auto"/>
        <w:bottom w:val="none" w:sz="0" w:space="0" w:color="auto"/>
        <w:right w:val="none" w:sz="0" w:space="0" w:color="auto"/>
      </w:divBdr>
    </w:div>
    <w:div w:id="2013877667">
      <w:bodyDiv w:val="1"/>
      <w:marLeft w:val="0"/>
      <w:marRight w:val="0"/>
      <w:marTop w:val="0"/>
      <w:marBottom w:val="0"/>
      <w:divBdr>
        <w:top w:val="none" w:sz="0" w:space="0" w:color="auto"/>
        <w:left w:val="none" w:sz="0" w:space="0" w:color="auto"/>
        <w:bottom w:val="none" w:sz="0" w:space="0" w:color="auto"/>
        <w:right w:val="none" w:sz="0" w:space="0" w:color="auto"/>
      </w:divBdr>
      <w:divsChild>
        <w:div w:id="841627660">
          <w:marLeft w:val="547"/>
          <w:marRight w:val="0"/>
          <w:marTop w:val="96"/>
          <w:marBottom w:val="0"/>
          <w:divBdr>
            <w:top w:val="none" w:sz="0" w:space="0" w:color="auto"/>
            <w:left w:val="none" w:sz="0" w:space="0" w:color="auto"/>
            <w:bottom w:val="none" w:sz="0" w:space="0" w:color="auto"/>
            <w:right w:val="none" w:sz="0" w:space="0" w:color="auto"/>
          </w:divBdr>
        </w:div>
        <w:div w:id="1645156802">
          <w:marLeft w:val="1166"/>
          <w:marRight w:val="0"/>
          <w:marTop w:val="82"/>
          <w:marBottom w:val="0"/>
          <w:divBdr>
            <w:top w:val="none" w:sz="0" w:space="0" w:color="auto"/>
            <w:left w:val="none" w:sz="0" w:space="0" w:color="auto"/>
            <w:bottom w:val="none" w:sz="0" w:space="0" w:color="auto"/>
            <w:right w:val="none" w:sz="0" w:space="0" w:color="auto"/>
          </w:divBdr>
        </w:div>
        <w:div w:id="1426145525">
          <w:marLeft w:val="1800"/>
          <w:marRight w:val="0"/>
          <w:marTop w:val="82"/>
          <w:marBottom w:val="0"/>
          <w:divBdr>
            <w:top w:val="none" w:sz="0" w:space="0" w:color="auto"/>
            <w:left w:val="none" w:sz="0" w:space="0" w:color="auto"/>
            <w:bottom w:val="none" w:sz="0" w:space="0" w:color="auto"/>
            <w:right w:val="none" w:sz="0" w:space="0" w:color="auto"/>
          </w:divBdr>
        </w:div>
        <w:div w:id="1253202920">
          <w:marLeft w:val="547"/>
          <w:marRight w:val="0"/>
          <w:marTop w:val="96"/>
          <w:marBottom w:val="0"/>
          <w:divBdr>
            <w:top w:val="none" w:sz="0" w:space="0" w:color="auto"/>
            <w:left w:val="none" w:sz="0" w:space="0" w:color="auto"/>
            <w:bottom w:val="none" w:sz="0" w:space="0" w:color="auto"/>
            <w:right w:val="none" w:sz="0" w:space="0" w:color="auto"/>
          </w:divBdr>
        </w:div>
        <w:div w:id="1578173809">
          <w:marLeft w:val="1166"/>
          <w:marRight w:val="0"/>
          <w:marTop w:val="82"/>
          <w:marBottom w:val="0"/>
          <w:divBdr>
            <w:top w:val="none" w:sz="0" w:space="0" w:color="auto"/>
            <w:left w:val="none" w:sz="0" w:space="0" w:color="auto"/>
            <w:bottom w:val="none" w:sz="0" w:space="0" w:color="auto"/>
            <w:right w:val="none" w:sz="0" w:space="0" w:color="auto"/>
          </w:divBdr>
        </w:div>
        <w:div w:id="1050346390">
          <w:marLeft w:val="1800"/>
          <w:marRight w:val="0"/>
          <w:marTop w:val="67"/>
          <w:marBottom w:val="0"/>
          <w:divBdr>
            <w:top w:val="none" w:sz="0" w:space="0" w:color="auto"/>
            <w:left w:val="none" w:sz="0" w:space="0" w:color="auto"/>
            <w:bottom w:val="none" w:sz="0" w:space="0" w:color="auto"/>
            <w:right w:val="none" w:sz="0" w:space="0" w:color="auto"/>
          </w:divBdr>
        </w:div>
        <w:div w:id="229121288">
          <w:marLeft w:val="2520"/>
          <w:marRight w:val="0"/>
          <w:marTop w:val="82"/>
          <w:marBottom w:val="0"/>
          <w:divBdr>
            <w:top w:val="none" w:sz="0" w:space="0" w:color="auto"/>
            <w:left w:val="none" w:sz="0" w:space="0" w:color="auto"/>
            <w:bottom w:val="none" w:sz="0" w:space="0" w:color="auto"/>
            <w:right w:val="none" w:sz="0" w:space="0" w:color="auto"/>
          </w:divBdr>
        </w:div>
        <w:div w:id="755640198">
          <w:marLeft w:val="3240"/>
          <w:marRight w:val="0"/>
          <w:marTop w:val="82"/>
          <w:marBottom w:val="0"/>
          <w:divBdr>
            <w:top w:val="none" w:sz="0" w:space="0" w:color="auto"/>
            <w:left w:val="none" w:sz="0" w:space="0" w:color="auto"/>
            <w:bottom w:val="none" w:sz="0" w:space="0" w:color="auto"/>
            <w:right w:val="none" w:sz="0" w:space="0" w:color="auto"/>
          </w:divBdr>
        </w:div>
        <w:div w:id="1833450362">
          <w:marLeft w:val="3240"/>
          <w:marRight w:val="0"/>
          <w:marTop w:val="82"/>
          <w:marBottom w:val="0"/>
          <w:divBdr>
            <w:top w:val="none" w:sz="0" w:space="0" w:color="auto"/>
            <w:left w:val="none" w:sz="0" w:space="0" w:color="auto"/>
            <w:bottom w:val="none" w:sz="0" w:space="0" w:color="auto"/>
            <w:right w:val="none" w:sz="0" w:space="0" w:color="auto"/>
          </w:divBdr>
        </w:div>
        <w:div w:id="1862090200">
          <w:marLeft w:val="3240"/>
          <w:marRight w:val="0"/>
          <w:marTop w:val="82"/>
          <w:marBottom w:val="0"/>
          <w:divBdr>
            <w:top w:val="none" w:sz="0" w:space="0" w:color="auto"/>
            <w:left w:val="none" w:sz="0" w:space="0" w:color="auto"/>
            <w:bottom w:val="none" w:sz="0" w:space="0" w:color="auto"/>
            <w:right w:val="none" w:sz="0" w:space="0" w:color="auto"/>
          </w:divBdr>
        </w:div>
        <w:div w:id="459495431">
          <w:marLeft w:val="3240"/>
          <w:marRight w:val="0"/>
          <w:marTop w:val="82"/>
          <w:marBottom w:val="0"/>
          <w:divBdr>
            <w:top w:val="none" w:sz="0" w:space="0" w:color="auto"/>
            <w:left w:val="none" w:sz="0" w:space="0" w:color="auto"/>
            <w:bottom w:val="none" w:sz="0" w:space="0" w:color="auto"/>
            <w:right w:val="none" w:sz="0" w:space="0" w:color="auto"/>
          </w:divBdr>
        </w:div>
        <w:div w:id="683284820">
          <w:marLeft w:val="3240"/>
          <w:marRight w:val="0"/>
          <w:marTop w:val="82"/>
          <w:marBottom w:val="0"/>
          <w:divBdr>
            <w:top w:val="none" w:sz="0" w:space="0" w:color="auto"/>
            <w:left w:val="none" w:sz="0" w:space="0" w:color="auto"/>
            <w:bottom w:val="none" w:sz="0" w:space="0" w:color="auto"/>
            <w:right w:val="none" w:sz="0" w:space="0" w:color="auto"/>
          </w:divBdr>
        </w:div>
        <w:div w:id="1488278744">
          <w:marLeft w:val="1800"/>
          <w:marRight w:val="0"/>
          <w:marTop w:val="67"/>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062878">
      <w:bodyDiv w:val="1"/>
      <w:marLeft w:val="0"/>
      <w:marRight w:val="0"/>
      <w:marTop w:val="0"/>
      <w:marBottom w:val="0"/>
      <w:divBdr>
        <w:top w:val="none" w:sz="0" w:space="0" w:color="auto"/>
        <w:left w:val="none" w:sz="0" w:space="0" w:color="auto"/>
        <w:bottom w:val="none" w:sz="0" w:space="0" w:color="auto"/>
        <w:right w:val="none" w:sz="0" w:space="0" w:color="auto"/>
      </w:divBdr>
      <w:divsChild>
        <w:div w:id="1249343969">
          <w:marLeft w:val="547"/>
          <w:marRight w:val="0"/>
          <w:marTop w:val="77"/>
          <w:marBottom w:val="0"/>
          <w:divBdr>
            <w:top w:val="none" w:sz="0" w:space="0" w:color="auto"/>
            <w:left w:val="none" w:sz="0" w:space="0" w:color="auto"/>
            <w:bottom w:val="none" w:sz="0" w:space="0" w:color="auto"/>
            <w:right w:val="none" w:sz="0" w:space="0" w:color="auto"/>
          </w:divBdr>
        </w:div>
        <w:div w:id="1658193078">
          <w:marLeft w:val="1166"/>
          <w:marRight w:val="0"/>
          <w:marTop w:val="77"/>
          <w:marBottom w:val="0"/>
          <w:divBdr>
            <w:top w:val="none" w:sz="0" w:space="0" w:color="auto"/>
            <w:left w:val="none" w:sz="0" w:space="0" w:color="auto"/>
            <w:bottom w:val="none" w:sz="0" w:space="0" w:color="auto"/>
            <w:right w:val="none" w:sz="0" w:space="0" w:color="auto"/>
          </w:divBdr>
        </w:div>
        <w:div w:id="952322119">
          <w:marLeft w:val="1166"/>
          <w:marRight w:val="0"/>
          <w:marTop w:val="77"/>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66693C2-F7C3-457D-BEF1-5B3CDBEF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17516</TotalTime>
  <Pages>1</Pages>
  <Words>2430</Words>
  <Characters>13857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43</cp:revision>
  <cp:lastPrinted>2009-04-22T06:01:00Z</cp:lastPrinted>
  <dcterms:created xsi:type="dcterms:W3CDTF">2020-07-07T06:33:00Z</dcterms:created>
  <dcterms:modified xsi:type="dcterms:W3CDTF">2021-04-02T15:14:00Z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