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7BB4" w:rsidRPr="00C87BB4" w:rsidRDefault="00C87BB4" w:rsidP="00C87BB4">
      <w:pPr>
        <w:pStyle w:val="a3"/>
        <w:rPr>
          <w:rFonts w:cs="Arial"/>
          <w:sz w:val="24"/>
          <w:szCs w:val="24"/>
        </w:rPr>
      </w:pPr>
      <w:r w:rsidRPr="00C87BB4">
        <w:rPr>
          <w:rFonts w:cs="Arial"/>
          <w:sz w:val="24"/>
          <w:szCs w:val="24"/>
        </w:rPr>
        <w:t xml:space="preserve">3GPP TSG-RAN WG4 Meeting # 98-bis-e </w:t>
      </w:r>
      <w:r w:rsidRPr="00C87BB4">
        <w:rPr>
          <w:rFonts w:cs="Arial"/>
          <w:sz w:val="24"/>
          <w:szCs w:val="24"/>
        </w:rPr>
        <w:tab/>
      </w:r>
      <w:r>
        <w:rPr>
          <w:rFonts w:cs="Arial"/>
          <w:sz w:val="24"/>
          <w:szCs w:val="24"/>
        </w:rPr>
        <w:t xml:space="preserve">                          </w:t>
      </w:r>
      <w:r w:rsidR="005338FB" w:rsidRPr="005338FB">
        <w:rPr>
          <w:rFonts w:cs="Arial"/>
          <w:sz w:val="24"/>
          <w:szCs w:val="24"/>
        </w:rPr>
        <w:t>R4-2106980</w:t>
      </w:r>
      <w:bookmarkStart w:id="0" w:name="_GoBack"/>
      <w:bookmarkEnd w:id="0"/>
    </w:p>
    <w:p w:rsidR="00DF0231" w:rsidRPr="002D2977" w:rsidRDefault="00C87BB4" w:rsidP="00C87BB4">
      <w:pPr>
        <w:pStyle w:val="a3"/>
        <w:rPr>
          <w:noProof w:val="0"/>
        </w:rPr>
      </w:pPr>
      <w:r w:rsidRPr="00C87BB4">
        <w:rPr>
          <w:rFonts w:cs="Arial"/>
          <w:sz w:val="24"/>
          <w:szCs w:val="24"/>
        </w:rPr>
        <w:t>Electronic Meeting, Apr. 12-20, 2021</w:t>
      </w: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92374D">
        <w:rPr>
          <w:rFonts w:ascii="Arial" w:hAnsi="Arial"/>
          <w:sz w:val="24"/>
          <w:lang w:val="en-US"/>
        </w:rPr>
        <w:t>5.1.3.3.</w:t>
      </w:r>
      <w:r w:rsidR="00FB6D5D">
        <w:rPr>
          <w:rFonts w:ascii="Arial" w:hAnsi="Arial"/>
          <w:sz w:val="24"/>
          <w:lang w:val="en-US"/>
        </w:rPr>
        <w:t>7</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92374D" w:rsidRPr="0092374D">
        <w:rPr>
          <w:rFonts w:ascii="Arial" w:hAnsi="Arial"/>
          <w:sz w:val="24"/>
          <w:lang w:val="en-US"/>
        </w:rPr>
        <w:t xml:space="preserve">Discussion on test cases for </w:t>
      </w:r>
      <w:r w:rsidR="00FB6D5D">
        <w:rPr>
          <w:rFonts w:ascii="Arial" w:hAnsi="Arial"/>
          <w:sz w:val="24"/>
          <w:lang w:val="en-US"/>
        </w:rPr>
        <w:t>timing requirements</w:t>
      </w:r>
      <w:r w:rsidR="0092374D" w:rsidRPr="0092374D">
        <w:rPr>
          <w:rFonts w:ascii="Arial" w:hAnsi="Arial"/>
          <w:sz w:val="24"/>
          <w:lang w:val="en-US"/>
        </w:rPr>
        <w:t xml:space="preserve"> for NR-U</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0D1A1A" w:rsidRDefault="00B1402B" w:rsidP="00DF0231">
      <w:pPr>
        <w:rPr>
          <w:rFonts w:eastAsiaTheme="minorEastAsia"/>
          <w:lang w:val="en-US" w:eastAsia="zh-CN"/>
        </w:rPr>
      </w:pPr>
      <w:r w:rsidRPr="00B1402B">
        <w:rPr>
          <w:rFonts w:eastAsiaTheme="minorEastAsia" w:hint="eastAsia"/>
          <w:lang w:val="en-US" w:eastAsia="zh-CN"/>
        </w:rPr>
        <w:t>In</w:t>
      </w:r>
      <w:r w:rsidRPr="00B1402B">
        <w:rPr>
          <w:rFonts w:eastAsiaTheme="minorEastAsia"/>
          <w:lang w:val="en-US" w:eastAsia="zh-CN"/>
        </w:rPr>
        <w:t xml:space="preserve"> RAN4</w:t>
      </w:r>
      <w:r w:rsidRPr="00B1402B">
        <w:rPr>
          <w:rFonts w:eastAsiaTheme="minorEastAsia" w:hint="eastAsia"/>
          <w:lang w:val="en-US" w:eastAsia="zh-CN"/>
        </w:rPr>
        <w:t>#</w:t>
      </w:r>
      <w:r w:rsidRPr="00B1402B">
        <w:rPr>
          <w:rFonts w:eastAsiaTheme="minorEastAsia"/>
          <w:lang w:val="en-US" w:eastAsia="zh-CN"/>
        </w:rPr>
        <w:t>9</w:t>
      </w:r>
      <w:r w:rsidR="00F34526">
        <w:rPr>
          <w:rFonts w:eastAsiaTheme="minorEastAsia"/>
          <w:lang w:val="en-US" w:eastAsia="zh-CN"/>
        </w:rPr>
        <w:t>8</w:t>
      </w:r>
      <w:r w:rsidRPr="00B1402B">
        <w:rPr>
          <w:rFonts w:eastAsiaTheme="minorEastAsia"/>
          <w:lang w:val="en-US" w:eastAsia="zh-CN"/>
        </w:rPr>
        <w:t xml:space="preserve">e meeting, </w:t>
      </w:r>
      <w:r w:rsidR="000A42C3">
        <w:rPr>
          <w:rFonts w:eastAsiaTheme="minorEastAsia"/>
          <w:lang w:val="en-US" w:eastAsia="zh-CN"/>
        </w:rPr>
        <w:t xml:space="preserve">the general test configurations are discussed with the agreements captured in the WF [1]. The progress of the CCA modeling is captured in the WF [2]. </w:t>
      </w:r>
      <w:r w:rsidR="00585D27">
        <w:rPr>
          <w:rFonts w:eastAsiaTheme="minorEastAsia"/>
          <w:lang w:val="en-US" w:eastAsia="zh-CN"/>
        </w:rPr>
        <w:t xml:space="preserve">For transmit timing test cases, the test configurations and opening issues are captured in [3]. Regarding the CCA models in </w:t>
      </w:r>
      <w:proofErr w:type="gramStart"/>
      <w:r w:rsidR="00585D27">
        <w:rPr>
          <w:rFonts w:eastAsiaTheme="minorEastAsia"/>
          <w:lang w:val="en-US" w:eastAsia="zh-CN"/>
        </w:rPr>
        <w:t>the transmit</w:t>
      </w:r>
      <w:proofErr w:type="gramEnd"/>
      <w:r w:rsidR="00585D27">
        <w:rPr>
          <w:rFonts w:eastAsiaTheme="minorEastAsia"/>
          <w:lang w:val="en-US" w:eastAsia="zh-CN"/>
        </w:rPr>
        <w:t xml:space="preserve"> timing test cases, we further provide our views in this paper.</w:t>
      </w:r>
    </w:p>
    <w:p w:rsidR="00DF0231" w:rsidRDefault="00DF0231" w:rsidP="00DF0231">
      <w:pPr>
        <w:pStyle w:val="1"/>
        <w:numPr>
          <w:ilvl w:val="0"/>
          <w:numId w:val="1"/>
        </w:numPr>
        <w:rPr>
          <w:lang w:val="en-US"/>
        </w:rPr>
      </w:pPr>
      <w:r w:rsidRPr="002D2977">
        <w:rPr>
          <w:lang w:val="en-US"/>
        </w:rPr>
        <w:t>Discussion</w:t>
      </w:r>
    </w:p>
    <w:p w:rsidR="00CE4A77" w:rsidRDefault="00CE4A77" w:rsidP="0018523E">
      <w:pPr>
        <w:rPr>
          <w:rFonts w:eastAsiaTheme="minorEastAsia"/>
          <w:lang w:val="en-US" w:eastAsia="zh-CN"/>
        </w:rPr>
      </w:pPr>
      <w:r>
        <w:rPr>
          <w:rFonts w:eastAsiaTheme="minorEastAsia"/>
          <w:lang w:val="en-US" w:eastAsia="zh-CN"/>
        </w:rPr>
        <w:t xml:space="preserve">It is agreed to introduce the test cases for </w:t>
      </w:r>
      <w:r w:rsidR="00585D27">
        <w:rPr>
          <w:rFonts w:eastAsiaTheme="minorEastAsia"/>
          <w:lang w:val="en-US" w:eastAsia="zh-CN"/>
        </w:rPr>
        <w:t>transmit timing</w:t>
      </w:r>
      <w:r>
        <w:rPr>
          <w:rFonts w:eastAsiaTheme="minorEastAsia"/>
          <w:lang w:val="en-US" w:eastAsia="zh-CN"/>
        </w:rPr>
        <w:t xml:space="preserve"> for NR-U in Rel-16 in WF [3]:</w:t>
      </w:r>
    </w:p>
    <w:tbl>
      <w:tblPr>
        <w:tblStyle w:val="a7"/>
        <w:tblW w:w="0" w:type="auto"/>
        <w:tblLook w:val="04A0" w:firstRow="1" w:lastRow="0" w:firstColumn="1" w:lastColumn="0" w:noHBand="0" w:noVBand="1"/>
      </w:tblPr>
      <w:tblGrid>
        <w:gridCol w:w="9562"/>
      </w:tblGrid>
      <w:tr w:rsidR="00CE4A77" w:rsidTr="00CE4A77">
        <w:tc>
          <w:tcPr>
            <w:tcW w:w="9562" w:type="dxa"/>
          </w:tcPr>
          <w:p w:rsidR="00585D27" w:rsidRPr="00585D27" w:rsidRDefault="00585D27" w:rsidP="00585D27">
            <w:pPr>
              <w:overflowPunct w:val="0"/>
              <w:spacing w:after="0"/>
              <w:rPr>
                <w:rFonts w:eastAsia="Times New Roman"/>
                <w:sz w:val="16"/>
                <w:szCs w:val="24"/>
                <w:lang w:val="en-US" w:eastAsia="zh-CN"/>
              </w:rPr>
            </w:pPr>
            <w:r w:rsidRPr="00585D27">
              <w:rPr>
                <w:rFonts w:ascii="Calibri" w:eastAsia="+mn-ea" w:hAnsi="Calibri" w:cs="+mn-cs"/>
                <w:color w:val="000000"/>
                <w:kern w:val="24"/>
                <w:sz w:val="22"/>
                <w:szCs w:val="36"/>
                <w:lang w:val="en-US" w:eastAsia="zh-CN"/>
              </w:rPr>
              <w:t>Issue 2-6-1:</w:t>
            </w:r>
          </w:p>
          <w:p w:rsidR="00585D27" w:rsidRPr="00585D27" w:rsidRDefault="00585D27" w:rsidP="00585D27">
            <w:pPr>
              <w:overflowPunct w:val="0"/>
              <w:spacing w:after="0"/>
              <w:ind w:left="720"/>
              <w:rPr>
                <w:rFonts w:eastAsia="Times New Roman"/>
                <w:sz w:val="16"/>
                <w:szCs w:val="24"/>
                <w:lang w:val="en-US" w:eastAsia="zh-CN"/>
              </w:rPr>
            </w:pPr>
            <w:r w:rsidRPr="00585D27">
              <w:rPr>
                <w:rFonts w:ascii="Calibri" w:eastAsia="+mn-ea" w:hAnsi="Calibri" w:cs="+mn-cs"/>
                <w:color w:val="000000"/>
                <w:kern w:val="24"/>
                <w:sz w:val="22"/>
                <w:szCs w:val="36"/>
                <w:lang w:val="en-US" w:eastAsia="zh-CN"/>
              </w:rPr>
              <w:t>Test configurations for SA:</w:t>
            </w:r>
          </w:p>
          <w:p w:rsidR="00585D27" w:rsidRPr="00585D27" w:rsidRDefault="00585D27" w:rsidP="00585D27">
            <w:pPr>
              <w:overflowPunct w:val="0"/>
              <w:spacing w:after="120"/>
              <w:ind w:left="1440"/>
              <w:rPr>
                <w:rFonts w:eastAsia="Times New Roman"/>
                <w:sz w:val="16"/>
                <w:szCs w:val="24"/>
                <w:lang w:val="en-US" w:eastAsia="zh-CN"/>
              </w:rPr>
            </w:pPr>
            <w:r w:rsidRPr="00585D27">
              <w:rPr>
                <w:rFonts w:ascii="Calibri" w:eastAsia="+mn-ea" w:hAnsi="Calibri" w:cs="+mn-cs"/>
                <w:color w:val="000000"/>
                <w:kern w:val="24"/>
                <w:sz w:val="22"/>
                <w:szCs w:val="36"/>
                <w:lang w:val="en-US" w:eastAsia="zh-CN"/>
              </w:rPr>
              <w:t>1: NR cells with CCA: NR TDD, SSB SCS 30 kHz, data SCS 30 kHz, BW 40 MHz</w:t>
            </w:r>
          </w:p>
          <w:p w:rsidR="00585D27" w:rsidRPr="00585D27" w:rsidRDefault="00585D27" w:rsidP="00585D27">
            <w:pPr>
              <w:overflowPunct w:val="0"/>
              <w:spacing w:after="120"/>
              <w:ind w:left="720"/>
              <w:rPr>
                <w:rFonts w:eastAsia="Times New Roman"/>
                <w:sz w:val="16"/>
                <w:szCs w:val="24"/>
                <w:lang w:val="en-US" w:eastAsia="zh-CN"/>
              </w:rPr>
            </w:pPr>
            <w:r w:rsidRPr="00585D27">
              <w:rPr>
                <w:rFonts w:ascii="Calibri" w:eastAsia="+mn-ea" w:hAnsi="Calibri" w:cs="+mn-cs"/>
                <w:color w:val="000000"/>
                <w:kern w:val="24"/>
                <w:sz w:val="22"/>
                <w:szCs w:val="36"/>
                <w:lang w:val="sv-SE" w:eastAsia="zh-CN"/>
              </w:rPr>
              <w:t>Test configuration for EN-DC:</w:t>
            </w:r>
          </w:p>
          <w:p w:rsidR="00585D27" w:rsidRPr="00585D27" w:rsidRDefault="00585D27" w:rsidP="00585D27">
            <w:pPr>
              <w:overflowPunct w:val="0"/>
              <w:spacing w:after="0"/>
              <w:ind w:left="1440"/>
              <w:rPr>
                <w:rFonts w:eastAsia="Times New Roman"/>
                <w:sz w:val="16"/>
                <w:szCs w:val="24"/>
                <w:lang w:val="en-US" w:eastAsia="zh-CN"/>
              </w:rPr>
            </w:pPr>
            <w:r w:rsidRPr="00585D27">
              <w:rPr>
                <w:rFonts w:ascii="Calibri" w:eastAsia="+mn-ea" w:hAnsi="Calibri" w:cs="+mn-cs"/>
                <w:color w:val="000000"/>
                <w:kern w:val="24"/>
                <w:sz w:val="22"/>
                <w:szCs w:val="36"/>
                <w:lang w:val="en-US" w:eastAsia="zh-CN"/>
              </w:rPr>
              <w:t>1: LTE FDD; NR cells with CCA: 30 kHz SSB SCS, 40 MHz bandwidth, TDD duplex mode</w:t>
            </w:r>
          </w:p>
          <w:p w:rsidR="00585D27" w:rsidRPr="00585D27" w:rsidRDefault="00585D27" w:rsidP="00585D27">
            <w:pPr>
              <w:overflowPunct w:val="0"/>
              <w:spacing w:after="0"/>
              <w:ind w:left="1440"/>
              <w:rPr>
                <w:rFonts w:eastAsia="Times New Roman"/>
                <w:sz w:val="16"/>
                <w:szCs w:val="24"/>
                <w:lang w:val="en-US" w:eastAsia="zh-CN"/>
              </w:rPr>
            </w:pPr>
            <w:r w:rsidRPr="00585D27">
              <w:rPr>
                <w:rFonts w:ascii="Calibri" w:eastAsia="+mn-ea" w:hAnsi="Calibri" w:cs="+mn-cs"/>
                <w:color w:val="000000"/>
                <w:kern w:val="24"/>
                <w:sz w:val="22"/>
                <w:szCs w:val="36"/>
                <w:lang w:val="en-US" w:eastAsia="zh-CN"/>
              </w:rPr>
              <w:t>2: LTE TDD, NR cells with CCA: 30 kHz SSB SCS, 40 MHz bandwidth, TDD duplex mode</w:t>
            </w:r>
          </w:p>
          <w:p w:rsidR="00585D27" w:rsidRPr="00585D27" w:rsidRDefault="00585D27" w:rsidP="00585D27">
            <w:pPr>
              <w:spacing w:after="0"/>
              <w:rPr>
                <w:rFonts w:eastAsia="Times New Roman"/>
                <w:sz w:val="16"/>
                <w:szCs w:val="24"/>
                <w:lang w:val="en-US" w:eastAsia="zh-CN"/>
              </w:rPr>
            </w:pPr>
            <w:r w:rsidRPr="00585D27">
              <w:rPr>
                <w:rFonts w:ascii="Calibri" w:eastAsia="+mn-ea" w:hAnsi="Calibri" w:cs="+mn-cs"/>
                <w:color w:val="000000"/>
                <w:kern w:val="24"/>
                <w:sz w:val="22"/>
                <w:szCs w:val="36"/>
                <w:lang w:val="en-US" w:eastAsia="zh-CN"/>
              </w:rPr>
              <w:t xml:space="preserve">FFS: Issue 2-6-2: </w:t>
            </w:r>
            <w:r w:rsidRPr="00585D27">
              <w:rPr>
                <w:rFonts w:ascii="Calibri" w:eastAsia="+mn-ea" w:hAnsi="Calibri" w:cs="+mn-cs"/>
                <w:color w:val="000000"/>
                <w:kern w:val="24"/>
                <w:sz w:val="22"/>
                <w:szCs w:val="36"/>
                <w:lang w:eastAsia="zh-CN"/>
              </w:rPr>
              <w:t xml:space="preserve">UE transmit timing tests are defined for the following LBT configuration/setting in </w:t>
            </w:r>
            <w:proofErr w:type="spellStart"/>
            <w:r w:rsidRPr="00585D27">
              <w:rPr>
                <w:rFonts w:ascii="Calibri" w:eastAsia="+mn-ea" w:hAnsi="Calibri" w:cs="+mn-cs"/>
                <w:color w:val="000000"/>
                <w:kern w:val="24"/>
                <w:sz w:val="22"/>
                <w:szCs w:val="36"/>
                <w:lang w:eastAsia="zh-CN"/>
              </w:rPr>
              <w:t>SpCell</w:t>
            </w:r>
            <w:proofErr w:type="spellEnd"/>
            <w:r w:rsidRPr="00585D27">
              <w:rPr>
                <w:rFonts w:ascii="Calibri" w:eastAsia="+mn-ea" w:hAnsi="Calibri" w:cs="+mn-cs"/>
                <w:color w:val="000000"/>
                <w:kern w:val="24"/>
                <w:sz w:val="22"/>
                <w:szCs w:val="36"/>
                <w:lang w:eastAsia="zh-CN"/>
              </w:rPr>
              <w:t>:</w:t>
            </w:r>
          </w:p>
          <w:p w:rsidR="00585D27" w:rsidRPr="00585D27" w:rsidRDefault="00585D27" w:rsidP="00585D27">
            <w:pPr>
              <w:spacing w:after="0"/>
              <w:ind w:left="1440"/>
              <w:rPr>
                <w:rFonts w:eastAsia="Times New Roman"/>
                <w:sz w:val="16"/>
                <w:szCs w:val="24"/>
                <w:lang w:val="en-US" w:eastAsia="zh-CN"/>
              </w:rPr>
            </w:pPr>
            <w:r w:rsidRPr="00585D27">
              <w:rPr>
                <w:rFonts w:ascii="Calibri" w:eastAsia="+mn-ea" w:hAnsi="Calibri" w:cs="+mn-cs"/>
                <w:color w:val="000000"/>
                <w:kern w:val="24"/>
                <w:sz w:val="22"/>
                <w:szCs w:val="36"/>
                <w:lang w:eastAsia="zh-CN"/>
              </w:rPr>
              <w:t>Option 1:</w:t>
            </w:r>
          </w:p>
          <w:p w:rsidR="00585D27" w:rsidRPr="00585D27" w:rsidRDefault="00585D27" w:rsidP="00585D27">
            <w:pPr>
              <w:spacing w:after="0"/>
              <w:ind w:left="2160"/>
              <w:rPr>
                <w:rFonts w:eastAsia="Times New Roman"/>
                <w:sz w:val="16"/>
                <w:szCs w:val="24"/>
                <w:lang w:val="en-US" w:eastAsia="zh-CN"/>
              </w:rPr>
            </w:pPr>
            <w:r w:rsidRPr="00585D27">
              <w:rPr>
                <w:rFonts w:ascii="Calibri" w:eastAsia="+mn-ea" w:hAnsi="Calibri" w:cs="+mn-cs"/>
                <w:color w:val="000000"/>
                <w:kern w:val="24"/>
                <w:sz w:val="22"/>
                <w:szCs w:val="36"/>
                <w:lang w:eastAsia="zh-CN"/>
              </w:rPr>
              <w:t>P</w:t>
            </w:r>
            <w:r w:rsidRPr="00585D27">
              <w:rPr>
                <w:rFonts w:ascii="Calibri" w:eastAsia="+mn-ea" w:hAnsi="Calibri" w:cs="+mn-cs"/>
                <w:color w:val="000000"/>
                <w:kern w:val="24"/>
                <w:position w:val="-9"/>
                <w:sz w:val="22"/>
                <w:szCs w:val="36"/>
                <w:vertAlign w:val="subscript"/>
                <w:lang w:eastAsia="zh-CN"/>
              </w:rPr>
              <w:t>CCA_UL</w:t>
            </w:r>
            <w:r w:rsidRPr="00585D27">
              <w:rPr>
                <w:rFonts w:ascii="Calibri" w:eastAsia="+mn-ea" w:hAnsi="Calibri" w:cs="+mn-cs"/>
                <w:color w:val="000000"/>
                <w:kern w:val="24"/>
                <w:sz w:val="22"/>
                <w:szCs w:val="36"/>
                <w:lang w:eastAsia="zh-CN"/>
              </w:rPr>
              <w:t>=1 and P</w:t>
            </w:r>
            <w:r w:rsidRPr="00585D27">
              <w:rPr>
                <w:rFonts w:ascii="Calibri" w:eastAsia="+mn-ea" w:hAnsi="Calibri" w:cs="+mn-cs"/>
                <w:color w:val="000000"/>
                <w:kern w:val="24"/>
                <w:position w:val="-9"/>
                <w:sz w:val="22"/>
                <w:szCs w:val="36"/>
                <w:vertAlign w:val="subscript"/>
                <w:lang w:eastAsia="zh-CN"/>
              </w:rPr>
              <w:t>CCA_DL</w:t>
            </w:r>
            <w:r w:rsidRPr="00585D27">
              <w:rPr>
                <w:rFonts w:ascii="Calibri" w:eastAsia="+mn-ea" w:hAnsi="Calibri" w:cs="+mn-cs"/>
                <w:color w:val="000000"/>
                <w:kern w:val="24"/>
                <w:sz w:val="22"/>
                <w:szCs w:val="36"/>
                <w:lang w:eastAsia="zh-CN"/>
              </w:rPr>
              <w:t xml:space="preserve"> &lt; 1 depending on SSB periodicity (e.g. 0.5% for T</w:t>
            </w:r>
            <w:r w:rsidRPr="00585D27">
              <w:rPr>
                <w:rFonts w:ascii="Calibri" w:eastAsia="+mn-ea" w:hAnsi="Calibri" w:cs="+mn-cs"/>
                <w:color w:val="000000"/>
                <w:kern w:val="24"/>
                <w:position w:val="-9"/>
                <w:sz w:val="22"/>
                <w:szCs w:val="36"/>
                <w:vertAlign w:val="subscript"/>
                <w:lang w:eastAsia="zh-CN"/>
              </w:rPr>
              <w:t>SSB</w:t>
            </w:r>
            <w:r w:rsidRPr="00585D27">
              <w:rPr>
                <w:rFonts w:ascii="Calibri" w:eastAsia="+mn-ea" w:hAnsi="Calibri" w:cs="+mn-cs"/>
                <w:color w:val="000000"/>
                <w:kern w:val="24"/>
                <w:sz w:val="22"/>
                <w:szCs w:val="36"/>
                <w:lang w:eastAsia="zh-CN"/>
              </w:rPr>
              <w:t xml:space="preserve">=20 </w:t>
            </w:r>
            <w:proofErr w:type="spellStart"/>
            <w:r w:rsidRPr="00585D27">
              <w:rPr>
                <w:rFonts w:ascii="Calibri" w:eastAsia="+mn-ea" w:hAnsi="Calibri" w:cs="+mn-cs"/>
                <w:color w:val="000000"/>
                <w:kern w:val="24"/>
                <w:sz w:val="22"/>
                <w:szCs w:val="36"/>
                <w:lang w:eastAsia="zh-CN"/>
              </w:rPr>
              <w:t>ms</w:t>
            </w:r>
            <w:proofErr w:type="spellEnd"/>
            <w:r w:rsidRPr="00585D27">
              <w:rPr>
                <w:rFonts w:ascii="Calibri" w:eastAsia="+mn-ea" w:hAnsi="Calibri" w:cs="+mn-cs"/>
                <w:color w:val="000000"/>
                <w:kern w:val="24"/>
                <w:sz w:val="22"/>
                <w:szCs w:val="36"/>
                <w:lang w:eastAsia="zh-CN"/>
              </w:rPr>
              <w:t>) in all test times</w:t>
            </w:r>
          </w:p>
          <w:p w:rsidR="00A85E12" w:rsidRPr="00CE4A77" w:rsidRDefault="00A85E12" w:rsidP="00CE4A77">
            <w:pPr>
              <w:overflowPunct w:val="0"/>
              <w:spacing w:after="0"/>
              <w:ind w:left="1440"/>
              <w:rPr>
                <w:rFonts w:eastAsia="Times New Roman"/>
                <w:sz w:val="24"/>
                <w:szCs w:val="24"/>
                <w:lang w:val="en-US" w:eastAsia="zh-CN"/>
              </w:rPr>
            </w:pPr>
          </w:p>
        </w:tc>
      </w:tr>
    </w:tbl>
    <w:p w:rsidR="00CE4A77" w:rsidRDefault="00CE4A77" w:rsidP="0018523E">
      <w:pPr>
        <w:rPr>
          <w:rFonts w:eastAsiaTheme="minorEastAsia"/>
          <w:lang w:val="en-US" w:eastAsia="zh-CN"/>
        </w:rPr>
      </w:pPr>
    </w:p>
    <w:p w:rsidR="00585D27" w:rsidRDefault="00585D27" w:rsidP="0018523E">
      <w:pPr>
        <w:rPr>
          <w:rFonts w:eastAsiaTheme="minorEastAsia"/>
          <w:lang w:val="en-US" w:eastAsia="zh-CN"/>
        </w:rPr>
      </w:pPr>
      <w:r>
        <w:rPr>
          <w:rFonts w:eastAsiaTheme="minorEastAsia"/>
          <w:lang w:val="en-US" w:eastAsia="zh-CN"/>
        </w:rPr>
        <w:t>One of the remaining issues is how to define the CCA model for transmit timing test case. Regarding the UL CCA probability, we think it is reasonable to configure P</w:t>
      </w:r>
      <w:r w:rsidRPr="00585D27">
        <w:rPr>
          <w:rFonts w:eastAsiaTheme="minorEastAsia"/>
          <w:sz w:val="18"/>
          <w:lang w:val="en-US" w:eastAsia="zh-CN"/>
        </w:rPr>
        <w:t xml:space="preserve">CCA_UL </w:t>
      </w:r>
      <w:r>
        <w:rPr>
          <w:rFonts w:eastAsiaTheme="minorEastAsia"/>
          <w:lang w:val="en-US" w:eastAsia="zh-CN"/>
        </w:rPr>
        <w:t>= 1 as the test cases if to very whether UE could adjust the UL transmit timing accordingly by checking the periodic SRS. However, for the DL CCA probability, one option captured in [3] is to define the P</w:t>
      </w:r>
      <w:r w:rsidRPr="00585D27">
        <w:rPr>
          <w:rFonts w:eastAsiaTheme="minorEastAsia"/>
          <w:vertAlign w:val="subscript"/>
          <w:lang w:val="en-US" w:eastAsia="zh-CN"/>
        </w:rPr>
        <w:t>CCA_DL</w:t>
      </w:r>
      <w:r>
        <w:rPr>
          <w:rFonts w:eastAsiaTheme="minorEastAsia"/>
          <w:lang w:val="en-US" w:eastAsia="zh-CN"/>
        </w:rPr>
        <w:t xml:space="preserve"> less than 1 in the test cases. As explained in the last meeting, it means the SSB periodicity will be configured shorter than 160ms, e.g. 20 </w:t>
      </w:r>
      <w:proofErr w:type="spellStart"/>
      <w:r>
        <w:rPr>
          <w:rFonts w:eastAsiaTheme="minorEastAsia"/>
          <w:lang w:val="en-US" w:eastAsia="zh-CN"/>
        </w:rPr>
        <w:t>ms</w:t>
      </w:r>
      <w:proofErr w:type="spellEnd"/>
      <w:r>
        <w:rPr>
          <w:rFonts w:eastAsiaTheme="minorEastAsia"/>
          <w:lang w:val="en-US" w:eastAsia="zh-CN"/>
        </w:rPr>
        <w:t xml:space="preserve"> or 40 </w:t>
      </w:r>
      <w:proofErr w:type="spellStart"/>
      <w:proofErr w:type="gramStart"/>
      <w:r>
        <w:rPr>
          <w:rFonts w:eastAsiaTheme="minorEastAsia"/>
          <w:lang w:val="en-US" w:eastAsia="zh-CN"/>
        </w:rPr>
        <w:t>ms</w:t>
      </w:r>
      <w:proofErr w:type="gramEnd"/>
      <w:r>
        <w:rPr>
          <w:rFonts w:eastAsiaTheme="minorEastAsia"/>
          <w:lang w:val="en-US" w:eastAsia="zh-CN"/>
        </w:rPr>
        <w:t>.</w:t>
      </w:r>
      <w:proofErr w:type="spellEnd"/>
      <w:r>
        <w:rPr>
          <w:rFonts w:eastAsiaTheme="minorEastAsia"/>
          <w:lang w:val="en-US" w:eastAsia="zh-CN"/>
        </w:rPr>
        <w:t xml:space="preserve"> Then there could be multiple SSB occasions within the last 160 </w:t>
      </w:r>
      <w:proofErr w:type="spellStart"/>
      <w:r>
        <w:rPr>
          <w:rFonts w:eastAsiaTheme="minorEastAsia"/>
          <w:lang w:val="en-US" w:eastAsia="zh-CN"/>
        </w:rPr>
        <w:t>ms.</w:t>
      </w:r>
      <w:proofErr w:type="spellEnd"/>
      <w:r>
        <w:rPr>
          <w:rFonts w:eastAsiaTheme="minorEastAsia"/>
          <w:lang w:val="en-US" w:eastAsia="zh-CN"/>
        </w:rPr>
        <w:t xml:space="preserve"> If one SSB is dropped due to CCA failure, there is still available SSB could be used to time tracking. However, it assumes that UE will measure </w:t>
      </w:r>
      <w:r w:rsidR="001E48DC">
        <w:rPr>
          <w:rFonts w:eastAsiaTheme="minorEastAsia"/>
          <w:lang w:val="en-US" w:eastAsia="zh-CN"/>
        </w:rPr>
        <w:t>every SSB occasions in case some of them are dropped due to CCA failure.</w:t>
      </w:r>
      <w:r w:rsidR="00CB24A1">
        <w:rPr>
          <w:rFonts w:eastAsiaTheme="minorEastAsia"/>
          <w:lang w:val="en-US" w:eastAsia="zh-CN"/>
        </w:rPr>
        <w:t xml:space="preserve"> Based on the requirements already defined, the reference cell is considered as not available when at least one SSB is not available during the last 160ms. For instance, the SSB is transmitted every 20 </w:t>
      </w:r>
      <w:proofErr w:type="spellStart"/>
      <w:r w:rsidR="00CB24A1">
        <w:rPr>
          <w:rFonts w:eastAsiaTheme="minorEastAsia"/>
          <w:lang w:val="en-US" w:eastAsia="zh-CN"/>
        </w:rPr>
        <w:t>ms</w:t>
      </w:r>
      <w:proofErr w:type="spellEnd"/>
      <w:r w:rsidR="00CB24A1">
        <w:rPr>
          <w:rFonts w:eastAsiaTheme="minorEastAsia"/>
          <w:lang w:val="en-US" w:eastAsia="zh-CN"/>
        </w:rPr>
        <w:t>, UE may choose one SSB during the last 160ms for time tracking, and if the UE is in bad luck that the chosen one is dropped due to LBT failure</w:t>
      </w:r>
      <w:r w:rsidR="00CB24A1">
        <w:rPr>
          <w:rFonts w:eastAsiaTheme="minorEastAsia" w:hint="eastAsia"/>
          <w:lang w:val="en-US" w:eastAsia="zh-CN"/>
        </w:rPr>
        <w:t>,</w:t>
      </w:r>
      <w:r w:rsidR="00CB24A1">
        <w:rPr>
          <w:rFonts w:eastAsiaTheme="minorEastAsia"/>
          <w:lang w:val="en-US" w:eastAsia="zh-CN"/>
        </w:rPr>
        <w:t xml:space="preserve"> the reference cell should be considered as not available.</w:t>
      </w:r>
    </w:p>
    <w:tbl>
      <w:tblPr>
        <w:tblStyle w:val="a7"/>
        <w:tblW w:w="0" w:type="auto"/>
        <w:tblLook w:val="04A0" w:firstRow="1" w:lastRow="0" w:firstColumn="1" w:lastColumn="0" w:noHBand="0" w:noVBand="1"/>
      </w:tblPr>
      <w:tblGrid>
        <w:gridCol w:w="9562"/>
      </w:tblGrid>
      <w:tr w:rsidR="00CB24A1" w:rsidTr="00CB24A1">
        <w:tc>
          <w:tcPr>
            <w:tcW w:w="9562" w:type="dxa"/>
          </w:tcPr>
          <w:p w:rsidR="00CB24A1" w:rsidRPr="00CB24A1" w:rsidRDefault="00CB24A1" w:rsidP="0018523E">
            <w:pPr>
              <w:rPr>
                <w:lang w:val="en-US"/>
              </w:rPr>
            </w:pPr>
            <w:r w:rsidRPr="00687413">
              <w:rPr>
                <w:lang w:val="en-US"/>
              </w:rPr>
              <w:t xml:space="preserve">In the requirements of clause 7.1.2, the term reference cell on a carrier frequency subject to CCA is not available at the UE refers to when </w:t>
            </w:r>
            <w:r w:rsidRPr="00CB24A1">
              <w:rPr>
                <w:highlight w:val="yellow"/>
                <w:lang w:val="en-US"/>
              </w:rPr>
              <w:t>at least one SSB</w:t>
            </w:r>
            <w:r w:rsidRPr="00687413">
              <w:rPr>
                <w:lang w:val="en-US"/>
              </w:rPr>
              <w:t xml:space="preserve"> is configured by </w:t>
            </w:r>
            <w:proofErr w:type="spellStart"/>
            <w:r w:rsidRPr="00687413">
              <w:rPr>
                <w:lang w:val="en-US"/>
              </w:rPr>
              <w:t>gNB</w:t>
            </w:r>
            <w:proofErr w:type="spellEnd"/>
            <w:r w:rsidRPr="00687413">
              <w:rPr>
                <w:lang w:val="en-US"/>
              </w:rPr>
              <w:t xml:space="preserve">, but the first two successive candidate SSB positions for the same SSB index within the discovery burst transmission window are not available at the UE due to DL CCA failures at </w:t>
            </w:r>
            <w:proofErr w:type="spellStart"/>
            <w:r w:rsidRPr="00687413">
              <w:rPr>
                <w:lang w:val="en-US"/>
              </w:rPr>
              <w:t>gNB</w:t>
            </w:r>
            <w:proofErr w:type="spellEnd"/>
            <w:r w:rsidRPr="00687413">
              <w:rPr>
                <w:lang w:val="en-US"/>
              </w:rPr>
              <w:t xml:space="preserve"> during the last 160 </w:t>
            </w:r>
            <w:proofErr w:type="spellStart"/>
            <w:r w:rsidRPr="00687413">
              <w:rPr>
                <w:lang w:val="en-US"/>
              </w:rPr>
              <w:t>ms</w:t>
            </w:r>
            <w:proofErr w:type="spellEnd"/>
            <w:r w:rsidRPr="00687413">
              <w:rPr>
                <w:lang w:val="en-US"/>
              </w:rPr>
              <w:t>; otherwise the reference cell on the carrier frequency subject to CCA is considered as available at the UE.</w:t>
            </w:r>
          </w:p>
        </w:tc>
      </w:tr>
    </w:tbl>
    <w:p w:rsidR="00CB24A1" w:rsidRDefault="00CB24A1" w:rsidP="0018523E">
      <w:pPr>
        <w:rPr>
          <w:rFonts w:eastAsiaTheme="minorEastAsia"/>
          <w:lang w:val="en-US" w:eastAsia="zh-CN"/>
        </w:rPr>
      </w:pPr>
    </w:p>
    <w:p w:rsidR="00CB24A1" w:rsidRDefault="00CB24A1" w:rsidP="0018523E">
      <w:pPr>
        <w:rPr>
          <w:rFonts w:eastAsiaTheme="minorEastAsia"/>
          <w:b/>
          <w:lang w:val="en-US" w:eastAsia="zh-CN"/>
        </w:rPr>
      </w:pPr>
      <w:r w:rsidRPr="006B4169">
        <w:rPr>
          <w:rFonts w:eastAsiaTheme="minorEastAsia"/>
          <w:b/>
          <w:lang w:val="en-US" w:eastAsia="zh-CN"/>
        </w:rPr>
        <w:lastRenderedPageBreak/>
        <w:t xml:space="preserve">Observation 1: The reference cell shall be considered as available only if </w:t>
      </w:r>
      <w:r w:rsidR="006B4169" w:rsidRPr="006B4169">
        <w:rPr>
          <w:rFonts w:eastAsiaTheme="minorEastAsia"/>
          <w:b/>
          <w:lang w:val="en-US" w:eastAsia="zh-CN"/>
        </w:rPr>
        <w:t xml:space="preserve">all SSB are available during the last 160 </w:t>
      </w:r>
      <w:proofErr w:type="spellStart"/>
      <w:r w:rsidR="006B4169" w:rsidRPr="006B4169">
        <w:rPr>
          <w:rFonts w:eastAsiaTheme="minorEastAsia"/>
          <w:b/>
          <w:lang w:val="en-US" w:eastAsia="zh-CN"/>
        </w:rPr>
        <w:t>ms.</w:t>
      </w:r>
      <w:proofErr w:type="spellEnd"/>
    </w:p>
    <w:p w:rsidR="006B4169" w:rsidRDefault="006B4169" w:rsidP="0018523E">
      <w:pPr>
        <w:rPr>
          <w:lang w:val="en-US"/>
        </w:rPr>
      </w:pPr>
      <w:r w:rsidRPr="006B4169">
        <w:rPr>
          <w:lang w:val="en-US"/>
        </w:rPr>
        <w:t xml:space="preserve">Then </w:t>
      </w:r>
      <w:r>
        <w:rPr>
          <w:lang w:val="en-US"/>
        </w:rPr>
        <w:t xml:space="preserve">if the DL CCA probability is configured less than 1, then it is possible that the reference cell is not available to UE even if </w:t>
      </w:r>
      <w:r w:rsidRPr="006B4169">
        <w:rPr>
          <w:lang w:val="en-US"/>
        </w:rPr>
        <w:t>P</w:t>
      </w:r>
      <w:r w:rsidRPr="006B4169">
        <w:rPr>
          <w:vertAlign w:val="subscript"/>
          <w:lang w:val="en-US"/>
        </w:rPr>
        <w:t xml:space="preserve">CCA_DL </w:t>
      </w:r>
      <w:r>
        <w:rPr>
          <w:lang w:val="en-US"/>
        </w:rPr>
        <w:t xml:space="preserve">is configured to be close to 1. One option is add a note that the UL transmission is not taken in to statistics if there is at least on SSB not available during the last 160 </w:t>
      </w:r>
      <w:proofErr w:type="spellStart"/>
      <w:proofErr w:type="gramStart"/>
      <w:r>
        <w:rPr>
          <w:lang w:val="en-US"/>
        </w:rPr>
        <w:t>ms</w:t>
      </w:r>
      <w:proofErr w:type="gramEnd"/>
      <w:r>
        <w:rPr>
          <w:lang w:val="en-US"/>
        </w:rPr>
        <w:t>.</w:t>
      </w:r>
      <w:proofErr w:type="spellEnd"/>
      <w:r>
        <w:rPr>
          <w:lang w:val="en-US"/>
        </w:rPr>
        <w:t xml:space="preserve"> Another option is to define </w:t>
      </w:r>
      <w:r w:rsidRPr="006B4169">
        <w:rPr>
          <w:lang w:val="en-US"/>
        </w:rPr>
        <w:t>P</w:t>
      </w:r>
      <w:r w:rsidRPr="006B4169">
        <w:rPr>
          <w:vertAlign w:val="subscript"/>
          <w:lang w:val="en-US"/>
        </w:rPr>
        <w:t>CCA_DL</w:t>
      </w:r>
      <w:r>
        <w:rPr>
          <w:vertAlign w:val="subscript"/>
          <w:lang w:val="en-US"/>
        </w:rPr>
        <w:t xml:space="preserve"> </w:t>
      </w:r>
      <w:r>
        <w:rPr>
          <w:lang w:val="en-US"/>
        </w:rPr>
        <w:t xml:space="preserve">equal to one, which means there will be no LBT failure in DL. </w:t>
      </w:r>
    </w:p>
    <w:p w:rsidR="006B4169" w:rsidRPr="005402A7" w:rsidRDefault="005402A7" w:rsidP="0018523E">
      <w:pPr>
        <w:rPr>
          <w:b/>
          <w:lang w:val="en-US"/>
        </w:rPr>
      </w:pPr>
      <w:r w:rsidRPr="005402A7">
        <w:rPr>
          <w:b/>
          <w:lang w:val="en-US"/>
        </w:rPr>
        <w:t xml:space="preserve">Observation 2: </w:t>
      </w:r>
      <w:r w:rsidR="006B4169" w:rsidRPr="005402A7">
        <w:rPr>
          <w:b/>
          <w:lang w:val="en-US"/>
        </w:rPr>
        <w:t>Handling the DL CCA failure in transmit timing requirements</w:t>
      </w:r>
      <w:r w:rsidRPr="005402A7">
        <w:rPr>
          <w:b/>
          <w:lang w:val="en-US"/>
        </w:rPr>
        <w:t>:</w:t>
      </w:r>
    </w:p>
    <w:p w:rsidR="005402A7" w:rsidRPr="005402A7" w:rsidRDefault="005402A7" w:rsidP="0018523E">
      <w:pPr>
        <w:rPr>
          <w:b/>
          <w:lang w:val="en-US"/>
        </w:rPr>
      </w:pPr>
      <w:r w:rsidRPr="005402A7">
        <w:rPr>
          <w:b/>
          <w:lang w:val="en-US"/>
        </w:rPr>
        <w:t>Option 1: P</w:t>
      </w:r>
      <w:r w:rsidRPr="005402A7">
        <w:rPr>
          <w:b/>
          <w:vertAlign w:val="subscript"/>
          <w:lang w:val="en-US"/>
        </w:rPr>
        <w:t>CCA_DL</w:t>
      </w:r>
      <w:r w:rsidRPr="005402A7">
        <w:rPr>
          <w:b/>
          <w:lang w:val="en-US"/>
        </w:rPr>
        <w:t xml:space="preserve"> &lt;1, and add a note that the UL transmission is not taken in to statistics if there is at least on SSB not available during the last 160 </w:t>
      </w:r>
      <w:proofErr w:type="spellStart"/>
      <w:r w:rsidRPr="005402A7">
        <w:rPr>
          <w:b/>
          <w:lang w:val="en-US"/>
        </w:rPr>
        <w:t>ms</w:t>
      </w:r>
      <w:proofErr w:type="spellEnd"/>
    </w:p>
    <w:p w:rsidR="005402A7" w:rsidRPr="005402A7" w:rsidRDefault="005402A7" w:rsidP="0018523E">
      <w:pPr>
        <w:rPr>
          <w:b/>
          <w:lang w:val="en-US"/>
        </w:rPr>
      </w:pPr>
      <w:r w:rsidRPr="005402A7">
        <w:rPr>
          <w:b/>
          <w:lang w:val="en-US"/>
        </w:rPr>
        <w:t>Option 2: P</w:t>
      </w:r>
      <w:r w:rsidRPr="005402A7">
        <w:rPr>
          <w:b/>
          <w:vertAlign w:val="subscript"/>
          <w:lang w:val="en-US"/>
        </w:rPr>
        <w:t xml:space="preserve">CCA_DL </w:t>
      </w:r>
      <w:r w:rsidRPr="005402A7">
        <w:rPr>
          <w:b/>
          <w:lang w:val="en-US"/>
        </w:rPr>
        <w:t>= 1.</w:t>
      </w:r>
    </w:p>
    <w:p w:rsidR="006B4169" w:rsidRDefault="005402A7" w:rsidP="0018523E">
      <w:pPr>
        <w:rPr>
          <w:lang w:val="en-US"/>
        </w:rPr>
      </w:pPr>
      <w:r w:rsidRPr="005402A7">
        <w:rPr>
          <w:lang w:val="en-US"/>
        </w:rPr>
        <w:t>From our understanding, configure PCCA_DL = 1 is sufficient to verify transmit timing requirements for NR-U.</w:t>
      </w:r>
      <w:r>
        <w:rPr>
          <w:lang w:val="en-US"/>
        </w:rPr>
        <w:t xml:space="preserve"> </w:t>
      </w:r>
    </w:p>
    <w:p w:rsidR="005402A7" w:rsidRPr="005402A7" w:rsidRDefault="005402A7" w:rsidP="0018523E">
      <w:pPr>
        <w:rPr>
          <w:b/>
          <w:lang w:val="en-US"/>
        </w:rPr>
      </w:pPr>
      <w:r w:rsidRPr="005402A7">
        <w:rPr>
          <w:b/>
          <w:lang w:val="en-US"/>
        </w:rPr>
        <w:t xml:space="preserve">Proposal 1: Configure </w:t>
      </w:r>
      <w:r w:rsidRPr="005402A7">
        <w:rPr>
          <w:b/>
        </w:rPr>
        <w:t>P</w:t>
      </w:r>
      <w:r w:rsidRPr="005402A7">
        <w:rPr>
          <w:b/>
          <w:vertAlign w:val="subscript"/>
        </w:rPr>
        <w:t>CCA_UL</w:t>
      </w:r>
      <w:r w:rsidRPr="005402A7">
        <w:rPr>
          <w:b/>
        </w:rPr>
        <w:t>=1 and P</w:t>
      </w:r>
      <w:r w:rsidRPr="005402A7">
        <w:rPr>
          <w:b/>
          <w:vertAlign w:val="subscript"/>
        </w:rPr>
        <w:t>CCA_DL</w:t>
      </w:r>
      <w:r w:rsidRPr="005402A7">
        <w:rPr>
          <w:b/>
        </w:rPr>
        <w:t>=1 for transmit timing test cases.</w:t>
      </w:r>
    </w:p>
    <w:p w:rsidR="00DF0231" w:rsidRPr="002D2977" w:rsidRDefault="00DF0231" w:rsidP="00DF0231">
      <w:pPr>
        <w:pStyle w:val="1"/>
        <w:numPr>
          <w:ilvl w:val="0"/>
          <w:numId w:val="1"/>
        </w:numPr>
        <w:rPr>
          <w:lang w:val="en-US"/>
        </w:rPr>
      </w:pPr>
      <w:r w:rsidRPr="002D2977">
        <w:rPr>
          <w:lang w:val="en-US"/>
        </w:rPr>
        <w:t>Conclusions</w:t>
      </w:r>
    </w:p>
    <w:p w:rsidR="005402A7" w:rsidRPr="005402A7" w:rsidRDefault="005402A7" w:rsidP="005402A7">
      <w:pPr>
        <w:rPr>
          <w:rFonts w:eastAsia="宋体"/>
          <w:b/>
          <w:lang w:val="en-US" w:eastAsia="zh-CN"/>
        </w:rPr>
      </w:pPr>
      <w:r w:rsidRPr="005402A7">
        <w:rPr>
          <w:rFonts w:eastAsia="宋体"/>
          <w:b/>
          <w:lang w:val="en-US" w:eastAsia="zh-CN"/>
        </w:rPr>
        <w:t xml:space="preserve">Observation 1: The reference cell shall be considered as available only if all SSB are available during the last 160 </w:t>
      </w:r>
      <w:proofErr w:type="spellStart"/>
      <w:r w:rsidRPr="005402A7">
        <w:rPr>
          <w:rFonts w:eastAsia="宋体"/>
          <w:b/>
          <w:lang w:val="en-US" w:eastAsia="zh-CN"/>
        </w:rPr>
        <w:t>ms.</w:t>
      </w:r>
      <w:proofErr w:type="spellEnd"/>
    </w:p>
    <w:p w:rsidR="005402A7" w:rsidRPr="005402A7" w:rsidRDefault="005402A7" w:rsidP="005402A7">
      <w:pPr>
        <w:rPr>
          <w:rFonts w:eastAsia="宋体"/>
          <w:b/>
          <w:lang w:val="en-US" w:eastAsia="zh-CN"/>
        </w:rPr>
      </w:pPr>
      <w:r w:rsidRPr="005402A7">
        <w:rPr>
          <w:rFonts w:eastAsia="宋体"/>
          <w:b/>
          <w:lang w:val="en-US" w:eastAsia="zh-CN"/>
        </w:rPr>
        <w:t>Observation 2: Handling the DL CCA failure in transmit timing requirements:</w:t>
      </w:r>
    </w:p>
    <w:p w:rsidR="005402A7" w:rsidRPr="005402A7" w:rsidRDefault="005402A7" w:rsidP="00BC0567">
      <w:pPr>
        <w:pStyle w:val="a6"/>
        <w:numPr>
          <w:ilvl w:val="0"/>
          <w:numId w:val="3"/>
        </w:numPr>
        <w:ind w:firstLineChars="0"/>
        <w:rPr>
          <w:rFonts w:eastAsia="宋体"/>
          <w:b/>
          <w:lang w:val="en-US" w:eastAsia="zh-CN"/>
        </w:rPr>
      </w:pPr>
      <w:r w:rsidRPr="005402A7">
        <w:rPr>
          <w:rFonts w:eastAsia="宋体"/>
          <w:b/>
          <w:lang w:val="en-US" w:eastAsia="zh-CN"/>
        </w:rPr>
        <w:t xml:space="preserve">Option 1: PCCA_DL &lt;1, and add a note that the UL transmission is not taken in to statistics if there is at least on SSB not available during the last 160 </w:t>
      </w:r>
      <w:proofErr w:type="spellStart"/>
      <w:r w:rsidRPr="005402A7">
        <w:rPr>
          <w:rFonts w:eastAsia="宋体"/>
          <w:b/>
          <w:lang w:val="en-US" w:eastAsia="zh-CN"/>
        </w:rPr>
        <w:t>ms</w:t>
      </w:r>
      <w:proofErr w:type="spellEnd"/>
    </w:p>
    <w:p w:rsidR="005402A7" w:rsidRPr="005402A7" w:rsidRDefault="005402A7" w:rsidP="00BC0567">
      <w:pPr>
        <w:pStyle w:val="a6"/>
        <w:numPr>
          <w:ilvl w:val="0"/>
          <w:numId w:val="3"/>
        </w:numPr>
        <w:ind w:firstLineChars="0"/>
        <w:rPr>
          <w:rFonts w:eastAsia="宋体"/>
          <w:b/>
          <w:lang w:val="en-US" w:eastAsia="zh-CN"/>
        </w:rPr>
      </w:pPr>
      <w:r w:rsidRPr="005402A7">
        <w:rPr>
          <w:rFonts w:eastAsia="宋体"/>
          <w:b/>
          <w:lang w:val="en-US" w:eastAsia="zh-CN"/>
        </w:rPr>
        <w:t>Option 2: PCCA_DL = 1.</w:t>
      </w:r>
    </w:p>
    <w:p w:rsidR="00585D27" w:rsidRPr="00FF2E1C" w:rsidRDefault="005402A7" w:rsidP="005402A7">
      <w:pPr>
        <w:rPr>
          <w:rFonts w:eastAsia="宋体"/>
          <w:b/>
          <w:lang w:val="en-US" w:eastAsia="zh-CN"/>
        </w:rPr>
      </w:pPr>
      <w:r w:rsidRPr="005402A7">
        <w:rPr>
          <w:rFonts w:eastAsia="宋体"/>
          <w:b/>
          <w:lang w:val="en-US" w:eastAsia="zh-CN"/>
        </w:rPr>
        <w:t>Proposal 1: Configure PCCA_UL=1 and PCCA_DL=1 for transmit timing test cases.</w:t>
      </w:r>
    </w:p>
    <w:p w:rsidR="00DF0231" w:rsidRPr="002D2977" w:rsidRDefault="00DF0231" w:rsidP="00DF0231">
      <w:pPr>
        <w:pStyle w:val="1"/>
        <w:tabs>
          <w:tab w:val="clear" w:pos="432"/>
        </w:tabs>
        <w:ind w:left="0" w:firstLine="0"/>
        <w:rPr>
          <w:lang w:val="en-US"/>
        </w:rPr>
      </w:pPr>
      <w:r w:rsidRPr="002D2977">
        <w:rPr>
          <w:lang w:val="en-US"/>
        </w:rPr>
        <w:t>References</w:t>
      </w:r>
    </w:p>
    <w:p w:rsidR="00A7739E" w:rsidRPr="00F34526" w:rsidRDefault="00A7739E" w:rsidP="000C2147">
      <w:pPr>
        <w:rPr>
          <w:lang w:val="en-US"/>
        </w:rPr>
      </w:pPr>
      <w:r>
        <w:rPr>
          <w:lang w:val="en-US"/>
        </w:rPr>
        <w:t>[</w:t>
      </w:r>
      <w:r w:rsidR="00067A48">
        <w:rPr>
          <w:lang w:val="en-US"/>
        </w:rPr>
        <w:t>1</w:t>
      </w:r>
      <w:r>
        <w:rPr>
          <w:lang w:val="en-US"/>
        </w:rPr>
        <w:t xml:space="preserve">] </w:t>
      </w:r>
      <w:r w:rsidR="00C87BB4" w:rsidRPr="00C87BB4">
        <w:t>R4-2103518</w:t>
      </w:r>
      <w:r w:rsidR="00C87BB4">
        <w:t xml:space="preserve"> </w:t>
      </w:r>
      <w:r w:rsidR="00C87BB4" w:rsidRPr="00C87BB4">
        <w:t>WF on general test configurations for NR-U RRM performance requirements</w:t>
      </w:r>
      <w:r w:rsidR="00F34526">
        <w:t xml:space="preserve">, </w:t>
      </w:r>
      <w:r w:rsidR="00C87BB4" w:rsidRPr="00C87BB4">
        <w:rPr>
          <w:lang w:val="en-US"/>
        </w:rPr>
        <w:t>Nokia, Nokia Shanghai Bell</w:t>
      </w:r>
    </w:p>
    <w:p w:rsidR="00067A48" w:rsidRDefault="00067A48" w:rsidP="000C2147">
      <w:r>
        <w:t xml:space="preserve">[2] </w:t>
      </w:r>
      <w:r w:rsidR="00C87BB4" w:rsidRPr="00C87BB4">
        <w:t>R4-2104088</w:t>
      </w:r>
      <w:r w:rsidR="00C87BB4">
        <w:t xml:space="preserve"> </w:t>
      </w:r>
      <w:r w:rsidR="00C87BB4" w:rsidRPr="00C87BB4">
        <w:t>WF on LBT models for NR-U RRM performance requirements</w:t>
      </w:r>
      <w:r w:rsidR="008C398B">
        <w:t xml:space="preserve">, </w:t>
      </w:r>
      <w:r w:rsidR="00C87BB4" w:rsidRPr="00C87BB4">
        <w:t>Qualcomm</w:t>
      </w:r>
    </w:p>
    <w:p w:rsidR="000D1A1A" w:rsidRPr="000D1A1A" w:rsidRDefault="000D1A1A" w:rsidP="000C2147">
      <w:pPr>
        <w:rPr>
          <w:lang w:val="en-US"/>
        </w:rPr>
      </w:pPr>
      <w:r>
        <w:t>[3]</w:t>
      </w:r>
      <w:r w:rsidRPr="000D1A1A">
        <w:t xml:space="preserve"> R4-2103520</w:t>
      </w:r>
      <w:r>
        <w:t xml:space="preserve"> </w:t>
      </w:r>
      <w:r w:rsidRPr="000D1A1A">
        <w:t>WF on test configurations for NR-U RRM performance requirements</w:t>
      </w:r>
      <w:r>
        <w:t xml:space="preserve">, </w:t>
      </w:r>
      <w:r w:rsidRPr="000D1A1A">
        <w:t>Ericsson</w:t>
      </w:r>
    </w:p>
    <w:p w:rsidR="00BA4C0A" w:rsidRPr="00E17E17" w:rsidRDefault="00BA4C0A">
      <w:pPr>
        <w:rPr>
          <w:lang w:val="en-US"/>
        </w:rPr>
      </w:pPr>
    </w:p>
    <w:sectPr w:rsidR="00BA4C0A" w:rsidRPr="00E17E17"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4A13" w:rsidRDefault="00C04A13">
      <w:pPr>
        <w:spacing w:after="0"/>
      </w:pPr>
      <w:r>
        <w:separator/>
      </w:r>
    </w:p>
  </w:endnote>
  <w:endnote w:type="continuationSeparator" w:id="0">
    <w:p w:rsidR="00C04A13" w:rsidRDefault="00C04A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n-ea">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2B2" w:rsidRDefault="00FD02B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FD02B2" w:rsidRDefault="00FD02B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2B2" w:rsidRDefault="00FD02B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338FB">
      <w:rPr>
        <w:rStyle w:val="a5"/>
      </w:rPr>
      <w:t>1</w:t>
    </w:r>
    <w:r>
      <w:rPr>
        <w:rStyle w:val="a5"/>
      </w:rPr>
      <w:fldChar w:fldCharType="end"/>
    </w:r>
  </w:p>
  <w:p w:rsidR="00FD02B2" w:rsidRDefault="00FD02B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4A13" w:rsidRDefault="00C04A13">
      <w:pPr>
        <w:spacing w:after="0"/>
      </w:pPr>
      <w:r>
        <w:separator/>
      </w:r>
    </w:p>
  </w:footnote>
  <w:footnote w:type="continuationSeparator" w:id="0">
    <w:p w:rsidR="00C04A13" w:rsidRDefault="00C04A1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4D0F024C"/>
    <w:multiLevelType w:val="hybridMultilevel"/>
    <w:tmpl w:val="A7B697A2"/>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A48"/>
    <w:rsid w:val="00067B89"/>
    <w:rsid w:val="00076C0A"/>
    <w:rsid w:val="000903D2"/>
    <w:rsid w:val="000A1878"/>
    <w:rsid w:val="000A2ED7"/>
    <w:rsid w:val="000A42C3"/>
    <w:rsid w:val="000A4BCB"/>
    <w:rsid w:val="000A7A19"/>
    <w:rsid w:val="000C2147"/>
    <w:rsid w:val="000D1A1A"/>
    <w:rsid w:val="000D2930"/>
    <w:rsid w:val="000E0A8A"/>
    <w:rsid w:val="000E2C03"/>
    <w:rsid w:val="000F17A0"/>
    <w:rsid w:val="0010016B"/>
    <w:rsid w:val="00100360"/>
    <w:rsid w:val="0011207E"/>
    <w:rsid w:val="001230FF"/>
    <w:rsid w:val="001365E9"/>
    <w:rsid w:val="0014128A"/>
    <w:rsid w:val="00141870"/>
    <w:rsid w:val="0017747E"/>
    <w:rsid w:val="0018523E"/>
    <w:rsid w:val="001A1E7C"/>
    <w:rsid w:val="001C6A9D"/>
    <w:rsid w:val="001D3006"/>
    <w:rsid w:val="001E48DC"/>
    <w:rsid w:val="001E7174"/>
    <w:rsid w:val="0020033A"/>
    <w:rsid w:val="00216AAB"/>
    <w:rsid w:val="002221AC"/>
    <w:rsid w:val="00222A85"/>
    <w:rsid w:val="00222AF7"/>
    <w:rsid w:val="002328DD"/>
    <w:rsid w:val="00243552"/>
    <w:rsid w:val="00245810"/>
    <w:rsid w:val="00254F38"/>
    <w:rsid w:val="00272F1F"/>
    <w:rsid w:val="0027365E"/>
    <w:rsid w:val="002736F0"/>
    <w:rsid w:val="00282D3C"/>
    <w:rsid w:val="00294B79"/>
    <w:rsid w:val="002A235C"/>
    <w:rsid w:val="002A5E54"/>
    <w:rsid w:val="002B45C3"/>
    <w:rsid w:val="002E668C"/>
    <w:rsid w:val="002F579F"/>
    <w:rsid w:val="00311CF9"/>
    <w:rsid w:val="003158EC"/>
    <w:rsid w:val="00321181"/>
    <w:rsid w:val="00336939"/>
    <w:rsid w:val="00356FB6"/>
    <w:rsid w:val="003622B2"/>
    <w:rsid w:val="003664ED"/>
    <w:rsid w:val="00366D97"/>
    <w:rsid w:val="00377D59"/>
    <w:rsid w:val="0038462A"/>
    <w:rsid w:val="00391FFD"/>
    <w:rsid w:val="003A10A7"/>
    <w:rsid w:val="003A5CBC"/>
    <w:rsid w:val="003A5E2B"/>
    <w:rsid w:val="003B64E2"/>
    <w:rsid w:val="003E5A54"/>
    <w:rsid w:val="003E7C96"/>
    <w:rsid w:val="003F762D"/>
    <w:rsid w:val="00401473"/>
    <w:rsid w:val="00415933"/>
    <w:rsid w:val="00430F24"/>
    <w:rsid w:val="00435EBD"/>
    <w:rsid w:val="00451B80"/>
    <w:rsid w:val="00455FD0"/>
    <w:rsid w:val="00466D02"/>
    <w:rsid w:val="00477263"/>
    <w:rsid w:val="0049501A"/>
    <w:rsid w:val="00497D4A"/>
    <w:rsid w:val="004A678E"/>
    <w:rsid w:val="004A7CF2"/>
    <w:rsid w:val="004B1ECE"/>
    <w:rsid w:val="004B4633"/>
    <w:rsid w:val="004C4868"/>
    <w:rsid w:val="004D3C97"/>
    <w:rsid w:val="004E3732"/>
    <w:rsid w:val="004E492B"/>
    <w:rsid w:val="004E4EB1"/>
    <w:rsid w:val="004F0167"/>
    <w:rsid w:val="0050787C"/>
    <w:rsid w:val="005235DB"/>
    <w:rsid w:val="00530EB0"/>
    <w:rsid w:val="005338FB"/>
    <w:rsid w:val="005375AA"/>
    <w:rsid w:val="005402A7"/>
    <w:rsid w:val="005409B9"/>
    <w:rsid w:val="00545EC2"/>
    <w:rsid w:val="0054734A"/>
    <w:rsid w:val="00557527"/>
    <w:rsid w:val="005763DF"/>
    <w:rsid w:val="00585D27"/>
    <w:rsid w:val="005A456B"/>
    <w:rsid w:val="005B0D68"/>
    <w:rsid w:val="005B6053"/>
    <w:rsid w:val="005D231A"/>
    <w:rsid w:val="005D3DC0"/>
    <w:rsid w:val="005E4CCD"/>
    <w:rsid w:val="005F5231"/>
    <w:rsid w:val="00604490"/>
    <w:rsid w:val="0061679F"/>
    <w:rsid w:val="00630C50"/>
    <w:rsid w:val="00672FCE"/>
    <w:rsid w:val="006A68E5"/>
    <w:rsid w:val="006B4169"/>
    <w:rsid w:val="006C4BDB"/>
    <w:rsid w:val="006D43CD"/>
    <w:rsid w:val="006D7325"/>
    <w:rsid w:val="006F1BAF"/>
    <w:rsid w:val="006F27CD"/>
    <w:rsid w:val="00701598"/>
    <w:rsid w:val="00702FA5"/>
    <w:rsid w:val="00712608"/>
    <w:rsid w:val="00714064"/>
    <w:rsid w:val="007200C7"/>
    <w:rsid w:val="00723883"/>
    <w:rsid w:val="00732D90"/>
    <w:rsid w:val="00736D84"/>
    <w:rsid w:val="007416E8"/>
    <w:rsid w:val="00766048"/>
    <w:rsid w:val="0077159B"/>
    <w:rsid w:val="00784833"/>
    <w:rsid w:val="00786C50"/>
    <w:rsid w:val="007902A8"/>
    <w:rsid w:val="007A37DA"/>
    <w:rsid w:val="007A52D1"/>
    <w:rsid w:val="007B3DC0"/>
    <w:rsid w:val="007D0DF7"/>
    <w:rsid w:val="007D3409"/>
    <w:rsid w:val="007E2E8A"/>
    <w:rsid w:val="007E5F97"/>
    <w:rsid w:val="007E67EC"/>
    <w:rsid w:val="007F045C"/>
    <w:rsid w:val="007F2E6A"/>
    <w:rsid w:val="007F7E14"/>
    <w:rsid w:val="00804945"/>
    <w:rsid w:val="00807994"/>
    <w:rsid w:val="008408E7"/>
    <w:rsid w:val="008446CE"/>
    <w:rsid w:val="00852630"/>
    <w:rsid w:val="008708B9"/>
    <w:rsid w:val="0087326D"/>
    <w:rsid w:val="00873C1C"/>
    <w:rsid w:val="00873F55"/>
    <w:rsid w:val="0087531D"/>
    <w:rsid w:val="008766C3"/>
    <w:rsid w:val="00876F00"/>
    <w:rsid w:val="008921D4"/>
    <w:rsid w:val="00892EAE"/>
    <w:rsid w:val="00893C66"/>
    <w:rsid w:val="008A1C4E"/>
    <w:rsid w:val="008A2B76"/>
    <w:rsid w:val="008B3970"/>
    <w:rsid w:val="008B4A2C"/>
    <w:rsid w:val="008B4F73"/>
    <w:rsid w:val="008C398B"/>
    <w:rsid w:val="008D2D3D"/>
    <w:rsid w:val="008D5258"/>
    <w:rsid w:val="008D55C5"/>
    <w:rsid w:val="008E2591"/>
    <w:rsid w:val="008F67CF"/>
    <w:rsid w:val="00914A03"/>
    <w:rsid w:val="00915DEA"/>
    <w:rsid w:val="0092374D"/>
    <w:rsid w:val="0092386A"/>
    <w:rsid w:val="00923CC3"/>
    <w:rsid w:val="00931830"/>
    <w:rsid w:val="009450D8"/>
    <w:rsid w:val="00957098"/>
    <w:rsid w:val="009575E6"/>
    <w:rsid w:val="009708D0"/>
    <w:rsid w:val="00972D26"/>
    <w:rsid w:val="009814D6"/>
    <w:rsid w:val="0099102E"/>
    <w:rsid w:val="009933CF"/>
    <w:rsid w:val="009968CF"/>
    <w:rsid w:val="009A5118"/>
    <w:rsid w:val="009C17AE"/>
    <w:rsid w:val="009C4E39"/>
    <w:rsid w:val="009C5BBA"/>
    <w:rsid w:val="009C6CB9"/>
    <w:rsid w:val="009C6FD7"/>
    <w:rsid w:val="009C7D5E"/>
    <w:rsid w:val="009D03C6"/>
    <w:rsid w:val="009D1A47"/>
    <w:rsid w:val="009D2942"/>
    <w:rsid w:val="009D4189"/>
    <w:rsid w:val="009D75DF"/>
    <w:rsid w:val="009E6763"/>
    <w:rsid w:val="009E6DC8"/>
    <w:rsid w:val="009F7F10"/>
    <w:rsid w:val="00A1597D"/>
    <w:rsid w:val="00A209E8"/>
    <w:rsid w:val="00A22790"/>
    <w:rsid w:val="00A26AB0"/>
    <w:rsid w:val="00A34913"/>
    <w:rsid w:val="00A35F07"/>
    <w:rsid w:val="00A42E3A"/>
    <w:rsid w:val="00A7739E"/>
    <w:rsid w:val="00A8543F"/>
    <w:rsid w:val="00A85E12"/>
    <w:rsid w:val="00AC2C97"/>
    <w:rsid w:val="00AD426C"/>
    <w:rsid w:val="00AD65F4"/>
    <w:rsid w:val="00AD69AA"/>
    <w:rsid w:val="00AD7502"/>
    <w:rsid w:val="00AE270C"/>
    <w:rsid w:val="00AE6BE0"/>
    <w:rsid w:val="00AF02CB"/>
    <w:rsid w:val="00AF5966"/>
    <w:rsid w:val="00B02A13"/>
    <w:rsid w:val="00B10C6E"/>
    <w:rsid w:val="00B1402B"/>
    <w:rsid w:val="00B22016"/>
    <w:rsid w:val="00B23292"/>
    <w:rsid w:val="00B26D02"/>
    <w:rsid w:val="00B31025"/>
    <w:rsid w:val="00B343A3"/>
    <w:rsid w:val="00B41E6D"/>
    <w:rsid w:val="00B450D5"/>
    <w:rsid w:val="00B71C35"/>
    <w:rsid w:val="00B72BEC"/>
    <w:rsid w:val="00B73A82"/>
    <w:rsid w:val="00B76F4D"/>
    <w:rsid w:val="00B77412"/>
    <w:rsid w:val="00B77752"/>
    <w:rsid w:val="00BA4C0A"/>
    <w:rsid w:val="00BB2A32"/>
    <w:rsid w:val="00BB6484"/>
    <w:rsid w:val="00BC0567"/>
    <w:rsid w:val="00BC3920"/>
    <w:rsid w:val="00BC47AB"/>
    <w:rsid w:val="00BC4F23"/>
    <w:rsid w:val="00BD2AB1"/>
    <w:rsid w:val="00BE09C1"/>
    <w:rsid w:val="00BE1FD4"/>
    <w:rsid w:val="00BE677A"/>
    <w:rsid w:val="00BE6A2E"/>
    <w:rsid w:val="00BF00A7"/>
    <w:rsid w:val="00BF33D9"/>
    <w:rsid w:val="00C04A13"/>
    <w:rsid w:val="00C11B10"/>
    <w:rsid w:val="00C15E40"/>
    <w:rsid w:val="00C338CA"/>
    <w:rsid w:val="00C50A0A"/>
    <w:rsid w:val="00C60016"/>
    <w:rsid w:val="00C638D8"/>
    <w:rsid w:val="00C63D6B"/>
    <w:rsid w:val="00C83525"/>
    <w:rsid w:val="00C87BB4"/>
    <w:rsid w:val="00CA1729"/>
    <w:rsid w:val="00CA1DAE"/>
    <w:rsid w:val="00CA7429"/>
    <w:rsid w:val="00CB24A1"/>
    <w:rsid w:val="00CB6216"/>
    <w:rsid w:val="00CC4578"/>
    <w:rsid w:val="00CD0284"/>
    <w:rsid w:val="00CD160F"/>
    <w:rsid w:val="00CE0DA0"/>
    <w:rsid w:val="00CE4A77"/>
    <w:rsid w:val="00CF030B"/>
    <w:rsid w:val="00CF2856"/>
    <w:rsid w:val="00CF5CE7"/>
    <w:rsid w:val="00CF5EF5"/>
    <w:rsid w:val="00D13FC8"/>
    <w:rsid w:val="00D15B80"/>
    <w:rsid w:val="00D3442D"/>
    <w:rsid w:val="00D41D2D"/>
    <w:rsid w:val="00D463A3"/>
    <w:rsid w:val="00D73373"/>
    <w:rsid w:val="00D828E1"/>
    <w:rsid w:val="00D94E39"/>
    <w:rsid w:val="00DB10D2"/>
    <w:rsid w:val="00DB1DD4"/>
    <w:rsid w:val="00DB61B3"/>
    <w:rsid w:val="00DD0915"/>
    <w:rsid w:val="00DD1DFF"/>
    <w:rsid w:val="00DE3896"/>
    <w:rsid w:val="00DF0231"/>
    <w:rsid w:val="00E00610"/>
    <w:rsid w:val="00E04C43"/>
    <w:rsid w:val="00E05117"/>
    <w:rsid w:val="00E13E91"/>
    <w:rsid w:val="00E16D37"/>
    <w:rsid w:val="00E17E17"/>
    <w:rsid w:val="00E17F78"/>
    <w:rsid w:val="00E21B03"/>
    <w:rsid w:val="00E22D0F"/>
    <w:rsid w:val="00E31284"/>
    <w:rsid w:val="00E406F2"/>
    <w:rsid w:val="00E415BA"/>
    <w:rsid w:val="00E470EC"/>
    <w:rsid w:val="00E5666B"/>
    <w:rsid w:val="00E577DD"/>
    <w:rsid w:val="00E72064"/>
    <w:rsid w:val="00E85BF2"/>
    <w:rsid w:val="00E91110"/>
    <w:rsid w:val="00E9184C"/>
    <w:rsid w:val="00EA4E79"/>
    <w:rsid w:val="00EA5149"/>
    <w:rsid w:val="00EB02DF"/>
    <w:rsid w:val="00EE1CF7"/>
    <w:rsid w:val="00EE6F45"/>
    <w:rsid w:val="00EF66B2"/>
    <w:rsid w:val="00F0497C"/>
    <w:rsid w:val="00F076D1"/>
    <w:rsid w:val="00F0770B"/>
    <w:rsid w:val="00F10653"/>
    <w:rsid w:val="00F14670"/>
    <w:rsid w:val="00F1617A"/>
    <w:rsid w:val="00F2033F"/>
    <w:rsid w:val="00F22DF5"/>
    <w:rsid w:val="00F303F4"/>
    <w:rsid w:val="00F34526"/>
    <w:rsid w:val="00F413E7"/>
    <w:rsid w:val="00F5790A"/>
    <w:rsid w:val="00F609CD"/>
    <w:rsid w:val="00F76B81"/>
    <w:rsid w:val="00FA4943"/>
    <w:rsid w:val="00FB6BD9"/>
    <w:rsid w:val="00FB6D5D"/>
    <w:rsid w:val="00FC0F9D"/>
    <w:rsid w:val="00FC3492"/>
    <w:rsid w:val="00FD02B2"/>
    <w:rsid w:val="00FD2D17"/>
    <w:rsid w:val="00FD518E"/>
    <w:rsid w:val="00FE1A35"/>
    <w:rsid w:val="00FE736A"/>
    <w:rsid w:val="00FF02AA"/>
    <w:rsid w:val="00FF2E1C"/>
    <w:rsid w:val="00FF4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出段落1"/>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TALCar">
    <w:name w:val="TAL Car"/>
    <w:link w:val="TAL"/>
    <w:qFormat/>
    <w:locked/>
    <w:rsid w:val="00E05117"/>
    <w:rPr>
      <w:rFonts w:ascii="Arial" w:hAnsi="Arial" w:cs="Arial"/>
      <w:sz w:val="18"/>
      <w:lang w:val="en-GB" w:eastAsia="en-US"/>
    </w:rPr>
  </w:style>
  <w:style w:type="paragraph" w:customStyle="1" w:styleId="TAL">
    <w:name w:val="TAL"/>
    <w:basedOn w:val="a"/>
    <w:link w:val="TALCar"/>
    <w:qFormat/>
    <w:rsid w:val="00E05117"/>
    <w:pPr>
      <w:keepNext/>
      <w:keepLines/>
      <w:spacing w:after="0"/>
    </w:pPr>
    <w:rPr>
      <w:rFonts w:ascii="Arial" w:eastAsiaTheme="minorEastAsia" w:hAnsi="Arial" w:cs="Arial"/>
      <w:kern w:val="2"/>
      <w:sz w:val="18"/>
      <w:szCs w:val="22"/>
    </w:rPr>
  </w:style>
  <w:style w:type="character" w:customStyle="1" w:styleId="PLChar">
    <w:name w:val="PL Char"/>
    <w:link w:val="PL"/>
    <w:qFormat/>
    <w:locked/>
    <w:rsid w:val="00366D97"/>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366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7826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5663119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67392403">
      <w:bodyDiv w:val="1"/>
      <w:marLeft w:val="0"/>
      <w:marRight w:val="0"/>
      <w:marTop w:val="0"/>
      <w:marBottom w:val="0"/>
      <w:divBdr>
        <w:top w:val="none" w:sz="0" w:space="0" w:color="auto"/>
        <w:left w:val="none" w:sz="0" w:space="0" w:color="auto"/>
        <w:bottom w:val="none" w:sz="0" w:space="0" w:color="auto"/>
        <w:right w:val="none" w:sz="0" w:space="0" w:color="auto"/>
      </w:divBdr>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3996055">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584533895">
      <w:bodyDiv w:val="1"/>
      <w:marLeft w:val="0"/>
      <w:marRight w:val="0"/>
      <w:marTop w:val="0"/>
      <w:marBottom w:val="0"/>
      <w:divBdr>
        <w:top w:val="none" w:sz="0" w:space="0" w:color="auto"/>
        <w:left w:val="none" w:sz="0" w:space="0" w:color="auto"/>
        <w:bottom w:val="none" w:sz="0" w:space="0" w:color="auto"/>
        <w:right w:val="none" w:sz="0" w:space="0" w:color="auto"/>
      </w:divBdr>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166144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77958976">
      <w:bodyDiv w:val="1"/>
      <w:marLeft w:val="0"/>
      <w:marRight w:val="0"/>
      <w:marTop w:val="0"/>
      <w:marBottom w:val="0"/>
      <w:divBdr>
        <w:top w:val="none" w:sz="0" w:space="0" w:color="auto"/>
        <w:left w:val="none" w:sz="0" w:space="0" w:color="auto"/>
        <w:bottom w:val="none" w:sz="0" w:space="0" w:color="auto"/>
        <w:right w:val="none" w:sz="0" w:space="0" w:color="auto"/>
      </w:divBdr>
    </w:div>
    <w:div w:id="990256856">
      <w:bodyDiv w:val="1"/>
      <w:marLeft w:val="0"/>
      <w:marRight w:val="0"/>
      <w:marTop w:val="0"/>
      <w:marBottom w:val="0"/>
      <w:divBdr>
        <w:top w:val="none" w:sz="0" w:space="0" w:color="auto"/>
        <w:left w:val="none" w:sz="0" w:space="0" w:color="auto"/>
        <w:bottom w:val="none" w:sz="0" w:space="0" w:color="auto"/>
        <w:right w:val="none" w:sz="0" w:space="0" w:color="auto"/>
      </w:divBdr>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56094989">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342930859">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73340369">
      <w:bodyDiv w:val="1"/>
      <w:marLeft w:val="0"/>
      <w:marRight w:val="0"/>
      <w:marTop w:val="0"/>
      <w:marBottom w:val="0"/>
      <w:divBdr>
        <w:top w:val="none" w:sz="0" w:space="0" w:color="auto"/>
        <w:left w:val="none" w:sz="0" w:space="0" w:color="auto"/>
        <w:bottom w:val="none" w:sz="0" w:space="0" w:color="auto"/>
        <w:right w:val="none" w:sz="0" w:space="0" w:color="auto"/>
      </w:divBdr>
    </w:div>
    <w:div w:id="1678191987">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91318329">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1883722">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090499364">
      <w:bodyDiv w:val="1"/>
      <w:marLeft w:val="0"/>
      <w:marRight w:val="0"/>
      <w:marTop w:val="0"/>
      <w:marBottom w:val="0"/>
      <w:divBdr>
        <w:top w:val="none" w:sz="0" w:space="0" w:color="auto"/>
        <w:left w:val="none" w:sz="0" w:space="0" w:color="auto"/>
        <w:bottom w:val="none" w:sz="0" w:space="0" w:color="auto"/>
        <w:right w:val="none" w:sz="0" w:space="0" w:color="auto"/>
      </w:divBdr>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BD592-C33C-41DE-B6A1-EE30BAB3A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7004</TotalTime>
  <Pages>2</Pages>
  <Words>706</Words>
  <Characters>4028</Characters>
  <Application>Microsoft Office Word</Application>
  <DocSecurity>0</DocSecurity>
  <Lines>33</Lines>
  <Paragraphs>9</Paragraphs>
  <ScaleCrop>false</ScaleCrop>
  <Company>HUAWEI</Company>
  <LinksUpToDate>false</LinksUpToDate>
  <CharactersWithSpaces>4725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123</cp:revision>
  <dcterms:created xsi:type="dcterms:W3CDTF">2019-09-18T02:52:00Z</dcterms:created>
  <dcterms:modified xsi:type="dcterms:W3CDTF">2021-04-02T15:29:00Z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(3)jefunf9UKnVmKm4Qhiu/tA2UFQzuCvLt+EKs36tOcZZnR09NSSQx4HM7hLHd1/sTxQblkUcT
LSZP+wP2RhnvlrL7cjkLs7UMLUR+v3DAw7VqUCUaU46SrpQjtoX8IQ0aux7ilF3OiBRdnTDX
6DmrUP0lEKVuVLXktXVgYdZsUB1xkv/ELNbxc73uIiEFJdPZIw+xpv/EYahHnXS6CdHoIe69
XGbqcmoTlRIaiujdMa</vt:lpwstr>
  </property>
  <property fmtid="{D5CDD505-2E9C-101B-9397-08002B2CF9AE}" pid="3" name="_2015_ms_pID_7253431">
    <vt:lpwstr>Qtqcv8ccwizBBNo7zjhv7eF2NtxK/GoMw6JLyYmmehWlzjVv94bLXH
oXUgif+GrfYu0npDVBUt48vk3SyJAz/6dgFW8FDCOl3Csy6W2/xl38RAhUIsbGF4ZR52kpgi
7Q4uf0YiQp9HMLbA+nRm9QVFQpUFzE/ZJyGYmM5Q32UM6FLY3V201CDxKnlXrAyvymX8hzWl
FYa2emVO76QrnWJ2zJWRjY8kRozhDJAZsewP</vt:lpwstr>
  </property>
  <property fmtid="{D5CDD505-2E9C-101B-9397-08002B2CF9AE}" pid="4" name="_2015_ms_pID_7253432">
    <vt:lpwstr>NjAXH/NWd0vjipIVraKuGRc=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