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4BDD2" w14:textId="7040BC23" w:rsidR="00163288" w:rsidRDefault="00163288" w:rsidP="00163288">
      <w:pPr>
        <w:pStyle w:val="Header"/>
        <w:tabs>
          <w:tab w:val="right" w:pos="9356"/>
          <w:tab w:val="right" w:pos="10206"/>
        </w:tabs>
        <w:rPr>
          <w:rFonts w:cs="Arial"/>
          <w:i/>
          <w:sz w:val="24"/>
        </w:rPr>
      </w:pPr>
      <w:bookmarkStart w:id="0" w:name="_Toc491868096"/>
      <w:r>
        <w:rPr>
          <w:rFonts w:cs="Arial"/>
          <w:sz w:val="24"/>
        </w:rPr>
        <w:t>TSG-RAN Working Group 4 (Radio) meeting #9</w:t>
      </w:r>
      <w:r w:rsidR="004566BD">
        <w:rPr>
          <w:rFonts w:cs="Arial"/>
          <w:sz w:val="24"/>
        </w:rPr>
        <w:t>8bis</w:t>
      </w:r>
      <w:r>
        <w:rPr>
          <w:rFonts w:cs="Arial"/>
          <w:sz w:val="24"/>
        </w:rPr>
        <w:t>-</w:t>
      </w:r>
      <w:r w:rsidR="00D35403">
        <w:rPr>
          <w:rFonts w:cs="Arial"/>
          <w:sz w:val="24"/>
        </w:rPr>
        <w:t>e</w:t>
      </w:r>
      <w:r>
        <w:rPr>
          <w:rFonts w:cs="Arial"/>
          <w:i/>
          <w:sz w:val="24"/>
        </w:rPr>
        <w:tab/>
      </w:r>
      <w:r>
        <w:rPr>
          <w:rFonts w:cs="Arial"/>
          <w:iCs/>
          <w:sz w:val="24"/>
        </w:rPr>
        <w:t>R4-</w:t>
      </w:r>
      <w:r w:rsidR="00881DFF">
        <w:rPr>
          <w:rFonts w:cs="Arial"/>
          <w:iCs/>
          <w:sz w:val="24"/>
        </w:rPr>
        <w:t>2106692</w:t>
      </w:r>
    </w:p>
    <w:p w14:paraId="23C2F31D" w14:textId="52863D9E" w:rsidR="00163288" w:rsidRDefault="00163288" w:rsidP="00163288">
      <w:pPr>
        <w:pStyle w:val="Header"/>
        <w:tabs>
          <w:tab w:val="right" w:pos="10206"/>
        </w:tabs>
        <w:spacing w:after="120"/>
        <w:rPr>
          <w:rFonts w:cs="Arial"/>
          <w:sz w:val="24"/>
        </w:rPr>
      </w:pPr>
      <w:r>
        <w:rPr>
          <w:rFonts w:cs="Arial"/>
          <w:sz w:val="24"/>
        </w:rPr>
        <w:t xml:space="preserve">Electronic Meeting, </w:t>
      </w:r>
      <w:r w:rsidR="004566BD" w:rsidRPr="00AD666F">
        <w:rPr>
          <w:sz w:val="24"/>
        </w:rPr>
        <w:t>12</w:t>
      </w:r>
      <w:r w:rsidR="004566BD" w:rsidRPr="004566BD">
        <w:rPr>
          <w:sz w:val="24"/>
          <w:vertAlign w:val="superscript"/>
        </w:rPr>
        <w:t>th</w:t>
      </w:r>
      <w:r w:rsidR="004566BD">
        <w:rPr>
          <w:sz w:val="24"/>
        </w:rPr>
        <w:t xml:space="preserve"> </w:t>
      </w:r>
      <w:r w:rsidR="004566BD" w:rsidRPr="00AD666F">
        <w:rPr>
          <w:sz w:val="24"/>
        </w:rPr>
        <w:t>– 20</w:t>
      </w:r>
      <w:r w:rsidR="004566BD" w:rsidRPr="004566BD">
        <w:rPr>
          <w:sz w:val="24"/>
          <w:vertAlign w:val="superscript"/>
        </w:rPr>
        <w:t>th</w:t>
      </w:r>
      <w:r w:rsidR="004566BD">
        <w:rPr>
          <w:sz w:val="24"/>
        </w:rPr>
        <w:t xml:space="preserve"> </w:t>
      </w:r>
      <w:r w:rsidR="004566BD" w:rsidRPr="00AD666F">
        <w:rPr>
          <w:sz w:val="24"/>
        </w:rPr>
        <w:t xml:space="preserve">April </w:t>
      </w:r>
      <w:r w:rsidR="004566BD">
        <w:rPr>
          <w:sz w:val="24"/>
        </w:rPr>
        <w:t>2021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932D2B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B93550">
        <w:rPr>
          <w:rFonts w:ascii="Arial" w:hAnsi="Arial" w:cs="Arial"/>
        </w:rPr>
        <w:t xml:space="preserve">On </w:t>
      </w:r>
      <w:r w:rsidR="00E93E96">
        <w:rPr>
          <w:rFonts w:ascii="Arial" w:hAnsi="Arial" w:cs="Arial"/>
        </w:rPr>
        <w:t xml:space="preserve">52.6 to 71 GHz </w:t>
      </w:r>
      <w:r w:rsidR="004566BD">
        <w:rPr>
          <w:rFonts w:ascii="Arial" w:hAnsi="Arial" w:cs="Arial"/>
        </w:rPr>
        <w:t>minimum</w:t>
      </w:r>
      <w:r w:rsidR="003878D8">
        <w:rPr>
          <w:rFonts w:ascii="Arial" w:hAnsi="Arial" w:cs="Arial"/>
        </w:rPr>
        <w:t>/maximum</w:t>
      </w:r>
      <w:r w:rsidR="004566BD">
        <w:rPr>
          <w:rFonts w:ascii="Arial" w:hAnsi="Arial" w:cs="Arial"/>
        </w:rPr>
        <w:t xml:space="preserve"> channel bandwidth</w:t>
      </w:r>
      <w:r w:rsidR="00EB784A">
        <w:rPr>
          <w:rFonts w:ascii="Arial" w:hAnsi="Arial" w:cs="Arial"/>
        </w:rPr>
        <w:t xml:space="preserve">, </w:t>
      </w:r>
      <w:r w:rsidR="00202BD8">
        <w:rPr>
          <w:rFonts w:ascii="Arial" w:hAnsi="Arial" w:cs="Arial"/>
        </w:rPr>
        <w:t>draft LS to RAN1</w:t>
      </w:r>
    </w:p>
    <w:p w14:paraId="72798C4E" w14:textId="60B5BE4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406535" w:rsidRPr="00EF6BF6">
        <w:rPr>
          <w:rFonts w:ascii="Arial" w:hAnsi="Arial" w:cs="Arial"/>
          <w:bCs/>
          <w:lang w:val="en-US"/>
        </w:rPr>
        <w:t>8.12.1</w:t>
      </w:r>
    </w:p>
    <w:p w14:paraId="3C088A4A" w14:textId="0CC8B99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69053E60" w14:textId="49B4333C" w:rsidR="003B61A8" w:rsidRDefault="00EB6AF4" w:rsidP="00EB6AF4">
      <w:pPr>
        <w:pStyle w:val="Heading1"/>
      </w:pPr>
      <w:r>
        <w:t>1</w:t>
      </w:r>
      <w:r>
        <w:tab/>
      </w:r>
      <w:r w:rsidR="003B61A8">
        <w:t>Introduction</w:t>
      </w:r>
    </w:p>
    <w:p w14:paraId="68E58485" w14:textId="41DAF653" w:rsidR="00D13860" w:rsidRDefault="000434B6" w:rsidP="00807B88">
      <w:pPr>
        <w:rPr>
          <w:lang w:eastAsia="en-CA"/>
        </w:rPr>
      </w:pPr>
      <w:r>
        <w:rPr>
          <w:lang w:eastAsia="en-CA"/>
        </w:rPr>
        <w:t>During the SI phase,</w:t>
      </w:r>
      <w:r w:rsidR="00D13860">
        <w:rPr>
          <w:lang w:eastAsia="en-CA"/>
        </w:rPr>
        <w:t xml:space="preserve"> discussion on minimum </w:t>
      </w:r>
      <w:r>
        <w:rPr>
          <w:lang w:eastAsia="en-CA"/>
        </w:rPr>
        <w:t xml:space="preserve">and maximum </w:t>
      </w:r>
      <w:r w:rsidR="00D13860">
        <w:rPr>
          <w:lang w:eastAsia="en-CA"/>
        </w:rPr>
        <w:t xml:space="preserve">channel bandwidths lead to </w:t>
      </w:r>
      <w:r>
        <w:rPr>
          <w:lang w:eastAsia="en-CA"/>
        </w:rPr>
        <w:t>inclusion of</w:t>
      </w:r>
      <w:r w:rsidR="00D13860">
        <w:rPr>
          <w:lang w:eastAsia="en-CA"/>
        </w:rPr>
        <w:t xml:space="preserve"> </w:t>
      </w:r>
      <w:r w:rsidR="003B62A5">
        <w:rPr>
          <w:lang w:eastAsia="en-CA"/>
        </w:rPr>
        <w:t>the following table (Table 4.2.7-1) in TR 38.808.</w:t>
      </w:r>
    </w:p>
    <w:p w14:paraId="48285238" w14:textId="77777777" w:rsidR="00D13860" w:rsidRPr="00724D8A" w:rsidRDefault="00D13860" w:rsidP="00D13860">
      <w:pPr>
        <w:jc w:val="center"/>
        <w:rPr>
          <w:rFonts w:ascii="Arial" w:eastAsia="SimSun" w:hAnsi="Arial" w:cs="Arial"/>
          <w:b/>
          <w:bCs/>
        </w:rPr>
      </w:pPr>
      <w:r w:rsidRPr="00724D8A">
        <w:rPr>
          <w:rFonts w:ascii="Arial" w:eastAsia="SimSun" w:hAnsi="Arial" w:cs="Arial"/>
          <w:b/>
          <w:bCs/>
        </w:rPr>
        <w:t>Table 4.2.7-1: Minimum and maximum channel bandwidths for supported numerologies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D13860" w14:paraId="4C06ABF2" w14:textId="77777777" w:rsidTr="00D13860">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713CC" w14:textId="77777777" w:rsidR="00D13860" w:rsidRDefault="00D13860" w:rsidP="00D13860">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EF50B4" w14:textId="77777777" w:rsidR="00D13860" w:rsidRDefault="00D13860" w:rsidP="00D13860">
            <w:r>
              <w:t xml:space="preserve">Minimum bandwidths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F7C9D4" w14:textId="77777777" w:rsidR="00D13860" w:rsidRDefault="00D13860" w:rsidP="00D13860">
            <w:r>
              <w:t xml:space="preserve">Maximum bandwidths [MHz] </w:t>
            </w:r>
          </w:p>
        </w:tc>
      </w:tr>
      <w:tr w:rsidR="00D13860" w14:paraId="1A680D58" w14:textId="77777777" w:rsidTr="00D13860">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F4C44" w14:textId="77777777" w:rsidR="00D13860" w:rsidRDefault="00D13860" w:rsidP="00D13860">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7B1D8F03" w14:textId="2F31D6AC" w:rsidR="00D13860" w:rsidRDefault="00D13860" w:rsidP="00D13860">
            <w:r>
              <w:t>50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38045CC7" w14:textId="77777777" w:rsidR="00D13860" w:rsidRDefault="00D13860" w:rsidP="00D13860">
            <w:r>
              <w:t xml:space="preserve">400 </w:t>
            </w:r>
          </w:p>
        </w:tc>
      </w:tr>
      <w:tr w:rsidR="00D13860" w14:paraId="1BCC8B53" w14:textId="77777777" w:rsidTr="00D13860">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D4B4A6" w14:textId="77777777" w:rsidR="00D13860" w:rsidRDefault="00D13860" w:rsidP="00D13860">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0F230951" w14:textId="77777777" w:rsidR="00D13860" w:rsidRDefault="00D13860" w:rsidP="00D13860">
            <w:r>
              <w:t xml:space="preserve">200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4E292711" w14:textId="77777777" w:rsidR="00D13860" w:rsidRDefault="00D13860" w:rsidP="00D13860">
            <w:r>
              <w:t>1600</w:t>
            </w:r>
          </w:p>
        </w:tc>
      </w:tr>
      <w:tr w:rsidR="00D13860" w14:paraId="2B6F5EEC" w14:textId="77777777" w:rsidTr="00D13860">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9A1F5" w14:textId="77777777" w:rsidR="00D13860" w:rsidRDefault="00D13860" w:rsidP="00D13860">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3996ED53" w14:textId="77777777" w:rsidR="00D13860" w:rsidRDefault="00D13860" w:rsidP="00D13860">
            <w:r>
              <w:t>400, 2160 (Note)</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6E1B6144" w14:textId="77777777" w:rsidR="00D13860" w:rsidRDefault="00D13860" w:rsidP="00D13860">
            <w:r>
              <w:t>1600, 2000, 2160, 3200 (Note)</w:t>
            </w:r>
          </w:p>
        </w:tc>
      </w:tr>
      <w:tr w:rsidR="00D13860" w14:paraId="158E45C5" w14:textId="77777777" w:rsidTr="00D13860">
        <w:trPr>
          <w:trHeight w:val="332"/>
          <w:jc w:val="center"/>
        </w:trPr>
        <w:tc>
          <w:tcPr>
            <w:tcW w:w="701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9948E4" w14:textId="77777777" w:rsidR="00D13860" w:rsidRDefault="00D13860" w:rsidP="00D13860">
            <w:r>
              <w:t>Note: for the cases where multiple values are listed as candidates, there is no direct linking among min and max values in this table. Further down-scoping is deferred to the WI phase, when RAN1 design conclusions will be also considered.</w:t>
            </w:r>
          </w:p>
        </w:tc>
      </w:tr>
    </w:tbl>
    <w:p w14:paraId="2439384F" w14:textId="77777777" w:rsidR="00D13860" w:rsidRDefault="00D13860" w:rsidP="00807B88">
      <w:pPr>
        <w:rPr>
          <w:lang w:eastAsia="en-CA"/>
        </w:rPr>
      </w:pPr>
    </w:p>
    <w:p w14:paraId="1225A2D6" w14:textId="48A7FDA6" w:rsidR="00D13860" w:rsidRDefault="000434B6" w:rsidP="00807B88">
      <w:pPr>
        <w:rPr>
          <w:lang w:eastAsia="en-CA"/>
        </w:rPr>
      </w:pPr>
      <w:r>
        <w:rPr>
          <w:lang w:eastAsia="en-CA"/>
        </w:rPr>
        <w:t>M</w:t>
      </w:r>
      <w:r w:rsidR="001133FD">
        <w:rPr>
          <w:lang w:eastAsia="en-CA"/>
        </w:rPr>
        <w:t>inimum bandwidth of</w:t>
      </w:r>
      <w:r w:rsidR="003B62A5">
        <w:rPr>
          <w:lang w:eastAsia="en-CA"/>
        </w:rPr>
        <w:t xml:space="preserve"> 100 MHz was </w:t>
      </w:r>
      <w:r w:rsidR="001133FD">
        <w:rPr>
          <w:lang w:eastAsia="en-CA"/>
        </w:rPr>
        <w:t xml:space="preserve">discussed </w:t>
      </w:r>
      <w:r>
        <w:rPr>
          <w:lang w:eastAsia="en-CA"/>
        </w:rPr>
        <w:t xml:space="preserve">during the SI </w:t>
      </w:r>
      <w:r w:rsidR="001133FD">
        <w:rPr>
          <w:lang w:eastAsia="en-CA"/>
        </w:rPr>
        <w:t>based on a</w:t>
      </w:r>
      <w:r w:rsidR="003B62A5">
        <w:rPr>
          <w:lang w:eastAsia="en-CA"/>
        </w:rPr>
        <w:t xml:space="preserve"> proposal</w:t>
      </w:r>
      <w:r w:rsidR="001133FD">
        <w:rPr>
          <w:lang w:eastAsia="en-CA"/>
        </w:rPr>
        <w:t xml:space="preserve"> in</w:t>
      </w:r>
      <w:r w:rsidR="003B62A5">
        <w:rPr>
          <w:lang w:eastAsia="en-CA"/>
        </w:rPr>
        <w:t xml:space="preserve"> </w:t>
      </w:r>
      <w:r w:rsidR="000877AD">
        <w:rPr>
          <w:highlight w:val="yellow"/>
          <w:lang w:eastAsia="en-CA"/>
        </w:rPr>
        <w:fldChar w:fldCharType="begin"/>
      </w:r>
      <w:r w:rsidR="000877AD">
        <w:rPr>
          <w:lang w:eastAsia="en-CA"/>
        </w:rPr>
        <w:instrText xml:space="preserve"> REF _Ref40256319 \r \h </w:instrText>
      </w:r>
      <w:r w:rsidR="000877AD">
        <w:rPr>
          <w:highlight w:val="yellow"/>
          <w:lang w:eastAsia="en-CA"/>
        </w:rPr>
      </w:r>
      <w:r w:rsidR="000877AD">
        <w:rPr>
          <w:highlight w:val="yellow"/>
          <w:lang w:eastAsia="en-CA"/>
        </w:rPr>
        <w:fldChar w:fldCharType="separate"/>
      </w:r>
      <w:r w:rsidR="000877AD">
        <w:rPr>
          <w:lang w:eastAsia="en-CA"/>
        </w:rPr>
        <w:t>[1]</w:t>
      </w:r>
      <w:r w:rsidR="000877AD">
        <w:rPr>
          <w:highlight w:val="yellow"/>
          <w:lang w:eastAsia="en-CA"/>
        </w:rPr>
        <w:fldChar w:fldCharType="end"/>
      </w:r>
      <w:r w:rsidR="003B62A5">
        <w:rPr>
          <w:lang w:eastAsia="en-CA"/>
        </w:rPr>
        <w:t xml:space="preserve">.  </w:t>
      </w:r>
      <w:r w:rsidR="001133FD">
        <w:rPr>
          <w:lang w:eastAsia="en-CA"/>
        </w:rPr>
        <w:t xml:space="preserve">However, 100 MHz was not listed in </w:t>
      </w:r>
      <w:r>
        <w:rPr>
          <w:lang w:eastAsia="en-CA"/>
        </w:rPr>
        <w:t xml:space="preserve">the </w:t>
      </w:r>
      <w:r w:rsidR="001133FD">
        <w:rPr>
          <w:lang w:eastAsia="en-CA"/>
        </w:rPr>
        <w:t xml:space="preserve">TP for TR38.808 due to lack of clear understanding of the motivation by some companies. </w:t>
      </w:r>
      <w:r>
        <w:rPr>
          <w:lang w:eastAsia="en-CA"/>
        </w:rPr>
        <w:t>More importantly</w:t>
      </w:r>
      <w:r w:rsidR="001133FD">
        <w:rPr>
          <w:lang w:eastAsia="en-CA"/>
        </w:rPr>
        <w:t xml:space="preserve">, </w:t>
      </w:r>
      <w:r w:rsidR="00296830">
        <w:rPr>
          <w:lang w:eastAsia="en-CA"/>
        </w:rPr>
        <w:t xml:space="preserve">during the SI, </w:t>
      </w:r>
      <w:r w:rsidR="001133FD">
        <w:rPr>
          <w:lang w:eastAsia="en-CA"/>
        </w:rPr>
        <w:t xml:space="preserve">RAN1 had not had a chance </w:t>
      </w:r>
      <w:r>
        <w:rPr>
          <w:lang w:eastAsia="en-CA"/>
        </w:rPr>
        <w:t>to provide an assessment of the RAN1 impact of the minimum bandwidth</w:t>
      </w:r>
      <w:r w:rsidR="003B62A5">
        <w:rPr>
          <w:lang w:eastAsia="en-CA"/>
        </w:rPr>
        <w:t xml:space="preserve">.  </w:t>
      </w:r>
      <w:r w:rsidR="00B005DC">
        <w:rPr>
          <w:lang w:eastAsia="en-CA"/>
        </w:rPr>
        <w:t>As indicated</w:t>
      </w:r>
      <w:r w:rsidR="003B62A5" w:rsidDel="001133FD">
        <w:rPr>
          <w:lang w:eastAsia="en-CA"/>
        </w:rPr>
        <w:t xml:space="preserve"> by </w:t>
      </w:r>
      <w:r w:rsidR="00B005DC">
        <w:rPr>
          <w:lang w:eastAsia="en-CA"/>
        </w:rPr>
        <w:t>the note in Table 4.2.7-1</w:t>
      </w:r>
      <w:r w:rsidR="003B62A5" w:rsidDel="001133FD">
        <w:rPr>
          <w:lang w:eastAsia="en-CA"/>
        </w:rPr>
        <w:t xml:space="preserve"> from </w:t>
      </w:r>
      <w:r w:rsidR="00B005DC">
        <w:rPr>
          <w:lang w:eastAsia="en-CA"/>
        </w:rPr>
        <w:t xml:space="preserve">TR38.808 RAN1 design conclusions </w:t>
      </w:r>
      <w:proofErr w:type="gramStart"/>
      <w:r w:rsidR="00B005DC">
        <w:rPr>
          <w:lang w:eastAsia="en-CA"/>
        </w:rPr>
        <w:t>is</w:t>
      </w:r>
      <w:proofErr w:type="gramEnd"/>
      <w:r w:rsidR="00B005DC">
        <w:rPr>
          <w:lang w:eastAsia="en-CA"/>
        </w:rPr>
        <w:t xml:space="preserve"> part of decision on supported numerologies.</w:t>
      </w:r>
    </w:p>
    <w:p w14:paraId="71BA05A9" w14:textId="69DD434C" w:rsidR="00381A59" w:rsidRPr="00B06E02" w:rsidRDefault="003B62A5" w:rsidP="0062745C">
      <w:pPr>
        <w:pStyle w:val="BodyText"/>
        <w:rPr>
          <w:lang w:val="en-US"/>
        </w:rPr>
      </w:pPr>
      <w:r>
        <w:rPr>
          <w:lang w:val="en-US"/>
        </w:rPr>
        <w:t xml:space="preserve">It is therefore the intention of this contribution to </w:t>
      </w:r>
      <w:r w:rsidR="000434B6">
        <w:rPr>
          <w:lang w:val="en-US"/>
        </w:rPr>
        <w:t>motivate the</w:t>
      </w:r>
      <w:r>
        <w:rPr>
          <w:lang w:val="en-US"/>
        </w:rPr>
        <w:t xml:space="preserve"> need for </w:t>
      </w:r>
      <w:r w:rsidR="000434B6">
        <w:rPr>
          <w:lang w:val="en-US"/>
        </w:rPr>
        <w:t xml:space="preserve">supporting </w:t>
      </w:r>
      <w:r>
        <w:rPr>
          <w:lang w:val="en-US"/>
        </w:rPr>
        <w:t xml:space="preserve">100 MHz </w:t>
      </w:r>
      <w:r w:rsidR="000434B6">
        <w:rPr>
          <w:lang w:val="en-US"/>
        </w:rPr>
        <w:t xml:space="preserve">as the </w:t>
      </w:r>
      <w:r>
        <w:rPr>
          <w:lang w:val="en-US"/>
        </w:rPr>
        <w:t>minimum channel bandwidth</w:t>
      </w:r>
      <w:r w:rsidDel="000434B6">
        <w:rPr>
          <w:lang w:val="en-US"/>
        </w:rPr>
        <w:t xml:space="preserve"> </w:t>
      </w:r>
      <w:r>
        <w:rPr>
          <w:lang w:val="en-US"/>
        </w:rPr>
        <w:t>for 120 kHz subcarrier spacing</w:t>
      </w:r>
      <w:r w:rsidR="000434B6">
        <w:rPr>
          <w:lang w:val="en-US"/>
        </w:rPr>
        <w:t xml:space="preserve">, instead of 50 </w:t>
      </w:r>
      <w:proofErr w:type="spellStart"/>
      <w:r w:rsidR="000434B6">
        <w:rPr>
          <w:lang w:val="en-US"/>
        </w:rPr>
        <w:t>MHz.</w:t>
      </w:r>
      <w:proofErr w:type="spellEnd"/>
      <w:r w:rsidR="000434B6">
        <w:rPr>
          <w:lang w:val="en-US"/>
        </w:rPr>
        <w:t xml:space="preserve"> This discussion is needed since RAN1 has now assessed the impact of the minimum </w:t>
      </w:r>
      <w:r w:rsidR="00FD3590">
        <w:rPr>
          <w:lang w:val="en-US"/>
        </w:rPr>
        <w:t>bandwidth and</w:t>
      </w:r>
      <w:r w:rsidR="000434B6">
        <w:rPr>
          <w:lang w:val="en-US"/>
        </w:rPr>
        <w:t xml:space="preserve"> has provided an LS to RAN4</w:t>
      </w:r>
      <w:r w:rsidR="00EF6BF6">
        <w:rPr>
          <w:lang w:val="en-US"/>
        </w:rPr>
        <w:t xml:space="preserve"> </w:t>
      </w:r>
      <w:r w:rsidR="00EF6BF6">
        <w:rPr>
          <w:lang w:val="en-US"/>
        </w:rPr>
        <w:fldChar w:fldCharType="begin"/>
      </w:r>
      <w:r w:rsidR="00EF6BF6">
        <w:rPr>
          <w:lang w:val="en-US"/>
        </w:rPr>
        <w:instrText xml:space="preserve"> REF _Ref68094941 \r \h </w:instrText>
      </w:r>
      <w:r w:rsidR="00EF6BF6">
        <w:rPr>
          <w:lang w:val="en-US"/>
        </w:rPr>
      </w:r>
      <w:r w:rsidR="00EF6BF6">
        <w:rPr>
          <w:lang w:val="en-US"/>
        </w:rPr>
        <w:fldChar w:fldCharType="separate"/>
      </w:r>
      <w:r w:rsidR="00EF6BF6">
        <w:rPr>
          <w:lang w:val="en-US"/>
        </w:rPr>
        <w:t>[2]</w:t>
      </w:r>
      <w:r w:rsidR="00EF6BF6">
        <w:rPr>
          <w:lang w:val="en-US"/>
        </w:rPr>
        <w:fldChar w:fldCharType="end"/>
      </w:r>
      <w:r w:rsidR="000434B6">
        <w:rPr>
          <w:lang w:val="en-US"/>
        </w:rPr>
        <w:t xml:space="preserve"> in which only minimum bandwidths ≥ 100 MHz are listed as options.</w:t>
      </w:r>
    </w:p>
    <w:p w14:paraId="7840C72F" w14:textId="62F5D94D" w:rsidR="003B61A8" w:rsidRDefault="00EB6AF4" w:rsidP="00EB6AF4">
      <w:pPr>
        <w:pStyle w:val="Heading1"/>
      </w:pPr>
      <w:r>
        <w:t>2</w:t>
      </w:r>
      <w:r>
        <w:tab/>
      </w:r>
      <w:r w:rsidR="003B61A8">
        <w:t>Discussion</w:t>
      </w:r>
    </w:p>
    <w:p w14:paraId="27B259CB" w14:textId="3D817BB0" w:rsidR="00B670CD" w:rsidRDefault="00296830" w:rsidP="00D618E2">
      <w:pPr>
        <w:rPr>
          <w:lang w:val="en-US"/>
        </w:rPr>
      </w:pPr>
      <w:r>
        <w:rPr>
          <w:lang w:val="en-US"/>
        </w:rPr>
        <w:t>In Rel-15, the following channel</w:t>
      </w:r>
      <w:r w:rsidR="00481282">
        <w:rPr>
          <w:lang w:val="en-US"/>
        </w:rPr>
        <w:t xml:space="preserve"> bandwidths are supported i</w:t>
      </w:r>
      <w:r>
        <w:rPr>
          <w:lang w:val="en-US"/>
        </w:rPr>
        <w:t>n FR2:</w:t>
      </w:r>
      <w:r w:rsidR="00481282">
        <w:rPr>
          <w:lang w:val="en-US"/>
        </w:rPr>
        <w:t xml:space="preserve"> 50, 100, 200 and 400 MHz where </w:t>
      </w:r>
      <w:r>
        <w:rPr>
          <w:lang w:val="en-US"/>
        </w:rPr>
        <w:t>FR2 covers the frequency range</w:t>
      </w:r>
      <w:r w:rsidR="00481282">
        <w:rPr>
          <w:lang w:val="en-US"/>
        </w:rPr>
        <w:t xml:space="preserve"> 24.25 – 52.6 GHz.   For the</w:t>
      </w:r>
      <w:r w:rsidR="00932812">
        <w:rPr>
          <w:lang w:val="en-US"/>
        </w:rPr>
        <w:t xml:space="preserve"> frequency range 52.6 - 71 GHz it </w:t>
      </w:r>
      <w:r>
        <w:rPr>
          <w:lang w:val="en-US"/>
        </w:rPr>
        <w:t>is</w:t>
      </w:r>
      <w:r w:rsidR="00932812">
        <w:rPr>
          <w:lang w:val="en-US"/>
        </w:rPr>
        <w:t xml:space="preserve"> necessary to revisit </w:t>
      </w:r>
      <w:r w:rsidR="00532A79">
        <w:rPr>
          <w:lang w:val="en-US"/>
        </w:rPr>
        <w:t>the selection of supported channel</w:t>
      </w:r>
      <w:r w:rsidR="00932812">
        <w:rPr>
          <w:lang w:val="en-US"/>
        </w:rPr>
        <w:t xml:space="preserve"> bandwidt</w:t>
      </w:r>
      <w:r w:rsidR="00532A79">
        <w:rPr>
          <w:lang w:val="en-US"/>
        </w:rPr>
        <w:t xml:space="preserve">hs due to many </w:t>
      </w:r>
      <w:r w:rsidR="00932812" w:rsidDel="00532A79">
        <w:rPr>
          <w:lang w:val="en-US"/>
        </w:rPr>
        <w:t>aspects</w:t>
      </w:r>
      <w:r w:rsidR="00532A79">
        <w:rPr>
          <w:lang w:val="en-US"/>
        </w:rPr>
        <w:t>, e.g.,</w:t>
      </w:r>
      <w:r w:rsidR="00932812">
        <w:rPr>
          <w:lang w:val="en-US"/>
        </w:rPr>
        <w:t xml:space="preserve"> </w:t>
      </w:r>
      <w:r w:rsidR="00532A79">
        <w:rPr>
          <w:lang w:val="en-US"/>
        </w:rPr>
        <w:t xml:space="preserve">newly defined subcarrier spacings, </w:t>
      </w:r>
      <w:r>
        <w:rPr>
          <w:lang w:val="en-US"/>
        </w:rPr>
        <w:t xml:space="preserve">UE </w:t>
      </w:r>
      <w:r w:rsidR="00932812">
        <w:rPr>
          <w:lang w:val="en-US"/>
        </w:rPr>
        <w:t>SSB search time and complexity</w:t>
      </w:r>
      <w:r w:rsidR="00532A79">
        <w:rPr>
          <w:lang w:val="en-US"/>
        </w:rPr>
        <w:t xml:space="preserve"> as a function of minimum bandwidth</w:t>
      </w:r>
      <w:r w:rsidR="00932812">
        <w:rPr>
          <w:lang w:val="en-US"/>
        </w:rPr>
        <w:t xml:space="preserve">, </w:t>
      </w:r>
      <w:r w:rsidR="00532A79">
        <w:rPr>
          <w:lang w:val="en-US"/>
        </w:rPr>
        <w:t>applicability of</w:t>
      </w:r>
      <w:r w:rsidR="00F575E4">
        <w:rPr>
          <w:lang w:val="en-US"/>
        </w:rPr>
        <w:t xml:space="preserve"> </w:t>
      </w:r>
      <w:r w:rsidR="00932812">
        <w:rPr>
          <w:lang w:val="en-US"/>
        </w:rPr>
        <w:t>FR2 requirements</w:t>
      </w:r>
      <w:r w:rsidR="00532A79">
        <w:rPr>
          <w:lang w:val="en-US"/>
        </w:rPr>
        <w:t xml:space="preserve"> considering new RF technology trends, and channelization design</w:t>
      </w:r>
      <w:r w:rsidR="00716A2C">
        <w:rPr>
          <w:lang w:val="en-US"/>
        </w:rPr>
        <w:t xml:space="preserve"> considering regional spectrum allocations</w:t>
      </w:r>
      <w:r w:rsidR="00F575E4" w:rsidDel="00532A79">
        <w:rPr>
          <w:lang w:val="en-US"/>
        </w:rPr>
        <w:t>.</w:t>
      </w:r>
      <w:r w:rsidR="00B670CD">
        <w:rPr>
          <w:lang w:val="en-US"/>
        </w:rPr>
        <w:t xml:space="preserve">  </w:t>
      </w:r>
    </w:p>
    <w:p w14:paraId="536D0E19" w14:textId="12132B98" w:rsidR="00532A79" w:rsidRPr="00532A79" w:rsidRDefault="00716A2C" w:rsidP="00716A2C">
      <w:pPr>
        <w:pStyle w:val="Heading2"/>
        <w:rPr>
          <w:lang w:val="en-US"/>
        </w:rPr>
      </w:pPr>
      <w:r>
        <w:rPr>
          <w:lang w:val="en-US"/>
        </w:rPr>
        <w:t>2.1</w:t>
      </w:r>
      <w:r>
        <w:rPr>
          <w:lang w:val="en-US"/>
        </w:rPr>
        <w:tab/>
        <w:t>Regional Spectrum Allocations</w:t>
      </w:r>
    </w:p>
    <w:p w14:paraId="46D63245" w14:textId="4D74233F" w:rsidR="00716A2C" w:rsidRDefault="00716A2C" w:rsidP="00716A2C">
      <w:pPr>
        <w:pStyle w:val="BodyText"/>
        <w:keepNext/>
      </w:pPr>
      <w:r>
        <w:fldChar w:fldCharType="begin"/>
      </w:r>
      <w:r>
        <w:instrText xml:space="preserve"> REF _Ref53057845 \h  \* MERGEFORMAT </w:instrText>
      </w:r>
      <w:r>
        <w:fldChar w:fldCharType="separate"/>
      </w:r>
      <w:r w:rsidRPr="00313D61">
        <w:t>Figure 1</w:t>
      </w:r>
      <w:r>
        <w:fldChar w:fldCharType="end"/>
      </w:r>
      <w:r>
        <w:t xml:space="preserve"> illustrates the spectrum allocations in the 14 GHz frequency range spanning 57 – 71 GHz in various regions around the world taken from Table </w:t>
      </w:r>
      <w:r w:rsidRPr="00EC6DAA">
        <w:t>4.2.1-</w:t>
      </w:r>
      <w:r>
        <w:t xml:space="preserve">1 of </w:t>
      </w:r>
      <w:r>
        <w:fldChar w:fldCharType="begin"/>
      </w:r>
      <w:r>
        <w:instrText xml:space="preserve"> REF _Ref67922994 \r \h </w:instrText>
      </w:r>
      <w:r>
        <w:fldChar w:fldCharType="separate"/>
      </w:r>
      <w:r w:rsidR="00EF6BF6">
        <w:t>[3]</w:t>
      </w:r>
      <w:r>
        <w:fldChar w:fldCharType="end"/>
      </w:r>
      <w:r>
        <w:t xml:space="preserve">. As can be seen, the regional frequency allocations consist of different subsets of a set of {2, 5, 2, 5} GHz blocks. The US and Europe/CEPT have the largest allocations: all 14 MHz allocated </w:t>
      </w:r>
      <w:r>
        <w:lastRenderedPageBreak/>
        <w:t>to unlicensed. Other regions have smaller allocations, with China having the smallest (5 GHz). A 5 GHz block allocated to IMT (licensed operation) is also defined from 66 – 71 GHz.</w:t>
      </w:r>
    </w:p>
    <w:p w14:paraId="7788EFEF" w14:textId="77777777" w:rsidR="00AE440A" w:rsidRDefault="00716A2C" w:rsidP="00AE440A">
      <w:pPr>
        <w:pStyle w:val="BodyText"/>
        <w:keepNext/>
        <w:ind w:left="-720"/>
      </w:pPr>
      <w:r w:rsidRPr="00716A2C">
        <w:rPr>
          <w:noProof/>
        </w:rPr>
        <w:drawing>
          <wp:inline distT="0" distB="0" distL="0" distR="0" wp14:anchorId="654462B1" wp14:editId="4A5B9122">
            <wp:extent cx="6858000" cy="8321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858000" cy="832104"/>
                    </a:xfrm>
                    <a:prstGeom prst="rect">
                      <a:avLst/>
                    </a:prstGeom>
                    <a:noFill/>
                    <a:ln>
                      <a:noFill/>
                    </a:ln>
                  </pic:spPr>
                </pic:pic>
              </a:graphicData>
            </a:graphic>
          </wp:inline>
        </w:drawing>
      </w:r>
    </w:p>
    <w:p w14:paraId="424BC58D" w14:textId="04E9F8F6" w:rsidR="00716A2C" w:rsidRDefault="00AE440A" w:rsidP="00AE440A">
      <w:pPr>
        <w:pStyle w:val="Caption"/>
      </w:pPr>
      <w:bookmarkStart w:id="1" w:name="_Ref67925095"/>
      <w:r>
        <w:t xml:space="preserve">Figure </w:t>
      </w:r>
      <w:r>
        <w:fldChar w:fldCharType="begin"/>
      </w:r>
      <w:r>
        <w:instrText xml:space="preserve"> SEQ Figure \* ARABIC </w:instrText>
      </w:r>
      <w:r>
        <w:fldChar w:fldCharType="separate"/>
      </w:r>
      <w:r>
        <w:rPr>
          <w:noProof/>
        </w:rPr>
        <w:t>1</w:t>
      </w:r>
      <w:r>
        <w:fldChar w:fldCharType="end"/>
      </w:r>
      <w:bookmarkEnd w:id="1"/>
      <w:r>
        <w:t>: Regional frequency allocations in the 57 – 71 GHz portion of the 52.6 – 71 GHz band</w:t>
      </w:r>
      <w:r w:rsidR="005000D2">
        <w:t xml:space="preserve"> (from </w:t>
      </w:r>
      <w:r w:rsidR="005000D2">
        <w:fldChar w:fldCharType="begin"/>
      </w:r>
      <w:r w:rsidR="005000D2">
        <w:instrText xml:space="preserve"> REF _Ref67922994 \r \h </w:instrText>
      </w:r>
      <w:r w:rsidR="005000D2">
        <w:fldChar w:fldCharType="separate"/>
      </w:r>
      <w:r w:rsidR="00EF6BF6">
        <w:t>[3]</w:t>
      </w:r>
      <w:r w:rsidR="005000D2">
        <w:fldChar w:fldCharType="end"/>
      </w:r>
      <w:r w:rsidR="005000D2">
        <w:t>)</w:t>
      </w:r>
    </w:p>
    <w:p w14:paraId="56F48457" w14:textId="33E0DBB9" w:rsidR="0043460D" w:rsidRDefault="0043460D" w:rsidP="0043460D">
      <w:pPr>
        <w:pStyle w:val="Heading2"/>
        <w:rPr>
          <w:lang w:val="en-US"/>
        </w:rPr>
      </w:pPr>
      <w:r w:rsidRPr="00532A79">
        <w:rPr>
          <w:lang w:val="en-US"/>
        </w:rPr>
        <w:t>2.</w:t>
      </w:r>
      <w:r>
        <w:rPr>
          <w:lang w:val="en-US"/>
        </w:rPr>
        <w:t>2</w:t>
      </w:r>
      <w:r>
        <w:rPr>
          <w:lang w:val="en-US"/>
        </w:rPr>
        <w:tab/>
      </w:r>
      <w:r w:rsidR="0013218E">
        <w:rPr>
          <w:lang w:val="en-US"/>
        </w:rPr>
        <w:t>Minimum b</w:t>
      </w:r>
      <w:r>
        <w:rPr>
          <w:lang w:val="en-US"/>
        </w:rPr>
        <w:t>andwidth</w:t>
      </w:r>
      <w:r w:rsidR="0013218E">
        <w:rPr>
          <w:lang w:val="en-US"/>
        </w:rPr>
        <w:t xml:space="preserve"> </w:t>
      </w:r>
      <w:r>
        <w:rPr>
          <w:lang w:val="en-US"/>
        </w:rPr>
        <w:t>for 120 kHz SCS</w:t>
      </w:r>
    </w:p>
    <w:p w14:paraId="69C71B3A" w14:textId="202F2D8B" w:rsidR="00AE440A" w:rsidRDefault="00AE440A" w:rsidP="00AE440A">
      <w:pPr>
        <w:pStyle w:val="BodyText"/>
      </w:pPr>
      <w:r>
        <w:t xml:space="preserve">It has already been agreed that </w:t>
      </w:r>
      <w:r w:rsidR="00BE39B2">
        <w:t xml:space="preserve">at least </w:t>
      </w:r>
      <w:r>
        <w:t xml:space="preserve">SS/PBCH block with 120 kHz SCS is to be supported for the 52.6 – 71 GHz band, and that this subcarrier spacing is supported for initial access. Hence, it is important to first discuss what channel bandwidths, including minimum channel bandwidth, are supported for this SCS. This discussion highly depends on the overall channelization design that RAN4 will </w:t>
      </w:r>
      <w:r w:rsidR="00BE39B2">
        <w:t xml:space="preserve">eventually </w:t>
      </w:r>
      <w:r>
        <w:t>adopt.</w:t>
      </w:r>
    </w:p>
    <w:p w14:paraId="52C4236C" w14:textId="6B41042E" w:rsidR="00BD65A0" w:rsidRDefault="00AE440A" w:rsidP="00AE440A">
      <w:pPr>
        <w:pStyle w:val="BodyText"/>
        <w:rPr>
          <w:rFonts w:eastAsiaTheme="minorEastAsia"/>
        </w:rPr>
      </w:pPr>
      <w:r>
        <w:t>One option for a channelization design to cover the regional allocations shown in</w:t>
      </w:r>
      <w:r w:rsidR="00E1550C">
        <w:t xml:space="preserve"> </w:t>
      </w:r>
      <w:r w:rsidR="00E1550C">
        <w:fldChar w:fldCharType="begin"/>
      </w:r>
      <w:r w:rsidR="00E1550C">
        <w:instrText xml:space="preserve"> REF _Ref67925095 \h </w:instrText>
      </w:r>
      <w:r w:rsidR="00E1550C">
        <w:fldChar w:fldCharType="separate"/>
      </w:r>
      <w:r w:rsidR="00E1550C">
        <w:t xml:space="preserve">Figure </w:t>
      </w:r>
      <w:r w:rsidR="00E1550C">
        <w:rPr>
          <w:noProof/>
        </w:rPr>
        <w:t>1</w:t>
      </w:r>
      <w:r w:rsidR="00E1550C">
        <w:fldChar w:fldCharType="end"/>
      </w:r>
      <w:r>
        <w:t xml:space="preserve"> is to simply adopt the same flexible approach that was used in NR Rel-15, </w:t>
      </w:r>
      <w:r w:rsidR="00BD65A0">
        <w:t>where</w:t>
      </w:r>
      <w:r>
        <w:t xml:space="preserve"> any ARFCN and suitable GSCN can be chosen to configure a particular channel for a given subcarrier spacing and channel bandwidth. In Rel-15, the channel and sync </w:t>
      </w:r>
      <w:proofErr w:type="spellStart"/>
      <w:r>
        <w:t>rasters</w:t>
      </w:r>
      <w:proofErr w:type="spellEnd"/>
      <w:r>
        <w:t xml:space="preserve"> were designed with the key property that enabled a very flexible channel placement, while at the same time maintaining a reasonable UE SSB search complexity. In FR2 this was achieved by defining a global sync raster with a very fine granularity,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Global</m:t>
            </m:r>
          </m:sub>
        </m:sSub>
        <m:r>
          <w:rPr>
            <w:rFonts w:ascii="Cambria Math" w:eastAsiaTheme="minorEastAsia" w:hAnsi="Cambria Math"/>
          </w:rPr>
          <m:t xml:space="preserve">=60 </m:t>
        </m:r>
        <m:r>
          <m:rPr>
            <m:nor/>
          </m:rPr>
          <w:rPr>
            <w:rFonts w:ascii="Cambria Math" w:eastAsiaTheme="minorEastAsia" w:hAnsi="Cambria Math"/>
          </w:rPr>
          <m:t>kHz</m:t>
        </m:r>
      </m:oMath>
      <w:r>
        <w:rPr>
          <w:rFonts w:eastAsiaTheme="minorEastAsia"/>
        </w:rPr>
        <w:t xml:space="preserve">, and a sync raster with much more coarse granularity, </w:t>
      </w:r>
      <m:oMath>
        <m:sSub>
          <m:sSubPr>
            <m:ctrlPr>
              <w:rPr>
                <w:rFonts w:ascii="Cambria Math" w:eastAsiaTheme="minorEastAsia" w:hAnsi="Cambria Math"/>
                <w:i/>
              </w:rPr>
            </m:ctrlPr>
          </m:sSubPr>
          <m:e>
            <m:r>
              <w:rPr>
                <w:rFonts w:ascii="Cambria Math" w:eastAsiaTheme="minorEastAsia" w:hAnsi="Cambria Math"/>
              </w:rPr>
              <m:t>∆f</m:t>
            </m:r>
          </m:e>
          <m:sub>
            <m:r>
              <m:rPr>
                <m:nor/>
              </m:rPr>
              <w:rPr>
                <w:rFonts w:ascii="Cambria Math" w:eastAsiaTheme="minorEastAsia" w:hAnsi="Cambria Math"/>
              </w:rPr>
              <m:t>Sync</m:t>
            </m:r>
          </m:sub>
        </m:sSub>
        <m:r>
          <w:rPr>
            <w:rFonts w:ascii="Cambria Math" w:eastAsiaTheme="minorEastAsia" w:hAnsi="Cambria Math"/>
          </w:rPr>
          <m:t xml:space="preserve">=17.28 </m:t>
        </m:r>
        <m:r>
          <m:rPr>
            <m:nor/>
          </m:rPr>
          <w:rPr>
            <w:rFonts w:ascii="Cambria Math" w:eastAsiaTheme="minorEastAsia" w:hAnsi="Cambria Math"/>
          </w:rPr>
          <m:t>MHz</m:t>
        </m:r>
      </m:oMath>
      <w:r>
        <w:rPr>
          <w:rFonts w:eastAsiaTheme="minorEastAsia"/>
        </w:rPr>
        <w:t xml:space="preserve"> (</w:t>
      </w:r>
      <w:r w:rsidR="005000D2">
        <w:rPr>
          <w:rFonts w:eastAsiaTheme="minorEastAsia"/>
        </w:rPr>
        <w:t>ref:</w:t>
      </w:r>
      <w:r>
        <w:rPr>
          <w:rFonts w:eastAsiaTheme="minorEastAsia"/>
        </w:rPr>
        <w:t xml:space="preserve"> Section 5.4 of 38.101-2 ). In the 14 GHz frequency range from 57 – 71 GHz, there are 233,333 global channel raster points (ARFCNs) which define a potential channel </w:t>
      </w:r>
      <w:proofErr w:type="spellStart"/>
      <w:r>
        <w:rPr>
          <w:rFonts w:eastAsiaTheme="minorEastAsia"/>
        </w:rPr>
        <w:t>center</w:t>
      </w:r>
      <w:proofErr w:type="spellEnd"/>
      <w:r>
        <w:rPr>
          <w:rFonts w:eastAsiaTheme="minorEastAsia"/>
        </w:rPr>
        <w:t xml:space="preserve"> frequency. Furthermore, there are 810 sync raster points (GSCNs), which sets an upper bound on the UE SSB search complexity for a given SSB subcarrier spacing. </w:t>
      </w:r>
      <w:r w:rsidR="00340D88">
        <w:rPr>
          <w:rFonts w:eastAsiaTheme="minorEastAsia"/>
        </w:rPr>
        <w:t xml:space="preserve">This is anywhere </w:t>
      </w:r>
      <w:proofErr w:type="gramStart"/>
      <w:r w:rsidR="00340D88">
        <w:rPr>
          <w:rFonts w:eastAsiaTheme="minorEastAsia"/>
        </w:rPr>
        <w:t>from  3.5</w:t>
      </w:r>
      <w:proofErr w:type="gramEnd"/>
      <w:r w:rsidR="00340D88">
        <w:rPr>
          <w:rFonts w:eastAsiaTheme="minorEastAsia"/>
        </w:rPr>
        <w:t xml:space="preserve"> – 4.7 times larger than most of the FR2 bands (n257 – n260) defined in Rel-15. </w:t>
      </w:r>
      <w:r w:rsidR="005000D2">
        <w:rPr>
          <w:rFonts w:eastAsiaTheme="minorEastAsia"/>
        </w:rPr>
        <w:t>If multiple SCSs are supported for initial access,</w:t>
      </w:r>
      <w:r w:rsidR="00BD65A0">
        <w:rPr>
          <w:rFonts w:eastAsiaTheme="minorEastAsia"/>
        </w:rPr>
        <w:t xml:space="preserve"> and</w:t>
      </w:r>
      <w:r w:rsidR="005000D2">
        <w:rPr>
          <w:rFonts w:eastAsiaTheme="minorEastAsia"/>
        </w:rPr>
        <w:t xml:space="preserve"> this complexity scales with each SCS that is supported, such that the overall search complexity </w:t>
      </w:r>
      <w:r w:rsidR="00340D88">
        <w:rPr>
          <w:rFonts w:eastAsiaTheme="minorEastAsia"/>
        </w:rPr>
        <w:t>can become prohibitive</w:t>
      </w:r>
      <w:r w:rsidR="005000D2">
        <w:rPr>
          <w:rFonts w:eastAsiaTheme="minorEastAsia"/>
        </w:rPr>
        <w:t xml:space="preserve"> due to the large </w:t>
      </w:r>
      <w:r w:rsidR="00BD65A0">
        <w:rPr>
          <w:rFonts w:eastAsiaTheme="minorEastAsia"/>
        </w:rPr>
        <w:t xml:space="preserve">total </w:t>
      </w:r>
      <w:r w:rsidR="005000D2">
        <w:rPr>
          <w:rFonts w:eastAsiaTheme="minorEastAsia"/>
        </w:rPr>
        <w:t xml:space="preserve">spectrum allocation (14 GHz). </w:t>
      </w:r>
    </w:p>
    <w:p w14:paraId="0AA08C64" w14:textId="653FE5DB" w:rsidR="00AE440A" w:rsidRDefault="00AE440A" w:rsidP="00AE440A">
      <w:pPr>
        <w:pStyle w:val="BodyText"/>
        <w:rPr>
          <w:rFonts w:eastAsiaTheme="minorEastAsia"/>
        </w:rPr>
      </w:pPr>
      <w:r>
        <w:rPr>
          <w:rFonts w:eastAsiaTheme="minorEastAsia"/>
        </w:rPr>
        <w:t xml:space="preserve">In Rel-15, </w:t>
      </w:r>
      <w:r w:rsidR="00BD65A0">
        <w:rPr>
          <w:rFonts w:eastAsiaTheme="minorEastAsia"/>
        </w:rPr>
        <w:t xml:space="preserve">the high </w:t>
      </w:r>
      <w:r>
        <w:rPr>
          <w:rFonts w:eastAsiaTheme="minorEastAsia"/>
        </w:rPr>
        <w:t xml:space="preserve">flexibility was desirable considering the many different spectrum allocations for different operators around the world and the fact that </w:t>
      </w:r>
      <w:r w:rsidR="00BD65A0">
        <w:rPr>
          <w:rFonts w:eastAsiaTheme="minorEastAsia"/>
        </w:rPr>
        <w:t xml:space="preserve">many lower-band </w:t>
      </w:r>
      <w:r>
        <w:rPr>
          <w:rFonts w:eastAsiaTheme="minorEastAsia"/>
        </w:rPr>
        <w:t xml:space="preserve">spectrum allocations are often quite fragmented. However, such flexibility is not necessarily needed for the  57 – 71 GHz band where the spectrum allocation is defined in large contiguous blocks as shown in </w:t>
      </w:r>
      <w:r>
        <w:rPr>
          <w:rFonts w:eastAsiaTheme="minorEastAsia"/>
        </w:rPr>
        <w:fldChar w:fldCharType="begin"/>
      </w:r>
      <w:r>
        <w:rPr>
          <w:rFonts w:eastAsiaTheme="minorEastAsia"/>
        </w:rPr>
        <w:instrText xml:space="preserve"> REF _Ref53057845 \h </w:instrText>
      </w:r>
      <w:r>
        <w:rPr>
          <w:rFonts w:eastAsiaTheme="minorEastAsia"/>
        </w:rPr>
      </w:r>
      <w:r>
        <w:rPr>
          <w:rFonts w:eastAsiaTheme="minorEastAsia"/>
        </w:rPr>
        <w:fldChar w:fldCharType="separate"/>
      </w:r>
      <w:r w:rsidRPr="003C2819">
        <w:rPr>
          <w:rFonts w:cs="Arial"/>
        </w:rPr>
        <w:t xml:space="preserve">Figure </w:t>
      </w:r>
      <w:r>
        <w:rPr>
          <w:rFonts w:cs="Arial"/>
          <w:noProof/>
        </w:rPr>
        <w:t>1</w:t>
      </w:r>
      <w:r>
        <w:rPr>
          <w:rFonts w:eastAsiaTheme="minorEastAsia"/>
        </w:rPr>
        <w:fldChar w:fldCharType="end"/>
      </w:r>
      <w:r>
        <w:rPr>
          <w:rFonts w:eastAsiaTheme="minorEastAsia"/>
        </w:rPr>
        <w:t>.</w:t>
      </w:r>
    </w:p>
    <w:p w14:paraId="12504720" w14:textId="5F61F592" w:rsidR="00BE39B2" w:rsidRDefault="00AE440A" w:rsidP="00AE440A">
      <w:pPr>
        <w:pStyle w:val="BodyText"/>
        <w:rPr>
          <w:rFonts w:eastAsiaTheme="minorEastAsia"/>
        </w:rPr>
      </w:pPr>
      <w:r>
        <w:rPr>
          <w:rFonts w:eastAsiaTheme="minorEastAsia"/>
        </w:rPr>
        <w:t>For such large, well-defined contiguous blocks of spectrum, it is more appropriate to consider a "</w:t>
      </w:r>
      <w:r w:rsidRPr="001954CA">
        <w:rPr>
          <w:rFonts w:eastAsiaTheme="minorEastAsia"/>
        </w:rPr>
        <w:t>fixed</w:t>
      </w:r>
      <w:r>
        <w:rPr>
          <w:rFonts w:eastAsiaTheme="minorEastAsia"/>
        </w:rPr>
        <w:t>" channelization design</w:t>
      </w:r>
      <w:r w:rsidR="00EB6AF4">
        <w:rPr>
          <w:rFonts w:eastAsiaTheme="minorEastAsia"/>
        </w:rPr>
        <w:t xml:space="preserve"> </w:t>
      </w:r>
      <w:r w:rsidR="00AC697D">
        <w:rPr>
          <w:rFonts w:eastAsiaTheme="minorEastAsia"/>
        </w:rPr>
        <w:t>Section 2.2 Channel Design in</w:t>
      </w:r>
      <w:r w:rsidR="006C2269">
        <w:rPr>
          <w:rFonts w:eastAsiaTheme="minorEastAsia"/>
        </w:rPr>
        <w:t xml:space="preserve"> </w:t>
      </w:r>
      <w:r w:rsidR="006C2269">
        <w:rPr>
          <w:rFonts w:eastAsiaTheme="minorEastAsia"/>
        </w:rPr>
        <w:fldChar w:fldCharType="begin"/>
      </w:r>
      <w:r w:rsidR="006C2269">
        <w:rPr>
          <w:rFonts w:eastAsiaTheme="minorEastAsia"/>
        </w:rPr>
        <w:instrText xml:space="preserve"> REF _Ref68095094 \r \h </w:instrText>
      </w:r>
      <w:r w:rsidR="006C2269">
        <w:rPr>
          <w:rFonts w:eastAsiaTheme="minorEastAsia"/>
        </w:rPr>
      </w:r>
      <w:r w:rsidR="006C2269">
        <w:rPr>
          <w:rFonts w:eastAsiaTheme="minorEastAsia"/>
        </w:rPr>
        <w:fldChar w:fldCharType="separate"/>
      </w:r>
      <w:r w:rsidR="006C2269">
        <w:rPr>
          <w:rFonts w:eastAsiaTheme="minorEastAsia"/>
        </w:rPr>
        <w:t>[4]</w:t>
      </w:r>
      <w:r w:rsidR="006C2269">
        <w:rPr>
          <w:rFonts w:eastAsiaTheme="minorEastAsia"/>
        </w:rPr>
        <w:fldChar w:fldCharType="end"/>
      </w:r>
      <w:r>
        <w:rPr>
          <w:rFonts w:eastAsiaTheme="minorEastAsia"/>
        </w:rPr>
        <w:t>. In this design, the potential channel positions are restricted to a small subset of the 233,333 possible ARFCNs. Furthermore, with a fixed channelization, it is sufficient to define at least a single sync raster point (GSCN) for each channel cent</w:t>
      </w:r>
      <w:r w:rsidR="006C2269">
        <w:rPr>
          <w:rFonts w:eastAsiaTheme="minorEastAsia"/>
        </w:rPr>
        <w:t>re</w:t>
      </w:r>
      <w:r>
        <w:rPr>
          <w:rFonts w:eastAsiaTheme="minorEastAsia"/>
        </w:rPr>
        <w:t xml:space="preserve"> frequency (ARFCN) corresponding to the minimum channel bandwidth</w:t>
      </w:r>
      <w:r w:rsidR="005000D2">
        <w:rPr>
          <w:rFonts w:eastAsiaTheme="minorEastAsia"/>
        </w:rPr>
        <w:t xml:space="preserve"> (analogous to what was done for Rel-16 NR-U and LTE-LAA)</w:t>
      </w:r>
      <w:r>
        <w:rPr>
          <w:rFonts w:eastAsiaTheme="minorEastAsia"/>
        </w:rPr>
        <w:t>.</w:t>
      </w:r>
      <w:r w:rsidR="006B6F7B">
        <w:rPr>
          <w:rFonts w:eastAsiaTheme="minorEastAsia"/>
        </w:rPr>
        <w:t xml:space="preserve"> </w:t>
      </w:r>
      <w:r w:rsidR="00BE39B2">
        <w:rPr>
          <w:rFonts w:eastAsiaTheme="minorEastAsia"/>
        </w:rPr>
        <w:t>For a fixed design with only one (or a small number) of sync raster points (GSCNs) defined for each channel bandwidth, the minimum bandwidth is important to consider from at least two perspectives:</w:t>
      </w:r>
    </w:p>
    <w:p w14:paraId="215E52FA" w14:textId="188DB583" w:rsidR="00BE39B2" w:rsidRDefault="00BE39B2" w:rsidP="00BE39B2">
      <w:pPr>
        <w:pStyle w:val="BodyText"/>
        <w:numPr>
          <w:ilvl w:val="0"/>
          <w:numId w:val="20"/>
        </w:numPr>
        <w:rPr>
          <w:rFonts w:eastAsiaTheme="minorEastAsia"/>
        </w:rPr>
      </w:pPr>
      <w:r>
        <w:rPr>
          <w:rFonts w:eastAsiaTheme="minorEastAsia"/>
        </w:rPr>
        <w:t>Needed granularity considering the regional spectrum allocations</w:t>
      </w:r>
    </w:p>
    <w:p w14:paraId="66B3D4EF" w14:textId="0A8E5F77" w:rsidR="00BE39B2" w:rsidRDefault="00BE39B2" w:rsidP="00BE39B2">
      <w:pPr>
        <w:pStyle w:val="BodyText"/>
        <w:numPr>
          <w:ilvl w:val="0"/>
          <w:numId w:val="20"/>
        </w:numPr>
        <w:rPr>
          <w:rFonts w:eastAsiaTheme="minorEastAsia"/>
        </w:rPr>
      </w:pPr>
      <w:r>
        <w:rPr>
          <w:rFonts w:eastAsiaTheme="minorEastAsia"/>
        </w:rPr>
        <w:t>UE SS/PBCH search complexity</w:t>
      </w:r>
    </w:p>
    <w:p w14:paraId="12F0FF92" w14:textId="5E0B7979" w:rsidR="00BE39B2" w:rsidRDefault="00340D88" w:rsidP="00BE39B2">
      <w:pPr>
        <w:pStyle w:val="BodyText"/>
      </w:pPr>
      <w:r>
        <w:rPr>
          <w:rFonts w:eastAsiaTheme="minorEastAsia"/>
        </w:rPr>
        <w:t>Regarding the first aspect,</w:t>
      </w:r>
      <w:r w:rsidR="00BE39B2" w:rsidRPr="00340D88">
        <w:rPr>
          <w:rFonts w:eastAsiaTheme="minorEastAsia"/>
        </w:rPr>
        <w:t xml:space="preserve"> it is clear from </w:t>
      </w:r>
      <w:r w:rsidR="00BE39B2" w:rsidRPr="00340D88">
        <w:fldChar w:fldCharType="begin"/>
      </w:r>
      <w:r w:rsidR="00BE39B2" w:rsidRPr="00340D88">
        <w:instrText xml:space="preserve"> REF _Ref53057845 \h  \* MERGEFORMAT </w:instrText>
      </w:r>
      <w:r w:rsidR="00BE39B2" w:rsidRPr="00340D88">
        <w:fldChar w:fldCharType="separate"/>
      </w:r>
      <w:r w:rsidR="00BE39B2" w:rsidRPr="00340D88">
        <w:t>Figure 1</w:t>
      </w:r>
      <w:r w:rsidR="00BE39B2" w:rsidRPr="00340D88">
        <w:fldChar w:fldCharType="end"/>
      </w:r>
      <w:r w:rsidR="00BE39B2" w:rsidRPr="00340D88">
        <w:t xml:space="preserve"> that there are large contiguous blocks of spectrum available in each </w:t>
      </w:r>
      <w:r>
        <w:t>region</w:t>
      </w:r>
      <w:r w:rsidR="00BE39B2" w:rsidRPr="00340D88">
        <w:t>, in contrast to other</w:t>
      </w:r>
      <w:r w:rsidR="006B6F7B">
        <w:t xml:space="preserve"> </w:t>
      </w:r>
      <w:r>
        <w:t xml:space="preserve">bands which may contain small fragmented blocks of spectrum. </w:t>
      </w:r>
      <w:proofErr w:type="gramStart"/>
      <w:r>
        <w:t>Hence</w:t>
      </w:r>
      <w:proofErr w:type="gramEnd"/>
      <w:r>
        <w:t xml:space="preserve"> we observe</w:t>
      </w:r>
    </w:p>
    <w:p w14:paraId="1D367B7D" w14:textId="4669D772" w:rsidR="00340D88" w:rsidRPr="00340D88" w:rsidRDefault="00340D88" w:rsidP="00340D88">
      <w:pPr>
        <w:pStyle w:val="BodyText"/>
        <w:rPr>
          <w:rFonts w:eastAsiaTheme="minorEastAsia"/>
          <w:b/>
          <w:bCs/>
        </w:rPr>
      </w:pPr>
      <w:r w:rsidRPr="00340D88">
        <w:rPr>
          <w:b/>
          <w:bCs/>
        </w:rPr>
        <w:t xml:space="preserve">Observation 1: The 57 – 71 GHz band consists of large blocks of contiguous spectrum. Supporting a small channel bandwidth (e.g., 50 MHz) is not motivated, since small blocks of fragmented spectrum </w:t>
      </w:r>
      <w:r w:rsidR="006B6F7B">
        <w:rPr>
          <w:b/>
          <w:bCs/>
        </w:rPr>
        <w:t>do</w:t>
      </w:r>
      <w:r w:rsidRPr="00340D88">
        <w:rPr>
          <w:b/>
          <w:bCs/>
        </w:rPr>
        <w:t xml:space="preserve"> not exist in this band.</w:t>
      </w:r>
    </w:p>
    <w:p w14:paraId="3C6A3FE7" w14:textId="72E8779E" w:rsidR="00BE39B2" w:rsidRDefault="00340D88" w:rsidP="00BE39B2">
      <w:pPr>
        <w:pStyle w:val="BodyText"/>
      </w:pPr>
      <w:r>
        <w:t xml:space="preserve">For the second aspect, the number of sync raster points (GSCNs) that the UE needs to search for SS/PBCH during initial access is directly related to the minimum channel bandwidth, since the number of channels in 14 GHz is inversely related to the minimum bandwidth. For example, with a minimum channel bandwidth of 100 MHz, there are 140 such channels. For a fixed design with only a single sync raster point per channel, the UE is </w:t>
      </w:r>
      <w:r w:rsidR="006B6F7B">
        <w:t xml:space="preserve">then </w:t>
      </w:r>
      <w:r>
        <w:t xml:space="preserve">only required to </w:t>
      </w:r>
      <w:r w:rsidR="006B6F7B">
        <w:t>search 140 sync raster points. If the minimum bandwidth is 50 MHz instead, this search complexity increases by 100% (doubles). Considering support of mor</w:t>
      </w:r>
      <w:r w:rsidR="00E1550C">
        <w:t>e</w:t>
      </w:r>
      <w:r w:rsidR="006B6F7B">
        <w:t xml:space="preserve"> than one SCS, can lead to too large a search complexity, and remove the advantage of introducing a fixed channelization design.</w:t>
      </w:r>
    </w:p>
    <w:p w14:paraId="337C772A" w14:textId="1F1A7A53" w:rsidR="006B6F7B" w:rsidRDefault="006B6F7B" w:rsidP="00BE39B2">
      <w:pPr>
        <w:pStyle w:val="BodyText"/>
        <w:rPr>
          <w:b/>
          <w:bCs/>
        </w:rPr>
      </w:pPr>
      <w:r w:rsidRPr="006B6F7B">
        <w:rPr>
          <w:b/>
          <w:bCs/>
        </w:rPr>
        <w:t>Observation</w:t>
      </w:r>
      <w:r>
        <w:rPr>
          <w:b/>
          <w:bCs/>
        </w:rPr>
        <w:t xml:space="preserve"> 2: </w:t>
      </w:r>
      <w:r w:rsidRPr="006B6F7B">
        <w:rPr>
          <w:b/>
          <w:bCs/>
        </w:rPr>
        <w:t>For a fixed channelization design for the 57 – 71 GHz band, if the minimum channel bandwidth would</w:t>
      </w:r>
      <w:r>
        <w:rPr>
          <w:b/>
          <w:bCs/>
        </w:rPr>
        <w:t xml:space="preserve"> </w:t>
      </w:r>
      <w:r w:rsidRPr="006B6F7B">
        <w:rPr>
          <w:b/>
          <w:bCs/>
        </w:rPr>
        <w:t xml:space="preserve">be </w:t>
      </w:r>
      <w:r>
        <w:rPr>
          <w:b/>
          <w:bCs/>
        </w:rPr>
        <w:t xml:space="preserve">100 MHz, the SS/PBCH search complexity for 120 kHz SCS is on the order of 140 GSCNs. In contrast, </w:t>
      </w:r>
      <w:r>
        <w:rPr>
          <w:b/>
          <w:bCs/>
        </w:rPr>
        <w:lastRenderedPageBreak/>
        <w:t>if 50 MHz minimum bandwidth would be adopted, this search complexity doubles, thus reducing the advantages of adopting a fixed design.</w:t>
      </w:r>
    </w:p>
    <w:p w14:paraId="0E64DE03" w14:textId="01A20C81" w:rsidR="006B6F7B" w:rsidRPr="006B6F7B" w:rsidRDefault="006B6F7B" w:rsidP="00BE39B2">
      <w:pPr>
        <w:pStyle w:val="BodyText"/>
        <w:rPr>
          <w:b/>
          <w:bCs/>
        </w:rPr>
      </w:pPr>
    </w:p>
    <w:p w14:paraId="65A4F14E" w14:textId="36D90642" w:rsidR="00BE39B2" w:rsidRDefault="006B6F7B" w:rsidP="00BE39B2">
      <w:pPr>
        <w:pStyle w:val="BodyText"/>
      </w:pPr>
      <w:r>
        <w:t xml:space="preserve">For this reason, RAN1 did </w:t>
      </w:r>
      <w:r w:rsidRPr="00070F50">
        <w:rPr>
          <w:u w:val="single"/>
        </w:rPr>
        <w:t>not</w:t>
      </w:r>
      <w:r>
        <w:t xml:space="preserve"> include 50 MHz as one of the options in the </w:t>
      </w:r>
      <w:r w:rsidR="00070F50">
        <w:t xml:space="preserve">incoming LS </w:t>
      </w:r>
      <w:r>
        <w:t xml:space="preserve">on minimum channel bandwidth for 120 kHz SCs. The recommendation from RAN1 was to consider at least 100 </w:t>
      </w:r>
      <w:proofErr w:type="spellStart"/>
      <w:r>
        <w:t>MHz.</w:t>
      </w:r>
      <w:proofErr w:type="spellEnd"/>
    </w:p>
    <w:p w14:paraId="6833E8C5" w14:textId="06992C14" w:rsidR="006B6F7B" w:rsidRDefault="006B6F7B" w:rsidP="00BE39B2">
      <w:pPr>
        <w:pStyle w:val="BodyText"/>
        <w:rPr>
          <w:lang w:eastAsia="ja-JP"/>
        </w:rPr>
      </w:pPr>
      <w:r>
        <w:t>A third drawback of 50 MHz channel bandwidth</w:t>
      </w:r>
      <w:r w:rsidR="00070F50">
        <w:t xml:space="preserve"> </w:t>
      </w:r>
      <w:r>
        <w:t xml:space="preserve">is that if the </w:t>
      </w:r>
      <w:r>
        <w:rPr>
          <w:lang w:eastAsia="ja-JP"/>
        </w:rPr>
        <w:t>spectral utilization is any less than 92% (corresponds to 32 RBs, as specified in Rel-15), then there exist multiple 50 MHz channels for which an SS/PBCH block with 120 kHz SCS will not fit within the channel. This makes some of the 280 channels unusable, creating a spectrum wastage issue.</w:t>
      </w:r>
    </w:p>
    <w:p w14:paraId="2C870455" w14:textId="3D3CA78C" w:rsidR="006B6F7B" w:rsidRDefault="006B6F7B" w:rsidP="00BE39B2">
      <w:pPr>
        <w:pStyle w:val="BodyText"/>
        <w:rPr>
          <w:lang w:eastAsia="ja-JP"/>
        </w:rPr>
      </w:pPr>
      <w:r>
        <w:rPr>
          <w:lang w:eastAsia="ja-JP"/>
        </w:rPr>
        <w:t>Base</w:t>
      </w:r>
      <w:r w:rsidR="00070F50">
        <w:rPr>
          <w:lang w:eastAsia="ja-JP"/>
        </w:rPr>
        <w:t>d</w:t>
      </w:r>
      <w:r>
        <w:rPr>
          <w:lang w:eastAsia="ja-JP"/>
        </w:rPr>
        <w:t xml:space="preserve"> on th</w:t>
      </w:r>
      <w:r w:rsidR="009F7B80">
        <w:rPr>
          <w:lang w:eastAsia="ja-JP"/>
        </w:rPr>
        <w:t>ese</w:t>
      </w:r>
      <w:r>
        <w:rPr>
          <w:lang w:eastAsia="ja-JP"/>
        </w:rPr>
        <w:t xml:space="preserve"> aspects, we propose</w:t>
      </w:r>
    </w:p>
    <w:p w14:paraId="4110EDD3" w14:textId="64613E25" w:rsidR="006B6F7B" w:rsidRPr="0024130B" w:rsidRDefault="006B6F7B" w:rsidP="006B6F7B">
      <w:pPr>
        <w:pStyle w:val="BodyText"/>
        <w:rPr>
          <w:b/>
          <w:bCs/>
        </w:rPr>
      </w:pPr>
      <w:r w:rsidRPr="0024130B">
        <w:rPr>
          <w:b/>
          <w:bCs/>
        </w:rPr>
        <w:t>Proposal</w:t>
      </w:r>
      <w:r>
        <w:rPr>
          <w:b/>
          <w:bCs/>
        </w:rPr>
        <w:t xml:space="preserve"> </w:t>
      </w:r>
      <w:r w:rsidR="0013218E">
        <w:rPr>
          <w:b/>
          <w:bCs/>
        </w:rPr>
        <w:t>1</w:t>
      </w:r>
      <w:r w:rsidRPr="0024130B">
        <w:rPr>
          <w:b/>
          <w:bCs/>
        </w:rPr>
        <w:t xml:space="preserve">: </w:t>
      </w:r>
      <w:r w:rsidR="009F7B80">
        <w:rPr>
          <w:b/>
          <w:bCs/>
        </w:rPr>
        <w:t xml:space="preserve">For </w:t>
      </w:r>
      <w:r w:rsidR="0013218E">
        <w:rPr>
          <w:b/>
          <w:bCs/>
        </w:rPr>
        <w:t xml:space="preserve">the minimum bandwidth for </w:t>
      </w:r>
      <w:r w:rsidR="009F7B80">
        <w:rPr>
          <w:b/>
          <w:bCs/>
        </w:rPr>
        <w:t>120 kHz SCS, support</w:t>
      </w:r>
      <w:r w:rsidRPr="0024130B">
        <w:rPr>
          <w:b/>
          <w:bCs/>
        </w:rPr>
        <w:t xml:space="preserve"> Option 1-1</w:t>
      </w:r>
      <w:r w:rsidR="009F7B80">
        <w:rPr>
          <w:b/>
          <w:bCs/>
        </w:rPr>
        <w:t xml:space="preserve"> (100 MHz)</w:t>
      </w:r>
      <w:r w:rsidR="0013218E">
        <w:rPr>
          <w:b/>
          <w:bCs/>
        </w:rPr>
        <w:t>.</w:t>
      </w:r>
    </w:p>
    <w:p w14:paraId="2C308D2B" w14:textId="668AA798" w:rsidR="009F7B80" w:rsidRDefault="009F7B80" w:rsidP="0043460D">
      <w:pPr>
        <w:pStyle w:val="BodyText"/>
      </w:pPr>
      <w:r>
        <w:t>Regarding the other options for minimum bandwidth (200 and 400 MHz), these are not attractive for scenarios where coverage is important. Furthermore, 400 MHz is the maximum supportable bandwidth for 120 kHz in the first place; it does not make sense to remove all configuration flexibility for 120 kHz SCS.</w:t>
      </w:r>
    </w:p>
    <w:p w14:paraId="6EF28E58" w14:textId="4390FC5A" w:rsidR="0043460D" w:rsidRPr="00532A79" w:rsidRDefault="0043460D" w:rsidP="0043460D">
      <w:pPr>
        <w:pStyle w:val="Heading2"/>
        <w:rPr>
          <w:lang w:val="en-US"/>
        </w:rPr>
      </w:pPr>
      <w:r>
        <w:rPr>
          <w:lang w:val="en-US"/>
        </w:rPr>
        <w:t>2.3</w:t>
      </w:r>
      <w:r>
        <w:rPr>
          <w:lang w:val="en-US"/>
        </w:rPr>
        <w:tab/>
      </w:r>
      <w:r w:rsidR="0013218E">
        <w:rPr>
          <w:lang w:val="en-US"/>
        </w:rPr>
        <w:t>Minimum b</w:t>
      </w:r>
      <w:r>
        <w:rPr>
          <w:lang w:val="en-US"/>
        </w:rPr>
        <w:t>andwidths for 480 kHz SCS</w:t>
      </w:r>
    </w:p>
    <w:p w14:paraId="629930C4" w14:textId="4297F86B" w:rsidR="0043460D" w:rsidRDefault="0013218E" w:rsidP="0043460D">
      <w:pPr>
        <w:pStyle w:val="BodyText"/>
      </w:pPr>
      <w:r>
        <w:t>The i</w:t>
      </w:r>
      <w:r w:rsidR="0043460D">
        <w:t xml:space="preserve">ncoming LS from RAN1 </w:t>
      </w:r>
      <w:r>
        <w:t>lists two</w:t>
      </w:r>
      <w:r w:rsidR="0043460D">
        <w:t xml:space="preserve"> options </w:t>
      </w:r>
      <w:r>
        <w:t xml:space="preserve">for minimum channel bandwidth for 480 kHz SCS: 200 and 400 </w:t>
      </w:r>
      <w:proofErr w:type="spellStart"/>
      <w:r>
        <w:t>MHz.</w:t>
      </w:r>
      <w:proofErr w:type="spellEnd"/>
      <w:r>
        <w:t xml:space="preserve"> Given that the maximum channel bandwidth for 120 kHz has been agreed as 400 MHz (as in Rel-15), it is redundant to introduce a minimum channel bandwidth less than 400 MHz for 480 kHz SCS. Furthermore, t</w:t>
      </w:r>
      <w:r w:rsidR="0043460D">
        <w:t xml:space="preserve">he extra granularity </w:t>
      </w:r>
      <w:r>
        <w:t xml:space="preserve">for 200 MHz </w:t>
      </w:r>
      <w:r w:rsidR="0043460D">
        <w:t xml:space="preserve">would not be beneficial especially considering the implicated cost for unnecessary permutations from a requirements and conformance perspective that would come from an unnecessary addition </w:t>
      </w:r>
      <w:r>
        <w:t>of a</w:t>
      </w:r>
      <w:r w:rsidR="0043460D">
        <w:t xml:space="preserve"> channel bandwidth option.</w:t>
      </w:r>
      <w:r>
        <w:t xml:space="preserve"> 200 MHz can be achieved easily using 120 kHz SCS either with a single carrier (if 200 MHz bandwidth is also supported for 120 kHz SCS) or by aggregation of two 100 MHz carriers.</w:t>
      </w:r>
    </w:p>
    <w:p w14:paraId="57162DCA" w14:textId="71BC6E7F" w:rsidR="0043460D" w:rsidRPr="00716A2C" w:rsidRDefault="0043460D" w:rsidP="0043460D">
      <w:pPr>
        <w:pStyle w:val="BodyText"/>
        <w:rPr>
          <w:b/>
        </w:rPr>
      </w:pPr>
      <w:r w:rsidRPr="00716A2C">
        <w:rPr>
          <w:b/>
          <w:bCs/>
        </w:rPr>
        <w:t xml:space="preserve">Proposal </w:t>
      </w:r>
      <w:r w:rsidR="0013218E">
        <w:rPr>
          <w:b/>
          <w:bCs/>
        </w:rPr>
        <w:t>2</w:t>
      </w:r>
      <w:r w:rsidRPr="00716A2C">
        <w:rPr>
          <w:b/>
          <w:bCs/>
        </w:rPr>
        <w:t xml:space="preserve">: </w:t>
      </w:r>
      <w:r w:rsidR="0013218E">
        <w:rPr>
          <w:b/>
          <w:bCs/>
        </w:rPr>
        <w:t>For the minimum bandwidth for 480 kHz SCS, s</w:t>
      </w:r>
      <w:r w:rsidRPr="00716A2C">
        <w:rPr>
          <w:b/>
          <w:bCs/>
        </w:rPr>
        <w:t>upport Option 2-2</w:t>
      </w:r>
      <w:r w:rsidR="0013218E">
        <w:rPr>
          <w:b/>
          <w:bCs/>
        </w:rPr>
        <w:t xml:space="preserve"> (</w:t>
      </w:r>
      <w:r w:rsidRPr="00716A2C">
        <w:rPr>
          <w:b/>
          <w:bCs/>
        </w:rPr>
        <w:t>400 MHz</w:t>
      </w:r>
      <w:r w:rsidR="0013218E">
        <w:rPr>
          <w:b/>
          <w:bCs/>
        </w:rPr>
        <w:t>).</w:t>
      </w:r>
    </w:p>
    <w:p w14:paraId="64D8C5FF" w14:textId="327A424A" w:rsidR="00532A79" w:rsidRPr="00532A79" w:rsidRDefault="00532A79" w:rsidP="00716A2C">
      <w:pPr>
        <w:pStyle w:val="Heading2"/>
        <w:rPr>
          <w:lang w:val="en-US"/>
        </w:rPr>
      </w:pPr>
      <w:r>
        <w:rPr>
          <w:lang w:val="en-US"/>
        </w:rPr>
        <w:t>2.</w:t>
      </w:r>
      <w:r w:rsidR="0013218E">
        <w:rPr>
          <w:lang w:val="en-US"/>
        </w:rPr>
        <w:t>4</w:t>
      </w:r>
      <w:r>
        <w:rPr>
          <w:lang w:val="en-US"/>
        </w:rPr>
        <w:tab/>
        <w:t>Bandwidths for 960 kHz SCS</w:t>
      </w:r>
    </w:p>
    <w:p w14:paraId="53AA2764" w14:textId="49B6B3A1" w:rsidR="00E97DFD" w:rsidRDefault="00E97DFD" w:rsidP="00E97DFD">
      <w:pPr>
        <w:spacing w:after="120"/>
        <w:jc w:val="both"/>
      </w:pPr>
      <w:r>
        <w:t>The incoming LS from RAN1 lists 2 options for the maximum bandwidth (2000 and 2160 MHz) and 3 options for the minimum bandwidth (400, 800, and 2000/2160), dependent on the maximum bandwidth decision. According to the discussion during the study item phase, the rationale for introducing 960 kHz SCS was that without it, it would not be possible to achieve the same channel bandwidth as 802.11ay, and thus not be competitive. For this reason, it makes little sense to be satisfied with anything less than 2160 MHz for the maximum bandwidth.</w:t>
      </w:r>
    </w:p>
    <w:p w14:paraId="7726E036" w14:textId="374CEF09" w:rsidR="00E97DFD" w:rsidRPr="00E97DFD" w:rsidRDefault="00E97DFD" w:rsidP="00E97DFD">
      <w:pPr>
        <w:spacing w:after="120"/>
        <w:jc w:val="both"/>
        <w:rPr>
          <w:b/>
          <w:bCs/>
        </w:rPr>
      </w:pPr>
      <w:r w:rsidRPr="00E97DFD">
        <w:rPr>
          <w:b/>
          <w:bCs/>
        </w:rPr>
        <w:t xml:space="preserve">Proposal 3: For the maximum bandwidth for 960 kHz SCS, support 2160 </w:t>
      </w:r>
      <w:proofErr w:type="spellStart"/>
      <w:r w:rsidRPr="00E97DFD">
        <w:rPr>
          <w:b/>
          <w:bCs/>
        </w:rPr>
        <w:t>MHz.</w:t>
      </w:r>
      <w:proofErr w:type="spellEnd"/>
    </w:p>
    <w:p w14:paraId="3EBEDDF1" w14:textId="037D6FB1" w:rsidR="00E97DFD" w:rsidRPr="00E97DFD" w:rsidRDefault="00E97DFD" w:rsidP="00E97DFD">
      <w:pPr>
        <w:spacing w:after="120"/>
        <w:jc w:val="both"/>
      </w:pPr>
      <w:r>
        <w:t xml:space="preserve">Since the maximum bandwidth for 480 kHz SCS was agreed in RAN1 as 1600 MHz, it is redundant to introduce minimum channel bandwidths that are less than or equal to 1600 </w:t>
      </w:r>
      <w:proofErr w:type="spellStart"/>
      <w:r>
        <w:t>MHz.</w:t>
      </w:r>
      <w:proofErr w:type="spellEnd"/>
      <w:r>
        <w:t xml:space="preserve"> Hence this leaves Option 3-3 (same value as the maximum for 960 kHz SCS), i.e., 2160 </w:t>
      </w:r>
      <w:proofErr w:type="spellStart"/>
      <w:r>
        <w:t>MHz.</w:t>
      </w:r>
      <w:proofErr w:type="spellEnd"/>
      <w:r>
        <w:t xml:space="preserve"> Furthermore, this </w:t>
      </w:r>
      <w:r w:rsidR="00EB6AF4">
        <w:t>is beneficial from the perspective of minimizing the number of permutations of channel bandwidth/SCS from a requirements and conformance perspective.</w:t>
      </w:r>
    </w:p>
    <w:p w14:paraId="4052E464" w14:textId="3F3F3433" w:rsidR="00B670CD" w:rsidRPr="00EB6AF4" w:rsidRDefault="00FC2225" w:rsidP="00D618E2">
      <w:pPr>
        <w:rPr>
          <w:b/>
          <w:lang w:val="en-US"/>
        </w:rPr>
      </w:pPr>
      <w:r>
        <w:rPr>
          <w:b/>
          <w:bCs/>
          <w:lang w:val="en-US"/>
        </w:rPr>
        <w:t xml:space="preserve">Proposal </w:t>
      </w:r>
      <w:r w:rsidR="00EB6AF4">
        <w:rPr>
          <w:b/>
          <w:bCs/>
          <w:lang w:val="en-US"/>
        </w:rPr>
        <w:t>4</w:t>
      </w:r>
      <w:r>
        <w:rPr>
          <w:b/>
          <w:bCs/>
          <w:lang w:val="en-US"/>
        </w:rPr>
        <w:t xml:space="preserve">: </w:t>
      </w:r>
      <w:r w:rsidR="00EB6AF4">
        <w:rPr>
          <w:b/>
          <w:bCs/>
          <w:lang w:val="en-US"/>
        </w:rPr>
        <w:t>For the minimum bandwidth for 960 kHz SCS, s</w:t>
      </w:r>
      <w:r>
        <w:rPr>
          <w:b/>
          <w:bCs/>
          <w:lang w:val="en-US"/>
        </w:rPr>
        <w:t xml:space="preserve">upport </w:t>
      </w:r>
      <w:r w:rsidR="00EB6AF4">
        <w:rPr>
          <w:b/>
          <w:bCs/>
          <w:lang w:val="en-US"/>
        </w:rPr>
        <w:t xml:space="preserve">Option 3-3 (same value as the maximum channel bandwidth for 960 kHz SCS) i.e., 2160 </w:t>
      </w:r>
      <w:proofErr w:type="spellStart"/>
      <w:r w:rsidR="00EB6AF4">
        <w:rPr>
          <w:b/>
          <w:bCs/>
          <w:lang w:val="en-US"/>
        </w:rPr>
        <w:t>MHz.</w:t>
      </w:r>
      <w:proofErr w:type="spellEnd"/>
    </w:p>
    <w:p w14:paraId="666A56A2" w14:textId="22B3194E" w:rsidR="003B61A8" w:rsidRDefault="005069B6" w:rsidP="00EB6AF4">
      <w:pPr>
        <w:pStyle w:val="Heading1"/>
      </w:pPr>
      <w:r>
        <w:t>3</w:t>
      </w:r>
      <w:r>
        <w:tab/>
      </w:r>
      <w:r w:rsidR="003B61A8">
        <w:t>Conclusion</w:t>
      </w:r>
    </w:p>
    <w:p w14:paraId="12EC6BF3" w14:textId="215AF79D" w:rsidR="00EB39E7" w:rsidRDefault="00565114" w:rsidP="00552C12">
      <w:pPr>
        <w:rPr>
          <w:b/>
          <w:bCs/>
          <w:lang w:val="en-US"/>
        </w:rPr>
      </w:pPr>
      <w:r>
        <w:rPr>
          <w:lang w:val="en-US"/>
        </w:rPr>
        <w:t xml:space="preserve">In </w:t>
      </w:r>
      <w:r w:rsidR="00ED6612">
        <w:rPr>
          <w:lang w:val="en-US"/>
        </w:rPr>
        <w:t xml:space="preserve">this </w:t>
      </w:r>
      <w:r w:rsidR="0061164F">
        <w:rPr>
          <w:lang w:val="en-US"/>
        </w:rPr>
        <w:t>contribution the following proposals have been presented as justifications for draft LS response (included):</w:t>
      </w:r>
      <w:r>
        <w:rPr>
          <w:lang w:val="en-US"/>
        </w:rPr>
        <w:t xml:space="preserve"> </w:t>
      </w:r>
    </w:p>
    <w:p w14:paraId="3FBE3D8A" w14:textId="77777777" w:rsidR="00EB6AF4" w:rsidRPr="0024130B" w:rsidRDefault="00EB6AF4" w:rsidP="00EB6AF4">
      <w:pPr>
        <w:pStyle w:val="BodyText"/>
        <w:rPr>
          <w:b/>
          <w:bCs/>
        </w:rPr>
      </w:pPr>
      <w:r w:rsidRPr="0024130B">
        <w:rPr>
          <w:b/>
          <w:bCs/>
        </w:rPr>
        <w:t>Proposal</w:t>
      </w:r>
      <w:r>
        <w:rPr>
          <w:b/>
          <w:bCs/>
        </w:rPr>
        <w:t xml:space="preserve"> 1</w:t>
      </w:r>
      <w:r w:rsidRPr="0024130B">
        <w:rPr>
          <w:b/>
          <w:bCs/>
        </w:rPr>
        <w:t xml:space="preserve">: </w:t>
      </w:r>
      <w:r>
        <w:rPr>
          <w:b/>
          <w:bCs/>
        </w:rPr>
        <w:t>For the minimum bandwidth for 120 kHz SCS, support</w:t>
      </w:r>
      <w:r w:rsidRPr="0024130B">
        <w:rPr>
          <w:b/>
          <w:bCs/>
        </w:rPr>
        <w:t xml:space="preserve"> Option 1-1</w:t>
      </w:r>
      <w:r>
        <w:rPr>
          <w:b/>
          <w:bCs/>
        </w:rPr>
        <w:t xml:space="preserve"> (100 MHz).</w:t>
      </w:r>
    </w:p>
    <w:p w14:paraId="6FA95678" w14:textId="77777777" w:rsidR="00EB6AF4" w:rsidRPr="00716A2C" w:rsidRDefault="00EB6AF4" w:rsidP="00EB6AF4">
      <w:pPr>
        <w:pStyle w:val="BodyText"/>
        <w:rPr>
          <w:b/>
        </w:rPr>
      </w:pPr>
      <w:r w:rsidRPr="00716A2C">
        <w:rPr>
          <w:b/>
          <w:bCs/>
        </w:rPr>
        <w:t xml:space="preserve">Proposal </w:t>
      </w:r>
      <w:r>
        <w:rPr>
          <w:b/>
          <w:bCs/>
        </w:rPr>
        <w:t>2</w:t>
      </w:r>
      <w:r w:rsidRPr="00716A2C">
        <w:rPr>
          <w:b/>
          <w:bCs/>
        </w:rPr>
        <w:t xml:space="preserve">: </w:t>
      </w:r>
      <w:r>
        <w:rPr>
          <w:b/>
          <w:bCs/>
        </w:rPr>
        <w:t>For the minimum bandwidth for 480 kHz SCS, s</w:t>
      </w:r>
      <w:r w:rsidRPr="00716A2C">
        <w:rPr>
          <w:b/>
          <w:bCs/>
        </w:rPr>
        <w:t>upport Option 2-2</w:t>
      </w:r>
      <w:r>
        <w:rPr>
          <w:b/>
          <w:bCs/>
        </w:rPr>
        <w:t xml:space="preserve"> (</w:t>
      </w:r>
      <w:r w:rsidRPr="00716A2C">
        <w:rPr>
          <w:b/>
          <w:bCs/>
        </w:rPr>
        <w:t>400 MHz</w:t>
      </w:r>
      <w:r>
        <w:rPr>
          <w:b/>
          <w:bCs/>
        </w:rPr>
        <w:t>).</w:t>
      </w:r>
    </w:p>
    <w:p w14:paraId="64613DDF" w14:textId="77777777" w:rsidR="00EB6AF4" w:rsidRPr="00E97DFD" w:rsidRDefault="00EB6AF4" w:rsidP="00EB6AF4">
      <w:pPr>
        <w:spacing w:after="120"/>
        <w:jc w:val="both"/>
        <w:rPr>
          <w:b/>
          <w:bCs/>
        </w:rPr>
      </w:pPr>
      <w:r w:rsidRPr="00E97DFD">
        <w:rPr>
          <w:b/>
          <w:bCs/>
        </w:rPr>
        <w:t xml:space="preserve">Proposal 3: For the maximum bandwidth for 960 kHz SCS, support 2160 </w:t>
      </w:r>
      <w:proofErr w:type="spellStart"/>
      <w:r w:rsidRPr="00E97DFD">
        <w:rPr>
          <w:b/>
          <w:bCs/>
        </w:rPr>
        <w:t>MHz.</w:t>
      </w:r>
      <w:proofErr w:type="spellEnd"/>
    </w:p>
    <w:p w14:paraId="7833A1D2" w14:textId="77777777" w:rsidR="00EB6AF4" w:rsidRPr="00EB6AF4" w:rsidRDefault="00EB6AF4" w:rsidP="00EB6AF4">
      <w:pPr>
        <w:rPr>
          <w:b/>
          <w:bCs/>
          <w:lang w:val="en-US"/>
        </w:rPr>
      </w:pPr>
      <w:r>
        <w:rPr>
          <w:b/>
          <w:bCs/>
          <w:lang w:val="en-US"/>
        </w:rPr>
        <w:t xml:space="preserve">Proposal 4: For the minimum bandwidth for 960 kHz SCS, support Option 3-3 (same value as the maximum channel bandwidth for 960 kHz SCS) i.e., 2160 </w:t>
      </w:r>
      <w:proofErr w:type="spellStart"/>
      <w:r>
        <w:rPr>
          <w:b/>
          <w:bCs/>
          <w:lang w:val="en-US"/>
        </w:rPr>
        <w:t>MHz.</w:t>
      </w:r>
      <w:proofErr w:type="spellEnd"/>
    </w:p>
    <w:p w14:paraId="549DDF85" w14:textId="31D8E935" w:rsidR="003B61A8" w:rsidRDefault="005069B6" w:rsidP="00EB6AF4">
      <w:pPr>
        <w:pStyle w:val="Heading1"/>
      </w:pPr>
      <w:r>
        <w:lastRenderedPageBreak/>
        <w:t>4</w:t>
      </w:r>
      <w:r>
        <w:tab/>
      </w:r>
      <w:r w:rsidR="003B61A8">
        <w:t>References</w:t>
      </w:r>
    </w:p>
    <w:p w14:paraId="11249944" w14:textId="4260174D" w:rsidR="00EF6BF6" w:rsidRDefault="00EF6BF6" w:rsidP="00EB6AF4">
      <w:pPr>
        <w:pStyle w:val="Reference"/>
        <w:spacing w:after="0"/>
        <w:ind w:left="562" w:hanging="562"/>
        <w:rPr>
          <w:rFonts w:asciiTheme="majorBidi" w:hAnsiTheme="majorBidi" w:cstheme="majorBidi"/>
          <w:sz w:val="20"/>
          <w:szCs w:val="20"/>
          <w:lang w:val="en-US"/>
        </w:rPr>
      </w:pPr>
      <w:bookmarkStart w:id="2" w:name="_Ref40256319"/>
      <w:r w:rsidRPr="00EF6BF6">
        <w:rPr>
          <w:rFonts w:asciiTheme="majorBidi" w:hAnsiTheme="majorBidi" w:cstheme="majorBidi"/>
          <w:sz w:val="20"/>
          <w:szCs w:val="20"/>
          <w:lang w:val="en-US"/>
        </w:rPr>
        <w:t>R4-2101561</w:t>
      </w:r>
      <w:r>
        <w:rPr>
          <w:rFonts w:asciiTheme="majorBidi" w:hAnsiTheme="majorBidi" w:cstheme="majorBidi"/>
          <w:sz w:val="20"/>
          <w:szCs w:val="20"/>
          <w:lang w:val="en-US"/>
        </w:rPr>
        <w:t>, “</w:t>
      </w:r>
      <w:r w:rsidRPr="00EF6BF6">
        <w:rPr>
          <w:rFonts w:asciiTheme="majorBidi" w:hAnsiTheme="majorBidi" w:cstheme="majorBidi"/>
          <w:sz w:val="20"/>
          <w:szCs w:val="20"/>
          <w:lang w:val="en-US"/>
        </w:rPr>
        <w:t>TP to TR 38.808: Numerology and Channel Bandwidths</w:t>
      </w:r>
      <w:r>
        <w:rPr>
          <w:rFonts w:asciiTheme="majorBidi" w:hAnsiTheme="majorBidi" w:cstheme="majorBidi"/>
          <w:sz w:val="20"/>
          <w:szCs w:val="20"/>
          <w:lang w:val="en-US"/>
        </w:rPr>
        <w:t>”, Ericsson</w:t>
      </w:r>
    </w:p>
    <w:p w14:paraId="7B6AB43E" w14:textId="530ACDFD" w:rsidR="00EF6BF6" w:rsidRPr="00EF6BF6" w:rsidRDefault="00EF6BF6" w:rsidP="00EB6AF4">
      <w:pPr>
        <w:pStyle w:val="Reference"/>
        <w:spacing w:after="0"/>
        <w:ind w:left="562" w:hanging="562"/>
        <w:rPr>
          <w:rFonts w:asciiTheme="majorBidi" w:hAnsiTheme="majorBidi" w:cstheme="majorBidi"/>
          <w:sz w:val="20"/>
          <w:szCs w:val="20"/>
          <w:lang w:val="en-US"/>
        </w:rPr>
      </w:pPr>
      <w:bookmarkStart w:id="3" w:name="_Ref68094941"/>
      <w:r>
        <w:rPr>
          <w:rFonts w:asciiTheme="majorBidi" w:hAnsiTheme="majorBidi" w:cstheme="majorBidi"/>
          <w:sz w:val="20"/>
          <w:szCs w:val="20"/>
          <w:lang w:val="en-US"/>
        </w:rPr>
        <w:t>R4-2102128, “</w:t>
      </w:r>
      <w:r w:rsidRPr="00EF6BF6">
        <w:rPr>
          <w:rFonts w:asciiTheme="majorBidi" w:hAnsiTheme="majorBidi" w:cstheme="majorBidi"/>
          <w:sz w:val="20"/>
          <w:szCs w:val="20"/>
          <w:lang w:val="en-US"/>
        </w:rPr>
        <w:t>LS on the maximum/minimum channel bandwidth and channelization for NR operation in 52.6 to 71 GHz</w:t>
      </w:r>
      <w:r>
        <w:rPr>
          <w:rFonts w:asciiTheme="majorBidi" w:hAnsiTheme="majorBidi" w:cstheme="majorBidi"/>
          <w:sz w:val="20"/>
          <w:szCs w:val="20"/>
          <w:lang w:val="en-US"/>
        </w:rPr>
        <w:t>”, RAN1</w:t>
      </w:r>
      <w:bookmarkEnd w:id="3"/>
    </w:p>
    <w:p w14:paraId="3AF8EB5C" w14:textId="564E0329" w:rsidR="00EF6BF6" w:rsidRPr="006C2269" w:rsidRDefault="00EF6BF6" w:rsidP="00EB6AF4">
      <w:pPr>
        <w:pStyle w:val="Reference"/>
        <w:spacing w:after="0"/>
        <w:ind w:left="562" w:hanging="562"/>
        <w:rPr>
          <w:rFonts w:asciiTheme="majorBidi" w:hAnsiTheme="majorBidi" w:cstheme="majorBidi"/>
          <w:sz w:val="20"/>
          <w:szCs w:val="20"/>
          <w:lang w:val="en-US"/>
        </w:rPr>
      </w:pPr>
      <w:bookmarkStart w:id="4" w:name="_Ref67922994"/>
      <w:r w:rsidRPr="00EF6BF6">
        <w:rPr>
          <w:rFonts w:ascii="Times New Roman" w:hAnsi="Times New Roman" w:cs="Times New Roman"/>
          <w:sz w:val="20"/>
          <w:szCs w:val="20"/>
          <w:lang w:val="en-US"/>
        </w:rPr>
        <w:t>3GPP TR 38.807, "Study on requirements for NR beyond 52.6 GHz," v16.0.0, December 2019.</w:t>
      </w:r>
      <w:bookmarkEnd w:id="4"/>
    </w:p>
    <w:p w14:paraId="179F1D60" w14:textId="54CD7684" w:rsidR="008138E9" w:rsidRPr="00D3288E" w:rsidRDefault="00881DFF" w:rsidP="00D3288E">
      <w:pPr>
        <w:pStyle w:val="Reference"/>
        <w:spacing w:after="0"/>
        <w:ind w:left="562" w:hanging="562"/>
        <w:rPr>
          <w:rFonts w:asciiTheme="majorBidi" w:hAnsiTheme="majorBidi" w:cstheme="majorBidi"/>
          <w:sz w:val="20"/>
          <w:szCs w:val="20"/>
          <w:lang w:val="en-US"/>
        </w:rPr>
      </w:pPr>
      <w:bookmarkStart w:id="5" w:name="_Ref68095094"/>
      <w:r w:rsidRPr="00881DFF">
        <w:rPr>
          <w:rFonts w:ascii="Times New Roman" w:hAnsi="Times New Roman" w:cs="Times New Roman"/>
          <w:sz w:val="20"/>
          <w:szCs w:val="20"/>
          <w:lang w:val="en-US"/>
        </w:rPr>
        <w:t>R4-2106691</w:t>
      </w:r>
      <w:r w:rsidR="006C2269">
        <w:rPr>
          <w:rFonts w:ascii="Times New Roman" w:hAnsi="Times New Roman" w:cs="Times New Roman"/>
          <w:sz w:val="20"/>
          <w:szCs w:val="20"/>
          <w:lang w:val="en-US"/>
        </w:rPr>
        <w:t>, “</w:t>
      </w:r>
      <w:r w:rsidR="006C2269" w:rsidRPr="006C2269">
        <w:rPr>
          <w:rFonts w:ascii="Times New Roman" w:hAnsi="Times New Roman" w:cs="Times New Roman"/>
          <w:sz w:val="20"/>
          <w:szCs w:val="20"/>
          <w:lang w:val="en-US"/>
        </w:rPr>
        <w:t>52.6-71 GHz System Parameters</w:t>
      </w:r>
      <w:r w:rsidR="006C2269">
        <w:rPr>
          <w:rFonts w:ascii="Times New Roman" w:hAnsi="Times New Roman" w:cs="Times New Roman"/>
          <w:sz w:val="20"/>
          <w:szCs w:val="20"/>
          <w:lang w:val="en-US"/>
        </w:rPr>
        <w:t>”, Ericsson</w:t>
      </w:r>
      <w:bookmarkEnd w:id="5"/>
      <w:bookmarkEnd w:id="2"/>
    </w:p>
    <w:p w14:paraId="490B5573" w14:textId="237867D1" w:rsidR="00FF0A8C" w:rsidRPr="00716A2C" w:rsidRDefault="00FF0A8C" w:rsidP="00D3288E">
      <w:pPr>
        <w:pStyle w:val="Reference"/>
        <w:numPr>
          <w:ilvl w:val="0"/>
          <w:numId w:val="0"/>
        </w:numPr>
        <w:spacing w:after="0"/>
        <w:ind w:left="562"/>
        <w:rPr>
          <w:rFonts w:ascii="Times New Roman" w:hAnsi="Times New Roman" w:cs="Times New Roman"/>
          <w:lang w:val="en-US"/>
        </w:rPr>
      </w:pPr>
      <w:r w:rsidRPr="00E1550C">
        <w:rPr>
          <w:rFonts w:ascii="Times New Roman" w:hAnsi="Times New Roman" w:cs="Times New Roman"/>
          <w:lang w:val="en-US"/>
        </w:rPr>
        <w:br/>
      </w:r>
    </w:p>
    <w:p w14:paraId="315C6E75" w14:textId="77777777" w:rsidR="00D51BF2" w:rsidRPr="000E665C" w:rsidRDefault="00D51BF2" w:rsidP="008138E9">
      <w:pPr>
        <w:rPr>
          <w:rFonts w:asciiTheme="majorBidi" w:hAnsiTheme="majorBidi" w:cstheme="majorBidi"/>
          <w:lang w:val="en-US"/>
        </w:rPr>
      </w:pPr>
    </w:p>
    <w:bookmarkEnd w:id="0"/>
    <w:p w14:paraId="5D883E8A" w14:textId="77777777" w:rsidR="00552C12" w:rsidRPr="00E46FE5" w:rsidRDefault="00552C12" w:rsidP="00567D27">
      <w:pPr>
        <w:rPr>
          <w:lang w:val="en-US"/>
        </w:rPr>
      </w:pPr>
    </w:p>
    <w:p w14:paraId="4255CB49" w14:textId="77777777" w:rsidR="00552C12" w:rsidRDefault="00552C12">
      <w:pPr>
        <w:spacing w:after="0"/>
        <w:rPr>
          <w:rFonts w:ascii="Arial" w:hAnsi="Arial"/>
          <w:color w:val="0000FF"/>
          <w:sz w:val="40"/>
          <w:lang w:val="en-US"/>
        </w:rPr>
      </w:pPr>
      <w:r>
        <w:rPr>
          <w:rFonts w:ascii="Arial" w:hAnsi="Arial"/>
          <w:color w:val="0000FF"/>
          <w:sz w:val="40"/>
          <w:lang w:val="en-US"/>
        </w:rPr>
        <w:br w:type="page"/>
      </w:r>
    </w:p>
    <w:p w14:paraId="48A3EBEE" w14:textId="59FFB87F" w:rsidR="00567D27" w:rsidRPr="002A5DDB" w:rsidRDefault="00567D27" w:rsidP="00567D27">
      <w:pPr>
        <w:pStyle w:val="EX"/>
        <w:ind w:left="360" w:hanging="360"/>
        <w:rPr>
          <w:rFonts w:ascii="Arial" w:hAnsi="Arial"/>
          <w:color w:val="0000FF"/>
          <w:sz w:val="40"/>
          <w:lang w:val="en-US"/>
        </w:rPr>
      </w:pPr>
      <w:r>
        <w:rPr>
          <w:rFonts w:ascii="Arial" w:hAnsi="Arial"/>
          <w:color w:val="0000FF"/>
          <w:sz w:val="40"/>
          <w:lang w:val="en-US"/>
        </w:rPr>
        <w:lastRenderedPageBreak/>
        <w:t>DRAFT</w:t>
      </w:r>
      <w:r w:rsidR="00062773">
        <w:rPr>
          <w:rFonts w:ascii="Arial" w:hAnsi="Arial"/>
          <w:color w:val="0000FF"/>
          <w:sz w:val="40"/>
          <w:lang w:val="en-US"/>
        </w:rPr>
        <w:t xml:space="preserve"> LS</w:t>
      </w:r>
      <w:r>
        <w:rPr>
          <w:rFonts w:ascii="Arial" w:hAnsi="Arial"/>
          <w:color w:val="0000FF"/>
          <w:sz w:val="40"/>
          <w:lang w:val="en-US"/>
        </w:rPr>
        <w:t>:</w:t>
      </w:r>
    </w:p>
    <w:p w14:paraId="539ED55D" w14:textId="77777777" w:rsidR="00567D27" w:rsidRDefault="00567D27" w:rsidP="00567D27"/>
    <w:p w14:paraId="59FA86DD" w14:textId="2756332A" w:rsidR="005C3B43" w:rsidRDefault="005C3B43" w:rsidP="005C3B43">
      <w:pPr>
        <w:pStyle w:val="Header"/>
        <w:tabs>
          <w:tab w:val="right" w:pos="9356"/>
          <w:tab w:val="right" w:pos="10206"/>
        </w:tabs>
        <w:rPr>
          <w:rFonts w:cs="Arial"/>
          <w:i/>
          <w:sz w:val="24"/>
        </w:rPr>
      </w:pPr>
      <w:r>
        <w:rPr>
          <w:rFonts w:cs="Arial"/>
          <w:sz w:val="24"/>
        </w:rPr>
        <w:t>TSG-RAN Working Group 4 (Radio) meeting #9</w:t>
      </w:r>
      <w:r w:rsidR="005116C5">
        <w:rPr>
          <w:rFonts w:cs="Arial"/>
          <w:sz w:val="24"/>
        </w:rPr>
        <w:t>8bis</w:t>
      </w:r>
      <w:r>
        <w:rPr>
          <w:rFonts w:cs="Arial"/>
          <w:sz w:val="24"/>
        </w:rPr>
        <w:t>-E</w:t>
      </w:r>
      <w:r>
        <w:rPr>
          <w:rFonts w:cs="Arial"/>
          <w:i/>
          <w:sz w:val="24"/>
        </w:rPr>
        <w:tab/>
      </w:r>
      <w:r w:rsidRPr="00D414D9">
        <w:rPr>
          <w:rFonts w:cs="Arial"/>
          <w:iCs/>
          <w:sz w:val="24"/>
        </w:rPr>
        <w:t>R4-</w:t>
      </w:r>
      <w:r w:rsidRPr="002752B5">
        <w:rPr>
          <w:rFonts w:cs="Arial"/>
          <w:iCs/>
          <w:sz w:val="24"/>
        </w:rPr>
        <w:t>xxyyzzz</w:t>
      </w:r>
    </w:p>
    <w:p w14:paraId="7B14A17A" w14:textId="2434F59E" w:rsidR="005C3B43" w:rsidRDefault="005C3B43" w:rsidP="005C3B43">
      <w:pPr>
        <w:pStyle w:val="Header"/>
        <w:tabs>
          <w:tab w:val="right" w:pos="10206"/>
        </w:tabs>
        <w:spacing w:after="120"/>
        <w:rPr>
          <w:rFonts w:cs="Arial"/>
          <w:sz w:val="24"/>
        </w:rPr>
      </w:pPr>
      <w:r>
        <w:rPr>
          <w:rFonts w:cs="Arial"/>
          <w:sz w:val="24"/>
        </w:rPr>
        <w:t xml:space="preserve">Electronic Meeting, </w:t>
      </w:r>
      <w:r w:rsidR="005116C5" w:rsidRPr="00AD666F">
        <w:rPr>
          <w:sz w:val="24"/>
        </w:rPr>
        <w:t>12</w:t>
      </w:r>
      <w:r w:rsidR="005116C5" w:rsidRPr="004566BD">
        <w:rPr>
          <w:sz w:val="24"/>
          <w:vertAlign w:val="superscript"/>
        </w:rPr>
        <w:t>th</w:t>
      </w:r>
      <w:r w:rsidR="005116C5">
        <w:rPr>
          <w:sz w:val="24"/>
        </w:rPr>
        <w:t xml:space="preserve"> </w:t>
      </w:r>
      <w:r w:rsidR="005116C5" w:rsidRPr="00AD666F">
        <w:rPr>
          <w:sz w:val="24"/>
        </w:rPr>
        <w:t>– 20</w:t>
      </w:r>
      <w:r w:rsidR="005116C5" w:rsidRPr="004566BD">
        <w:rPr>
          <w:sz w:val="24"/>
          <w:vertAlign w:val="superscript"/>
        </w:rPr>
        <w:t>th</w:t>
      </w:r>
      <w:r w:rsidR="005116C5">
        <w:rPr>
          <w:sz w:val="24"/>
        </w:rPr>
        <w:t xml:space="preserve"> </w:t>
      </w:r>
      <w:r w:rsidR="005116C5" w:rsidRPr="00AD666F">
        <w:rPr>
          <w:sz w:val="24"/>
        </w:rPr>
        <w:t xml:space="preserve">April </w:t>
      </w:r>
      <w:r w:rsidR="005116C5">
        <w:rPr>
          <w:sz w:val="24"/>
        </w:rPr>
        <w:t>2021</w:t>
      </w:r>
    </w:p>
    <w:p w14:paraId="4978F6A4" w14:textId="77777777" w:rsidR="00826E23" w:rsidRDefault="00826E23" w:rsidP="00826E23">
      <w:pPr>
        <w:rPr>
          <w:rFonts w:ascii="Arial" w:hAnsi="Arial" w:cs="Arial"/>
        </w:rPr>
      </w:pPr>
    </w:p>
    <w:p w14:paraId="409ABEC1" w14:textId="43A1679C" w:rsidR="00826E23" w:rsidRPr="001053A3" w:rsidRDefault="00826E23" w:rsidP="00826E23">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A6B7A">
        <w:rPr>
          <w:rFonts w:ascii="Arial" w:hAnsi="Arial" w:cs="Arial"/>
          <w:b/>
          <w:sz w:val="22"/>
          <w:szCs w:val="22"/>
        </w:rPr>
        <w:t>LS on</w:t>
      </w:r>
      <w:r w:rsidR="001053A3" w:rsidRPr="001053A3">
        <w:rPr>
          <w:rFonts w:ascii="Arial" w:hAnsi="Arial" w:cs="Arial"/>
          <w:b/>
          <w:color w:val="000000"/>
          <w:sz w:val="22"/>
          <w:szCs w:val="22"/>
        </w:rPr>
        <w:t xml:space="preserve"> </w:t>
      </w:r>
      <w:r w:rsidR="001229C2" w:rsidRPr="001229C2">
        <w:rPr>
          <w:rFonts w:ascii="Arial" w:hAnsi="Arial" w:cs="Arial"/>
          <w:b/>
          <w:color w:val="000000"/>
          <w:sz w:val="22"/>
          <w:szCs w:val="22"/>
        </w:rPr>
        <w:t>the maximum/minimum channel bandwidth and channelization for NR operation in 52.6 to 71 GHz</w:t>
      </w:r>
    </w:p>
    <w:p w14:paraId="0B94CF67" w14:textId="0C17600E" w:rsidR="00826E23" w:rsidRPr="00125F13" w:rsidRDefault="00826E23" w:rsidP="00826E23">
      <w:pPr>
        <w:spacing w:after="60"/>
        <w:ind w:left="1985" w:hanging="1985"/>
        <w:rPr>
          <w:rFonts w:ascii="Arial" w:hAnsi="Arial" w:cs="Arial"/>
          <w:b/>
          <w:sz w:val="24"/>
          <w:szCs w:val="24"/>
        </w:rPr>
      </w:pPr>
      <w:bookmarkStart w:id="6" w:name="OLE_LINK57"/>
      <w:bookmarkStart w:id="7" w:name="OLE_LINK58"/>
      <w:r w:rsidRPr="001053A3">
        <w:rPr>
          <w:rFonts w:ascii="Arial" w:hAnsi="Arial" w:cs="Arial"/>
          <w:b/>
          <w:sz w:val="22"/>
          <w:szCs w:val="22"/>
        </w:rPr>
        <w:t>Response to:</w:t>
      </w:r>
      <w:r w:rsidRPr="001053A3">
        <w:rPr>
          <w:rFonts w:ascii="Arial" w:hAnsi="Arial" w:cs="Arial"/>
          <w:b/>
          <w:sz w:val="22"/>
          <w:szCs w:val="22"/>
        </w:rPr>
        <w:tab/>
      </w:r>
      <w:r w:rsidR="001053A3" w:rsidRPr="00726CC2">
        <w:rPr>
          <w:rFonts w:ascii="Arial" w:hAnsi="Arial" w:cs="Arial"/>
          <w:b/>
          <w:sz w:val="22"/>
          <w:szCs w:val="22"/>
        </w:rPr>
        <w:t>RAN WG1</w:t>
      </w:r>
      <w:r w:rsidR="008739CA" w:rsidRPr="00726CC2">
        <w:rPr>
          <w:rFonts w:ascii="Arial" w:hAnsi="Arial" w:cs="Arial"/>
          <w:b/>
          <w:sz w:val="22"/>
          <w:szCs w:val="22"/>
        </w:rPr>
        <w:t>:</w:t>
      </w:r>
      <w:r w:rsidR="00DB4C21" w:rsidRPr="00726CC2">
        <w:rPr>
          <w:rFonts w:ascii="Arial" w:hAnsi="Arial" w:cs="Arial"/>
          <w:b/>
          <w:sz w:val="22"/>
          <w:szCs w:val="22"/>
        </w:rPr>
        <w:t xml:space="preserve"> </w:t>
      </w:r>
      <w:r w:rsidR="001229C2" w:rsidRPr="00726CC2">
        <w:rPr>
          <w:rFonts w:ascii="Arial" w:hAnsi="Arial" w:cs="Arial"/>
          <w:b/>
          <w:bCs/>
          <w:sz w:val="22"/>
          <w:szCs w:val="16"/>
        </w:rPr>
        <w:t>R1</w:t>
      </w:r>
      <w:r w:rsidR="001229C2" w:rsidRPr="001229C2">
        <w:rPr>
          <w:rFonts w:ascii="Arial" w:hAnsi="Arial" w:cs="Arial"/>
          <w:b/>
          <w:bCs/>
          <w:sz w:val="22"/>
          <w:szCs w:val="16"/>
        </w:rPr>
        <w:t>-2102128</w:t>
      </w:r>
      <w:r w:rsidR="001229C2">
        <w:rPr>
          <w:rFonts w:ascii="Arial" w:hAnsi="Arial" w:cs="Arial"/>
          <w:b/>
          <w:bCs/>
          <w:sz w:val="22"/>
          <w:szCs w:val="16"/>
        </w:rPr>
        <w:t>,</w:t>
      </w:r>
      <w:r w:rsidR="001229C2" w:rsidRPr="001229C2">
        <w:rPr>
          <w:rFonts w:ascii="Arial" w:hAnsi="Arial" w:cs="Arial"/>
          <w:b/>
          <w:bCs/>
          <w:sz w:val="22"/>
          <w:szCs w:val="16"/>
        </w:rPr>
        <w:t xml:space="preserve"> LS on the maximum/minimum channel bandwidth and channelization for NR operation in 52.6 to 71 GHz</w:t>
      </w:r>
    </w:p>
    <w:p w14:paraId="66E55B5D" w14:textId="48704A8C" w:rsidR="00826E23" w:rsidRPr="004E3939" w:rsidRDefault="00826E23" w:rsidP="00826E2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534E1E">
        <w:rPr>
          <w:rFonts w:ascii="Arial" w:hAnsi="Arial" w:cs="Arial"/>
          <w:b/>
          <w:bCs/>
          <w:sz w:val="22"/>
          <w:szCs w:val="22"/>
        </w:rPr>
        <w:t>Rel-</w:t>
      </w:r>
      <w:r w:rsidR="001053A3">
        <w:rPr>
          <w:rFonts w:ascii="Arial" w:hAnsi="Arial" w:cs="Arial"/>
          <w:b/>
          <w:bCs/>
          <w:sz w:val="22"/>
          <w:szCs w:val="22"/>
        </w:rPr>
        <w:t>17</w:t>
      </w:r>
    </w:p>
    <w:bookmarkEnd w:id="8"/>
    <w:bookmarkEnd w:id="9"/>
    <w:bookmarkEnd w:id="10"/>
    <w:p w14:paraId="07EEDA6D" w14:textId="0BBEC7B3" w:rsidR="00826E23" w:rsidRPr="00B97703" w:rsidRDefault="00826E23" w:rsidP="00826E2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34E1E" w:rsidRPr="00534E1E">
        <w:rPr>
          <w:rFonts w:ascii="Arial" w:hAnsi="Arial" w:cs="Arial"/>
          <w:b/>
        </w:rPr>
        <w:t>FS_NR_52_to_71GHz</w:t>
      </w:r>
    </w:p>
    <w:p w14:paraId="713E40B1" w14:textId="77777777" w:rsidR="00826E23" w:rsidRPr="004E3939" w:rsidRDefault="00826E23" w:rsidP="00826E23">
      <w:pPr>
        <w:spacing w:after="60"/>
        <w:ind w:left="1985" w:hanging="1985"/>
        <w:rPr>
          <w:rFonts w:ascii="Arial" w:hAnsi="Arial" w:cs="Arial"/>
          <w:b/>
          <w:sz w:val="22"/>
          <w:szCs w:val="22"/>
        </w:rPr>
      </w:pPr>
    </w:p>
    <w:p w14:paraId="7C44AFDF" w14:textId="77777777" w:rsidR="00826E23" w:rsidRPr="004E3939" w:rsidRDefault="00826E23" w:rsidP="00826E23">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721BFBAA" w14:textId="77777777" w:rsidR="00826E23" w:rsidRPr="004E3939" w:rsidRDefault="00826E23" w:rsidP="00826E2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TSG RAN WG1</w:t>
      </w:r>
    </w:p>
    <w:p w14:paraId="36929A20" w14:textId="77777777" w:rsidR="00826E23" w:rsidRPr="00A348B7" w:rsidRDefault="00826E23" w:rsidP="00826E23">
      <w:pPr>
        <w:spacing w:after="60"/>
        <w:ind w:left="1985" w:hanging="1985"/>
        <w:rPr>
          <w:rFonts w:ascii="Arial" w:hAnsi="Arial" w:cs="Arial"/>
          <w:b/>
          <w:sz w:val="22"/>
          <w:szCs w:val="22"/>
          <w:lang w:val="en-US"/>
        </w:rPr>
      </w:pPr>
      <w:bookmarkStart w:id="11" w:name="OLE_LINK45"/>
      <w:bookmarkStart w:id="12" w:name="OLE_LINK46"/>
      <w:r w:rsidRPr="00A348B7">
        <w:rPr>
          <w:rFonts w:ascii="Arial" w:hAnsi="Arial" w:cs="Arial"/>
          <w:b/>
          <w:sz w:val="22"/>
          <w:szCs w:val="22"/>
          <w:lang w:val="en-US"/>
        </w:rPr>
        <w:t>Cc:</w:t>
      </w:r>
      <w:r w:rsidRPr="00A348B7">
        <w:rPr>
          <w:rFonts w:ascii="Arial" w:hAnsi="Arial" w:cs="Arial"/>
          <w:b/>
          <w:sz w:val="22"/>
          <w:szCs w:val="22"/>
          <w:lang w:val="en-US"/>
        </w:rPr>
        <w:tab/>
      </w:r>
    </w:p>
    <w:bookmarkEnd w:id="11"/>
    <w:bookmarkEnd w:id="12"/>
    <w:p w14:paraId="312F90B9" w14:textId="77777777" w:rsidR="00826E23" w:rsidRPr="00A348B7" w:rsidRDefault="00826E23" w:rsidP="00826E23">
      <w:pPr>
        <w:spacing w:after="60"/>
        <w:ind w:left="1985" w:hanging="1985"/>
        <w:rPr>
          <w:rFonts w:ascii="Arial" w:hAnsi="Arial" w:cs="Arial"/>
          <w:lang w:val="en-US"/>
        </w:rPr>
      </w:pPr>
    </w:p>
    <w:p w14:paraId="08CFCD8C" w14:textId="205271D2" w:rsidR="00826E23" w:rsidRPr="00A348B7" w:rsidRDefault="00826E23" w:rsidP="00826E23">
      <w:pPr>
        <w:spacing w:after="60"/>
        <w:ind w:left="1985" w:hanging="1985"/>
        <w:rPr>
          <w:rFonts w:ascii="Arial" w:hAnsi="Arial" w:cs="Arial"/>
          <w:b/>
          <w:sz w:val="22"/>
          <w:szCs w:val="22"/>
          <w:lang w:val="en-US"/>
        </w:rPr>
      </w:pPr>
      <w:r w:rsidRPr="00A348B7">
        <w:rPr>
          <w:rFonts w:ascii="Arial" w:hAnsi="Arial" w:cs="Arial"/>
          <w:b/>
          <w:sz w:val="22"/>
          <w:szCs w:val="22"/>
          <w:lang w:val="en-US"/>
        </w:rPr>
        <w:t>Contact person:</w:t>
      </w:r>
      <w:r w:rsidRPr="00A348B7">
        <w:rPr>
          <w:rFonts w:ascii="Arial" w:hAnsi="Arial" w:cs="Arial"/>
          <w:b/>
          <w:sz w:val="22"/>
          <w:szCs w:val="22"/>
          <w:lang w:val="en-US"/>
        </w:rPr>
        <w:tab/>
      </w:r>
      <w:r w:rsidR="005116C5" w:rsidRPr="00A348B7">
        <w:rPr>
          <w:rFonts w:ascii="Arial" w:hAnsi="Arial" w:cs="Arial"/>
          <w:b/>
          <w:sz w:val="22"/>
          <w:szCs w:val="22"/>
          <w:lang w:val="en-US"/>
        </w:rPr>
        <w:t>Esther Sienkiewicz</w:t>
      </w:r>
    </w:p>
    <w:p w14:paraId="270D1A26" w14:textId="14F77650" w:rsidR="00826E23" w:rsidRPr="00A348B7" w:rsidRDefault="00826E23" w:rsidP="00826E23">
      <w:pPr>
        <w:spacing w:after="60"/>
        <w:ind w:left="1985" w:hanging="545"/>
        <w:rPr>
          <w:rFonts w:ascii="Arial" w:hAnsi="Arial" w:cs="Arial"/>
          <w:b/>
          <w:sz w:val="22"/>
          <w:szCs w:val="22"/>
          <w:lang w:val="en-US"/>
        </w:rPr>
      </w:pPr>
      <w:r w:rsidRPr="00A348B7">
        <w:rPr>
          <w:rFonts w:ascii="Arial" w:hAnsi="Arial" w:cs="Arial"/>
          <w:b/>
          <w:sz w:val="22"/>
          <w:szCs w:val="22"/>
          <w:lang w:val="en-US"/>
        </w:rPr>
        <w:t xml:space="preserve">      </w:t>
      </w:r>
      <w:r w:rsidR="005116C5" w:rsidRPr="00A348B7">
        <w:rPr>
          <w:rFonts w:ascii="Arial" w:hAnsi="Arial" w:cs="Arial"/>
          <w:b/>
          <w:sz w:val="22"/>
          <w:szCs w:val="22"/>
          <w:lang w:val="en-US"/>
        </w:rPr>
        <w:t xml:space="preserve"> </w:t>
      </w:r>
      <w:r w:rsidRPr="00A348B7">
        <w:rPr>
          <w:rFonts w:ascii="Arial" w:hAnsi="Arial" w:cs="Arial"/>
          <w:b/>
          <w:sz w:val="22"/>
          <w:szCs w:val="22"/>
          <w:lang w:val="en-US"/>
        </w:rPr>
        <w:t xml:space="preserve"> </w:t>
      </w:r>
      <w:r w:rsidR="005116C5">
        <w:rPr>
          <w:noProof/>
        </w:rPr>
        <w:drawing>
          <wp:inline distT="0" distB="0" distL="0" distR="0" wp14:anchorId="7C6A5C48" wp14:editId="17634340">
            <wp:extent cx="2352675" cy="20955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52675" cy="209550"/>
                    </a:xfrm>
                    <a:prstGeom prst="rect">
                      <a:avLst/>
                    </a:prstGeom>
                  </pic:spPr>
                </pic:pic>
              </a:graphicData>
            </a:graphic>
          </wp:inline>
        </w:drawing>
      </w:r>
      <w:r w:rsidRPr="00A348B7">
        <w:rPr>
          <w:rFonts w:ascii="Arial" w:hAnsi="Arial" w:cs="Arial"/>
          <w:b/>
          <w:sz w:val="22"/>
          <w:szCs w:val="22"/>
          <w:lang w:val="en-US"/>
        </w:rPr>
        <w:t xml:space="preserve"> </w:t>
      </w:r>
    </w:p>
    <w:p w14:paraId="51A8A950" w14:textId="4E744D22" w:rsidR="005116C5" w:rsidRPr="00A348B7" w:rsidRDefault="005116C5" w:rsidP="00826E23">
      <w:pPr>
        <w:spacing w:after="60"/>
        <w:ind w:left="1985" w:hanging="545"/>
        <w:rPr>
          <w:rFonts w:ascii="Arial" w:hAnsi="Arial" w:cs="Arial"/>
          <w:b/>
          <w:sz w:val="22"/>
          <w:szCs w:val="22"/>
          <w:lang w:val="en-US"/>
        </w:rPr>
      </w:pPr>
    </w:p>
    <w:p w14:paraId="6BF420A3" w14:textId="32906FC1" w:rsidR="00826E23" w:rsidRPr="00383545" w:rsidRDefault="00826E23" w:rsidP="00826E23">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0649E8">
          <w:rPr>
            <w:rStyle w:val="Hyperlink"/>
            <w:rFonts w:ascii="Arial" w:hAnsi="Arial" w:cs="Arial"/>
            <w:b/>
            <w:sz w:val="22"/>
            <w:szCs w:val="22"/>
          </w:rPr>
          <w:t>mailto:3GPPLiaison@etsi.org</w:t>
        </w:r>
      </w:hyperlink>
    </w:p>
    <w:p w14:paraId="0F950C99" w14:textId="77777777" w:rsidR="00826E23" w:rsidRDefault="00826E23" w:rsidP="00826E23">
      <w:pPr>
        <w:spacing w:after="60"/>
        <w:ind w:left="1985" w:hanging="1985"/>
        <w:rPr>
          <w:rFonts w:ascii="Arial" w:hAnsi="Arial" w:cs="Arial"/>
          <w:b/>
        </w:rPr>
      </w:pPr>
    </w:p>
    <w:p w14:paraId="6410F4F7" w14:textId="3D698DF1" w:rsidR="00826E23" w:rsidRDefault="00826E23" w:rsidP="00826E23">
      <w:pPr>
        <w:spacing w:after="60"/>
        <w:ind w:left="1985" w:hanging="1985"/>
        <w:rPr>
          <w:rFonts w:ascii="Arial" w:hAnsi="Arial" w:cs="Arial"/>
          <w:bCs/>
        </w:rPr>
      </w:pPr>
      <w:r>
        <w:rPr>
          <w:rFonts w:ascii="Arial" w:hAnsi="Arial" w:cs="Arial"/>
          <w:b/>
        </w:rPr>
        <w:t>Attachments:</w:t>
      </w:r>
      <w:r>
        <w:rPr>
          <w:rFonts w:ascii="Arial" w:hAnsi="Arial" w:cs="Arial"/>
          <w:bCs/>
        </w:rPr>
        <w:tab/>
      </w:r>
    </w:p>
    <w:p w14:paraId="79928816" w14:textId="1379A046" w:rsidR="00826E23" w:rsidRDefault="00534E1E" w:rsidP="00FA154D">
      <w:pPr>
        <w:ind w:left="564" w:hanging="564"/>
        <w:rPr>
          <w:rFonts w:ascii="Arial" w:hAnsi="Arial" w:cs="Arial"/>
        </w:rPr>
      </w:pPr>
      <w:r w:rsidRPr="008C36FE">
        <w:rPr>
          <w:rFonts w:ascii="Arial" w:hAnsi="Arial" w:cs="Arial"/>
        </w:rPr>
        <w:t>[</w:t>
      </w:r>
      <w:r w:rsidR="008C36FE" w:rsidRPr="008C36FE">
        <w:rPr>
          <w:rFonts w:ascii="Arial" w:hAnsi="Arial" w:cs="Arial"/>
        </w:rPr>
        <w:t>1</w:t>
      </w:r>
      <w:r w:rsidRPr="008C36FE">
        <w:rPr>
          <w:rFonts w:ascii="Arial" w:hAnsi="Arial" w:cs="Arial"/>
        </w:rPr>
        <w:t>]</w:t>
      </w:r>
      <w:r w:rsidR="008C36FE">
        <w:rPr>
          <w:rFonts w:ascii="Arial" w:hAnsi="Arial" w:cs="Arial"/>
        </w:rPr>
        <w:tab/>
      </w:r>
      <w:r w:rsidR="008C36FE">
        <w:rPr>
          <w:rFonts w:ascii="Arial" w:hAnsi="Arial" w:cs="Arial"/>
        </w:rPr>
        <w:tab/>
      </w:r>
      <w:r w:rsidR="008C36FE" w:rsidRPr="0048265A">
        <w:rPr>
          <w:rFonts w:ascii="Arial" w:hAnsi="Arial" w:cs="Arial"/>
        </w:rPr>
        <w:t>R4-</w:t>
      </w:r>
      <w:r w:rsidR="00D138F1" w:rsidRPr="0048265A">
        <w:rPr>
          <w:rFonts w:ascii="Arial" w:hAnsi="Arial" w:cs="Arial"/>
        </w:rPr>
        <w:t>2</w:t>
      </w:r>
      <w:r w:rsidR="005116C5">
        <w:rPr>
          <w:rFonts w:ascii="Arial" w:hAnsi="Arial" w:cs="Arial"/>
        </w:rPr>
        <w:t>1xx</w:t>
      </w:r>
      <w:r w:rsidR="00041BC9">
        <w:rPr>
          <w:rFonts w:ascii="Arial" w:hAnsi="Arial" w:cs="Arial"/>
        </w:rPr>
        <w:t>, “</w:t>
      </w:r>
      <w:r w:rsidR="004B5270">
        <w:rPr>
          <w:rFonts w:ascii="Arial" w:hAnsi="Arial" w:cs="Arial"/>
        </w:rPr>
        <w:t xml:space="preserve">On 52.6 to 71 GHz </w:t>
      </w:r>
      <w:r w:rsidR="00B904E2">
        <w:rPr>
          <w:rFonts w:ascii="Arial" w:hAnsi="Arial" w:cs="Arial"/>
        </w:rPr>
        <w:t>maximum/</w:t>
      </w:r>
      <w:r w:rsidR="004B5270">
        <w:rPr>
          <w:rFonts w:ascii="Arial" w:hAnsi="Arial" w:cs="Arial"/>
        </w:rPr>
        <w:t>minimum channel bandwidth, draft LS to RAN1</w:t>
      </w:r>
      <w:r w:rsidR="00041BC9">
        <w:rPr>
          <w:rFonts w:ascii="Arial" w:hAnsi="Arial" w:cs="Arial"/>
        </w:rPr>
        <w:t>”, Ericsson</w:t>
      </w:r>
    </w:p>
    <w:p w14:paraId="057BA477" w14:textId="77777777" w:rsidR="00826E23" w:rsidRPr="00F8398C" w:rsidRDefault="00826E23" w:rsidP="00826E23">
      <w:pPr>
        <w:pStyle w:val="Heading1"/>
      </w:pPr>
      <w:r w:rsidRPr="00F8398C">
        <w:t>1</w:t>
      </w:r>
      <w:r w:rsidRPr="00F8398C">
        <w:tab/>
        <w:t>Overall description</w:t>
      </w:r>
    </w:p>
    <w:p w14:paraId="7184C3E1" w14:textId="36513386" w:rsidR="00726CC2" w:rsidRDefault="004A2AB5" w:rsidP="0019585A">
      <w:pPr>
        <w:rPr>
          <w:lang w:val="en-US"/>
        </w:rPr>
      </w:pPr>
      <w:r w:rsidRPr="00F8398C">
        <w:rPr>
          <w:lang w:val="en-US"/>
        </w:rPr>
        <w:t xml:space="preserve">RAN WG4 received the incoming LS from </w:t>
      </w:r>
      <w:r w:rsidR="00D96FE8">
        <w:rPr>
          <w:lang w:val="en-US"/>
        </w:rPr>
        <w:t>RAN WG1</w:t>
      </w:r>
      <w:r w:rsidR="00221E7C">
        <w:rPr>
          <w:lang w:val="en-US"/>
        </w:rPr>
        <w:t xml:space="preserve"> on maximum and minimum channel bandwidth for NR operation in 52.6 to 71 GHz.  In the LS, WG RAN1 states that the following agreement on maximum channel bandwidth for NR operation in this frequency range has been made:</w:t>
      </w:r>
    </w:p>
    <w:p w14:paraId="6D4C0F52"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lang w:val="en-GB"/>
        </w:rPr>
      </w:pPr>
      <w:r w:rsidRPr="00221E7C">
        <w:rPr>
          <w:rFonts w:ascii="Times New Roman" w:hAnsi="Times New Roman"/>
          <w:sz w:val="20"/>
          <w:szCs w:val="20"/>
        </w:rPr>
        <w:t>The maximum channel bandwidth for 120 kHz SCS is 400 MHz</w:t>
      </w:r>
    </w:p>
    <w:p w14:paraId="19F4AC83"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480 kHz SCS is 1600 MHz</w:t>
      </w:r>
    </w:p>
    <w:p w14:paraId="5A8ACA78" w14:textId="77777777" w:rsidR="00221E7C" w:rsidRPr="00221E7C" w:rsidRDefault="00221E7C" w:rsidP="00221E7C">
      <w:pPr>
        <w:pStyle w:val="ListParagraph"/>
        <w:numPr>
          <w:ilvl w:val="0"/>
          <w:numId w:val="16"/>
        </w:numPr>
        <w:spacing w:after="120"/>
        <w:contextualSpacing w:val="0"/>
        <w:jc w:val="both"/>
        <w:rPr>
          <w:rFonts w:ascii="Times New Roman" w:hAnsi="Times New Roman"/>
          <w:sz w:val="20"/>
          <w:szCs w:val="20"/>
        </w:rPr>
      </w:pPr>
      <w:r w:rsidRPr="00221E7C">
        <w:rPr>
          <w:rFonts w:ascii="Times New Roman" w:hAnsi="Times New Roman"/>
          <w:sz w:val="20"/>
          <w:szCs w:val="20"/>
        </w:rPr>
        <w:t>The maximum channel bandwidth for 960 kHz SCS is one of the following options</w:t>
      </w:r>
    </w:p>
    <w:p w14:paraId="1986563B"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2000 MHz</w:t>
      </w:r>
    </w:p>
    <w:p w14:paraId="51A6D9D8" w14:textId="77777777" w:rsidR="00221E7C" w:rsidRPr="00221E7C" w:rsidRDefault="00221E7C" w:rsidP="00221E7C">
      <w:pPr>
        <w:pStyle w:val="ListParagraph"/>
        <w:numPr>
          <w:ilvl w:val="1"/>
          <w:numId w:val="16"/>
        </w:numPr>
        <w:spacing w:after="120"/>
        <w:contextualSpacing w:val="0"/>
        <w:jc w:val="both"/>
        <w:rPr>
          <w:rFonts w:ascii="Times New Roman" w:hAnsi="Times New Roman"/>
          <w:sz w:val="20"/>
          <w:szCs w:val="20"/>
        </w:rPr>
      </w:pPr>
      <w:r w:rsidRPr="00221E7C">
        <w:rPr>
          <w:rFonts w:ascii="Times New Roman" w:hAnsi="Times New Roman"/>
          <w:sz w:val="20"/>
          <w:szCs w:val="20"/>
        </w:rPr>
        <w:t>2160 MHz</w:t>
      </w:r>
    </w:p>
    <w:p w14:paraId="29CD05A0" w14:textId="54016B07" w:rsidR="00BA3B2B" w:rsidRDefault="00BA3B2B" w:rsidP="00BA3B2B">
      <w:pPr>
        <w:rPr>
          <w:rFonts w:ascii="Arial" w:hAnsi="Arial" w:cs="Arial"/>
        </w:rPr>
      </w:pPr>
      <w:r>
        <w:rPr>
          <w:lang w:val="en-US"/>
        </w:rPr>
        <w:t xml:space="preserve">Additionally, RAN WG4 has been requested by RAN WG 1 for input relating to the minimum channel bandwidth for NR operation in 52.6 GHz to 71 GHz.  RAN WG1 </w:t>
      </w:r>
      <w:r w:rsidRPr="00BA3B2B">
        <w:rPr>
          <w:lang w:val="en-US"/>
        </w:rPr>
        <w:t>has also discussed and identified at least the following options of the minimum channel bandwidth for NR operation in 52.6 GHz to 71 GHz.</w:t>
      </w:r>
    </w:p>
    <w:p w14:paraId="395D95AE" w14:textId="77777777" w:rsidR="00BA3B2B" w:rsidRPr="00BA3B2B" w:rsidRDefault="00BA3B2B" w:rsidP="00BA3B2B">
      <w:pPr>
        <w:pStyle w:val="ListParagraph"/>
        <w:numPr>
          <w:ilvl w:val="0"/>
          <w:numId w:val="17"/>
        </w:numPr>
        <w:spacing w:after="120"/>
        <w:contextualSpacing w:val="0"/>
        <w:jc w:val="both"/>
        <w:rPr>
          <w:rFonts w:ascii="Times New Roman" w:hAnsi="Times New Roman"/>
          <w:sz w:val="20"/>
          <w:szCs w:val="20"/>
        </w:rPr>
      </w:pPr>
      <w:r w:rsidRPr="00BA3B2B">
        <w:rPr>
          <w:rFonts w:ascii="Times New Roman" w:hAnsi="Times New Roman"/>
          <w:sz w:val="20"/>
          <w:szCs w:val="20"/>
        </w:rPr>
        <w:t>for 120 kHz SCS</w:t>
      </w:r>
    </w:p>
    <w:p w14:paraId="564403C9"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1-1: 100 MHz</w:t>
      </w:r>
    </w:p>
    <w:p w14:paraId="0A520C1E"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1-2: 200 MHz</w:t>
      </w:r>
    </w:p>
    <w:p w14:paraId="08A78310"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1-3: 400 MHz</w:t>
      </w:r>
    </w:p>
    <w:p w14:paraId="1D5BBE14" w14:textId="77777777" w:rsidR="00BA3B2B" w:rsidRPr="00BA3B2B" w:rsidRDefault="00BA3B2B" w:rsidP="00BA3B2B">
      <w:pPr>
        <w:pStyle w:val="ListParagraph"/>
        <w:numPr>
          <w:ilvl w:val="0"/>
          <w:numId w:val="17"/>
        </w:numPr>
        <w:spacing w:after="120"/>
        <w:contextualSpacing w:val="0"/>
        <w:jc w:val="both"/>
        <w:rPr>
          <w:rFonts w:ascii="Times New Roman" w:hAnsi="Times New Roman"/>
          <w:sz w:val="20"/>
          <w:szCs w:val="20"/>
        </w:rPr>
      </w:pPr>
      <w:r w:rsidRPr="00BA3B2B">
        <w:rPr>
          <w:rFonts w:ascii="Times New Roman" w:hAnsi="Times New Roman"/>
          <w:sz w:val="20"/>
          <w:szCs w:val="20"/>
        </w:rPr>
        <w:t>for 480 kHz SCS</w:t>
      </w:r>
    </w:p>
    <w:p w14:paraId="6397C0C2"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lastRenderedPageBreak/>
        <w:t>Option 2-1: 200 MHz</w:t>
      </w:r>
    </w:p>
    <w:p w14:paraId="4FCAB4DB"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2-2: 400 MHz</w:t>
      </w:r>
    </w:p>
    <w:p w14:paraId="2E89225B" w14:textId="77777777" w:rsidR="00BA3B2B" w:rsidRPr="00BA3B2B" w:rsidRDefault="00BA3B2B" w:rsidP="00BA3B2B">
      <w:pPr>
        <w:pStyle w:val="ListParagraph"/>
        <w:numPr>
          <w:ilvl w:val="0"/>
          <w:numId w:val="17"/>
        </w:numPr>
        <w:spacing w:after="120"/>
        <w:contextualSpacing w:val="0"/>
        <w:jc w:val="both"/>
        <w:rPr>
          <w:rFonts w:ascii="Times New Roman" w:hAnsi="Times New Roman"/>
          <w:sz w:val="20"/>
          <w:szCs w:val="20"/>
        </w:rPr>
      </w:pPr>
      <w:r w:rsidRPr="00BA3B2B">
        <w:rPr>
          <w:rFonts w:ascii="Times New Roman" w:hAnsi="Times New Roman"/>
          <w:sz w:val="20"/>
          <w:szCs w:val="20"/>
        </w:rPr>
        <w:t>for 960 kHz SCS</w:t>
      </w:r>
    </w:p>
    <w:p w14:paraId="5DF7CD01"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3-1: 400 MHz</w:t>
      </w:r>
    </w:p>
    <w:p w14:paraId="0680984D"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3-2: 800 MHz</w:t>
      </w:r>
    </w:p>
    <w:p w14:paraId="0E5F7BE5" w14:textId="77777777" w:rsidR="00BA3B2B" w:rsidRPr="00BA3B2B" w:rsidRDefault="00BA3B2B" w:rsidP="00BA3B2B">
      <w:pPr>
        <w:pStyle w:val="ListParagraph"/>
        <w:numPr>
          <w:ilvl w:val="1"/>
          <w:numId w:val="17"/>
        </w:numPr>
        <w:spacing w:after="120"/>
        <w:contextualSpacing w:val="0"/>
        <w:jc w:val="both"/>
        <w:rPr>
          <w:rFonts w:ascii="Times New Roman" w:hAnsi="Times New Roman"/>
          <w:sz w:val="20"/>
          <w:szCs w:val="20"/>
        </w:rPr>
      </w:pPr>
      <w:r w:rsidRPr="00BA3B2B">
        <w:rPr>
          <w:rFonts w:ascii="Times New Roman" w:hAnsi="Times New Roman"/>
          <w:sz w:val="20"/>
          <w:szCs w:val="20"/>
        </w:rPr>
        <w:t>Option 3-3: same value as the maximum channel bandwidth for 960 kHz SCS</w:t>
      </w:r>
    </w:p>
    <w:p w14:paraId="0020C355" w14:textId="77777777" w:rsidR="00BA3B2B" w:rsidRPr="00BA3B2B" w:rsidRDefault="00BA3B2B" w:rsidP="00BA3B2B"/>
    <w:p w14:paraId="73610F11" w14:textId="69F20530" w:rsidR="00826E23" w:rsidRDefault="00BA3B2B" w:rsidP="00826E23">
      <w:pPr>
        <w:rPr>
          <w:lang w:val="en-US"/>
        </w:rPr>
      </w:pPr>
      <w:r>
        <w:rPr>
          <w:lang w:val="en-US"/>
        </w:rPr>
        <w:t>It is RAN WG4 decision to consider the following minimum and maximum channel bandwidths:</w:t>
      </w:r>
    </w:p>
    <w:tbl>
      <w:tblPr>
        <w:tblW w:w="7012" w:type="dxa"/>
        <w:jc w:val="center"/>
        <w:tblCellMar>
          <w:left w:w="0" w:type="dxa"/>
          <w:right w:w="0" w:type="dxa"/>
        </w:tblCellMar>
        <w:tblLook w:val="04A0" w:firstRow="1" w:lastRow="0" w:firstColumn="1" w:lastColumn="0" w:noHBand="0" w:noVBand="1"/>
      </w:tblPr>
      <w:tblGrid>
        <w:gridCol w:w="2337"/>
        <w:gridCol w:w="2337"/>
        <w:gridCol w:w="2338"/>
      </w:tblGrid>
      <w:tr w:rsidR="00BA3B2B" w14:paraId="02858CF8" w14:textId="77777777" w:rsidTr="00AC697D">
        <w:trPr>
          <w:jc w:val="center"/>
        </w:trPr>
        <w:tc>
          <w:tcPr>
            <w:tcW w:w="23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B5906" w14:textId="77777777" w:rsidR="00BA3B2B" w:rsidRDefault="00BA3B2B" w:rsidP="00AC697D">
            <w:pPr>
              <w:rPr>
                <w:rFonts w:eastAsiaTheme="minorHAnsi"/>
              </w:rPr>
            </w:pPr>
            <w:r>
              <w:t>Subcarrier spacing [kHz]</w:t>
            </w:r>
          </w:p>
        </w:tc>
        <w:tc>
          <w:tcPr>
            <w:tcW w:w="23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2EE94" w14:textId="5133AA20" w:rsidR="00BA3B2B" w:rsidRDefault="00BA3B2B" w:rsidP="00AC697D">
            <w:r>
              <w:t xml:space="preserve">Minimum bandwidth [MHz] </w:t>
            </w:r>
          </w:p>
        </w:tc>
        <w:tc>
          <w:tcPr>
            <w:tcW w:w="2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794D5" w14:textId="70EB2D89" w:rsidR="00BA3B2B" w:rsidRDefault="00BA3B2B" w:rsidP="00AC697D">
            <w:r>
              <w:t xml:space="preserve">Maximum bandwidth [MHz] </w:t>
            </w:r>
          </w:p>
        </w:tc>
      </w:tr>
      <w:tr w:rsidR="00BA3B2B" w14:paraId="3B6B662A"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7DB48C" w14:textId="77777777" w:rsidR="00BA3B2B" w:rsidRDefault="00BA3B2B" w:rsidP="00AC697D">
            <w:r>
              <w:t>120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69845060" w14:textId="423A8A08" w:rsidR="00BA3B2B" w:rsidRDefault="00BA3B2B" w:rsidP="00AC697D">
            <w:r>
              <w:t>100</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140C6AD7" w14:textId="77777777" w:rsidR="00BA3B2B" w:rsidRDefault="00BA3B2B" w:rsidP="00AC697D">
            <w:r>
              <w:t xml:space="preserve">400 </w:t>
            </w:r>
          </w:p>
        </w:tc>
      </w:tr>
      <w:tr w:rsidR="00BA3B2B" w14:paraId="410C6ED0" w14:textId="77777777" w:rsidTr="00AC697D">
        <w:trPr>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3B2B9B" w14:textId="77777777" w:rsidR="00BA3B2B" w:rsidRDefault="00BA3B2B" w:rsidP="00AC697D">
            <w:r>
              <w:t>480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04A4B0" w14:textId="792FD5C0" w:rsidR="00BA3B2B" w:rsidRDefault="00473474" w:rsidP="00AC697D">
            <w:r>
              <w:t>4</w:t>
            </w:r>
            <w:r w:rsidR="00BA3B2B">
              <w:t xml:space="preserve">00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742EC36F" w14:textId="77777777" w:rsidR="00BA3B2B" w:rsidRDefault="00BA3B2B" w:rsidP="00AC697D">
            <w:r>
              <w:t>1600</w:t>
            </w:r>
          </w:p>
        </w:tc>
      </w:tr>
      <w:tr w:rsidR="00BA3B2B" w14:paraId="28F08926" w14:textId="77777777" w:rsidTr="00AC697D">
        <w:trPr>
          <w:trHeight w:val="332"/>
          <w:jc w:val="center"/>
        </w:trPr>
        <w:tc>
          <w:tcPr>
            <w:tcW w:w="23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3F436" w14:textId="77777777" w:rsidR="00BA3B2B" w:rsidRDefault="00BA3B2B" w:rsidP="00AC697D">
            <w:r>
              <w:t>960</w:t>
            </w:r>
          </w:p>
        </w:tc>
        <w:tc>
          <w:tcPr>
            <w:tcW w:w="2337" w:type="dxa"/>
            <w:tcBorders>
              <w:top w:val="nil"/>
              <w:left w:val="nil"/>
              <w:bottom w:val="single" w:sz="8" w:space="0" w:color="auto"/>
              <w:right w:val="single" w:sz="8" w:space="0" w:color="auto"/>
            </w:tcBorders>
            <w:tcMar>
              <w:top w:w="0" w:type="dxa"/>
              <w:left w:w="108" w:type="dxa"/>
              <w:bottom w:w="0" w:type="dxa"/>
              <w:right w:w="108" w:type="dxa"/>
            </w:tcMar>
            <w:hideMark/>
          </w:tcPr>
          <w:p w14:paraId="53BC7C81" w14:textId="6A3C4DBD" w:rsidR="00BA3B2B" w:rsidRDefault="00BA3B2B" w:rsidP="00AC697D">
            <w:r>
              <w:t xml:space="preserve">2160 </w:t>
            </w:r>
          </w:p>
        </w:tc>
        <w:tc>
          <w:tcPr>
            <w:tcW w:w="2338" w:type="dxa"/>
            <w:tcBorders>
              <w:top w:val="nil"/>
              <w:left w:val="nil"/>
              <w:bottom w:val="single" w:sz="8" w:space="0" w:color="auto"/>
              <w:right w:val="single" w:sz="8" w:space="0" w:color="auto"/>
            </w:tcBorders>
            <w:tcMar>
              <w:top w:w="0" w:type="dxa"/>
              <w:left w:w="108" w:type="dxa"/>
              <w:bottom w:w="0" w:type="dxa"/>
              <w:right w:w="108" w:type="dxa"/>
            </w:tcMar>
            <w:hideMark/>
          </w:tcPr>
          <w:p w14:paraId="0101463F" w14:textId="463494C6" w:rsidR="00BA3B2B" w:rsidRDefault="00BA3B2B" w:rsidP="00AC697D">
            <w:r>
              <w:t xml:space="preserve">2160 </w:t>
            </w:r>
          </w:p>
        </w:tc>
      </w:tr>
    </w:tbl>
    <w:p w14:paraId="643A11D7" w14:textId="77777777" w:rsidR="00BA3B2B" w:rsidRPr="004A2AB5" w:rsidRDefault="00BA3B2B" w:rsidP="00826E23">
      <w:pPr>
        <w:rPr>
          <w:lang w:val="en-US"/>
        </w:rPr>
      </w:pPr>
    </w:p>
    <w:p w14:paraId="6D8BF4F6" w14:textId="77777777" w:rsidR="00826E23" w:rsidRDefault="00826E23" w:rsidP="00826E23">
      <w:pPr>
        <w:pStyle w:val="Heading1"/>
      </w:pPr>
      <w:r>
        <w:t>2</w:t>
      </w:r>
      <w:r>
        <w:tab/>
        <w:t>Actions</w:t>
      </w:r>
    </w:p>
    <w:p w14:paraId="2D416FE3" w14:textId="7411A128" w:rsidR="00826E23" w:rsidRDefault="00826E23" w:rsidP="00826E23">
      <w:pPr>
        <w:spacing w:after="120"/>
        <w:ind w:left="1985" w:hanging="1985"/>
        <w:rPr>
          <w:rFonts w:ascii="Arial" w:hAnsi="Arial" w:cs="Arial"/>
          <w:b/>
        </w:rPr>
      </w:pPr>
      <w:r>
        <w:rPr>
          <w:rFonts w:ascii="Arial" w:hAnsi="Arial" w:cs="Arial"/>
          <w:b/>
        </w:rPr>
        <w:t xml:space="preserve">To </w:t>
      </w:r>
      <w:r w:rsidR="002A20B6">
        <w:rPr>
          <w:rFonts w:ascii="Arial" w:hAnsi="Arial" w:cs="Arial"/>
          <w:b/>
        </w:rPr>
        <w:t>RAN WG1</w:t>
      </w:r>
      <w:r>
        <w:rPr>
          <w:rFonts w:ascii="Arial" w:hAnsi="Arial" w:cs="Arial"/>
          <w:b/>
        </w:rPr>
        <w:t xml:space="preserve"> </w:t>
      </w:r>
    </w:p>
    <w:p w14:paraId="426E2E4F" w14:textId="2C7A1382" w:rsidR="00826E23" w:rsidRPr="00F72BBA" w:rsidRDefault="00826E23" w:rsidP="00826E23">
      <w:pPr>
        <w:spacing w:after="120"/>
        <w:ind w:left="993" w:hanging="993"/>
      </w:pPr>
      <w:r w:rsidRPr="00716A2C">
        <w:rPr>
          <w:rFonts w:ascii="Arial" w:hAnsi="Arial" w:cs="Arial"/>
          <w:b/>
        </w:rPr>
        <w:t xml:space="preserve">ACTION: </w:t>
      </w:r>
      <w:r w:rsidRPr="00716A2C">
        <w:rPr>
          <w:rFonts w:ascii="Arial" w:hAnsi="Arial" w:cs="Arial"/>
          <w:b/>
          <w:color w:val="0070C0"/>
        </w:rPr>
        <w:tab/>
      </w:r>
      <w:r w:rsidRPr="00716A2C">
        <w:t xml:space="preserve">RAN </w:t>
      </w:r>
      <w:r w:rsidR="002A20B6" w:rsidRPr="00716A2C">
        <w:t xml:space="preserve">WG4 </w:t>
      </w:r>
      <w:r w:rsidR="00B56F92" w:rsidRPr="00716A2C">
        <w:t xml:space="preserve">kindly </w:t>
      </w:r>
      <w:r w:rsidR="00057076" w:rsidRPr="00716A2C">
        <w:t>request</w:t>
      </w:r>
      <w:r w:rsidRPr="00716A2C">
        <w:t xml:space="preserve"> </w:t>
      </w:r>
      <w:r w:rsidR="00601CF5" w:rsidRPr="00716A2C">
        <w:t>RAN WG1</w:t>
      </w:r>
      <w:r w:rsidRPr="00F72BBA">
        <w:t xml:space="preserve"> </w:t>
      </w:r>
      <w:r w:rsidR="006E4048" w:rsidRPr="006E4048">
        <w:t>take</w:t>
      </w:r>
      <w:r w:rsidR="006E4048">
        <w:t xml:space="preserve"> above information into account in their work.</w:t>
      </w:r>
    </w:p>
    <w:p w14:paraId="17F3542F" w14:textId="77777777" w:rsidR="00826E23" w:rsidRDefault="00826E23" w:rsidP="00826E23">
      <w:pPr>
        <w:spacing w:after="120"/>
        <w:ind w:left="993" w:hanging="993"/>
        <w:rPr>
          <w:rFonts w:ascii="Arial" w:hAnsi="Arial" w:cs="Arial"/>
        </w:rPr>
      </w:pPr>
    </w:p>
    <w:p w14:paraId="6CF14D7D" w14:textId="77777777" w:rsidR="00826E23" w:rsidRDefault="00826E23" w:rsidP="00826E23">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00369A04" w14:textId="45FA9CC3" w:rsidR="00826E23" w:rsidRDefault="00D03833" w:rsidP="00BE31AB">
      <w:pPr>
        <w:spacing w:after="0"/>
        <w:rPr>
          <w:lang w:val="en-US"/>
        </w:rPr>
      </w:pPr>
      <w:bookmarkStart w:id="13" w:name="OLE_LINK55"/>
      <w:bookmarkStart w:id="14" w:name="OLE_LINK56"/>
      <w:bookmarkStart w:id="15" w:name="OLE_LINK53"/>
      <w:bookmarkStart w:id="16" w:name="OLE_LINK54"/>
      <w:r w:rsidRPr="00824096">
        <w:rPr>
          <w:lang w:val="en-US"/>
        </w:rPr>
        <w:t xml:space="preserve">3GPP </w:t>
      </w:r>
      <w:r w:rsidR="00291898" w:rsidRPr="00824096">
        <w:rPr>
          <w:lang w:val="en-US"/>
        </w:rPr>
        <w:t>RAN4</w:t>
      </w:r>
      <w:r w:rsidRPr="00824096">
        <w:rPr>
          <w:lang w:val="en-US"/>
        </w:rPr>
        <w:t>#</w:t>
      </w:r>
      <w:bookmarkEnd w:id="13"/>
      <w:bookmarkEnd w:id="14"/>
      <w:r w:rsidR="00842DAF" w:rsidRPr="00824096">
        <w:rPr>
          <w:lang w:val="en-US"/>
        </w:rPr>
        <w:t>9</w:t>
      </w:r>
      <w:r w:rsidR="00824096" w:rsidRPr="00824096">
        <w:rPr>
          <w:lang w:val="en-US"/>
        </w:rPr>
        <w:t>9</w:t>
      </w:r>
      <w:r w:rsidR="00842DAF" w:rsidRPr="00824096">
        <w:rPr>
          <w:lang w:val="en-US"/>
        </w:rPr>
        <w:t xml:space="preserve">-E, </w:t>
      </w:r>
      <w:r w:rsidR="008D0DBD" w:rsidRPr="00824096">
        <w:rPr>
          <w:lang w:val="en-US"/>
        </w:rPr>
        <w:t>2021</w:t>
      </w:r>
      <w:r w:rsidR="00C74AFA" w:rsidRPr="00824096">
        <w:rPr>
          <w:lang w:val="en-US"/>
        </w:rPr>
        <w:t>-0</w:t>
      </w:r>
      <w:r w:rsidR="00824096" w:rsidRPr="00824096">
        <w:rPr>
          <w:lang w:val="en-US"/>
        </w:rPr>
        <w:t>5</w:t>
      </w:r>
      <w:r w:rsidR="00C74AFA" w:rsidRPr="00824096">
        <w:rPr>
          <w:lang w:val="en-US"/>
        </w:rPr>
        <w:t>-</w:t>
      </w:r>
      <w:r w:rsidR="00824096" w:rsidRPr="00824096">
        <w:rPr>
          <w:lang w:val="en-US"/>
        </w:rPr>
        <w:t>19</w:t>
      </w:r>
      <w:r w:rsidR="00E50349" w:rsidRPr="00824096">
        <w:rPr>
          <w:lang w:val="en-US"/>
        </w:rPr>
        <w:t xml:space="preserve"> - </w:t>
      </w:r>
      <w:r w:rsidR="004A05CC" w:rsidRPr="00824096">
        <w:rPr>
          <w:lang w:val="en-US"/>
        </w:rPr>
        <w:t>2021-</w:t>
      </w:r>
      <w:r w:rsidR="008D199C" w:rsidRPr="00824096">
        <w:rPr>
          <w:lang w:val="en-US"/>
        </w:rPr>
        <w:t>0</w:t>
      </w:r>
      <w:r w:rsidR="00824096" w:rsidRPr="00824096">
        <w:rPr>
          <w:lang w:val="en-US"/>
        </w:rPr>
        <w:t>5</w:t>
      </w:r>
      <w:r w:rsidR="008D199C" w:rsidRPr="00824096">
        <w:rPr>
          <w:lang w:val="en-US"/>
        </w:rPr>
        <w:t>-</w:t>
      </w:r>
      <w:r w:rsidR="00824096" w:rsidRPr="00824096">
        <w:rPr>
          <w:lang w:val="en-US"/>
        </w:rPr>
        <w:t>27</w:t>
      </w:r>
      <w:r w:rsidR="00D54AFE" w:rsidRPr="00824096">
        <w:rPr>
          <w:lang w:val="en-US"/>
        </w:rPr>
        <w:t>, E</w:t>
      </w:r>
      <w:r w:rsidR="0013511F" w:rsidRPr="00824096">
        <w:rPr>
          <w:lang w:val="en-US"/>
        </w:rPr>
        <w:t>lectronic Meeting</w:t>
      </w:r>
    </w:p>
    <w:p w14:paraId="5B42B6B2" w14:textId="0715152F" w:rsidR="00824096" w:rsidRPr="00BE31AB" w:rsidRDefault="00824096" w:rsidP="00BE31AB">
      <w:pPr>
        <w:spacing w:after="0"/>
        <w:rPr>
          <w:lang w:val="en-US"/>
        </w:rPr>
      </w:pPr>
      <w:r w:rsidRPr="00BE31AB">
        <w:rPr>
          <w:lang w:val="en-US"/>
        </w:rPr>
        <w:t>3GPP RAN4#</w:t>
      </w:r>
      <w:r w:rsidR="00BE31AB" w:rsidRPr="00BE31AB">
        <w:rPr>
          <w:lang w:val="en-US"/>
        </w:rPr>
        <w:t>100</w:t>
      </w:r>
      <w:r w:rsidRPr="00BE31AB">
        <w:rPr>
          <w:lang w:val="en-US"/>
        </w:rPr>
        <w:t>-E, 2021-0</w:t>
      </w:r>
      <w:r w:rsidR="00BE31AB" w:rsidRPr="00BE31AB">
        <w:rPr>
          <w:lang w:val="en-US"/>
        </w:rPr>
        <w:t>8</w:t>
      </w:r>
      <w:r w:rsidRPr="00BE31AB">
        <w:rPr>
          <w:lang w:val="en-US"/>
        </w:rPr>
        <w:t>-1</w:t>
      </w:r>
      <w:r w:rsidR="00BE31AB" w:rsidRPr="00BE31AB">
        <w:rPr>
          <w:lang w:val="en-US"/>
        </w:rPr>
        <w:t>6</w:t>
      </w:r>
      <w:r w:rsidRPr="00BE31AB">
        <w:rPr>
          <w:lang w:val="en-US"/>
        </w:rPr>
        <w:t xml:space="preserve"> - 2021-0</w:t>
      </w:r>
      <w:r w:rsidR="00BE31AB" w:rsidRPr="00BE31AB">
        <w:rPr>
          <w:lang w:val="en-US"/>
        </w:rPr>
        <w:t>8</w:t>
      </w:r>
      <w:r w:rsidRPr="00BE31AB">
        <w:rPr>
          <w:lang w:val="en-US"/>
        </w:rPr>
        <w:t>-27, Electronic Meeting</w:t>
      </w:r>
    </w:p>
    <w:p w14:paraId="23B53385" w14:textId="5E9C41DB" w:rsidR="00BE31AB" w:rsidRPr="002752B5" w:rsidRDefault="00BE31AB" w:rsidP="00BE31AB">
      <w:pPr>
        <w:spacing w:after="0"/>
        <w:rPr>
          <w:lang w:val="en-US"/>
        </w:rPr>
      </w:pPr>
      <w:r w:rsidRPr="00BE31AB">
        <w:rPr>
          <w:lang w:val="en-US"/>
        </w:rPr>
        <w:t>3GPP RAN4#100bis-E, 2021-11-01 - 2021-11-12, Electronic Meeting</w:t>
      </w:r>
    </w:p>
    <w:p w14:paraId="3A5CCAF8" w14:textId="77777777" w:rsidR="00824096" w:rsidRPr="002752B5" w:rsidRDefault="00824096" w:rsidP="00826E23">
      <w:pPr>
        <w:rPr>
          <w:lang w:val="en-US"/>
        </w:rPr>
      </w:pPr>
    </w:p>
    <w:bookmarkEnd w:id="15"/>
    <w:bookmarkEnd w:id="16"/>
    <w:p w14:paraId="7185828F" w14:textId="61ACBE63" w:rsidR="005C7173" w:rsidRPr="002752B5" w:rsidRDefault="005C7173" w:rsidP="00826E23">
      <w:pPr>
        <w:rPr>
          <w:lang w:val="en-US"/>
        </w:rPr>
      </w:pPr>
    </w:p>
    <w:sectPr w:rsidR="005C7173" w:rsidRPr="002752B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000CF" w14:textId="77777777" w:rsidR="00AC697D" w:rsidRDefault="00AC697D">
      <w:r>
        <w:separator/>
      </w:r>
    </w:p>
  </w:endnote>
  <w:endnote w:type="continuationSeparator" w:id="0">
    <w:p w14:paraId="6CD5CB74" w14:textId="77777777" w:rsidR="00AC697D" w:rsidRDefault="00AC697D">
      <w:r>
        <w:continuationSeparator/>
      </w:r>
    </w:p>
  </w:endnote>
  <w:endnote w:type="continuationNotice" w:id="1">
    <w:p w14:paraId="32EA52A7" w14:textId="77777777" w:rsidR="00AC697D" w:rsidRDefault="00AC6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AC697D" w:rsidRDefault="00AC6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5389C" w14:textId="77777777" w:rsidR="00AC697D" w:rsidRDefault="00AC697D">
      <w:r>
        <w:separator/>
      </w:r>
    </w:p>
  </w:footnote>
  <w:footnote w:type="continuationSeparator" w:id="0">
    <w:p w14:paraId="75250C60" w14:textId="77777777" w:rsidR="00AC697D" w:rsidRDefault="00AC697D">
      <w:r>
        <w:continuationSeparator/>
      </w:r>
    </w:p>
  </w:footnote>
  <w:footnote w:type="continuationNotice" w:id="1">
    <w:p w14:paraId="491ADCE1" w14:textId="77777777" w:rsidR="00AC697D" w:rsidRDefault="00AC69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AC697D" w:rsidRDefault="00AC697D">
    <w:pPr>
      <w:framePr w:h="284" w:hRule="exact" w:wrap="around" w:vAnchor="text" w:hAnchor="margin" w:xAlign="right" w:y="1"/>
      <w:rPr>
        <w:rFonts w:ascii="Arial" w:hAnsi="Arial" w:cs="Arial"/>
        <w:b/>
        <w:sz w:val="18"/>
        <w:szCs w:val="18"/>
      </w:rPr>
    </w:pPr>
  </w:p>
  <w:p w14:paraId="43AEEDAB" w14:textId="77777777" w:rsidR="00AC697D" w:rsidRDefault="00AC6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8E08E64" w14:textId="77777777" w:rsidR="00AC697D" w:rsidRDefault="00AC697D">
    <w:pPr>
      <w:framePr w:h="284" w:hRule="exact" w:wrap="around" w:vAnchor="text" w:hAnchor="margin" w:y="7"/>
      <w:rPr>
        <w:rFonts w:ascii="Arial" w:hAnsi="Arial" w:cs="Arial"/>
        <w:b/>
        <w:sz w:val="18"/>
        <w:szCs w:val="18"/>
      </w:rPr>
    </w:pPr>
  </w:p>
  <w:p w14:paraId="49C360ED" w14:textId="77777777" w:rsidR="00AC697D" w:rsidRDefault="00AC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11DB3"/>
    <w:multiLevelType w:val="multilevel"/>
    <w:tmpl w:val="CDF822B8"/>
    <w:lvl w:ilvl="0">
      <w:start w:val="4"/>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3"/>
      <w:numFmt w:val="decimal"/>
      <w:lvlText w:val="%1.%2.%3"/>
      <w:lvlJc w:val="left"/>
      <w:pPr>
        <w:ind w:left="730" w:hanging="730"/>
      </w:pPr>
      <w:rPr>
        <w:rFonts w:hint="default"/>
        <w:lang w:val="en-US"/>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99612AC"/>
    <w:multiLevelType w:val="hybridMultilevel"/>
    <w:tmpl w:val="A8D439C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A173E5"/>
    <w:multiLevelType w:val="hybridMultilevel"/>
    <w:tmpl w:val="C7EA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D43862"/>
    <w:multiLevelType w:val="multilevel"/>
    <w:tmpl w:val="6E5E655E"/>
    <w:lvl w:ilvl="0">
      <w:start w:val="4"/>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B209C6"/>
    <w:multiLevelType w:val="multilevel"/>
    <w:tmpl w:val="C77A15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BDF65F6"/>
    <w:multiLevelType w:val="hybridMultilevel"/>
    <w:tmpl w:val="C2EA33CC"/>
    <w:lvl w:ilvl="0" w:tplc="A830D904">
      <w:start w:val="1"/>
      <w:numFmt w:val="decimal"/>
      <w:pStyle w:val="Reference"/>
      <w:lvlText w:val="[%1]"/>
      <w:lvlJc w:val="left"/>
      <w:pPr>
        <w:tabs>
          <w:tab w:val="num" w:pos="567"/>
        </w:tabs>
        <w:ind w:left="567" w:hanging="567"/>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D11510C"/>
    <w:multiLevelType w:val="hybridMultilevel"/>
    <w:tmpl w:val="895055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7761627"/>
    <w:multiLevelType w:val="multilevel"/>
    <w:tmpl w:val="09041864"/>
    <w:lvl w:ilvl="0">
      <w:start w:val="4"/>
      <w:numFmt w:val="decimal"/>
      <w:lvlText w:val="%1"/>
      <w:lvlJc w:val="left"/>
      <w:pPr>
        <w:ind w:left="790" w:hanging="790"/>
      </w:pPr>
      <w:rPr>
        <w:rFonts w:hint="default"/>
      </w:rPr>
    </w:lvl>
    <w:lvl w:ilvl="1">
      <w:start w:val="2"/>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3"/>
      <w:numFmt w:val="decimal"/>
      <w:lvlText w:val="%1.%2.%3.%4"/>
      <w:lvlJc w:val="left"/>
      <w:pPr>
        <w:ind w:left="790" w:hanging="79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7E55DBF"/>
    <w:multiLevelType w:val="hybridMultilevel"/>
    <w:tmpl w:val="6644B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15"/>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
  </w:num>
  <w:num w:numId="10">
    <w:abstractNumId w:val="5"/>
  </w:num>
  <w:num w:numId="11">
    <w:abstractNumId w:val="12"/>
  </w:num>
  <w:num w:numId="12">
    <w:abstractNumId w:val="9"/>
  </w:num>
  <w:num w:numId="13">
    <w:abstractNumId w:val="2"/>
  </w:num>
  <w:num w:numId="14">
    <w:abstractNumId w:val="14"/>
  </w:num>
  <w:num w:numId="15">
    <w:abstractNumId w:val="6"/>
  </w:num>
  <w:num w:numId="16">
    <w:abstractNumId w:val="13"/>
  </w:num>
  <w:num w:numId="17">
    <w:abstractNumId w:val="7"/>
  </w:num>
  <w:num w:numId="18">
    <w:abstractNumId w:val="11"/>
  </w:num>
  <w:num w:numId="19">
    <w:abstractNumId w:val="1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E"/>
    <w:rsid w:val="000030F7"/>
    <w:rsid w:val="00004097"/>
    <w:rsid w:val="00011C1C"/>
    <w:rsid w:val="00033397"/>
    <w:rsid w:val="00040095"/>
    <w:rsid w:val="000413B1"/>
    <w:rsid w:val="00041BC9"/>
    <w:rsid w:val="00041E6D"/>
    <w:rsid w:val="000434B6"/>
    <w:rsid w:val="00043B2C"/>
    <w:rsid w:val="000465E5"/>
    <w:rsid w:val="00047C18"/>
    <w:rsid w:val="00051834"/>
    <w:rsid w:val="00053DDD"/>
    <w:rsid w:val="00054A22"/>
    <w:rsid w:val="000560CC"/>
    <w:rsid w:val="00057076"/>
    <w:rsid w:val="00062773"/>
    <w:rsid w:val="00064E2C"/>
    <w:rsid w:val="000655A6"/>
    <w:rsid w:val="00066F90"/>
    <w:rsid w:val="00070795"/>
    <w:rsid w:val="00070F50"/>
    <w:rsid w:val="000735B7"/>
    <w:rsid w:val="00080512"/>
    <w:rsid w:val="00080587"/>
    <w:rsid w:val="000877AD"/>
    <w:rsid w:val="000914E1"/>
    <w:rsid w:val="00091570"/>
    <w:rsid w:val="00094D53"/>
    <w:rsid w:val="00096009"/>
    <w:rsid w:val="00096B85"/>
    <w:rsid w:val="000A10BE"/>
    <w:rsid w:val="000C5D46"/>
    <w:rsid w:val="000C66F7"/>
    <w:rsid w:val="000D335F"/>
    <w:rsid w:val="000D58AB"/>
    <w:rsid w:val="000D696C"/>
    <w:rsid w:val="000E1DEA"/>
    <w:rsid w:val="000E4BB7"/>
    <w:rsid w:val="000E54B8"/>
    <w:rsid w:val="000E632F"/>
    <w:rsid w:val="000E665C"/>
    <w:rsid w:val="000F0805"/>
    <w:rsid w:val="000F1352"/>
    <w:rsid w:val="000F1642"/>
    <w:rsid w:val="000F316B"/>
    <w:rsid w:val="000F4034"/>
    <w:rsid w:val="000F6B67"/>
    <w:rsid w:val="00101580"/>
    <w:rsid w:val="001053A3"/>
    <w:rsid w:val="00106F91"/>
    <w:rsid w:val="001133FD"/>
    <w:rsid w:val="001204A2"/>
    <w:rsid w:val="001229C2"/>
    <w:rsid w:val="00125F13"/>
    <w:rsid w:val="00126334"/>
    <w:rsid w:val="0013218E"/>
    <w:rsid w:val="0013511F"/>
    <w:rsid w:val="001452BA"/>
    <w:rsid w:val="00146DE5"/>
    <w:rsid w:val="00150C72"/>
    <w:rsid w:val="0015363B"/>
    <w:rsid w:val="00155B44"/>
    <w:rsid w:val="00161DAF"/>
    <w:rsid w:val="00163288"/>
    <w:rsid w:val="0016505C"/>
    <w:rsid w:val="001753FD"/>
    <w:rsid w:val="00176C71"/>
    <w:rsid w:val="00176E9D"/>
    <w:rsid w:val="00180AF3"/>
    <w:rsid w:val="0018125A"/>
    <w:rsid w:val="00181D50"/>
    <w:rsid w:val="001862BC"/>
    <w:rsid w:val="0019585A"/>
    <w:rsid w:val="00196273"/>
    <w:rsid w:val="001A1F51"/>
    <w:rsid w:val="001A3D57"/>
    <w:rsid w:val="001B0597"/>
    <w:rsid w:val="001B4E90"/>
    <w:rsid w:val="001B50EE"/>
    <w:rsid w:val="001C0CA3"/>
    <w:rsid w:val="001C1DF4"/>
    <w:rsid w:val="001C38FD"/>
    <w:rsid w:val="001C73AF"/>
    <w:rsid w:val="001D02C2"/>
    <w:rsid w:val="001D244F"/>
    <w:rsid w:val="001D595E"/>
    <w:rsid w:val="001E11F4"/>
    <w:rsid w:val="001E1487"/>
    <w:rsid w:val="001E5840"/>
    <w:rsid w:val="001E62AA"/>
    <w:rsid w:val="001F168B"/>
    <w:rsid w:val="001F33FD"/>
    <w:rsid w:val="001F3C27"/>
    <w:rsid w:val="001F5A93"/>
    <w:rsid w:val="001F6B3C"/>
    <w:rsid w:val="001F7200"/>
    <w:rsid w:val="0020112A"/>
    <w:rsid w:val="0020214C"/>
    <w:rsid w:val="00202BD8"/>
    <w:rsid w:val="0020754F"/>
    <w:rsid w:val="0021117A"/>
    <w:rsid w:val="00212C99"/>
    <w:rsid w:val="00213436"/>
    <w:rsid w:val="00221E7C"/>
    <w:rsid w:val="00231DE5"/>
    <w:rsid w:val="00232190"/>
    <w:rsid w:val="0023254C"/>
    <w:rsid w:val="002347A2"/>
    <w:rsid w:val="0024130B"/>
    <w:rsid w:val="00241D8F"/>
    <w:rsid w:val="002423D9"/>
    <w:rsid w:val="0025051D"/>
    <w:rsid w:val="00252FD4"/>
    <w:rsid w:val="002545B0"/>
    <w:rsid w:val="00261066"/>
    <w:rsid w:val="00263FE3"/>
    <w:rsid w:val="00266DFB"/>
    <w:rsid w:val="002671AC"/>
    <w:rsid w:val="00270279"/>
    <w:rsid w:val="00272A94"/>
    <w:rsid w:val="00273257"/>
    <w:rsid w:val="0027487A"/>
    <w:rsid w:val="002752B5"/>
    <w:rsid w:val="00275839"/>
    <w:rsid w:val="0028012A"/>
    <w:rsid w:val="00280CDB"/>
    <w:rsid w:val="00287DFD"/>
    <w:rsid w:val="00291898"/>
    <w:rsid w:val="002956ED"/>
    <w:rsid w:val="00296830"/>
    <w:rsid w:val="002A0978"/>
    <w:rsid w:val="002A15E3"/>
    <w:rsid w:val="002A20B6"/>
    <w:rsid w:val="002A3952"/>
    <w:rsid w:val="002A5043"/>
    <w:rsid w:val="002A682D"/>
    <w:rsid w:val="002B067D"/>
    <w:rsid w:val="002B0AA9"/>
    <w:rsid w:val="002B0B48"/>
    <w:rsid w:val="002B7919"/>
    <w:rsid w:val="002B79C8"/>
    <w:rsid w:val="002B7D0A"/>
    <w:rsid w:val="002C1E22"/>
    <w:rsid w:val="002C6226"/>
    <w:rsid w:val="002D18A0"/>
    <w:rsid w:val="002D3498"/>
    <w:rsid w:val="002D78D1"/>
    <w:rsid w:val="002E0D2E"/>
    <w:rsid w:val="002E2D39"/>
    <w:rsid w:val="002F1E03"/>
    <w:rsid w:val="002F24C8"/>
    <w:rsid w:val="002F27C7"/>
    <w:rsid w:val="003036FD"/>
    <w:rsid w:val="003125A4"/>
    <w:rsid w:val="003172DC"/>
    <w:rsid w:val="00320A40"/>
    <w:rsid w:val="0032248B"/>
    <w:rsid w:val="00326F56"/>
    <w:rsid w:val="00333371"/>
    <w:rsid w:val="0033344A"/>
    <w:rsid w:val="0033418B"/>
    <w:rsid w:val="003348D7"/>
    <w:rsid w:val="003371F6"/>
    <w:rsid w:val="00337DD2"/>
    <w:rsid w:val="00340D88"/>
    <w:rsid w:val="0035462D"/>
    <w:rsid w:val="00354D16"/>
    <w:rsid w:val="00361E87"/>
    <w:rsid w:val="0037119E"/>
    <w:rsid w:val="00380264"/>
    <w:rsid w:val="003811E4"/>
    <w:rsid w:val="00381A59"/>
    <w:rsid w:val="00381DB4"/>
    <w:rsid w:val="0038401C"/>
    <w:rsid w:val="0038522C"/>
    <w:rsid w:val="003878D8"/>
    <w:rsid w:val="00391F9C"/>
    <w:rsid w:val="003B1D4A"/>
    <w:rsid w:val="003B61A8"/>
    <w:rsid w:val="003B62A5"/>
    <w:rsid w:val="003B6F87"/>
    <w:rsid w:val="003C0B2F"/>
    <w:rsid w:val="003C3042"/>
    <w:rsid w:val="003C3971"/>
    <w:rsid w:val="003C5BD9"/>
    <w:rsid w:val="003D0A27"/>
    <w:rsid w:val="003D1FF3"/>
    <w:rsid w:val="003D382C"/>
    <w:rsid w:val="003D4BA9"/>
    <w:rsid w:val="003D78B5"/>
    <w:rsid w:val="003F17A2"/>
    <w:rsid w:val="003F17C0"/>
    <w:rsid w:val="00400A0A"/>
    <w:rsid w:val="004014DC"/>
    <w:rsid w:val="00406535"/>
    <w:rsid w:val="00406A15"/>
    <w:rsid w:val="00414174"/>
    <w:rsid w:val="00415D11"/>
    <w:rsid w:val="00416B4C"/>
    <w:rsid w:val="00417463"/>
    <w:rsid w:val="004239C7"/>
    <w:rsid w:val="00424BFB"/>
    <w:rsid w:val="0043460D"/>
    <w:rsid w:val="00440C6D"/>
    <w:rsid w:val="00450E0F"/>
    <w:rsid w:val="004566BD"/>
    <w:rsid w:val="004578BF"/>
    <w:rsid w:val="004609B8"/>
    <w:rsid w:val="00460E9A"/>
    <w:rsid w:val="004656A0"/>
    <w:rsid w:val="00473474"/>
    <w:rsid w:val="00475056"/>
    <w:rsid w:val="00481282"/>
    <w:rsid w:val="0048222D"/>
    <w:rsid w:val="0048265A"/>
    <w:rsid w:val="00483704"/>
    <w:rsid w:val="00484924"/>
    <w:rsid w:val="00484A55"/>
    <w:rsid w:val="004A05CC"/>
    <w:rsid w:val="004A2AB5"/>
    <w:rsid w:val="004A4210"/>
    <w:rsid w:val="004A5CC8"/>
    <w:rsid w:val="004A5F0C"/>
    <w:rsid w:val="004A6B7A"/>
    <w:rsid w:val="004B1904"/>
    <w:rsid w:val="004B372C"/>
    <w:rsid w:val="004B5078"/>
    <w:rsid w:val="004B5270"/>
    <w:rsid w:val="004C43A9"/>
    <w:rsid w:val="004C452E"/>
    <w:rsid w:val="004D0830"/>
    <w:rsid w:val="004D1267"/>
    <w:rsid w:val="004D3578"/>
    <w:rsid w:val="004E0C1D"/>
    <w:rsid w:val="004E213A"/>
    <w:rsid w:val="004E29CC"/>
    <w:rsid w:val="004E6256"/>
    <w:rsid w:val="004F3393"/>
    <w:rsid w:val="004F49A2"/>
    <w:rsid w:val="004F4D5A"/>
    <w:rsid w:val="004F7D7F"/>
    <w:rsid w:val="005000D2"/>
    <w:rsid w:val="0050090F"/>
    <w:rsid w:val="005011D3"/>
    <w:rsid w:val="00502EAD"/>
    <w:rsid w:val="00502EC4"/>
    <w:rsid w:val="00504C93"/>
    <w:rsid w:val="00506566"/>
    <w:rsid w:val="005069B6"/>
    <w:rsid w:val="00510BD1"/>
    <w:rsid w:val="005116C5"/>
    <w:rsid w:val="00511C71"/>
    <w:rsid w:val="00513292"/>
    <w:rsid w:val="00514B14"/>
    <w:rsid w:val="00515AF8"/>
    <w:rsid w:val="00515EA1"/>
    <w:rsid w:val="0052757C"/>
    <w:rsid w:val="00532A79"/>
    <w:rsid w:val="00533297"/>
    <w:rsid w:val="00534AD0"/>
    <w:rsid w:val="00534E1E"/>
    <w:rsid w:val="005354B6"/>
    <w:rsid w:val="00535610"/>
    <w:rsid w:val="00536BFD"/>
    <w:rsid w:val="0053791F"/>
    <w:rsid w:val="00537C57"/>
    <w:rsid w:val="00540965"/>
    <w:rsid w:val="00543E6C"/>
    <w:rsid w:val="00552C12"/>
    <w:rsid w:val="00555C7C"/>
    <w:rsid w:val="00562810"/>
    <w:rsid w:val="005632D6"/>
    <w:rsid w:val="00565087"/>
    <w:rsid w:val="00565114"/>
    <w:rsid w:val="00567D27"/>
    <w:rsid w:val="00570F6E"/>
    <w:rsid w:val="0057480F"/>
    <w:rsid w:val="00582579"/>
    <w:rsid w:val="00587783"/>
    <w:rsid w:val="00592A9D"/>
    <w:rsid w:val="00593B41"/>
    <w:rsid w:val="00594E26"/>
    <w:rsid w:val="0059706E"/>
    <w:rsid w:val="005A13D7"/>
    <w:rsid w:val="005A3E19"/>
    <w:rsid w:val="005A4B64"/>
    <w:rsid w:val="005A6622"/>
    <w:rsid w:val="005A70CB"/>
    <w:rsid w:val="005B1BCE"/>
    <w:rsid w:val="005B25D3"/>
    <w:rsid w:val="005B3C73"/>
    <w:rsid w:val="005B4A0A"/>
    <w:rsid w:val="005B5661"/>
    <w:rsid w:val="005B6C79"/>
    <w:rsid w:val="005C2897"/>
    <w:rsid w:val="005C3221"/>
    <w:rsid w:val="005C3B43"/>
    <w:rsid w:val="005C45E8"/>
    <w:rsid w:val="005C6A68"/>
    <w:rsid w:val="005C7173"/>
    <w:rsid w:val="005D2E01"/>
    <w:rsid w:val="005D3EE8"/>
    <w:rsid w:val="005E2BC5"/>
    <w:rsid w:val="005F444E"/>
    <w:rsid w:val="005F6118"/>
    <w:rsid w:val="00601CF5"/>
    <w:rsid w:val="00603182"/>
    <w:rsid w:val="0061164F"/>
    <w:rsid w:val="00612061"/>
    <w:rsid w:val="0061217E"/>
    <w:rsid w:val="00614FDF"/>
    <w:rsid w:val="0062009E"/>
    <w:rsid w:val="00625621"/>
    <w:rsid w:val="0062745C"/>
    <w:rsid w:val="006437A9"/>
    <w:rsid w:val="00652641"/>
    <w:rsid w:val="00660B58"/>
    <w:rsid w:val="006639DB"/>
    <w:rsid w:val="0066618D"/>
    <w:rsid w:val="00672E83"/>
    <w:rsid w:val="00673FBC"/>
    <w:rsid w:val="00674E7D"/>
    <w:rsid w:val="00680662"/>
    <w:rsid w:val="00684CE9"/>
    <w:rsid w:val="006932C5"/>
    <w:rsid w:val="006A2821"/>
    <w:rsid w:val="006A539C"/>
    <w:rsid w:val="006A74EA"/>
    <w:rsid w:val="006B0868"/>
    <w:rsid w:val="006B55E2"/>
    <w:rsid w:val="006B6F7B"/>
    <w:rsid w:val="006B7759"/>
    <w:rsid w:val="006B7EB1"/>
    <w:rsid w:val="006C2269"/>
    <w:rsid w:val="006C4241"/>
    <w:rsid w:val="006D1100"/>
    <w:rsid w:val="006D3DE9"/>
    <w:rsid w:val="006E0173"/>
    <w:rsid w:val="006E4048"/>
    <w:rsid w:val="006E5C86"/>
    <w:rsid w:val="006F1434"/>
    <w:rsid w:val="006F5882"/>
    <w:rsid w:val="006F6F76"/>
    <w:rsid w:val="00712421"/>
    <w:rsid w:val="007148E4"/>
    <w:rsid w:val="00714AEA"/>
    <w:rsid w:val="00715A99"/>
    <w:rsid w:val="00716A2C"/>
    <w:rsid w:val="007170B2"/>
    <w:rsid w:val="00723C14"/>
    <w:rsid w:val="00726CC2"/>
    <w:rsid w:val="0073094A"/>
    <w:rsid w:val="00731BBB"/>
    <w:rsid w:val="00734A5B"/>
    <w:rsid w:val="0073614B"/>
    <w:rsid w:val="00737C72"/>
    <w:rsid w:val="0074073D"/>
    <w:rsid w:val="00744E76"/>
    <w:rsid w:val="00754CF2"/>
    <w:rsid w:val="007577CB"/>
    <w:rsid w:val="007617E8"/>
    <w:rsid w:val="00763E85"/>
    <w:rsid w:val="00766AAE"/>
    <w:rsid w:val="00770543"/>
    <w:rsid w:val="00771315"/>
    <w:rsid w:val="00772E66"/>
    <w:rsid w:val="00777F6F"/>
    <w:rsid w:val="00781F0F"/>
    <w:rsid w:val="00782A9D"/>
    <w:rsid w:val="00784A60"/>
    <w:rsid w:val="00790166"/>
    <w:rsid w:val="00792199"/>
    <w:rsid w:val="007A0F21"/>
    <w:rsid w:val="007A2E78"/>
    <w:rsid w:val="007A4D6C"/>
    <w:rsid w:val="007B4A73"/>
    <w:rsid w:val="007B769C"/>
    <w:rsid w:val="007B7DAA"/>
    <w:rsid w:val="007C4C45"/>
    <w:rsid w:val="007C7AA3"/>
    <w:rsid w:val="007D03E9"/>
    <w:rsid w:val="007E16E9"/>
    <w:rsid w:val="007E2C69"/>
    <w:rsid w:val="007E354F"/>
    <w:rsid w:val="007E56E2"/>
    <w:rsid w:val="007F248D"/>
    <w:rsid w:val="007F52D4"/>
    <w:rsid w:val="007F57D4"/>
    <w:rsid w:val="008016C0"/>
    <w:rsid w:val="008028A4"/>
    <w:rsid w:val="00803996"/>
    <w:rsid w:val="00804D36"/>
    <w:rsid w:val="00805820"/>
    <w:rsid w:val="00807B88"/>
    <w:rsid w:val="008138E9"/>
    <w:rsid w:val="00821F33"/>
    <w:rsid w:val="008220EE"/>
    <w:rsid w:val="008235E6"/>
    <w:rsid w:val="00823E0A"/>
    <w:rsid w:val="00824096"/>
    <w:rsid w:val="00825894"/>
    <w:rsid w:val="00826E23"/>
    <w:rsid w:val="00826F97"/>
    <w:rsid w:val="0083081F"/>
    <w:rsid w:val="00832168"/>
    <w:rsid w:val="008323B1"/>
    <w:rsid w:val="00833E39"/>
    <w:rsid w:val="00835EF2"/>
    <w:rsid w:val="00842DAF"/>
    <w:rsid w:val="00843454"/>
    <w:rsid w:val="008442E2"/>
    <w:rsid w:val="00856D93"/>
    <w:rsid w:val="00865AC9"/>
    <w:rsid w:val="00870234"/>
    <w:rsid w:val="00872E34"/>
    <w:rsid w:val="008739CA"/>
    <w:rsid w:val="00876081"/>
    <w:rsid w:val="008768CA"/>
    <w:rsid w:val="008813FF"/>
    <w:rsid w:val="00881DFF"/>
    <w:rsid w:val="00883B8E"/>
    <w:rsid w:val="008877E6"/>
    <w:rsid w:val="0089126E"/>
    <w:rsid w:val="00892BE5"/>
    <w:rsid w:val="00894116"/>
    <w:rsid w:val="008A7D7F"/>
    <w:rsid w:val="008B10DB"/>
    <w:rsid w:val="008B275B"/>
    <w:rsid w:val="008B571B"/>
    <w:rsid w:val="008B735F"/>
    <w:rsid w:val="008C0085"/>
    <w:rsid w:val="008C2529"/>
    <w:rsid w:val="008C36FE"/>
    <w:rsid w:val="008C42D5"/>
    <w:rsid w:val="008D0DBD"/>
    <w:rsid w:val="008D199C"/>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206"/>
    <w:rsid w:val="0091348E"/>
    <w:rsid w:val="00917CCB"/>
    <w:rsid w:val="00917EC8"/>
    <w:rsid w:val="00921211"/>
    <w:rsid w:val="009217DF"/>
    <w:rsid w:val="00921B9C"/>
    <w:rsid w:val="009228DF"/>
    <w:rsid w:val="00923DBC"/>
    <w:rsid w:val="00924015"/>
    <w:rsid w:val="0092774C"/>
    <w:rsid w:val="00932589"/>
    <w:rsid w:val="00932812"/>
    <w:rsid w:val="009345D9"/>
    <w:rsid w:val="0093549B"/>
    <w:rsid w:val="00935DA4"/>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81858"/>
    <w:rsid w:val="009972DF"/>
    <w:rsid w:val="009A178F"/>
    <w:rsid w:val="009A2D2D"/>
    <w:rsid w:val="009A4DA8"/>
    <w:rsid w:val="009B13F6"/>
    <w:rsid w:val="009B5100"/>
    <w:rsid w:val="009B56C2"/>
    <w:rsid w:val="009C1926"/>
    <w:rsid w:val="009C232E"/>
    <w:rsid w:val="009C526D"/>
    <w:rsid w:val="009D1198"/>
    <w:rsid w:val="009D21C8"/>
    <w:rsid w:val="009D35DC"/>
    <w:rsid w:val="009D46AF"/>
    <w:rsid w:val="009D5142"/>
    <w:rsid w:val="009D5824"/>
    <w:rsid w:val="009E07A2"/>
    <w:rsid w:val="009E41A1"/>
    <w:rsid w:val="009F1FA9"/>
    <w:rsid w:val="009F23A4"/>
    <w:rsid w:val="009F37B7"/>
    <w:rsid w:val="009F73FD"/>
    <w:rsid w:val="009F7B80"/>
    <w:rsid w:val="00A10EB2"/>
    <w:rsid w:val="00A10F02"/>
    <w:rsid w:val="00A164B4"/>
    <w:rsid w:val="00A17E06"/>
    <w:rsid w:val="00A20C1F"/>
    <w:rsid w:val="00A25ED7"/>
    <w:rsid w:val="00A27A04"/>
    <w:rsid w:val="00A329EF"/>
    <w:rsid w:val="00A348B7"/>
    <w:rsid w:val="00A34E90"/>
    <w:rsid w:val="00A35217"/>
    <w:rsid w:val="00A363FC"/>
    <w:rsid w:val="00A42288"/>
    <w:rsid w:val="00A42A5E"/>
    <w:rsid w:val="00A47C05"/>
    <w:rsid w:val="00A5325C"/>
    <w:rsid w:val="00A53724"/>
    <w:rsid w:val="00A61DCD"/>
    <w:rsid w:val="00A6396C"/>
    <w:rsid w:val="00A6421D"/>
    <w:rsid w:val="00A64915"/>
    <w:rsid w:val="00A70799"/>
    <w:rsid w:val="00A82346"/>
    <w:rsid w:val="00A854A4"/>
    <w:rsid w:val="00A96381"/>
    <w:rsid w:val="00AA1743"/>
    <w:rsid w:val="00AA1DDC"/>
    <w:rsid w:val="00AA3C78"/>
    <w:rsid w:val="00AB0B6C"/>
    <w:rsid w:val="00AB4405"/>
    <w:rsid w:val="00AC17A1"/>
    <w:rsid w:val="00AC697D"/>
    <w:rsid w:val="00AD1828"/>
    <w:rsid w:val="00AD38D8"/>
    <w:rsid w:val="00AD4EDA"/>
    <w:rsid w:val="00AE0DC6"/>
    <w:rsid w:val="00AE2151"/>
    <w:rsid w:val="00AE440A"/>
    <w:rsid w:val="00AF09C5"/>
    <w:rsid w:val="00B005DC"/>
    <w:rsid w:val="00B04E77"/>
    <w:rsid w:val="00B06E02"/>
    <w:rsid w:val="00B1355D"/>
    <w:rsid w:val="00B14246"/>
    <w:rsid w:val="00B15449"/>
    <w:rsid w:val="00B16C5F"/>
    <w:rsid w:val="00B24B3C"/>
    <w:rsid w:val="00B42657"/>
    <w:rsid w:val="00B439D0"/>
    <w:rsid w:val="00B4417A"/>
    <w:rsid w:val="00B46546"/>
    <w:rsid w:val="00B476B7"/>
    <w:rsid w:val="00B5184E"/>
    <w:rsid w:val="00B52A2A"/>
    <w:rsid w:val="00B54528"/>
    <w:rsid w:val="00B54E9B"/>
    <w:rsid w:val="00B56F92"/>
    <w:rsid w:val="00B57320"/>
    <w:rsid w:val="00B57386"/>
    <w:rsid w:val="00B619C8"/>
    <w:rsid w:val="00B670CD"/>
    <w:rsid w:val="00B72C1C"/>
    <w:rsid w:val="00B80489"/>
    <w:rsid w:val="00B8079C"/>
    <w:rsid w:val="00B904E2"/>
    <w:rsid w:val="00B92982"/>
    <w:rsid w:val="00B93550"/>
    <w:rsid w:val="00B96C0C"/>
    <w:rsid w:val="00B96F16"/>
    <w:rsid w:val="00B97F01"/>
    <w:rsid w:val="00BA3B2B"/>
    <w:rsid w:val="00BA5944"/>
    <w:rsid w:val="00BA666B"/>
    <w:rsid w:val="00BA77B7"/>
    <w:rsid w:val="00BA7D54"/>
    <w:rsid w:val="00BB04B1"/>
    <w:rsid w:val="00BB20EC"/>
    <w:rsid w:val="00BB25E8"/>
    <w:rsid w:val="00BB6B20"/>
    <w:rsid w:val="00BC0F7D"/>
    <w:rsid w:val="00BC63B4"/>
    <w:rsid w:val="00BD29BE"/>
    <w:rsid w:val="00BD3B2F"/>
    <w:rsid w:val="00BD42A3"/>
    <w:rsid w:val="00BD4AB8"/>
    <w:rsid w:val="00BD6456"/>
    <w:rsid w:val="00BD65A0"/>
    <w:rsid w:val="00BE13FA"/>
    <w:rsid w:val="00BE21C8"/>
    <w:rsid w:val="00BE31AB"/>
    <w:rsid w:val="00BE39B2"/>
    <w:rsid w:val="00BF1095"/>
    <w:rsid w:val="00BF1C81"/>
    <w:rsid w:val="00C04F25"/>
    <w:rsid w:val="00C0528B"/>
    <w:rsid w:val="00C1362E"/>
    <w:rsid w:val="00C17A60"/>
    <w:rsid w:val="00C2183B"/>
    <w:rsid w:val="00C316CA"/>
    <w:rsid w:val="00C33079"/>
    <w:rsid w:val="00C371B3"/>
    <w:rsid w:val="00C45231"/>
    <w:rsid w:val="00C45767"/>
    <w:rsid w:val="00C46876"/>
    <w:rsid w:val="00C54818"/>
    <w:rsid w:val="00C57F30"/>
    <w:rsid w:val="00C6035E"/>
    <w:rsid w:val="00C60E61"/>
    <w:rsid w:val="00C65B33"/>
    <w:rsid w:val="00C66C52"/>
    <w:rsid w:val="00C71B65"/>
    <w:rsid w:val="00C72833"/>
    <w:rsid w:val="00C73D87"/>
    <w:rsid w:val="00C74AFA"/>
    <w:rsid w:val="00C766B1"/>
    <w:rsid w:val="00C830A5"/>
    <w:rsid w:val="00C8655D"/>
    <w:rsid w:val="00C92C8B"/>
    <w:rsid w:val="00C93D3C"/>
    <w:rsid w:val="00C93F40"/>
    <w:rsid w:val="00C95508"/>
    <w:rsid w:val="00CA1441"/>
    <w:rsid w:val="00CA2D9A"/>
    <w:rsid w:val="00CA2E9C"/>
    <w:rsid w:val="00CA3B1D"/>
    <w:rsid w:val="00CA3D0C"/>
    <w:rsid w:val="00CA3D41"/>
    <w:rsid w:val="00CA47BF"/>
    <w:rsid w:val="00CA6310"/>
    <w:rsid w:val="00CB1854"/>
    <w:rsid w:val="00CB380A"/>
    <w:rsid w:val="00CB5650"/>
    <w:rsid w:val="00CB7B3B"/>
    <w:rsid w:val="00CC1BC5"/>
    <w:rsid w:val="00CC3F7F"/>
    <w:rsid w:val="00CC563C"/>
    <w:rsid w:val="00CC7118"/>
    <w:rsid w:val="00CC77E0"/>
    <w:rsid w:val="00CD110C"/>
    <w:rsid w:val="00CD2E52"/>
    <w:rsid w:val="00CD4DC0"/>
    <w:rsid w:val="00CD5BAE"/>
    <w:rsid w:val="00CD5CC4"/>
    <w:rsid w:val="00CD6AAF"/>
    <w:rsid w:val="00CE0A34"/>
    <w:rsid w:val="00CE46C7"/>
    <w:rsid w:val="00CE4D9D"/>
    <w:rsid w:val="00CE7BED"/>
    <w:rsid w:val="00CF0411"/>
    <w:rsid w:val="00CF26E8"/>
    <w:rsid w:val="00D00A84"/>
    <w:rsid w:val="00D01A03"/>
    <w:rsid w:val="00D01EC8"/>
    <w:rsid w:val="00D03833"/>
    <w:rsid w:val="00D11B3A"/>
    <w:rsid w:val="00D13596"/>
    <w:rsid w:val="00D13860"/>
    <w:rsid w:val="00D138F1"/>
    <w:rsid w:val="00D15384"/>
    <w:rsid w:val="00D16CE7"/>
    <w:rsid w:val="00D170C6"/>
    <w:rsid w:val="00D2544C"/>
    <w:rsid w:val="00D25720"/>
    <w:rsid w:val="00D31E2A"/>
    <w:rsid w:val="00D3288E"/>
    <w:rsid w:val="00D35403"/>
    <w:rsid w:val="00D3566D"/>
    <w:rsid w:val="00D414D9"/>
    <w:rsid w:val="00D42696"/>
    <w:rsid w:val="00D4295C"/>
    <w:rsid w:val="00D4682F"/>
    <w:rsid w:val="00D5189D"/>
    <w:rsid w:val="00D51BF2"/>
    <w:rsid w:val="00D54AFE"/>
    <w:rsid w:val="00D55CBC"/>
    <w:rsid w:val="00D565A0"/>
    <w:rsid w:val="00D56778"/>
    <w:rsid w:val="00D57A67"/>
    <w:rsid w:val="00D6102C"/>
    <w:rsid w:val="00D618E2"/>
    <w:rsid w:val="00D618F4"/>
    <w:rsid w:val="00D671FB"/>
    <w:rsid w:val="00D706B8"/>
    <w:rsid w:val="00D70FD6"/>
    <w:rsid w:val="00D738D6"/>
    <w:rsid w:val="00D73B3A"/>
    <w:rsid w:val="00D755EB"/>
    <w:rsid w:val="00D75803"/>
    <w:rsid w:val="00D81BFF"/>
    <w:rsid w:val="00D85C81"/>
    <w:rsid w:val="00D87E00"/>
    <w:rsid w:val="00D9134D"/>
    <w:rsid w:val="00D924D3"/>
    <w:rsid w:val="00D9283A"/>
    <w:rsid w:val="00D9546E"/>
    <w:rsid w:val="00D95546"/>
    <w:rsid w:val="00D96451"/>
    <w:rsid w:val="00D96FE8"/>
    <w:rsid w:val="00D97B92"/>
    <w:rsid w:val="00DA24B3"/>
    <w:rsid w:val="00DA2AE6"/>
    <w:rsid w:val="00DA2DBA"/>
    <w:rsid w:val="00DA55A4"/>
    <w:rsid w:val="00DA7A03"/>
    <w:rsid w:val="00DB1818"/>
    <w:rsid w:val="00DB4C21"/>
    <w:rsid w:val="00DB52D4"/>
    <w:rsid w:val="00DB6074"/>
    <w:rsid w:val="00DB7599"/>
    <w:rsid w:val="00DC309B"/>
    <w:rsid w:val="00DC4DA2"/>
    <w:rsid w:val="00DC6AA2"/>
    <w:rsid w:val="00DD277E"/>
    <w:rsid w:val="00DD51E2"/>
    <w:rsid w:val="00DD5BAA"/>
    <w:rsid w:val="00DD63CC"/>
    <w:rsid w:val="00DE011A"/>
    <w:rsid w:val="00DE0326"/>
    <w:rsid w:val="00DF2B1F"/>
    <w:rsid w:val="00DF4AD9"/>
    <w:rsid w:val="00DF62CD"/>
    <w:rsid w:val="00DF710F"/>
    <w:rsid w:val="00E06C8D"/>
    <w:rsid w:val="00E13370"/>
    <w:rsid w:val="00E1550C"/>
    <w:rsid w:val="00E20AD5"/>
    <w:rsid w:val="00E20B05"/>
    <w:rsid w:val="00E27B6D"/>
    <w:rsid w:val="00E4084C"/>
    <w:rsid w:val="00E41C4A"/>
    <w:rsid w:val="00E448DE"/>
    <w:rsid w:val="00E455C7"/>
    <w:rsid w:val="00E458C2"/>
    <w:rsid w:val="00E46FE5"/>
    <w:rsid w:val="00E50349"/>
    <w:rsid w:val="00E51E00"/>
    <w:rsid w:val="00E51E5F"/>
    <w:rsid w:val="00E565AB"/>
    <w:rsid w:val="00E607AD"/>
    <w:rsid w:val="00E619C4"/>
    <w:rsid w:val="00E64C32"/>
    <w:rsid w:val="00E72121"/>
    <w:rsid w:val="00E73B83"/>
    <w:rsid w:val="00E77645"/>
    <w:rsid w:val="00E823A8"/>
    <w:rsid w:val="00E87F68"/>
    <w:rsid w:val="00E93E96"/>
    <w:rsid w:val="00E96792"/>
    <w:rsid w:val="00E97DFD"/>
    <w:rsid w:val="00EA65E1"/>
    <w:rsid w:val="00EA7C61"/>
    <w:rsid w:val="00EB0A5A"/>
    <w:rsid w:val="00EB271F"/>
    <w:rsid w:val="00EB39E7"/>
    <w:rsid w:val="00EB47CC"/>
    <w:rsid w:val="00EB6082"/>
    <w:rsid w:val="00EB6AF4"/>
    <w:rsid w:val="00EB7223"/>
    <w:rsid w:val="00EB784A"/>
    <w:rsid w:val="00EB7BB7"/>
    <w:rsid w:val="00EC4A25"/>
    <w:rsid w:val="00EC51F9"/>
    <w:rsid w:val="00ED6612"/>
    <w:rsid w:val="00EE1E06"/>
    <w:rsid w:val="00EE1FE8"/>
    <w:rsid w:val="00EE3279"/>
    <w:rsid w:val="00EE4B73"/>
    <w:rsid w:val="00EE5BAF"/>
    <w:rsid w:val="00EF1994"/>
    <w:rsid w:val="00EF1FC5"/>
    <w:rsid w:val="00EF2456"/>
    <w:rsid w:val="00EF6BF6"/>
    <w:rsid w:val="00F00D7D"/>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40303"/>
    <w:rsid w:val="00F445F8"/>
    <w:rsid w:val="00F5108A"/>
    <w:rsid w:val="00F575E4"/>
    <w:rsid w:val="00F6354D"/>
    <w:rsid w:val="00F653B8"/>
    <w:rsid w:val="00F67B04"/>
    <w:rsid w:val="00F73670"/>
    <w:rsid w:val="00F833D3"/>
    <w:rsid w:val="00F838F9"/>
    <w:rsid w:val="00F83AF2"/>
    <w:rsid w:val="00F87452"/>
    <w:rsid w:val="00FA1266"/>
    <w:rsid w:val="00FA154D"/>
    <w:rsid w:val="00FA189D"/>
    <w:rsid w:val="00FA3900"/>
    <w:rsid w:val="00FA5947"/>
    <w:rsid w:val="00FA76F4"/>
    <w:rsid w:val="00FB068E"/>
    <w:rsid w:val="00FC1192"/>
    <w:rsid w:val="00FC2225"/>
    <w:rsid w:val="00FC6B2E"/>
    <w:rsid w:val="00FD3590"/>
    <w:rsid w:val="00FD6F59"/>
    <w:rsid w:val="00FE11B9"/>
    <w:rsid w:val="00FE181B"/>
    <w:rsid w:val="00FE44DB"/>
    <w:rsid w:val="00FF0A8C"/>
    <w:rsid w:val="00FF1F52"/>
    <w:rsid w:val="00FF356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styleId="Hyperlink">
    <w:name w:val="Hyperlink"/>
    <w:uiPriority w:val="99"/>
    <w:unhideWhenUsed/>
    <w:rsid w:val="00826E23"/>
    <w:rPr>
      <w:color w:val="0000FF"/>
      <w:u w:val="single"/>
    </w:rPr>
  </w:style>
  <w:style w:type="table" w:styleId="TableGrid">
    <w:name w:val="Table Grid"/>
    <w:basedOn w:val="TableNormal"/>
    <w:uiPriority w:val="39"/>
    <w:rsid w:val="00565114"/>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D70FD6"/>
    <w:pPr>
      <w:numPr>
        <w:numId w:val="7"/>
      </w:numPr>
      <w:spacing w:line="256" w:lineRule="auto"/>
    </w:pPr>
    <w:rPr>
      <w:rFonts w:ascii="Arial" w:eastAsiaTheme="minorHAnsi" w:hAnsi="Arial" w:cstheme="minorBidi"/>
      <w:sz w:val="22"/>
      <w:szCs w:val="22"/>
      <w:lang w:val="sv-SE" w:eastAsia="zh-CN"/>
    </w:rPr>
  </w:style>
  <w:style w:type="paragraph" w:styleId="NormalWeb">
    <w:name w:val="Normal (Web)"/>
    <w:basedOn w:val="Normal"/>
    <w:unhideWhenUsed/>
    <w:rsid w:val="003D1FF3"/>
    <w:pPr>
      <w:spacing w:after="160" w:line="256" w:lineRule="auto"/>
    </w:pPr>
    <w:rPr>
      <w:rFonts w:asciiTheme="minorHAnsi" w:eastAsiaTheme="minorHAnsi" w:hAnsiTheme="minorHAnsi" w:cstheme="minorBidi"/>
      <w:sz w:val="24"/>
      <w:szCs w:val="24"/>
      <w:lang w:val="sv-SE"/>
    </w:rPr>
  </w:style>
  <w:style w:type="paragraph" w:styleId="ListParagraph">
    <w:name w:val="List Paragraph"/>
    <w:basedOn w:val="Normal"/>
    <w:link w:val="ListParagraphChar"/>
    <w:uiPriority w:val="34"/>
    <w:qFormat/>
    <w:rsid w:val="00354D16"/>
    <w:pPr>
      <w:spacing w:after="160" w:line="256" w:lineRule="auto"/>
      <w:ind w:left="720"/>
      <w:contextualSpacing/>
    </w:pPr>
    <w:rPr>
      <w:rFonts w:ascii="Calibri" w:eastAsia="Calibri" w:hAnsi="Calibri"/>
      <w:sz w:val="22"/>
      <w:szCs w:val="22"/>
      <w:lang w:val="en-CA"/>
    </w:rPr>
  </w:style>
  <w:style w:type="character" w:styleId="CommentReference">
    <w:name w:val="annotation reference"/>
    <w:uiPriority w:val="99"/>
    <w:qFormat/>
    <w:rsid w:val="00F00D7D"/>
    <w:rPr>
      <w:sz w:val="16"/>
      <w:szCs w:val="16"/>
    </w:rPr>
  </w:style>
  <w:style w:type="paragraph" w:styleId="CommentText">
    <w:name w:val="annotation text"/>
    <w:basedOn w:val="Normal"/>
    <w:link w:val="CommentTextChar"/>
    <w:uiPriority w:val="99"/>
    <w:qFormat/>
    <w:rsid w:val="00F00D7D"/>
    <w:pPr>
      <w:overflowPunct w:val="0"/>
      <w:autoSpaceDE w:val="0"/>
      <w:autoSpaceDN w:val="0"/>
      <w:adjustRightInd w:val="0"/>
      <w:textAlignment w:val="baseline"/>
    </w:pPr>
    <w:rPr>
      <w:lang w:val="en-US" w:eastAsia="ja-JP"/>
    </w:rPr>
  </w:style>
  <w:style w:type="character" w:customStyle="1" w:styleId="CommentTextChar">
    <w:name w:val="Comment Text Char"/>
    <w:basedOn w:val="DefaultParagraphFont"/>
    <w:link w:val="CommentText"/>
    <w:uiPriority w:val="99"/>
    <w:qFormat/>
    <w:rsid w:val="00F00D7D"/>
    <w:rPr>
      <w:lang w:val="en-US" w:eastAsia="ja-JP"/>
    </w:rPr>
  </w:style>
  <w:style w:type="character" w:customStyle="1" w:styleId="Heading3Char">
    <w:name w:val="Heading 3 Char"/>
    <w:basedOn w:val="DefaultParagraphFont"/>
    <w:link w:val="Heading3"/>
    <w:rsid w:val="00F838F9"/>
    <w:rPr>
      <w:rFonts w:ascii="Arial" w:hAnsi="Arial"/>
      <w:sz w:val="28"/>
      <w:lang w:val="en-GB" w:eastAsia="en-US"/>
    </w:rPr>
  </w:style>
  <w:style w:type="paragraph" w:styleId="CommentSubject">
    <w:name w:val="annotation subject"/>
    <w:basedOn w:val="CommentText"/>
    <w:next w:val="CommentText"/>
    <w:link w:val="CommentSubjectChar"/>
    <w:rsid w:val="00E455C7"/>
    <w:pPr>
      <w:overflowPunct/>
      <w:autoSpaceDE/>
      <w:autoSpaceDN/>
      <w:adjustRightInd/>
      <w:textAlignment w:val="auto"/>
    </w:pPr>
    <w:rPr>
      <w:b/>
      <w:bCs/>
      <w:lang w:val="en-GB" w:eastAsia="en-US"/>
    </w:rPr>
  </w:style>
  <w:style w:type="character" w:customStyle="1" w:styleId="CommentSubjectChar">
    <w:name w:val="Comment Subject Char"/>
    <w:basedOn w:val="CommentTextChar"/>
    <w:link w:val="CommentSubject"/>
    <w:rsid w:val="00E455C7"/>
    <w:rPr>
      <w:b/>
      <w:bCs/>
      <w:lang w:val="en-GB" w:eastAsia="en-US"/>
    </w:rPr>
  </w:style>
  <w:style w:type="character" w:customStyle="1" w:styleId="ListParagraphChar">
    <w:name w:val="List Paragraph Char"/>
    <w:link w:val="ListParagraph"/>
    <w:uiPriority w:val="34"/>
    <w:qFormat/>
    <w:locked/>
    <w:rsid w:val="00221E7C"/>
    <w:rPr>
      <w:rFonts w:ascii="Calibri" w:eastAsia="Calibri" w:hAnsi="Calibri"/>
      <w:sz w:val="22"/>
      <w:szCs w:val="22"/>
      <w:lang w:val="en-CA" w:eastAsia="en-US"/>
    </w:rPr>
  </w:style>
  <w:style w:type="character" w:customStyle="1" w:styleId="TANChar">
    <w:name w:val="TAN Char"/>
    <w:link w:val="TAN"/>
    <w:locked/>
    <w:rsid w:val="006F1434"/>
    <w:rPr>
      <w:rFonts w:ascii="Arial" w:hAnsi="Arial"/>
      <w:sz w:val="18"/>
      <w:lang w:val="en-GB" w:eastAsia="en-US"/>
    </w:rPr>
  </w:style>
  <w:style w:type="paragraph" w:styleId="Revision">
    <w:name w:val="Revision"/>
    <w:hidden/>
    <w:uiPriority w:val="99"/>
    <w:semiHidden/>
    <w:rsid w:val="005C6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745701">
      <w:bodyDiv w:val="1"/>
      <w:marLeft w:val="0"/>
      <w:marRight w:val="0"/>
      <w:marTop w:val="0"/>
      <w:marBottom w:val="0"/>
      <w:divBdr>
        <w:top w:val="none" w:sz="0" w:space="0" w:color="auto"/>
        <w:left w:val="none" w:sz="0" w:space="0" w:color="auto"/>
        <w:bottom w:val="none" w:sz="0" w:space="0" w:color="auto"/>
        <w:right w:val="none" w:sz="0" w:space="0" w:color="auto"/>
      </w:divBdr>
    </w:div>
    <w:div w:id="444815555">
      <w:bodyDiv w:val="1"/>
      <w:marLeft w:val="0"/>
      <w:marRight w:val="0"/>
      <w:marTop w:val="0"/>
      <w:marBottom w:val="0"/>
      <w:divBdr>
        <w:top w:val="none" w:sz="0" w:space="0" w:color="auto"/>
        <w:left w:val="none" w:sz="0" w:space="0" w:color="auto"/>
        <w:bottom w:val="none" w:sz="0" w:space="0" w:color="auto"/>
        <w:right w:val="none" w:sz="0" w:space="0" w:color="auto"/>
      </w:divBdr>
    </w:div>
    <w:div w:id="536695488">
      <w:bodyDiv w:val="1"/>
      <w:marLeft w:val="0"/>
      <w:marRight w:val="0"/>
      <w:marTop w:val="0"/>
      <w:marBottom w:val="0"/>
      <w:divBdr>
        <w:top w:val="none" w:sz="0" w:space="0" w:color="auto"/>
        <w:left w:val="none" w:sz="0" w:space="0" w:color="auto"/>
        <w:bottom w:val="none" w:sz="0" w:space="0" w:color="auto"/>
        <w:right w:val="none" w:sz="0" w:space="0" w:color="auto"/>
      </w:divBdr>
    </w:div>
    <w:div w:id="569387457">
      <w:bodyDiv w:val="1"/>
      <w:marLeft w:val="0"/>
      <w:marRight w:val="0"/>
      <w:marTop w:val="0"/>
      <w:marBottom w:val="0"/>
      <w:divBdr>
        <w:top w:val="none" w:sz="0" w:space="0" w:color="auto"/>
        <w:left w:val="none" w:sz="0" w:space="0" w:color="auto"/>
        <w:bottom w:val="none" w:sz="0" w:space="0" w:color="auto"/>
        <w:right w:val="none" w:sz="0" w:space="0" w:color="auto"/>
      </w:divBdr>
    </w:div>
    <w:div w:id="1320573742">
      <w:bodyDiv w:val="1"/>
      <w:marLeft w:val="0"/>
      <w:marRight w:val="0"/>
      <w:marTop w:val="0"/>
      <w:marBottom w:val="0"/>
      <w:divBdr>
        <w:top w:val="none" w:sz="0" w:space="0" w:color="auto"/>
        <w:left w:val="none" w:sz="0" w:space="0" w:color="auto"/>
        <w:bottom w:val="none" w:sz="0" w:space="0" w:color="auto"/>
        <w:right w:val="none" w:sz="0" w:space="0" w:color="auto"/>
      </w:divBdr>
    </w:div>
    <w:div w:id="1640956249">
      <w:bodyDiv w:val="1"/>
      <w:marLeft w:val="0"/>
      <w:marRight w:val="0"/>
      <w:marTop w:val="0"/>
      <w:marBottom w:val="0"/>
      <w:divBdr>
        <w:top w:val="none" w:sz="0" w:space="0" w:color="auto"/>
        <w:left w:val="none" w:sz="0" w:space="0" w:color="auto"/>
        <w:bottom w:val="none" w:sz="0" w:space="0" w:color="auto"/>
        <w:right w:val="none" w:sz="0" w:space="0" w:color="auto"/>
      </w:divBdr>
    </w:div>
    <w:div w:id="1840464356">
      <w:bodyDiv w:val="1"/>
      <w:marLeft w:val="0"/>
      <w:marRight w:val="0"/>
      <w:marTop w:val="0"/>
      <w:marBottom w:val="0"/>
      <w:divBdr>
        <w:top w:val="none" w:sz="0" w:space="0" w:color="auto"/>
        <w:left w:val="none" w:sz="0" w:space="0" w:color="auto"/>
        <w:bottom w:val="none" w:sz="0" w:space="0" w:color="auto"/>
        <w:right w:val="none" w:sz="0" w:space="0" w:color="auto"/>
      </w:divBdr>
    </w:div>
    <w:div w:id="208634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2.xml><?xml version="1.0" encoding="utf-8"?>
<ds:datastoreItem xmlns:ds="http://schemas.openxmlformats.org/officeDocument/2006/customXml" ds:itemID="{4377ED88-3544-43D8-BFC2-FCF12555EF7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64B64D7-5234-4894-B132-6B1EA0195F22}">
  <ds:schemaRefs>
    <ds:schemaRef ds:uri="http://schemas.openxmlformats.org/officeDocument/2006/bibliography"/>
  </ds:schemaRefs>
</ds:datastoreItem>
</file>

<file path=customXml/itemProps4.xml><?xml version="1.0" encoding="utf-8"?>
<ds:datastoreItem xmlns:ds="http://schemas.openxmlformats.org/officeDocument/2006/customXml" ds:itemID="{40698A50-7861-4FFF-B97D-18A7E920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14046</CharactersWithSpaces>
  <SharedDoc>false</SharedDoc>
  <HyperlinkBase/>
  <HLinks>
    <vt:vector size="6" baseType="variant">
      <vt:variant>
        <vt:i4>8060928</vt:i4>
      </vt:variant>
      <vt:variant>
        <vt:i4>58</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2021-04-02T14:53:00Z</dcterms:created>
  <dcterms:modified xsi:type="dcterms:W3CDTF">2021-04-02T14:53:00Z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