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F49DC" w14:textId="3AA65C0A" w:rsidR="002F7A14" w:rsidRDefault="002F7A14" w:rsidP="002F7A14">
      <w:pPr>
        <w:pStyle w:val="CRCoverPage"/>
        <w:tabs>
          <w:tab w:val="right" w:pos="9639"/>
        </w:tabs>
        <w:spacing w:after="0"/>
        <w:rPr>
          <w:b/>
          <w:i/>
          <w:noProof/>
          <w:sz w:val="28"/>
        </w:rPr>
      </w:pPr>
      <w:r>
        <w:rPr>
          <w:b/>
          <w:noProof/>
          <w:sz w:val="24"/>
        </w:rPr>
        <w:t>3GPP TSG-RAN4 Meeting #9</w:t>
      </w:r>
      <w:r w:rsidR="00AD666F">
        <w:rPr>
          <w:b/>
          <w:noProof/>
          <w:sz w:val="24"/>
        </w:rPr>
        <w:t>8bis</w:t>
      </w:r>
      <w:r w:rsidR="000D3185">
        <w:rPr>
          <w:b/>
          <w:noProof/>
          <w:sz w:val="24"/>
        </w:rPr>
        <w:t>-e</w:t>
      </w:r>
      <w:r>
        <w:rPr>
          <w:b/>
          <w:i/>
          <w:noProof/>
          <w:sz w:val="28"/>
        </w:rPr>
        <w:tab/>
      </w:r>
      <w:r w:rsidR="00187A65" w:rsidRPr="00187A65">
        <w:rPr>
          <w:b/>
          <w:i/>
          <w:noProof/>
          <w:sz w:val="28"/>
        </w:rPr>
        <w:t>R4-2106687</w:t>
      </w:r>
    </w:p>
    <w:p w14:paraId="4BF166DF" w14:textId="53089746" w:rsidR="002F7A14" w:rsidRDefault="000D3185" w:rsidP="002F7A14">
      <w:pPr>
        <w:pStyle w:val="CRCoverPage"/>
        <w:outlineLvl w:val="0"/>
        <w:rPr>
          <w:b/>
          <w:noProof/>
          <w:sz w:val="24"/>
        </w:rPr>
      </w:pPr>
      <w:r>
        <w:rPr>
          <w:b/>
          <w:noProof/>
          <w:sz w:val="24"/>
        </w:rPr>
        <w:t xml:space="preserve">Electronic Meeting, </w:t>
      </w:r>
      <w:r w:rsidR="00AD666F" w:rsidRPr="00AD666F">
        <w:rPr>
          <w:b/>
          <w:noProof/>
          <w:sz w:val="24"/>
        </w:rPr>
        <w:t>12 April – 20 April</w:t>
      </w:r>
      <w:r w:rsidR="00AD666F" w:rsidRPr="00AD666F">
        <w:rPr>
          <w:noProof/>
          <w:sz w:val="24"/>
        </w:rPr>
        <w:t xml:space="preserve"> </w:t>
      </w:r>
      <w:r>
        <w:rPr>
          <w:b/>
          <w:noProof/>
          <w:sz w:val="24"/>
        </w:rPr>
        <w:t>2021</w:t>
      </w:r>
    </w:p>
    <w:p w14:paraId="6ECE6E83" w14:textId="77777777" w:rsidR="004B6D23" w:rsidRPr="00947377" w:rsidRDefault="004B6D23" w:rsidP="004B6D23">
      <w:pPr>
        <w:spacing w:after="120"/>
        <w:ind w:left="1985" w:hanging="1985"/>
        <w:rPr>
          <w:rFonts w:ascii="Arial" w:hAnsi="Arial" w:cs="Arial"/>
          <w:b/>
          <w:lang w:val="en-US"/>
        </w:rPr>
      </w:pPr>
    </w:p>
    <w:p w14:paraId="00727CF9" w14:textId="77777777" w:rsidR="004B6D23" w:rsidRPr="00947377" w:rsidRDefault="004B6D23" w:rsidP="004B6D23">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p>
    <w:p w14:paraId="433106CB" w14:textId="10DBCA45" w:rsidR="004B6D23" w:rsidRPr="004D7654" w:rsidRDefault="004B6D23" w:rsidP="004B6D23">
      <w:pPr>
        <w:spacing w:after="120"/>
        <w:ind w:left="1985" w:hanging="1985"/>
        <w:rPr>
          <w:rFonts w:ascii="Arial" w:hAnsi="Arial" w:cs="Arial"/>
          <w:bCs/>
        </w:rPr>
      </w:pPr>
      <w:r w:rsidRPr="00947377">
        <w:rPr>
          <w:rFonts w:ascii="Arial" w:hAnsi="Arial" w:cs="Arial"/>
          <w:b/>
          <w:lang w:val="en-US"/>
        </w:rPr>
        <w:t>Title:</w:t>
      </w:r>
      <w:r w:rsidRPr="00947377">
        <w:rPr>
          <w:rFonts w:ascii="Arial" w:hAnsi="Arial" w:cs="Arial"/>
          <w:b/>
          <w:lang w:val="en-US"/>
        </w:rPr>
        <w:tab/>
      </w:r>
      <w:r w:rsidR="00795884">
        <w:rPr>
          <w:rFonts w:ascii="Arial" w:hAnsi="Arial" w:cs="Arial"/>
          <w:bCs/>
          <w:lang w:val="en-US"/>
        </w:rPr>
        <w:t xml:space="preserve">BS RF Requirement Overview </w:t>
      </w:r>
      <w:r w:rsidR="00273120">
        <w:rPr>
          <w:rFonts w:ascii="Arial" w:hAnsi="Arial" w:cs="Arial"/>
          <w:bCs/>
          <w:lang w:val="en-US"/>
        </w:rPr>
        <w:t xml:space="preserve">and Impact </w:t>
      </w:r>
      <w:r w:rsidR="00795884">
        <w:rPr>
          <w:rFonts w:ascii="Arial" w:hAnsi="Arial" w:cs="Arial"/>
          <w:bCs/>
          <w:lang w:val="en-US"/>
        </w:rPr>
        <w:t>for 1024 QAM</w:t>
      </w:r>
    </w:p>
    <w:p w14:paraId="4ADE6546" w14:textId="5EBF48FD" w:rsidR="004B6D23" w:rsidRPr="00947377" w:rsidRDefault="004B6D23" w:rsidP="004B6D23">
      <w:pPr>
        <w:spacing w:after="120"/>
        <w:ind w:left="1985" w:hanging="1985"/>
        <w:rPr>
          <w:rFonts w:ascii="Arial" w:hAnsi="Arial" w:cs="Arial"/>
          <w:bCs/>
          <w:color w:val="FF0000"/>
          <w:lang w:val="en-US"/>
        </w:rPr>
      </w:pPr>
      <w:r w:rsidRPr="00947377">
        <w:rPr>
          <w:rFonts w:ascii="Arial" w:hAnsi="Arial" w:cs="Arial"/>
          <w:b/>
          <w:lang w:val="en-US"/>
        </w:rPr>
        <w:t>Agenda item:</w:t>
      </w:r>
      <w:r w:rsidRPr="00947377">
        <w:rPr>
          <w:rFonts w:ascii="Arial" w:hAnsi="Arial" w:cs="Arial"/>
          <w:lang w:val="en-US"/>
        </w:rPr>
        <w:tab/>
      </w:r>
      <w:r w:rsidR="003B6428">
        <w:rPr>
          <w:rFonts w:ascii="Arial" w:hAnsi="Arial" w:cs="Arial"/>
          <w:lang w:val="en-US"/>
        </w:rPr>
        <w:t>8.15.2</w:t>
      </w:r>
    </w:p>
    <w:p w14:paraId="50E01754" w14:textId="1B25C8D9" w:rsidR="004B6D23" w:rsidRPr="00947377" w:rsidRDefault="004B6D23" w:rsidP="004B6D23">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r>
      <w:r w:rsidR="00273120">
        <w:rPr>
          <w:rFonts w:ascii="Arial" w:hAnsi="Arial" w:cs="Arial"/>
          <w:lang w:val="en-US"/>
        </w:rPr>
        <w:t>Approval</w:t>
      </w:r>
    </w:p>
    <w:p w14:paraId="3FEBD6BE" w14:textId="77777777" w:rsidR="004B6D23" w:rsidRPr="00947377" w:rsidRDefault="004B6D23" w:rsidP="004B6D23">
      <w:pPr>
        <w:spacing w:after="120"/>
        <w:ind w:left="1985" w:hanging="1985"/>
        <w:rPr>
          <w:rFonts w:ascii="Arial" w:hAnsi="Arial" w:cs="Arial"/>
          <w:lang w:val="en-US"/>
        </w:rPr>
      </w:pPr>
    </w:p>
    <w:p w14:paraId="559A2012" w14:textId="77777777" w:rsidR="004B6D23" w:rsidRPr="00947377" w:rsidRDefault="004B6D23" w:rsidP="004B6D23">
      <w:pPr>
        <w:pStyle w:val="Heading1"/>
      </w:pPr>
      <w:r w:rsidRPr="00947377">
        <w:t>1.</w:t>
      </w:r>
      <w:r w:rsidRPr="00947377">
        <w:tab/>
        <w:t>Introduction</w:t>
      </w:r>
    </w:p>
    <w:p w14:paraId="2BFD62C2" w14:textId="023CEAFE" w:rsidR="00CE7F6D" w:rsidRDefault="0022440A" w:rsidP="00795884">
      <w:pPr>
        <w:rPr>
          <w:lang w:val="en-US"/>
        </w:rPr>
      </w:pPr>
      <w:r>
        <w:rPr>
          <w:lang w:val="en-US"/>
        </w:rPr>
        <w:t>According to work plan guideline RF core requirements shall be discussed for both UE and BS regarding DL 1024 QAM for NR FR1.  Exert from</w:t>
      </w:r>
      <w:r w:rsidR="00362183">
        <w:rPr>
          <w:lang w:val="en-US"/>
        </w:rPr>
        <w:t xml:space="preserve"> </w:t>
      </w:r>
      <w:r w:rsidR="00362183">
        <w:rPr>
          <w:lang w:val="en-US"/>
        </w:rPr>
        <w:fldChar w:fldCharType="begin"/>
      </w:r>
      <w:r w:rsidR="00362183">
        <w:rPr>
          <w:lang w:val="en-US"/>
        </w:rPr>
        <w:instrText xml:space="preserve"> REF _Ref68179748 \r \h </w:instrText>
      </w:r>
      <w:r w:rsidR="00362183">
        <w:rPr>
          <w:lang w:val="en-US"/>
        </w:rPr>
      </w:r>
      <w:r w:rsidR="00362183">
        <w:rPr>
          <w:lang w:val="en-US"/>
        </w:rPr>
        <w:fldChar w:fldCharType="separate"/>
      </w:r>
      <w:r w:rsidR="00362183">
        <w:rPr>
          <w:lang w:val="en-US"/>
        </w:rPr>
        <w:t>[1]</w:t>
      </w:r>
      <w:r w:rsidR="00362183">
        <w:rPr>
          <w:lang w:val="en-US"/>
        </w:rPr>
        <w:fldChar w:fldCharType="end"/>
      </w:r>
      <w:r>
        <w:rPr>
          <w:lang w:val="en-US"/>
        </w:rPr>
        <w:t>:</w:t>
      </w:r>
    </w:p>
    <w:p w14:paraId="198A3101" w14:textId="77777777" w:rsidR="00CE7F6D" w:rsidRPr="00795884" w:rsidRDefault="00CE7F6D" w:rsidP="00CE7F6D">
      <w:pPr>
        <w:pStyle w:val="paragraph"/>
        <w:spacing w:before="0" w:beforeAutospacing="0" w:after="0" w:afterAutospacing="0"/>
        <w:jc w:val="both"/>
        <w:textAlignment w:val="baseline"/>
        <w:rPr>
          <w:rFonts w:asciiTheme="minorHAnsi" w:hAnsiTheme="minorHAnsi" w:cstheme="minorHAnsi"/>
          <w:sz w:val="22"/>
          <w:szCs w:val="22"/>
        </w:rPr>
      </w:pPr>
      <w:r w:rsidRPr="00795884">
        <w:rPr>
          <w:rStyle w:val="normaltextrun"/>
          <w:rFonts w:asciiTheme="minorHAnsi" w:eastAsiaTheme="majorEastAsia" w:hAnsiTheme="minorHAnsi" w:cstheme="minorHAnsi"/>
          <w:b/>
          <w:bCs/>
          <w:sz w:val="22"/>
          <w:szCs w:val="22"/>
        </w:rPr>
        <w:t>RAN4#98bis-e (12 April – 20 April 2021), </w:t>
      </w:r>
      <w:r w:rsidRPr="00795884">
        <w:rPr>
          <w:rStyle w:val="eop"/>
          <w:rFonts w:asciiTheme="minorHAnsi" w:eastAsiaTheme="majorEastAsia" w:hAnsiTheme="minorHAnsi" w:cstheme="minorHAnsi"/>
          <w:sz w:val="22"/>
          <w:szCs w:val="22"/>
        </w:rPr>
        <w:t> </w:t>
      </w:r>
    </w:p>
    <w:p w14:paraId="6586BCDE" w14:textId="77777777" w:rsidR="00CE7F6D" w:rsidRPr="00795884" w:rsidRDefault="00CE7F6D" w:rsidP="00CE7F6D">
      <w:pPr>
        <w:pStyle w:val="paragraph"/>
        <w:numPr>
          <w:ilvl w:val="0"/>
          <w:numId w:val="3"/>
        </w:numPr>
        <w:spacing w:before="0" w:beforeAutospacing="0" w:after="0" w:afterAutospacing="0"/>
        <w:ind w:left="360" w:firstLine="0"/>
        <w:jc w:val="both"/>
        <w:textAlignment w:val="baseline"/>
        <w:rPr>
          <w:rFonts w:asciiTheme="minorHAnsi" w:hAnsiTheme="minorHAnsi" w:cstheme="minorHAnsi"/>
          <w:sz w:val="22"/>
          <w:szCs w:val="22"/>
        </w:rPr>
      </w:pPr>
      <w:r w:rsidRPr="00795884">
        <w:rPr>
          <w:rStyle w:val="normaltextrun"/>
          <w:rFonts w:asciiTheme="minorHAnsi" w:eastAsiaTheme="majorEastAsia" w:hAnsiTheme="minorHAnsi" w:cstheme="minorHAnsi"/>
          <w:sz w:val="22"/>
          <w:szCs w:val="22"/>
        </w:rPr>
        <w:t>RF core (0.25 TU)</w:t>
      </w:r>
      <w:r w:rsidRPr="00795884">
        <w:rPr>
          <w:rStyle w:val="eop"/>
          <w:rFonts w:asciiTheme="minorHAnsi" w:eastAsiaTheme="majorEastAsia" w:hAnsiTheme="minorHAnsi" w:cstheme="minorHAnsi"/>
          <w:sz w:val="22"/>
          <w:szCs w:val="22"/>
        </w:rPr>
        <w:t> </w:t>
      </w:r>
    </w:p>
    <w:p w14:paraId="7D0888C1" w14:textId="77777777" w:rsidR="00CE7F6D" w:rsidRPr="00795884" w:rsidRDefault="00CE7F6D" w:rsidP="00CE7F6D">
      <w:pPr>
        <w:pStyle w:val="paragraph"/>
        <w:numPr>
          <w:ilvl w:val="0"/>
          <w:numId w:val="4"/>
        </w:numPr>
        <w:spacing w:before="0" w:beforeAutospacing="0" w:after="0" w:afterAutospacing="0"/>
        <w:ind w:left="1080" w:firstLine="0"/>
        <w:jc w:val="both"/>
        <w:textAlignment w:val="baseline"/>
        <w:rPr>
          <w:rFonts w:asciiTheme="minorHAnsi" w:hAnsiTheme="minorHAnsi" w:cstheme="minorHAnsi"/>
          <w:sz w:val="22"/>
          <w:szCs w:val="22"/>
        </w:rPr>
      </w:pPr>
      <w:r w:rsidRPr="00795884">
        <w:rPr>
          <w:rStyle w:val="normaltextrun"/>
          <w:rFonts w:asciiTheme="minorHAnsi" w:eastAsiaTheme="majorEastAsia" w:hAnsiTheme="minorHAnsi" w:cstheme="minorHAnsi"/>
          <w:sz w:val="22"/>
          <w:szCs w:val="22"/>
        </w:rPr>
        <w:t>Initial discussion on the UE RF receiver characteristics requirement impacts due to DL 1024QAM in FR1, e.g., maximum input level requirements.</w:t>
      </w:r>
      <w:r w:rsidRPr="00795884">
        <w:rPr>
          <w:rStyle w:val="eop"/>
          <w:rFonts w:asciiTheme="minorHAnsi" w:eastAsiaTheme="majorEastAsia" w:hAnsiTheme="minorHAnsi" w:cstheme="minorHAnsi"/>
          <w:sz w:val="22"/>
          <w:szCs w:val="22"/>
        </w:rPr>
        <w:t> </w:t>
      </w:r>
    </w:p>
    <w:p w14:paraId="4B735AD6" w14:textId="77777777" w:rsidR="00CE7F6D" w:rsidRPr="00795884" w:rsidRDefault="00CE7F6D" w:rsidP="00CE7F6D">
      <w:pPr>
        <w:pStyle w:val="paragraph"/>
        <w:numPr>
          <w:ilvl w:val="0"/>
          <w:numId w:val="4"/>
        </w:numPr>
        <w:spacing w:before="0" w:beforeAutospacing="0" w:after="0" w:afterAutospacing="0"/>
        <w:ind w:left="1080" w:firstLine="0"/>
        <w:jc w:val="both"/>
        <w:textAlignment w:val="baseline"/>
        <w:rPr>
          <w:rFonts w:asciiTheme="minorHAnsi" w:hAnsiTheme="minorHAnsi" w:cstheme="minorHAnsi"/>
          <w:sz w:val="22"/>
          <w:szCs w:val="22"/>
        </w:rPr>
      </w:pPr>
      <w:r w:rsidRPr="00795884">
        <w:rPr>
          <w:rStyle w:val="normaltextrun"/>
          <w:rFonts w:asciiTheme="minorHAnsi" w:eastAsiaTheme="majorEastAsia" w:hAnsiTheme="minorHAnsi" w:cstheme="minorHAnsi"/>
          <w:sz w:val="22"/>
          <w:szCs w:val="22"/>
        </w:rPr>
        <w:t>Initial discussion on the BS RF transmitter characteristics requirement impacts due to DL 1024QAM in FR1, e.g., RE power control dynamic range and transmit signal quality requirements. </w:t>
      </w:r>
      <w:r w:rsidRPr="00795884">
        <w:rPr>
          <w:rStyle w:val="eop"/>
          <w:rFonts w:asciiTheme="minorHAnsi" w:eastAsiaTheme="majorEastAsia" w:hAnsiTheme="minorHAnsi" w:cstheme="minorHAnsi"/>
          <w:sz w:val="22"/>
          <w:szCs w:val="22"/>
        </w:rPr>
        <w:t> </w:t>
      </w:r>
    </w:p>
    <w:p w14:paraId="3E9C333E" w14:textId="77777777" w:rsidR="00795884" w:rsidRDefault="00795884" w:rsidP="00795884">
      <w:pPr>
        <w:rPr>
          <w:noProof/>
        </w:rPr>
      </w:pPr>
    </w:p>
    <w:p w14:paraId="6455A547" w14:textId="30422912" w:rsidR="0022440A" w:rsidRDefault="0022440A" w:rsidP="00795884">
      <w:pPr>
        <w:rPr>
          <w:noProof/>
        </w:rPr>
      </w:pPr>
      <w:r>
        <w:rPr>
          <w:noProof/>
        </w:rPr>
        <w:t>In this contribution the affected RF requirements for BS are described.</w:t>
      </w:r>
      <w:r w:rsidR="00195398">
        <w:rPr>
          <w:noProof/>
        </w:rPr>
        <w:t xml:space="preserve">  UE aspects can be found in a companion paper</w:t>
      </w:r>
      <w:r w:rsidR="00C94FA4">
        <w:rPr>
          <w:noProof/>
        </w:rPr>
        <w:t xml:space="preserve"> </w:t>
      </w:r>
      <w:r w:rsidR="00C94FA4">
        <w:rPr>
          <w:noProof/>
        </w:rPr>
        <w:fldChar w:fldCharType="begin"/>
      </w:r>
      <w:r w:rsidR="00C94FA4">
        <w:rPr>
          <w:noProof/>
        </w:rPr>
        <w:instrText xml:space="preserve"> REF _Ref68181967 \r \h </w:instrText>
      </w:r>
      <w:r w:rsidR="00C94FA4">
        <w:rPr>
          <w:noProof/>
        </w:rPr>
      </w:r>
      <w:r w:rsidR="00C94FA4">
        <w:rPr>
          <w:noProof/>
        </w:rPr>
        <w:fldChar w:fldCharType="separate"/>
      </w:r>
      <w:r w:rsidR="00C94FA4">
        <w:rPr>
          <w:noProof/>
        </w:rPr>
        <w:t>[2]</w:t>
      </w:r>
      <w:r w:rsidR="00C94FA4">
        <w:rPr>
          <w:noProof/>
        </w:rPr>
        <w:fldChar w:fldCharType="end"/>
      </w:r>
      <w:r w:rsidR="00195398">
        <w:rPr>
          <w:noProof/>
        </w:rPr>
        <w:t>.</w:t>
      </w:r>
    </w:p>
    <w:p w14:paraId="78DE91F3" w14:textId="638B8690" w:rsidR="003A4E8F" w:rsidRPr="00947377" w:rsidRDefault="003A4E8F" w:rsidP="003A4E8F">
      <w:pPr>
        <w:pStyle w:val="Heading1"/>
      </w:pPr>
      <w:r>
        <w:t>2</w:t>
      </w:r>
      <w:r w:rsidRPr="00947377">
        <w:t>.</w:t>
      </w:r>
      <w:r w:rsidRPr="00947377">
        <w:tab/>
      </w:r>
      <w:r>
        <w:t>Discussion</w:t>
      </w:r>
    </w:p>
    <w:p w14:paraId="4C99681B" w14:textId="5FF061A0" w:rsidR="007E5DB0" w:rsidRDefault="00795884" w:rsidP="00795884">
      <w:pPr>
        <w:rPr>
          <w:noProof/>
        </w:rPr>
      </w:pPr>
      <w:r>
        <w:rPr>
          <w:noProof/>
        </w:rPr>
        <w:t xml:space="preserve">As RAN1 has agreed to reuse the same constellation and MCS table as for 1024 QAM in LTE that would be the basis to keep as many of the RF requirements same between LTE and NR.  </w:t>
      </w:r>
      <w:r w:rsidR="009D25DC">
        <w:rPr>
          <w:noProof/>
        </w:rPr>
        <w:t xml:space="preserve">There would however due to the difference </w:t>
      </w:r>
      <w:r w:rsidR="009D25DC" w:rsidRPr="003E1A0A">
        <w:rPr>
          <w:noProof/>
        </w:rPr>
        <w:t>in PHY layer and</w:t>
      </w:r>
      <w:r w:rsidR="003E1A0A" w:rsidRPr="003E1A0A">
        <w:rPr>
          <w:noProof/>
        </w:rPr>
        <w:t xml:space="preserve"> increase of frequency from </w:t>
      </w:r>
      <w:r w:rsidR="009D25DC" w:rsidRPr="003E1A0A">
        <w:rPr>
          <w:noProof/>
        </w:rPr>
        <w:t>4</w:t>
      </w:r>
      <w:r w:rsidR="003E1A0A" w:rsidRPr="003E1A0A">
        <w:rPr>
          <w:noProof/>
        </w:rPr>
        <w:t>.2 GHz</w:t>
      </w:r>
      <w:r w:rsidR="009D25DC" w:rsidRPr="003E1A0A">
        <w:rPr>
          <w:noProof/>
        </w:rPr>
        <w:t xml:space="preserve"> </w:t>
      </w:r>
      <w:r w:rsidR="003E1A0A" w:rsidRPr="003E1A0A">
        <w:rPr>
          <w:noProof/>
        </w:rPr>
        <w:t>up to</w:t>
      </w:r>
      <w:r w:rsidR="009D25DC" w:rsidRPr="003E1A0A">
        <w:rPr>
          <w:noProof/>
        </w:rPr>
        <w:t xml:space="preserve"> </w:t>
      </w:r>
      <w:r w:rsidR="003E1A0A" w:rsidRPr="003E1A0A">
        <w:rPr>
          <w:noProof/>
        </w:rPr>
        <w:t>7</w:t>
      </w:r>
      <w:r w:rsidR="009D25DC" w:rsidRPr="003E1A0A">
        <w:rPr>
          <w:noProof/>
        </w:rPr>
        <w:t xml:space="preserve"> GHz frequency ranges</w:t>
      </w:r>
      <w:r w:rsidR="009D25DC">
        <w:rPr>
          <w:noProof/>
        </w:rPr>
        <w:t xml:space="preserve"> in NR compared to that of LTE it maybe a possible need to revisit UE RF FRC requirements and subsequently UE demodulation requirements.</w:t>
      </w:r>
    </w:p>
    <w:p w14:paraId="46146A10" w14:textId="6635E37E" w:rsidR="00117085" w:rsidRDefault="007E5DB0" w:rsidP="007E5DB0">
      <w:pPr>
        <w:pStyle w:val="Heading2"/>
        <w:rPr>
          <w:noProof/>
        </w:rPr>
      </w:pPr>
      <w:r>
        <w:rPr>
          <w:noProof/>
        </w:rPr>
        <w:t>2.1</w:t>
      </w:r>
      <w:r>
        <w:rPr>
          <w:noProof/>
        </w:rPr>
        <w:tab/>
        <w:t>BS RF Requirements</w:t>
      </w:r>
    </w:p>
    <w:p w14:paraId="379EDF95" w14:textId="77777777" w:rsidR="001D152A" w:rsidRPr="001D152A" w:rsidRDefault="001D152A" w:rsidP="001D152A">
      <w:pPr>
        <w:rPr>
          <w:noProof/>
          <w:sz w:val="2"/>
          <w:szCs w:val="2"/>
          <w:lang w:val="en-US"/>
        </w:rPr>
      </w:pPr>
    </w:p>
    <w:p w14:paraId="281EB81D" w14:textId="23AA18C2" w:rsidR="004A26FC" w:rsidRDefault="001D152A" w:rsidP="001D152A">
      <w:pPr>
        <w:rPr>
          <w:noProof/>
          <w:lang w:val="en-US"/>
        </w:rPr>
      </w:pPr>
      <w:r>
        <w:rPr>
          <w:noProof/>
          <w:lang w:val="en-US"/>
        </w:rPr>
        <w:t xml:space="preserve">The requirements of which are </w:t>
      </w:r>
      <w:r w:rsidR="004A26FC">
        <w:rPr>
          <w:noProof/>
          <w:lang w:val="en-US"/>
        </w:rPr>
        <w:t>impacted due to the introduction of higher modulation, DL 1024 QAM on BS specification TS 38.104, 38.141-1, 38.141-2 are: RE power control dynamic range and transmitter signal quality.  The following is the minimum requirement for RE power control dynamic range exert from TS 38.104 subclause 6.3.2.2:</w:t>
      </w:r>
    </w:p>
    <w:p w14:paraId="53ECAE80" w14:textId="39EF4E60" w:rsidR="004A26FC" w:rsidRDefault="004A26FC" w:rsidP="001D152A">
      <w:pPr>
        <w:rPr>
          <w:noProof/>
          <w:lang w:val="en-US"/>
        </w:rPr>
      </w:pPr>
    </w:p>
    <w:p w14:paraId="2C9E859A" w14:textId="77777777" w:rsidR="004A26FC" w:rsidRDefault="004A26FC" w:rsidP="001D152A">
      <w:pPr>
        <w:rPr>
          <w:noProof/>
          <w:lang w:val="en-US"/>
        </w:rPr>
      </w:pPr>
    </w:p>
    <w:p w14:paraId="39F3A82D" w14:textId="77777777" w:rsidR="004A26FC" w:rsidRDefault="004A26FC" w:rsidP="004A26FC">
      <w:pPr>
        <w:pStyle w:val="TH"/>
        <w:rPr>
          <w:rFonts w:eastAsiaTheme="minorEastAsia"/>
          <w:lang w:val="en-GB"/>
        </w:rPr>
      </w:pPr>
      <w:r>
        <w:lastRenderedPageBreak/>
        <w:t>Table 6.3.</w:t>
      </w:r>
      <w:r>
        <w:rPr>
          <w:lang w:eastAsia="zh-CN"/>
        </w:rPr>
        <w:t>2</w:t>
      </w:r>
      <w:r>
        <w:t>.</w:t>
      </w:r>
      <w:r>
        <w:rPr>
          <w:lang w:eastAsia="zh-CN"/>
        </w:rPr>
        <w:t>2</w:t>
      </w:r>
      <w:r>
        <w:t>-1: RE power control dynamic range</w:t>
      </w:r>
    </w:p>
    <w:tbl>
      <w:tblPr>
        <w:tblW w:w="6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512"/>
        <w:gridCol w:w="1990"/>
        <w:gridCol w:w="2121"/>
      </w:tblGrid>
      <w:tr w:rsidR="004A26FC" w14:paraId="4912E1F5" w14:textId="77777777" w:rsidTr="00552F46">
        <w:trPr>
          <w:trHeight w:val="355"/>
          <w:jc w:val="center"/>
        </w:trPr>
        <w:tc>
          <w:tcPr>
            <w:tcW w:w="2512" w:type="dxa"/>
            <w:vMerge w:val="restart"/>
            <w:tcBorders>
              <w:top w:val="single" w:sz="4" w:space="0" w:color="auto"/>
              <w:left w:val="single" w:sz="4" w:space="0" w:color="auto"/>
              <w:bottom w:val="single" w:sz="4" w:space="0" w:color="auto"/>
              <w:right w:val="single" w:sz="4" w:space="0" w:color="auto"/>
            </w:tcBorders>
            <w:hideMark/>
          </w:tcPr>
          <w:p w14:paraId="5387A774" w14:textId="77777777" w:rsidR="004A26FC" w:rsidRDefault="004A26FC">
            <w:pPr>
              <w:pStyle w:val="TAH"/>
              <w:rPr>
                <w:rFonts w:cs="v5.0.0"/>
              </w:rPr>
            </w:pPr>
            <w:r>
              <w:rPr>
                <w:rFonts w:cs="v5.0.0"/>
              </w:rPr>
              <w:t>Modulation scheme used on the RE</w:t>
            </w:r>
          </w:p>
        </w:tc>
        <w:tc>
          <w:tcPr>
            <w:tcW w:w="4111" w:type="dxa"/>
            <w:gridSpan w:val="2"/>
            <w:tcBorders>
              <w:top w:val="single" w:sz="4" w:space="0" w:color="auto"/>
              <w:left w:val="single" w:sz="4" w:space="0" w:color="auto"/>
              <w:bottom w:val="single" w:sz="4" w:space="0" w:color="auto"/>
              <w:right w:val="single" w:sz="4" w:space="0" w:color="auto"/>
            </w:tcBorders>
            <w:hideMark/>
          </w:tcPr>
          <w:p w14:paraId="162FF691" w14:textId="77777777" w:rsidR="004A26FC" w:rsidRDefault="004A26FC">
            <w:pPr>
              <w:pStyle w:val="TAH"/>
              <w:rPr>
                <w:rFonts w:cs="v5.0.0"/>
              </w:rPr>
            </w:pPr>
            <w:r>
              <w:rPr>
                <w:rFonts w:cs="v5.0.0"/>
              </w:rPr>
              <w:t>RE power control dynamic range (dB)</w:t>
            </w:r>
          </w:p>
        </w:tc>
      </w:tr>
      <w:tr w:rsidR="004A26FC" w14:paraId="22057BEB" w14:textId="77777777" w:rsidTr="00552F46">
        <w:trPr>
          <w:trHeight w:val="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34034" w14:textId="77777777" w:rsidR="004A26FC" w:rsidRDefault="004A26FC">
            <w:pPr>
              <w:spacing w:after="0"/>
              <w:rPr>
                <w:rFonts w:ascii="Arial" w:hAnsi="Arial" w:cs="v5.0.0"/>
                <w:b/>
                <w:sz w:val="18"/>
                <w:lang w:val="en-GB"/>
              </w:rPr>
            </w:pPr>
          </w:p>
        </w:tc>
        <w:tc>
          <w:tcPr>
            <w:tcW w:w="1990" w:type="dxa"/>
            <w:tcBorders>
              <w:top w:val="single" w:sz="4" w:space="0" w:color="auto"/>
              <w:left w:val="single" w:sz="4" w:space="0" w:color="auto"/>
              <w:bottom w:val="single" w:sz="4" w:space="0" w:color="auto"/>
              <w:right w:val="single" w:sz="4" w:space="0" w:color="auto"/>
            </w:tcBorders>
            <w:hideMark/>
          </w:tcPr>
          <w:p w14:paraId="047300AF" w14:textId="77777777" w:rsidR="004A26FC" w:rsidRDefault="004A26FC">
            <w:pPr>
              <w:pStyle w:val="TAH"/>
              <w:rPr>
                <w:rFonts w:cs="v5.0.0"/>
              </w:rPr>
            </w:pPr>
            <w:r>
              <w:rPr>
                <w:rFonts w:cs="v5.0.0"/>
              </w:rPr>
              <w:t xml:space="preserve"> (down)</w:t>
            </w:r>
          </w:p>
        </w:tc>
        <w:tc>
          <w:tcPr>
            <w:tcW w:w="2121" w:type="dxa"/>
            <w:tcBorders>
              <w:top w:val="single" w:sz="4" w:space="0" w:color="auto"/>
              <w:left w:val="single" w:sz="4" w:space="0" w:color="auto"/>
              <w:bottom w:val="single" w:sz="4" w:space="0" w:color="auto"/>
              <w:right w:val="single" w:sz="4" w:space="0" w:color="auto"/>
            </w:tcBorders>
            <w:hideMark/>
          </w:tcPr>
          <w:p w14:paraId="4AEDDB5E" w14:textId="77777777" w:rsidR="004A26FC" w:rsidRDefault="004A26FC">
            <w:pPr>
              <w:pStyle w:val="TAH"/>
              <w:rPr>
                <w:rFonts w:cs="v5.0.0"/>
              </w:rPr>
            </w:pPr>
            <w:r>
              <w:rPr>
                <w:rFonts w:cs="v5.0.0"/>
              </w:rPr>
              <w:t xml:space="preserve"> (up)</w:t>
            </w:r>
          </w:p>
        </w:tc>
      </w:tr>
      <w:tr w:rsidR="004A26FC" w14:paraId="2346481F" w14:textId="77777777" w:rsidTr="00552F46">
        <w:trPr>
          <w:trHeight w:val="67"/>
          <w:jc w:val="center"/>
        </w:trPr>
        <w:tc>
          <w:tcPr>
            <w:tcW w:w="2512" w:type="dxa"/>
            <w:tcBorders>
              <w:top w:val="single" w:sz="4" w:space="0" w:color="auto"/>
              <w:left w:val="single" w:sz="4" w:space="0" w:color="auto"/>
              <w:bottom w:val="single" w:sz="4" w:space="0" w:color="auto"/>
              <w:right w:val="single" w:sz="4" w:space="0" w:color="auto"/>
            </w:tcBorders>
            <w:hideMark/>
          </w:tcPr>
          <w:p w14:paraId="476FA6E2" w14:textId="77777777" w:rsidR="004A26FC" w:rsidRDefault="004A26FC">
            <w:pPr>
              <w:pStyle w:val="TAC"/>
              <w:rPr>
                <w:rFonts w:cs="v5.0.0"/>
              </w:rPr>
            </w:pPr>
            <w:r>
              <w:rPr>
                <w:rFonts w:cs="v5.0.0"/>
              </w:rPr>
              <w:t>QPSK (PDCCH)</w:t>
            </w:r>
          </w:p>
        </w:tc>
        <w:tc>
          <w:tcPr>
            <w:tcW w:w="1990" w:type="dxa"/>
            <w:tcBorders>
              <w:top w:val="single" w:sz="4" w:space="0" w:color="auto"/>
              <w:left w:val="single" w:sz="4" w:space="0" w:color="auto"/>
              <w:bottom w:val="single" w:sz="4" w:space="0" w:color="auto"/>
              <w:right w:val="single" w:sz="4" w:space="0" w:color="auto"/>
            </w:tcBorders>
            <w:hideMark/>
          </w:tcPr>
          <w:p w14:paraId="21621501" w14:textId="77777777" w:rsidR="004A26FC" w:rsidRDefault="004A26FC">
            <w:pPr>
              <w:pStyle w:val="TAC"/>
              <w:rPr>
                <w:rFonts w:cs="v5.0.0"/>
                <w:lang w:eastAsia="zh-CN"/>
              </w:rPr>
            </w:pPr>
            <w:r>
              <w:rPr>
                <w:rFonts w:cs="v5.0.0"/>
              </w:rPr>
              <w:t>-6</w:t>
            </w:r>
          </w:p>
        </w:tc>
        <w:tc>
          <w:tcPr>
            <w:tcW w:w="2121" w:type="dxa"/>
            <w:tcBorders>
              <w:top w:val="single" w:sz="4" w:space="0" w:color="auto"/>
              <w:left w:val="single" w:sz="4" w:space="0" w:color="auto"/>
              <w:bottom w:val="single" w:sz="4" w:space="0" w:color="auto"/>
              <w:right w:val="single" w:sz="4" w:space="0" w:color="auto"/>
            </w:tcBorders>
            <w:hideMark/>
          </w:tcPr>
          <w:p w14:paraId="4ACC863A" w14:textId="77777777" w:rsidR="004A26FC" w:rsidRDefault="004A26FC">
            <w:pPr>
              <w:pStyle w:val="TAC"/>
              <w:rPr>
                <w:rFonts w:cs="v5.0.0"/>
              </w:rPr>
            </w:pPr>
            <w:r>
              <w:rPr>
                <w:rFonts w:cs="v5.0.0"/>
              </w:rPr>
              <w:t>+4</w:t>
            </w:r>
          </w:p>
        </w:tc>
      </w:tr>
      <w:tr w:rsidR="004A26FC" w14:paraId="58B94BD3" w14:textId="77777777" w:rsidTr="00552F46">
        <w:trPr>
          <w:trHeight w:val="67"/>
          <w:jc w:val="center"/>
        </w:trPr>
        <w:tc>
          <w:tcPr>
            <w:tcW w:w="2512" w:type="dxa"/>
            <w:tcBorders>
              <w:top w:val="single" w:sz="4" w:space="0" w:color="auto"/>
              <w:left w:val="single" w:sz="4" w:space="0" w:color="auto"/>
              <w:bottom w:val="single" w:sz="4" w:space="0" w:color="auto"/>
              <w:right w:val="single" w:sz="4" w:space="0" w:color="auto"/>
            </w:tcBorders>
            <w:hideMark/>
          </w:tcPr>
          <w:p w14:paraId="5A499A10" w14:textId="77777777" w:rsidR="004A26FC" w:rsidRDefault="004A26FC">
            <w:pPr>
              <w:pStyle w:val="TAC"/>
              <w:rPr>
                <w:rFonts w:cs="v5.0.0"/>
              </w:rPr>
            </w:pPr>
            <w:r>
              <w:rPr>
                <w:rFonts w:cs="v5.0.0"/>
              </w:rPr>
              <w:t>QPSK (PDSCH)</w:t>
            </w:r>
          </w:p>
        </w:tc>
        <w:tc>
          <w:tcPr>
            <w:tcW w:w="1990" w:type="dxa"/>
            <w:tcBorders>
              <w:top w:val="single" w:sz="4" w:space="0" w:color="auto"/>
              <w:left w:val="single" w:sz="4" w:space="0" w:color="auto"/>
              <w:bottom w:val="single" w:sz="4" w:space="0" w:color="auto"/>
              <w:right w:val="single" w:sz="4" w:space="0" w:color="auto"/>
            </w:tcBorders>
            <w:hideMark/>
          </w:tcPr>
          <w:p w14:paraId="54A8389E" w14:textId="77777777" w:rsidR="004A26FC" w:rsidRDefault="004A26FC">
            <w:pPr>
              <w:pStyle w:val="TAC"/>
              <w:rPr>
                <w:rFonts w:cs="v5.0.0"/>
                <w:lang w:eastAsia="zh-CN"/>
              </w:rPr>
            </w:pPr>
            <w:r>
              <w:rPr>
                <w:rFonts w:cs="v5.0.0"/>
              </w:rPr>
              <w:t>-6</w:t>
            </w:r>
          </w:p>
        </w:tc>
        <w:tc>
          <w:tcPr>
            <w:tcW w:w="2121" w:type="dxa"/>
            <w:tcBorders>
              <w:top w:val="single" w:sz="4" w:space="0" w:color="auto"/>
              <w:left w:val="single" w:sz="4" w:space="0" w:color="auto"/>
              <w:bottom w:val="single" w:sz="4" w:space="0" w:color="auto"/>
              <w:right w:val="single" w:sz="4" w:space="0" w:color="auto"/>
            </w:tcBorders>
            <w:hideMark/>
          </w:tcPr>
          <w:p w14:paraId="5490F950" w14:textId="77777777" w:rsidR="004A26FC" w:rsidRDefault="004A26FC">
            <w:pPr>
              <w:pStyle w:val="TAC"/>
              <w:rPr>
                <w:rFonts w:cs="v5.0.0"/>
              </w:rPr>
            </w:pPr>
            <w:r>
              <w:rPr>
                <w:rFonts w:cs="v5.0.0"/>
              </w:rPr>
              <w:t>+3</w:t>
            </w:r>
          </w:p>
        </w:tc>
      </w:tr>
      <w:tr w:rsidR="004A26FC" w14:paraId="2EE45FEC" w14:textId="77777777" w:rsidTr="00552F46">
        <w:trPr>
          <w:trHeight w:val="67"/>
          <w:jc w:val="center"/>
        </w:trPr>
        <w:tc>
          <w:tcPr>
            <w:tcW w:w="2512" w:type="dxa"/>
            <w:tcBorders>
              <w:top w:val="single" w:sz="4" w:space="0" w:color="auto"/>
              <w:left w:val="single" w:sz="4" w:space="0" w:color="auto"/>
              <w:bottom w:val="single" w:sz="4" w:space="0" w:color="auto"/>
              <w:right w:val="single" w:sz="4" w:space="0" w:color="auto"/>
            </w:tcBorders>
            <w:hideMark/>
          </w:tcPr>
          <w:p w14:paraId="579ECEB8" w14:textId="77777777" w:rsidR="004A26FC" w:rsidRDefault="004A26FC">
            <w:pPr>
              <w:pStyle w:val="TAC"/>
              <w:rPr>
                <w:rFonts w:cs="v5.0.0"/>
              </w:rPr>
            </w:pPr>
            <w:r>
              <w:rPr>
                <w:rFonts w:cs="v5.0.0"/>
              </w:rPr>
              <w:t>16QAM (PDSCH)</w:t>
            </w:r>
          </w:p>
        </w:tc>
        <w:tc>
          <w:tcPr>
            <w:tcW w:w="1990" w:type="dxa"/>
            <w:tcBorders>
              <w:top w:val="single" w:sz="4" w:space="0" w:color="auto"/>
              <w:left w:val="single" w:sz="4" w:space="0" w:color="auto"/>
              <w:bottom w:val="single" w:sz="4" w:space="0" w:color="auto"/>
              <w:right w:val="single" w:sz="4" w:space="0" w:color="auto"/>
            </w:tcBorders>
            <w:hideMark/>
          </w:tcPr>
          <w:p w14:paraId="026D465C" w14:textId="77777777" w:rsidR="004A26FC" w:rsidRDefault="004A26FC">
            <w:pPr>
              <w:pStyle w:val="TAC"/>
              <w:rPr>
                <w:rFonts w:cs="v5.0.0"/>
                <w:lang w:eastAsia="zh-CN"/>
              </w:rPr>
            </w:pPr>
            <w:r>
              <w:rPr>
                <w:rFonts w:cs="v5.0.0"/>
              </w:rPr>
              <w:t>-3</w:t>
            </w:r>
          </w:p>
        </w:tc>
        <w:tc>
          <w:tcPr>
            <w:tcW w:w="2121" w:type="dxa"/>
            <w:tcBorders>
              <w:top w:val="single" w:sz="4" w:space="0" w:color="auto"/>
              <w:left w:val="single" w:sz="4" w:space="0" w:color="auto"/>
              <w:bottom w:val="single" w:sz="4" w:space="0" w:color="auto"/>
              <w:right w:val="single" w:sz="4" w:space="0" w:color="auto"/>
            </w:tcBorders>
            <w:hideMark/>
          </w:tcPr>
          <w:p w14:paraId="3530DEE9" w14:textId="77777777" w:rsidR="004A26FC" w:rsidRDefault="004A26FC">
            <w:pPr>
              <w:pStyle w:val="TAC"/>
              <w:rPr>
                <w:rFonts w:cs="v5.0.0"/>
              </w:rPr>
            </w:pPr>
            <w:r>
              <w:rPr>
                <w:rFonts w:cs="v5.0.0"/>
              </w:rPr>
              <w:t>+3</w:t>
            </w:r>
          </w:p>
        </w:tc>
      </w:tr>
      <w:tr w:rsidR="004A26FC" w14:paraId="4B14B14D" w14:textId="77777777" w:rsidTr="00552F46">
        <w:trPr>
          <w:trHeight w:val="67"/>
          <w:jc w:val="center"/>
        </w:trPr>
        <w:tc>
          <w:tcPr>
            <w:tcW w:w="2512" w:type="dxa"/>
            <w:tcBorders>
              <w:top w:val="single" w:sz="4" w:space="0" w:color="auto"/>
              <w:left w:val="single" w:sz="4" w:space="0" w:color="auto"/>
              <w:bottom w:val="single" w:sz="4" w:space="0" w:color="auto"/>
              <w:right w:val="single" w:sz="4" w:space="0" w:color="auto"/>
            </w:tcBorders>
            <w:hideMark/>
          </w:tcPr>
          <w:p w14:paraId="0A40B1F6" w14:textId="77777777" w:rsidR="004A26FC" w:rsidRDefault="004A26FC">
            <w:pPr>
              <w:pStyle w:val="TAC"/>
              <w:rPr>
                <w:rFonts w:cs="v5.0.0"/>
              </w:rPr>
            </w:pPr>
            <w:r>
              <w:rPr>
                <w:rFonts w:cs="v5.0.0"/>
              </w:rPr>
              <w:t>64QAM (PDSCH)</w:t>
            </w:r>
          </w:p>
        </w:tc>
        <w:tc>
          <w:tcPr>
            <w:tcW w:w="1990" w:type="dxa"/>
            <w:tcBorders>
              <w:top w:val="single" w:sz="4" w:space="0" w:color="auto"/>
              <w:left w:val="single" w:sz="4" w:space="0" w:color="auto"/>
              <w:bottom w:val="single" w:sz="4" w:space="0" w:color="auto"/>
              <w:right w:val="single" w:sz="4" w:space="0" w:color="auto"/>
            </w:tcBorders>
            <w:hideMark/>
          </w:tcPr>
          <w:p w14:paraId="6EF7D9F2" w14:textId="77777777" w:rsidR="004A26FC" w:rsidRDefault="004A26FC">
            <w:pPr>
              <w:pStyle w:val="TAC"/>
              <w:rPr>
                <w:rFonts w:cs="v5.0.0"/>
                <w:lang w:eastAsia="zh-CN"/>
              </w:rPr>
            </w:pPr>
            <w:r>
              <w:rPr>
                <w:rFonts w:cs="v5.0.0"/>
              </w:rPr>
              <w:t>0</w:t>
            </w:r>
          </w:p>
        </w:tc>
        <w:tc>
          <w:tcPr>
            <w:tcW w:w="2121" w:type="dxa"/>
            <w:tcBorders>
              <w:top w:val="single" w:sz="4" w:space="0" w:color="auto"/>
              <w:left w:val="single" w:sz="4" w:space="0" w:color="auto"/>
              <w:bottom w:val="single" w:sz="4" w:space="0" w:color="auto"/>
              <w:right w:val="single" w:sz="4" w:space="0" w:color="auto"/>
            </w:tcBorders>
            <w:hideMark/>
          </w:tcPr>
          <w:p w14:paraId="3570FFDE" w14:textId="77777777" w:rsidR="004A26FC" w:rsidRDefault="004A26FC">
            <w:pPr>
              <w:pStyle w:val="TAC"/>
              <w:rPr>
                <w:rFonts w:cs="v5.0.0"/>
              </w:rPr>
            </w:pPr>
            <w:r>
              <w:rPr>
                <w:rFonts w:cs="v5.0.0"/>
              </w:rPr>
              <w:t>0</w:t>
            </w:r>
          </w:p>
        </w:tc>
      </w:tr>
      <w:tr w:rsidR="004A26FC" w14:paraId="548CB8EA" w14:textId="77777777" w:rsidTr="00552F46">
        <w:trPr>
          <w:trHeight w:val="67"/>
          <w:jc w:val="center"/>
        </w:trPr>
        <w:tc>
          <w:tcPr>
            <w:tcW w:w="2512" w:type="dxa"/>
            <w:tcBorders>
              <w:top w:val="single" w:sz="4" w:space="0" w:color="auto"/>
              <w:left w:val="single" w:sz="4" w:space="0" w:color="auto"/>
              <w:bottom w:val="single" w:sz="4" w:space="0" w:color="auto"/>
              <w:right w:val="single" w:sz="4" w:space="0" w:color="auto"/>
            </w:tcBorders>
            <w:hideMark/>
          </w:tcPr>
          <w:p w14:paraId="73E2C603" w14:textId="77777777" w:rsidR="004A26FC" w:rsidRDefault="004A26FC">
            <w:pPr>
              <w:pStyle w:val="TAC"/>
              <w:rPr>
                <w:rFonts w:cs="v5.0.0"/>
              </w:rPr>
            </w:pPr>
            <w:r>
              <w:rPr>
                <w:rFonts w:cs="v5.0.0"/>
              </w:rPr>
              <w:t>256QAM (PDSCH)</w:t>
            </w:r>
          </w:p>
        </w:tc>
        <w:tc>
          <w:tcPr>
            <w:tcW w:w="1990" w:type="dxa"/>
            <w:tcBorders>
              <w:top w:val="single" w:sz="4" w:space="0" w:color="auto"/>
              <w:left w:val="single" w:sz="4" w:space="0" w:color="auto"/>
              <w:bottom w:val="single" w:sz="4" w:space="0" w:color="auto"/>
              <w:right w:val="single" w:sz="4" w:space="0" w:color="auto"/>
            </w:tcBorders>
            <w:hideMark/>
          </w:tcPr>
          <w:p w14:paraId="5DD368A2" w14:textId="77777777" w:rsidR="004A26FC" w:rsidRDefault="004A26FC">
            <w:pPr>
              <w:pStyle w:val="TAC"/>
              <w:rPr>
                <w:rFonts w:cs="v5.0.0"/>
                <w:lang w:eastAsia="zh-CN"/>
              </w:rPr>
            </w:pPr>
            <w:r>
              <w:rPr>
                <w:rFonts w:cs="v5.0.0"/>
              </w:rPr>
              <w:t>0</w:t>
            </w:r>
          </w:p>
        </w:tc>
        <w:tc>
          <w:tcPr>
            <w:tcW w:w="2121" w:type="dxa"/>
            <w:tcBorders>
              <w:top w:val="single" w:sz="4" w:space="0" w:color="auto"/>
              <w:left w:val="single" w:sz="4" w:space="0" w:color="auto"/>
              <w:bottom w:val="single" w:sz="4" w:space="0" w:color="auto"/>
              <w:right w:val="single" w:sz="4" w:space="0" w:color="auto"/>
            </w:tcBorders>
            <w:hideMark/>
          </w:tcPr>
          <w:p w14:paraId="1261FF52" w14:textId="77777777" w:rsidR="004A26FC" w:rsidRDefault="004A26FC">
            <w:pPr>
              <w:pStyle w:val="TAC"/>
              <w:rPr>
                <w:rFonts w:cs="v5.0.0"/>
              </w:rPr>
            </w:pPr>
            <w:r>
              <w:rPr>
                <w:rFonts w:cs="v5.0.0"/>
              </w:rPr>
              <w:t>0</w:t>
            </w:r>
          </w:p>
        </w:tc>
      </w:tr>
      <w:tr w:rsidR="004A26FC" w14:paraId="29CAAC4B" w14:textId="77777777" w:rsidTr="004A26FC">
        <w:trPr>
          <w:trHeight w:val="67"/>
          <w:jc w:val="center"/>
        </w:trPr>
        <w:tc>
          <w:tcPr>
            <w:tcW w:w="6623" w:type="dxa"/>
            <w:gridSpan w:val="3"/>
            <w:tcBorders>
              <w:top w:val="single" w:sz="4" w:space="0" w:color="auto"/>
              <w:left w:val="single" w:sz="4" w:space="0" w:color="auto"/>
              <w:bottom w:val="single" w:sz="4" w:space="0" w:color="auto"/>
              <w:right w:val="single" w:sz="4" w:space="0" w:color="auto"/>
            </w:tcBorders>
            <w:hideMark/>
          </w:tcPr>
          <w:p w14:paraId="359ED7D4" w14:textId="77777777" w:rsidR="004A26FC" w:rsidRDefault="004A26FC">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base station</w:t>
            </w:r>
            <w:r>
              <w:t>.</w:t>
            </w:r>
          </w:p>
        </w:tc>
      </w:tr>
    </w:tbl>
    <w:p w14:paraId="06EF3A10" w14:textId="1476AEDB" w:rsidR="005A6B80" w:rsidRDefault="004A26FC" w:rsidP="001D152A">
      <w:pPr>
        <w:rPr>
          <w:noProof/>
          <w:lang w:val="en-US"/>
        </w:rPr>
      </w:pPr>
      <w:r>
        <w:rPr>
          <w:noProof/>
          <w:lang w:val="en-US"/>
        </w:rPr>
        <w:t xml:space="preserve"> </w:t>
      </w:r>
    </w:p>
    <w:p w14:paraId="0A4487DE" w14:textId="77777777" w:rsidR="005A20AE" w:rsidRDefault="004A26FC" w:rsidP="00552F46">
      <w:pPr>
        <w:rPr>
          <w:noProof/>
          <w:lang w:val="en-US"/>
        </w:rPr>
      </w:pPr>
      <w:r>
        <w:rPr>
          <w:noProof/>
          <w:lang w:val="en-US"/>
        </w:rPr>
        <w:t>As the higher modulations 64 QA</w:t>
      </w:r>
      <w:r w:rsidR="00552F46">
        <w:rPr>
          <w:noProof/>
          <w:lang w:val="en-US"/>
        </w:rPr>
        <w:t>M</w:t>
      </w:r>
      <w:r>
        <w:rPr>
          <w:noProof/>
          <w:lang w:val="en-US"/>
        </w:rPr>
        <w:t xml:space="preserve"> and 256 QAM both contain 0 RE power control dynamic range it would be most applicable to also set 1024 QAM (PDSCH)</w:t>
      </w:r>
      <w:r w:rsidR="00552F46">
        <w:rPr>
          <w:noProof/>
          <w:lang w:val="en-US"/>
        </w:rPr>
        <w:t>.</w:t>
      </w:r>
      <w:r w:rsidR="005A20AE">
        <w:rPr>
          <w:noProof/>
          <w:lang w:val="en-US"/>
        </w:rPr>
        <w:t xml:space="preserve">  </w:t>
      </w:r>
    </w:p>
    <w:p w14:paraId="76EC1E4E" w14:textId="2C4834C0" w:rsidR="00A35E8A" w:rsidRDefault="008C50D0" w:rsidP="00552F46">
      <w:pPr>
        <w:rPr>
          <w:noProof/>
          <w:lang w:val="en-US"/>
        </w:rPr>
      </w:pPr>
      <w:r>
        <w:rPr>
          <w:noProof/>
          <w:lang w:val="en-US"/>
        </w:rPr>
        <w:t xml:space="preserve">Next is transmitter signal quality.  </w:t>
      </w:r>
      <w:r w:rsidR="008F6662">
        <w:rPr>
          <w:noProof/>
          <w:lang w:val="en-US"/>
        </w:rPr>
        <w:t xml:space="preserve">The following is an exert from TS 38.104 for BS EVM requirements for 1-C and 1-H carrier, which is also applicable for </w:t>
      </w:r>
      <w:r w:rsidR="008F6662" w:rsidRPr="008F6662">
        <w:rPr>
          <w:i/>
          <w:iCs/>
          <w:noProof/>
          <w:lang w:val="en-US"/>
        </w:rPr>
        <w:t>BS type</w:t>
      </w:r>
      <w:r w:rsidR="008F6662">
        <w:rPr>
          <w:noProof/>
          <w:lang w:val="en-US"/>
        </w:rPr>
        <w:t xml:space="preserve"> 1-O.  </w:t>
      </w:r>
      <w:r>
        <w:rPr>
          <w:noProof/>
          <w:lang w:val="en-US"/>
        </w:rPr>
        <w:t xml:space="preserve"> </w:t>
      </w:r>
    </w:p>
    <w:p w14:paraId="3146968D" w14:textId="77777777" w:rsidR="00A35E8A" w:rsidRDefault="00A35E8A" w:rsidP="00A35E8A">
      <w:pPr>
        <w:pStyle w:val="TH"/>
        <w:rPr>
          <w:rFonts w:eastAsiaTheme="minorEastAsia"/>
          <w:lang w:val="en-GB"/>
        </w:rPr>
      </w:pPr>
      <w:r>
        <w:t xml:space="preserve">Table 6.5.2.2-1: EVM requirements for </w:t>
      </w:r>
      <w:r>
        <w:rPr>
          <w:i/>
        </w:rPr>
        <w:t>BS type 1-C</w:t>
      </w:r>
      <w:r>
        <w:t xml:space="preserve"> and </w:t>
      </w:r>
      <w:r>
        <w:rPr>
          <w:i/>
        </w:rPr>
        <w:t>BS type 1-H</w:t>
      </w:r>
      <w: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A35E8A" w14:paraId="677BE4BD" w14:textId="77777777" w:rsidTr="00A35E8A">
        <w:trPr>
          <w:jc w:val="center"/>
        </w:trPr>
        <w:tc>
          <w:tcPr>
            <w:tcW w:w="3214" w:type="dxa"/>
            <w:tcBorders>
              <w:top w:val="single" w:sz="4" w:space="0" w:color="auto"/>
              <w:left w:val="single" w:sz="4" w:space="0" w:color="auto"/>
              <w:bottom w:val="single" w:sz="4" w:space="0" w:color="auto"/>
              <w:right w:val="single" w:sz="4" w:space="0" w:color="auto"/>
            </w:tcBorders>
            <w:hideMark/>
          </w:tcPr>
          <w:p w14:paraId="7C0A6B32" w14:textId="77777777" w:rsidR="00A35E8A" w:rsidRDefault="00A35E8A">
            <w:pPr>
              <w:pStyle w:val="TAH"/>
            </w:pPr>
            <w: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36BF6469" w14:textId="77777777" w:rsidR="00A35E8A" w:rsidRDefault="00A35E8A">
            <w:pPr>
              <w:pStyle w:val="TAH"/>
            </w:pPr>
            <w:r>
              <w:t>Required EVM</w:t>
            </w:r>
          </w:p>
        </w:tc>
      </w:tr>
      <w:tr w:rsidR="00A35E8A" w14:paraId="6E3BBF53" w14:textId="77777777" w:rsidTr="00A35E8A">
        <w:trPr>
          <w:jc w:val="center"/>
        </w:trPr>
        <w:tc>
          <w:tcPr>
            <w:tcW w:w="3214" w:type="dxa"/>
            <w:tcBorders>
              <w:top w:val="single" w:sz="4" w:space="0" w:color="auto"/>
              <w:left w:val="single" w:sz="4" w:space="0" w:color="auto"/>
              <w:bottom w:val="single" w:sz="4" w:space="0" w:color="auto"/>
              <w:right w:val="single" w:sz="4" w:space="0" w:color="auto"/>
            </w:tcBorders>
            <w:hideMark/>
          </w:tcPr>
          <w:p w14:paraId="17030346" w14:textId="77777777" w:rsidR="00A35E8A" w:rsidRDefault="00A35E8A">
            <w:pPr>
              <w:pStyle w:val="TAC"/>
            </w:pPr>
            <w:r>
              <w:t>QPSK</w:t>
            </w:r>
          </w:p>
        </w:tc>
        <w:tc>
          <w:tcPr>
            <w:tcW w:w="2583" w:type="dxa"/>
            <w:tcBorders>
              <w:top w:val="single" w:sz="4" w:space="0" w:color="auto"/>
              <w:left w:val="single" w:sz="4" w:space="0" w:color="auto"/>
              <w:bottom w:val="single" w:sz="4" w:space="0" w:color="auto"/>
              <w:right w:val="single" w:sz="4" w:space="0" w:color="auto"/>
            </w:tcBorders>
            <w:hideMark/>
          </w:tcPr>
          <w:p w14:paraId="69A15B62" w14:textId="77777777" w:rsidR="00A35E8A" w:rsidRDefault="00A35E8A">
            <w:pPr>
              <w:pStyle w:val="TAC"/>
            </w:pPr>
            <w:r>
              <w:t>17.5 %</w:t>
            </w:r>
          </w:p>
        </w:tc>
      </w:tr>
      <w:tr w:rsidR="00A35E8A" w14:paraId="2D4BF6EA" w14:textId="77777777" w:rsidTr="00A35E8A">
        <w:trPr>
          <w:jc w:val="center"/>
        </w:trPr>
        <w:tc>
          <w:tcPr>
            <w:tcW w:w="3214" w:type="dxa"/>
            <w:tcBorders>
              <w:top w:val="single" w:sz="4" w:space="0" w:color="auto"/>
              <w:left w:val="single" w:sz="4" w:space="0" w:color="auto"/>
              <w:bottom w:val="single" w:sz="4" w:space="0" w:color="auto"/>
              <w:right w:val="single" w:sz="4" w:space="0" w:color="auto"/>
            </w:tcBorders>
            <w:hideMark/>
          </w:tcPr>
          <w:p w14:paraId="0527D59B" w14:textId="77777777" w:rsidR="00A35E8A" w:rsidRDefault="00A35E8A">
            <w:pPr>
              <w:pStyle w:val="TAC"/>
            </w:pPr>
            <w:r>
              <w:t>16QAM</w:t>
            </w:r>
          </w:p>
        </w:tc>
        <w:tc>
          <w:tcPr>
            <w:tcW w:w="2583" w:type="dxa"/>
            <w:tcBorders>
              <w:top w:val="single" w:sz="4" w:space="0" w:color="auto"/>
              <w:left w:val="single" w:sz="4" w:space="0" w:color="auto"/>
              <w:bottom w:val="single" w:sz="4" w:space="0" w:color="auto"/>
              <w:right w:val="single" w:sz="4" w:space="0" w:color="auto"/>
            </w:tcBorders>
            <w:hideMark/>
          </w:tcPr>
          <w:p w14:paraId="643A57EC" w14:textId="77777777" w:rsidR="00A35E8A" w:rsidRDefault="00A35E8A">
            <w:pPr>
              <w:pStyle w:val="TAC"/>
            </w:pPr>
            <w:r>
              <w:t>12.5 %</w:t>
            </w:r>
          </w:p>
        </w:tc>
      </w:tr>
      <w:tr w:rsidR="00A35E8A" w14:paraId="27E822D1" w14:textId="77777777" w:rsidTr="00A35E8A">
        <w:trPr>
          <w:jc w:val="center"/>
        </w:trPr>
        <w:tc>
          <w:tcPr>
            <w:tcW w:w="3214" w:type="dxa"/>
            <w:tcBorders>
              <w:top w:val="single" w:sz="4" w:space="0" w:color="auto"/>
              <w:left w:val="single" w:sz="4" w:space="0" w:color="auto"/>
              <w:bottom w:val="single" w:sz="4" w:space="0" w:color="auto"/>
              <w:right w:val="single" w:sz="4" w:space="0" w:color="auto"/>
            </w:tcBorders>
            <w:hideMark/>
          </w:tcPr>
          <w:p w14:paraId="564C445A" w14:textId="77777777" w:rsidR="00A35E8A" w:rsidRDefault="00A35E8A">
            <w:pPr>
              <w:pStyle w:val="TAC"/>
            </w:pPr>
            <w:r>
              <w:t>64QAM</w:t>
            </w:r>
          </w:p>
        </w:tc>
        <w:tc>
          <w:tcPr>
            <w:tcW w:w="2583" w:type="dxa"/>
            <w:tcBorders>
              <w:top w:val="single" w:sz="4" w:space="0" w:color="auto"/>
              <w:left w:val="single" w:sz="4" w:space="0" w:color="auto"/>
              <w:bottom w:val="single" w:sz="4" w:space="0" w:color="auto"/>
              <w:right w:val="single" w:sz="4" w:space="0" w:color="auto"/>
            </w:tcBorders>
            <w:hideMark/>
          </w:tcPr>
          <w:p w14:paraId="46E70643" w14:textId="77777777" w:rsidR="00A35E8A" w:rsidRDefault="00A35E8A">
            <w:pPr>
              <w:pStyle w:val="TAC"/>
            </w:pPr>
            <w:r>
              <w:t>8 %</w:t>
            </w:r>
          </w:p>
        </w:tc>
      </w:tr>
      <w:tr w:rsidR="00A35E8A" w14:paraId="6C011383" w14:textId="77777777" w:rsidTr="00A35E8A">
        <w:trPr>
          <w:jc w:val="center"/>
        </w:trPr>
        <w:tc>
          <w:tcPr>
            <w:tcW w:w="3214" w:type="dxa"/>
            <w:tcBorders>
              <w:top w:val="single" w:sz="4" w:space="0" w:color="auto"/>
              <w:left w:val="single" w:sz="4" w:space="0" w:color="auto"/>
              <w:bottom w:val="single" w:sz="4" w:space="0" w:color="auto"/>
              <w:right w:val="single" w:sz="4" w:space="0" w:color="auto"/>
            </w:tcBorders>
            <w:hideMark/>
          </w:tcPr>
          <w:p w14:paraId="0F8C63AD" w14:textId="77777777" w:rsidR="00A35E8A" w:rsidRDefault="00A35E8A">
            <w:pPr>
              <w:pStyle w:val="TAC"/>
            </w:pPr>
            <w:r>
              <w:t>256QAM</w:t>
            </w:r>
          </w:p>
        </w:tc>
        <w:tc>
          <w:tcPr>
            <w:tcW w:w="2583" w:type="dxa"/>
            <w:tcBorders>
              <w:top w:val="single" w:sz="4" w:space="0" w:color="auto"/>
              <w:left w:val="single" w:sz="4" w:space="0" w:color="auto"/>
              <w:bottom w:val="single" w:sz="4" w:space="0" w:color="auto"/>
              <w:right w:val="single" w:sz="4" w:space="0" w:color="auto"/>
            </w:tcBorders>
            <w:hideMark/>
          </w:tcPr>
          <w:p w14:paraId="17D89CB9" w14:textId="77777777" w:rsidR="00A35E8A" w:rsidRDefault="00A35E8A">
            <w:pPr>
              <w:pStyle w:val="TAC"/>
            </w:pPr>
            <w:r>
              <w:t>3.5 %</w:t>
            </w:r>
          </w:p>
        </w:tc>
      </w:tr>
    </w:tbl>
    <w:p w14:paraId="00566C2C" w14:textId="77777777" w:rsidR="00A35E8A" w:rsidRDefault="00A35E8A" w:rsidP="00A35E8A">
      <w:pPr>
        <w:rPr>
          <w:sz w:val="20"/>
          <w:szCs w:val="20"/>
          <w:lang w:val="en-GB"/>
        </w:rPr>
      </w:pPr>
    </w:p>
    <w:p w14:paraId="4476EE91" w14:textId="4A24E59A" w:rsidR="008F6662" w:rsidRDefault="008F6662" w:rsidP="008F6662">
      <w:pPr>
        <w:rPr>
          <w:noProof/>
        </w:rPr>
      </w:pPr>
      <w:bookmarkStart w:id="0" w:name="_Hlk66185906"/>
      <w:r>
        <w:rPr>
          <w:noProof/>
          <w:lang w:val="en-US"/>
        </w:rPr>
        <w:t xml:space="preserve">For this </w:t>
      </w:r>
      <w:bookmarkEnd w:id="0"/>
      <w:r>
        <w:rPr>
          <w:noProof/>
          <w:lang w:val="en-US"/>
        </w:rPr>
        <w:t xml:space="preserve">requirement since all other modulation schemes for PDSCH are the same as LTE it would follow the same line of thinking to also apply the same required EVM level as DL 1024 for NR FR1.  It was determined for LTE to maintain the needed difference between the measured carrier signal and an ideal signal a requirement of 2.5% of EVM was needed.  As pointed out earlier in this contribution, RAN1 </w:t>
      </w:r>
      <w:r>
        <w:rPr>
          <w:noProof/>
        </w:rPr>
        <w:t>has agreed to reuse the same constellation and MCS table as for 1024 QAM in LTE; it is then reasonable to apply the same EVM, 2.5% for NR FR1 1024 QAM requirements.</w:t>
      </w:r>
    </w:p>
    <w:p w14:paraId="1EEAA8F0" w14:textId="77777777" w:rsidR="005A20AE" w:rsidRDefault="005A20AE" w:rsidP="005A20AE">
      <w:pPr>
        <w:rPr>
          <w:b/>
          <w:bCs/>
          <w:noProof/>
        </w:rPr>
      </w:pPr>
      <w:r>
        <w:rPr>
          <w:b/>
          <w:bCs/>
          <w:noProof/>
        </w:rPr>
        <w:t>Proposal 1: Set RE power control dynamic range to be 0 dB (up and down) for 1024 QAM</w:t>
      </w:r>
    </w:p>
    <w:p w14:paraId="048934BE" w14:textId="0820A55E" w:rsidR="005A20AE" w:rsidRPr="005A20AE" w:rsidRDefault="005A20AE" w:rsidP="008F6662">
      <w:pPr>
        <w:rPr>
          <w:b/>
          <w:bCs/>
          <w:noProof/>
        </w:rPr>
      </w:pPr>
      <w:r>
        <w:rPr>
          <w:b/>
          <w:bCs/>
          <w:noProof/>
        </w:rPr>
        <w:t xml:space="preserve">Proposal 2: Set Minimum required EVM of 2.5% for 1024 QAM FR1 </w:t>
      </w:r>
    </w:p>
    <w:p w14:paraId="4B501C96" w14:textId="2125D934" w:rsidR="005A20AE" w:rsidRDefault="005A20AE" w:rsidP="008F6662">
      <w:pPr>
        <w:rPr>
          <w:noProof/>
        </w:rPr>
      </w:pPr>
      <w:r>
        <w:rPr>
          <w:noProof/>
        </w:rPr>
        <w:t xml:space="preserve">For dynamic range requirement and EVM requirement which fall under the transmit signal quality fall back modes are applicable for higher modulation during conformance testing with the additional test of next highest supporting MCS tested at full power.  There stands to reason that this would also apply for 1024 QAM.  More discussion on conformance related aspects would be discussed further during the performance stage of the WI.  </w:t>
      </w:r>
    </w:p>
    <w:p w14:paraId="7622D218" w14:textId="77777777" w:rsidR="00273120" w:rsidRPr="00D1629C" w:rsidRDefault="00273120" w:rsidP="008F6662">
      <w:pPr>
        <w:rPr>
          <w:b/>
          <w:bCs/>
          <w:noProof/>
          <w:lang w:val="en-US"/>
        </w:rPr>
      </w:pPr>
    </w:p>
    <w:p w14:paraId="2E8C8F57" w14:textId="2C9E76E4" w:rsidR="00273120" w:rsidRDefault="00273120" w:rsidP="00273120">
      <w:pPr>
        <w:pStyle w:val="Heading2"/>
        <w:rPr>
          <w:noProof/>
        </w:rPr>
      </w:pPr>
      <w:r>
        <w:rPr>
          <w:noProof/>
        </w:rPr>
        <w:t>2.2</w:t>
      </w:r>
      <w:r>
        <w:rPr>
          <w:noProof/>
        </w:rPr>
        <w:tab/>
        <w:t>BS RF Impacting exisiting TS</w:t>
      </w:r>
    </w:p>
    <w:p w14:paraId="6163D47F" w14:textId="77777777" w:rsidR="00273120" w:rsidRDefault="00273120" w:rsidP="00273120">
      <w:pPr>
        <w:rPr>
          <w:rFonts w:asciiTheme="minorHAnsi" w:hAnsiTheme="minorHAnsi" w:cstheme="minorHAnsi"/>
          <w:noProof/>
          <w:lang w:val="en-US"/>
        </w:rPr>
      </w:pPr>
    </w:p>
    <w:p w14:paraId="4DDBE873" w14:textId="6C552E51" w:rsidR="00273120" w:rsidRDefault="00273120" w:rsidP="00273120">
      <w:pPr>
        <w:rPr>
          <w:rFonts w:asciiTheme="minorHAnsi" w:hAnsiTheme="minorHAnsi" w:cstheme="minorHAnsi"/>
          <w:noProof/>
          <w:lang w:val="en-US"/>
        </w:rPr>
      </w:pPr>
      <w:r>
        <w:rPr>
          <w:rFonts w:asciiTheme="minorHAnsi" w:hAnsiTheme="minorHAnsi" w:cstheme="minorHAnsi"/>
          <w:noProof/>
          <w:lang w:val="en-US"/>
        </w:rPr>
        <w:lastRenderedPageBreak/>
        <w:t>The following specifications are impacted for UE RF requirements for introduction of 1024 QAM: TS 38.104, TS 38.141-1 and TS 38.141-2.  As similar approach to other work items it is our view to increase RAN4 efficiency to encourage companies to volunteer towards work split to be resonponsible to draft CR for affected clauses pertaining to introduction of 1024 QAM in FR1.</w:t>
      </w:r>
    </w:p>
    <w:p w14:paraId="0871553A" w14:textId="526B3418" w:rsidR="00273120" w:rsidRPr="005B72D1" w:rsidRDefault="00273120" w:rsidP="00273120">
      <w:pPr>
        <w:rPr>
          <w:rFonts w:asciiTheme="minorHAnsi" w:hAnsiTheme="minorHAnsi" w:cstheme="minorHAnsi"/>
          <w:b/>
          <w:bCs/>
          <w:noProof/>
          <w:lang w:val="en-US"/>
        </w:rPr>
      </w:pPr>
      <w:r w:rsidRPr="005B72D1">
        <w:rPr>
          <w:rFonts w:asciiTheme="minorHAnsi" w:hAnsiTheme="minorHAnsi" w:cstheme="minorHAnsi"/>
          <w:b/>
          <w:bCs/>
          <w:noProof/>
          <w:lang w:val="en-US"/>
        </w:rPr>
        <w:t>Proposal</w:t>
      </w:r>
      <w:r w:rsidR="003E1A0A">
        <w:rPr>
          <w:rFonts w:asciiTheme="minorHAnsi" w:hAnsiTheme="minorHAnsi" w:cstheme="minorHAnsi"/>
          <w:b/>
          <w:bCs/>
          <w:noProof/>
          <w:lang w:val="en-US"/>
        </w:rPr>
        <w:t xml:space="preserve"> 3</w:t>
      </w:r>
      <w:r>
        <w:rPr>
          <w:rFonts w:asciiTheme="minorHAnsi" w:hAnsiTheme="minorHAnsi" w:cstheme="minorHAnsi"/>
          <w:b/>
          <w:bCs/>
          <w:noProof/>
          <w:lang w:val="en-US"/>
        </w:rPr>
        <w:t xml:space="preserve"> for work split considerations for impacted TS</w:t>
      </w:r>
      <w:r w:rsidRPr="005B72D1">
        <w:rPr>
          <w:rFonts w:asciiTheme="minorHAnsi" w:hAnsiTheme="minorHAnsi" w:cstheme="minorHAnsi"/>
          <w:b/>
          <w:bCs/>
          <w:noProof/>
          <w:lang w:val="en-US"/>
        </w:rPr>
        <w:t>:</w:t>
      </w:r>
    </w:p>
    <w:tbl>
      <w:tblPr>
        <w:tblStyle w:val="TableGrid"/>
        <w:tblW w:w="0" w:type="auto"/>
        <w:jc w:val="center"/>
        <w:tblLook w:val="04A0" w:firstRow="1" w:lastRow="0" w:firstColumn="1" w:lastColumn="0" w:noHBand="0" w:noVBand="1"/>
      </w:tblPr>
      <w:tblGrid>
        <w:gridCol w:w="2734"/>
        <w:gridCol w:w="2734"/>
      </w:tblGrid>
      <w:tr w:rsidR="00273120" w14:paraId="315E690D" w14:textId="77777777" w:rsidTr="00E329BD">
        <w:trPr>
          <w:trHeight w:val="278"/>
          <w:jc w:val="center"/>
        </w:trPr>
        <w:tc>
          <w:tcPr>
            <w:tcW w:w="2734" w:type="dxa"/>
          </w:tcPr>
          <w:p w14:paraId="7EDF568D" w14:textId="77777777" w:rsidR="00273120" w:rsidRDefault="00273120" w:rsidP="00E329BD">
            <w:pPr>
              <w:jc w:val="center"/>
              <w:rPr>
                <w:rFonts w:asciiTheme="minorHAnsi" w:hAnsiTheme="minorHAnsi" w:cstheme="minorHAnsi"/>
                <w:noProof/>
                <w:lang w:val="en-US"/>
              </w:rPr>
            </w:pPr>
            <w:r>
              <w:rPr>
                <w:rFonts w:asciiTheme="minorHAnsi" w:hAnsiTheme="minorHAnsi" w:cstheme="minorHAnsi"/>
                <w:noProof/>
                <w:lang w:val="en-US"/>
              </w:rPr>
              <w:t>TS No.</w:t>
            </w:r>
          </w:p>
        </w:tc>
        <w:tc>
          <w:tcPr>
            <w:tcW w:w="2734" w:type="dxa"/>
          </w:tcPr>
          <w:p w14:paraId="5908602C" w14:textId="77777777" w:rsidR="00273120" w:rsidRDefault="00273120" w:rsidP="00E329BD">
            <w:pPr>
              <w:jc w:val="center"/>
              <w:rPr>
                <w:rFonts w:asciiTheme="minorHAnsi" w:hAnsiTheme="minorHAnsi" w:cstheme="minorHAnsi"/>
                <w:noProof/>
                <w:lang w:val="en-US"/>
              </w:rPr>
            </w:pPr>
            <w:r>
              <w:rPr>
                <w:rFonts w:asciiTheme="minorHAnsi" w:hAnsiTheme="minorHAnsi" w:cstheme="minorHAnsi"/>
                <w:noProof/>
                <w:lang w:val="en-US"/>
              </w:rPr>
              <w:t>Sourcing Company</w:t>
            </w:r>
          </w:p>
        </w:tc>
      </w:tr>
      <w:tr w:rsidR="00273120" w14:paraId="5043CB94" w14:textId="77777777" w:rsidTr="00E329BD">
        <w:trPr>
          <w:trHeight w:val="263"/>
          <w:jc w:val="center"/>
        </w:trPr>
        <w:tc>
          <w:tcPr>
            <w:tcW w:w="2734" w:type="dxa"/>
          </w:tcPr>
          <w:p w14:paraId="0DF0F53D" w14:textId="175B091E" w:rsidR="00273120" w:rsidRDefault="00273120" w:rsidP="00E329BD">
            <w:pPr>
              <w:jc w:val="center"/>
              <w:rPr>
                <w:rFonts w:asciiTheme="minorHAnsi" w:hAnsiTheme="minorHAnsi" w:cstheme="minorHAnsi"/>
                <w:noProof/>
                <w:lang w:val="en-US"/>
              </w:rPr>
            </w:pPr>
            <w:r>
              <w:rPr>
                <w:rFonts w:asciiTheme="minorHAnsi" w:hAnsiTheme="minorHAnsi" w:cstheme="minorHAnsi"/>
                <w:noProof/>
                <w:lang w:val="en-US"/>
              </w:rPr>
              <w:t>38.104</w:t>
            </w:r>
          </w:p>
        </w:tc>
        <w:tc>
          <w:tcPr>
            <w:tcW w:w="2734" w:type="dxa"/>
          </w:tcPr>
          <w:p w14:paraId="6FFCCCA5" w14:textId="77777777" w:rsidR="00273120" w:rsidRDefault="00273120" w:rsidP="00E329BD">
            <w:pPr>
              <w:jc w:val="center"/>
              <w:rPr>
                <w:rFonts w:asciiTheme="minorHAnsi" w:hAnsiTheme="minorHAnsi" w:cstheme="minorHAnsi"/>
                <w:noProof/>
                <w:lang w:val="en-US"/>
              </w:rPr>
            </w:pPr>
          </w:p>
        </w:tc>
      </w:tr>
      <w:tr w:rsidR="00273120" w14:paraId="2ED0F984" w14:textId="77777777" w:rsidTr="00E329BD">
        <w:trPr>
          <w:trHeight w:val="263"/>
          <w:jc w:val="center"/>
        </w:trPr>
        <w:tc>
          <w:tcPr>
            <w:tcW w:w="2734" w:type="dxa"/>
          </w:tcPr>
          <w:p w14:paraId="53E5CD7F" w14:textId="49774F63" w:rsidR="00273120" w:rsidRDefault="00273120" w:rsidP="00E329BD">
            <w:pPr>
              <w:jc w:val="center"/>
              <w:rPr>
                <w:rFonts w:asciiTheme="minorHAnsi" w:hAnsiTheme="minorHAnsi" w:cstheme="minorHAnsi"/>
                <w:noProof/>
                <w:lang w:val="en-US"/>
              </w:rPr>
            </w:pPr>
            <w:r>
              <w:rPr>
                <w:rFonts w:asciiTheme="minorHAnsi" w:hAnsiTheme="minorHAnsi" w:cstheme="minorHAnsi"/>
                <w:noProof/>
                <w:lang w:val="en-US"/>
              </w:rPr>
              <w:t>38.141-1</w:t>
            </w:r>
          </w:p>
        </w:tc>
        <w:tc>
          <w:tcPr>
            <w:tcW w:w="2734" w:type="dxa"/>
          </w:tcPr>
          <w:p w14:paraId="32096E15" w14:textId="67CF4500" w:rsidR="00273120" w:rsidRDefault="00681EE8" w:rsidP="00E329BD">
            <w:pPr>
              <w:jc w:val="center"/>
              <w:rPr>
                <w:rFonts w:asciiTheme="minorHAnsi" w:hAnsiTheme="minorHAnsi" w:cstheme="minorHAnsi"/>
                <w:noProof/>
                <w:lang w:val="en-US"/>
              </w:rPr>
            </w:pPr>
            <w:r>
              <w:rPr>
                <w:rFonts w:asciiTheme="minorHAnsi" w:hAnsiTheme="minorHAnsi" w:cstheme="minorHAnsi"/>
                <w:noProof/>
                <w:lang w:val="en-US"/>
              </w:rPr>
              <w:t>Ericsson</w:t>
            </w:r>
          </w:p>
        </w:tc>
      </w:tr>
      <w:tr w:rsidR="00273120" w14:paraId="2408B1E5" w14:textId="77777777" w:rsidTr="00E329BD">
        <w:trPr>
          <w:trHeight w:val="263"/>
          <w:jc w:val="center"/>
        </w:trPr>
        <w:tc>
          <w:tcPr>
            <w:tcW w:w="2734" w:type="dxa"/>
          </w:tcPr>
          <w:p w14:paraId="22010749" w14:textId="21122D86" w:rsidR="00273120" w:rsidRDefault="00273120" w:rsidP="00E329BD">
            <w:pPr>
              <w:jc w:val="center"/>
              <w:rPr>
                <w:rFonts w:asciiTheme="minorHAnsi" w:hAnsiTheme="minorHAnsi" w:cstheme="minorHAnsi"/>
                <w:noProof/>
                <w:lang w:val="en-US"/>
              </w:rPr>
            </w:pPr>
            <w:r>
              <w:rPr>
                <w:rFonts w:asciiTheme="minorHAnsi" w:hAnsiTheme="minorHAnsi" w:cstheme="minorHAnsi"/>
                <w:noProof/>
                <w:lang w:val="en-US"/>
              </w:rPr>
              <w:t>38.141-2</w:t>
            </w:r>
          </w:p>
        </w:tc>
        <w:tc>
          <w:tcPr>
            <w:tcW w:w="2734" w:type="dxa"/>
          </w:tcPr>
          <w:p w14:paraId="1C813631" w14:textId="2A167522" w:rsidR="00273120" w:rsidRDefault="00681EE8" w:rsidP="00E329BD">
            <w:pPr>
              <w:jc w:val="center"/>
              <w:rPr>
                <w:rFonts w:asciiTheme="minorHAnsi" w:hAnsiTheme="minorHAnsi" w:cstheme="minorHAnsi"/>
                <w:noProof/>
                <w:lang w:val="en-US"/>
              </w:rPr>
            </w:pPr>
            <w:r>
              <w:rPr>
                <w:rFonts w:asciiTheme="minorHAnsi" w:hAnsiTheme="minorHAnsi" w:cstheme="minorHAnsi"/>
                <w:noProof/>
                <w:lang w:val="en-US"/>
              </w:rPr>
              <w:t>Ericsson</w:t>
            </w:r>
          </w:p>
        </w:tc>
      </w:tr>
    </w:tbl>
    <w:p w14:paraId="4E411DE5" w14:textId="77777777" w:rsidR="009D25DC" w:rsidRPr="00780CC7" w:rsidRDefault="009D25DC" w:rsidP="00EC790D">
      <w:pPr>
        <w:pStyle w:val="BodyText"/>
        <w:rPr>
          <w:rFonts w:ascii="Arial" w:hAnsi="Arial" w:cs="Arial"/>
          <w:noProof/>
          <w:sz w:val="22"/>
          <w:szCs w:val="22"/>
          <w:lang w:val="en-US"/>
        </w:rPr>
      </w:pPr>
    </w:p>
    <w:p w14:paraId="7928409B" w14:textId="77777777" w:rsidR="0083352F" w:rsidRDefault="0083352F" w:rsidP="0083352F">
      <w:pPr>
        <w:rPr>
          <w:rFonts w:cs="v5.0.0"/>
          <w:highlight w:val="yellow"/>
        </w:rPr>
      </w:pPr>
    </w:p>
    <w:p w14:paraId="17726977" w14:textId="25F62A3C" w:rsidR="003A4E8F" w:rsidRPr="00947377" w:rsidRDefault="003A4E8F" w:rsidP="003A4E8F">
      <w:pPr>
        <w:pStyle w:val="Heading1"/>
      </w:pPr>
      <w:r>
        <w:t>3</w:t>
      </w:r>
      <w:r w:rsidRPr="00947377">
        <w:t>.</w:t>
      </w:r>
      <w:r w:rsidRPr="00947377">
        <w:tab/>
      </w:r>
      <w:r>
        <w:t>Conclusions</w:t>
      </w:r>
    </w:p>
    <w:p w14:paraId="269AF6B3" w14:textId="10C29730" w:rsidR="009D2573" w:rsidRPr="00273120" w:rsidRDefault="00DC3D93" w:rsidP="00AD666F">
      <w:pPr>
        <w:rPr>
          <w:rFonts w:asciiTheme="minorHAnsi" w:hAnsiTheme="minorHAnsi" w:cstheme="minorHAnsi"/>
          <w:noProof/>
          <w:lang w:val="en-US"/>
        </w:rPr>
      </w:pPr>
      <w:r w:rsidRPr="00273120">
        <w:rPr>
          <w:rFonts w:asciiTheme="minorHAnsi" w:hAnsiTheme="minorHAnsi" w:cstheme="minorHAnsi"/>
          <w:noProof/>
          <w:lang w:val="en-US"/>
        </w:rPr>
        <w:t xml:space="preserve">In this contribution </w:t>
      </w:r>
      <w:r w:rsidR="005A20AE">
        <w:rPr>
          <w:rFonts w:asciiTheme="minorHAnsi" w:hAnsiTheme="minorHAnsi" w:cstheme="minorHAnsi"/>
          <w:noProof/>
          <w:lang w:val="en-US"/>
        </w:rPr>
        <w:t>the following proposals were outlined.</w:t>
      </w:r>
    </w:p>
    <w:p w14:paraId="711BEEE1" w14:textId="77777777" w:rsidR="003E1A0A" w:rsidRDefault="003E1A0A" w:rsidP="003E1A0A">
      <w:pPr>
        <w:rPr>
          <w:b/>
          <w:bCs/>
          <w:noProof/>
        </w:rPr>
      </w:pPr>
      <w:r>
        <w:rPr>
          <w:b/>
          <w:bCs/>
          <w:noProof/>
        </w:rPr>
        <w:t>Proposal 1: Set RE power control dynamic range to be 0 dB (up and down) for 1024 QAM</w:t>
      </w:r>
    </w:p>
    <w:p w14:paraId="57A83356" w14:textId="77777777" w:rsidR="003E1A0A" w:rsidRDefault="003E1A0A" w:rsidP="003E1A0A">
      <w:pPr>
        <w:rPr>
          <w:b/>
          <w:bCs/>
          <w:noProof/>
        </w:rPr>
      </w:pPr>
      <w:r>
        <w:rPr>
          <w:b/>
          <w:bCs/>
          <w:noProof/>
        </w:rPr>
        <w:t xml:space="preserve">Proposal 2: Set Minimum required EVM of 2.5% for 1024 QAM FR1 </w:t>
      </w:r>
    </w:p>
    <w:p w14:paraId="321B45E2" w14:textId="016FD174" w:rsidR="003E1A0A" w:rsidRPr="005B72D1" w:rsidRDefault="003E1A0A" w:rsidP="003E1A0A">
      <w:pPr>
        <w:rPr>
          <w:rFonts w:asciiTheme="minorHAnsi" w:hAnsiTheme="minorHAnsi" w:cstheme="minorHAnsi"/>
          <w:b/>
          <w:bCs/>
          <w:noProof/>
          <w:lang w:val="en-US"/>
        </w:rPr>
      </w:pPr>
      <w:r w:rsidRPr="005B72D1">
        <w:rPr>
          <w:rFonts w:asciiTheme="minorHAnsi" w:hAnsiTheme="minorHAnsi" w:cstheme="minorHAnsi"/>
          <w:b/>
          <w:bCs/>
          <w:noProof/>
          <w:lang w:val="en-US"/>
        </w:rPr>
        <w:t>Proposal</w:t>
      </w:r>
      <w:r>
        <w:rPr>
          <w:rFonts w:asciiTheme="minorHAnsi" w:hAnsiTheme="minorHAnsi" w:cstheme="minorHAnsi"/>
          <w:b/>
          <w:bCs/>
          <w:noProof/>
          <w:lang w:val="en-US"/>
        </w:rPr>
        <w:t xml:space="preserve"> 3: for work split considerations for impacted TS</w:t>
      </w:r>
    </w:p>
    <w:tbl>
      <w:tblPr>
        <w:tblStyle w:val="TableGrid"/>
        <w:tblW w:w="0" w:type="auto"/>
        <w:jc w:val="center"/>
        <w:tblLook w:val="04A0" w:firstRow="1" w:lastRow="0" w:firstColumn="1" w:lastColumn="0" w:noHBand="0" w:noVBand="1"/>
      </w:tblPr>
      <w:tblGrid>
        <w:gridCol w:w="2734"/>
        <w:gridCol w:w="2734"/>
      </w:tblGrid>
      <w:tr w:rsidR="003E1A0A" w14:paraId="6A278997" w14:textId="77777777" w:rsidTr="00E329BD">
        <w:trPr>
          <w:trHeight w:val="278"/>
          <w:jc w:val="center"/>
        </w:trPr>
        <w:tc>
          <w:tcPr>
            <w:tcW w:w="2734" w:type="dxa"/>
          </w:tcPr>
          <w:p w14:paraId="5B54C1BF" w14:textId="77777777" w:rsidR="003E1A0A" w:rsidRDefault="003E1A0A" w:rsidP="00E329BD">
            <w:pPr>
              <w:jc w:val="center"/>
              <w:rPr>
                <w:rFonts w:asciiTheme="minorHAnsi" w:hAnsiTheme="minorHAnsi" w:cstheme="minorHAnsi"/>
                <w:noProof/>
                <w:lang w:val="en-US"/>
              </w:rPr>
            </w:pPr>
            <w:r>
              <w:rPr>
                <w:rFonts w:asciiTheme="minorHAnsi" w:hAnsiTheme="minorHAnsi" w:cstheme="minorHAnsi"/>
                <w:noProof/>
                <w:lang w:val="en-US"/>
              </w:rPr>
              <w:t>TS No.</w:t>
            </w:r>
          </w:p>
        </w:tc>
        <w:tc>
          <w:tcPr>
            <w:tcW w:w="2734" w:type="dxa"/>
          </w:tcPr>
          <w:p w14:paraId="5D99A3A3" w14:textId="77777777" w:rsidR="003E1A0A" w:rsidRDefault="003E1A0A" w:rsidP="00E329BD">
            <w:pPr>
              <w:jc w:val="center"/>
              <w:rPr>
                <w:rFonts w:asciiTheme="minorHAnsi" w:hAnsiTheme="minorHAnsi" w:cstheme="minorHAnsi"/>
                <w:noProof/>
                <w:lang w:val="en-US"/>
              </w:rPr>
            </w:pPr>
            <w:r>
              <w:rPr>
                <w:rFonts w:asciiTheme="minorHAnsi" w:hAnsiTheme="minorHAnsi" w:cstheme="minorHAnsi"/>
                <w:noProof/>
                <w:lang w:val="en-US"/>
              </w:rPr>
              <w:t>Sourcing Company</w:t>
            </w:r>
          </w:p>
        </w:tc>
      </w:tr>
      <w:tr w:rsidR="003E1A0A" w14:paraId="4CDFE119" w14:textId="77777777" w:rsidTr="00E329BD">
        <w:trPr>
          <w:trHeight w:val="263"/>
          <w:jc w:val="center"/>
        </w:trPr>
        <w:tc>
          <w:tcPr>
            <w:tcW w:w="2734" w:type="dxa"/>
          </w:tcPr>
          <w:p w14:paraId="09D65CD8" w14:textId="77777777" w:rsidR="003E1A0A" w:rsidRDefault="003E1A0A" w:rsidP="00E329BD">
            <w:pPr>
              <w:jc w:val="center"/>
              <w:rPr>
                <w:rFonts w:asciiTheme="minorHAnsi" w:hAnsiTheme="minorHAnsi" w:cstheme="minorHAnsi"/>
                <w:noProof/>
                <w:lang w:val="en-US"/>
              </w:rPr>
            </w:pPr>
            <w:r>
              <w:rPr>
                <w:rFonts w:asciiTheme="minorHAnsi" w:hAnsiTheme="minorHAnsi" w:cstheme="minorHAnsi"/>
                <w:noProof/>
                <w:lang w:val="en-US"/>
              </w:rPr>
              <w:t>38.104</w:t>
            </w:r>
          </w:p>
        </w:tc>
        <w:tc>
          <w:tcPr>
            <w:tcW w:w="2734" w:type="dxa"/>
          </w:tcPr>
          <w:p w14:paraId="7FB48F06" w14:textId="77777777" w:rsidR="003E1A0A" w:rsidRDefault="003E1A0A" w:rsidP="00E329BD">
            <w:pPr>
              <w:jc w:val="center"/>
              <w:rPr>
                <w:rFonts w:asciiTheme="minorHAnsi" w:hAnsiTheme="minorHAnsi" w:cstheme="minorHAnsi"/>
                <w:noProof/>
                <w:lang w:val="en-US"/>
              </w:rPr>
            </w:pPr>
          </w:p>
        </w:tc>
      </w:tr>
      <w:tr w:rsidR="003E1A0A" w14:paraId="2C68232F" w14:textId="77777777" w:rsidTr="00E329BD">
        <w:trPr>
          <w:trHeight w:val="263"/>
          <w:jc w:val="center"/>
        </w:trPr>
        <w:tc>
          <w:tcPr>
            <w:tcW w:w="2734" w:type="dxa"/>
          </w:tcPr>
          <w:p w14:paraId="43CB691A" w14:textId="77777777" w:rsidR="003E1A0A" w:rsidRDefault="003E1A0A" w:rsidP="00E329BD">
            <w:pPr>
              <w:jc w:val="center"/>
              <w:rPr>
                <w:rFonts w:asciiTheme="minorHAnsi" w:hAnsiTheme="minorHAnsi" w:cstheme="minorHAnsi"/>
                <w:noProof/>
                <w:lang w:val="en-US"/>
              </w:rPr>
            </w:pPr>
            <w:r>
              <w:rPr>
                <w:rFonts w:asciiTheme="minorHAnsi" w:hAnsiTheme="minorHAnsi" w:cstheme="minorHAnsi"/>
                <w:noProof/>
                <w:lang w:val="en-US"/>
              </w:rPr>
              <w:t>38.141-1</w:t>
            </w:r>
          </w:p>
        </w:tc>
        <w:tc>
          <w:tcPr>
            <w:tcW w:w="2734" w:type="dxa"/>
          </w:tcPr>
          <w:p w14:paraId="6D8BEF4C" w14:textId="64BFE160" w:rsidR="003E1A0A" w:rsidRDefault="00681EE8" w:rsidP="00E329BD">
            <w:pPr>
              <w:jc w:val="center"/>
              <w:rPr>
                <w:rFonts w:asciiTheme="minorHAnsi" w:hAnsiTheme="minorHAnsi" w:cstheme="minorHAnsi"/>
                <w:noProof/>
                <w:lang w:val="en-US"/>
              </w:rPr>
            </w:pPr>
            <w:r>
              <w:rPr>
                <w:rFonts w:asciiTheme="minorHAnsi" w:hAnsiTheme="minorHAnsi" w:cstheme="minorHAnsi"/>
                <w:noProof/>
                <w:lang w:val="en-US"/>
              </w:rPr>
              <w:t>Ericsson</w:t>
            </w:r>
          </w:p>
        </w:tc>
      </w:tr>
      <w:tr w:rsidR="003E1A0A" w14:paraId="1AA5226E" w14:textId="77777777" w:rsidTr="00E329BD">
        <w:trPr>
          <w:trHeight w:val="263"/>
          <w:jc w:val="center"/>
        </w:trPr>
        <w:tc>
          <w:tcPr>
            <w:tcW w:w="2734" w:type="dxa"/>
          </w:tcPr>
          <w:p w14:paraId="321A7D32" w14:textId="77777777" w:rsidR="003E1A0A" w:rsidRDefault="003E1A0A" w:rsidP="00E329BD">
            <w:pPr>
              <w:jc w:val="center"/>
              <w:rPr>
                <w:rFonts w:asciiTheme="minorHAnsi" w:hAnsiTheme="minorHAnsi" w:cstheme="minorHAnsi"/>
                <w:noProof/>
                <w:lang w:val="en-US"/>
              </w:rPr>
            </w:pPr>
            <w:r>
              <w:rPr>
                <w:rFonts w:asciiTheme="minorHAnsi" w:hAnsiTheme="minorHAnsi" w:cstheme="minorHAnsi"/>
                <w:noProof/>
                <w:lang w:val="en-US"/>
              </w:rPr>
              <w:t>38.141-2</w:t>
            </w:r>
          </w:p>
        </w:tc>
        <w:tc>
          <w:tcPr>
            <w:tcW w:w="2734" w:type="dxa"/>
          </w:tcPr>
          <w:p w14:paraId="3D41A6B4" w14:textId="69947892" w:rsidR="003E1A0A" w:rsidRDefault="00681EE8" w:rsidP="00E329BD">
            <w:pPr>
              <w:jc w:val="center"/>
              <w:rPr>
                <w:rFonts w:asciiTheme="minorHAnsi" w:hAnsiTheme="minorHAnsi" w:cstheme="minorHAnsi"/>
                <w:noProof/>
                <w:lang w:val="en-US"/>
              </w:rPr>
            </w:pPr>
            <w:r>
              <w:rPr>
                <w:rFonts w:asciiTheme="minorHAnsi" w:hAnsiTheme="minorHAnsi" w:cstheme="minorHAnsi"/>
                <w:noProof/>
                <w:lang w:val="en-US"/>
              </w:rPr>
              <w:t>Ericsson</w:t>
            </w:r>
          </w:p>
        </w:tc>
      </w:tr>
    </w:tbl>
    <w:p w14:paraId="196F261B" w14:textId="77777777" w:rsidR="009D2573" w:rsidRPr="00947377" w:rsidRDefault="009D2573">
      <w:pPr>
        <w:rPr>
          <w:rFonts w:ascii="Arial" w:hAnsi="Arial" w:cs="Arial"/>
          <w:lang w:val="en-US"/>
        </w:rPr>
      </w:pPr>
    </w:p>
    <w:p w14:paraId="2859C7B3" w14:textId="374BD6E0" w:rsidR="00263ABE" w:rsidRPr="00947377" w:rsidRDefault="003A4E8F" w:rsidP="001E098F">
      <w:pPr>
        <w:pStyle w:val="Heading1"/>
      </w:pPr>
      <w:r>
        <w:t>4</w:t>
      </w:r>
      <w:r w:rsidR="00263ABE" w:rsidRPr="00947377">
        <w:t>.</w:t>
      </w:r>
      <w:r w:rsidR="00263ABE" w:rsidRPr="00947377">
        <w:tab/>
        <w:t>References</w:t>
      </w:r>
    </w:p>
    <w:p w14:paraId="7C42B553" w14:textId="419821CF" w:rsidR="00362183" w:rsidRPr="00362183" w:rsidRDefault="00CE3265" w:rsidP="00362183">
      <w:pPr>
        <w:pStyle w:val="ListParagraph"/>
        <w:numPr>
          <w:ilvl w:val="0"/>
          <w:numId w:val="7"/>
        </w:numPr>
        <w:spacing w:after="180" w:line="240" w:lineRule="auto"/>
        <w:ind w:left="360"/>
        <w:rPr>
          <w:rFonts w:ascii="Times New Roman" w:eastAsia="SimSun" w:hAnsi="Times New Roman"/>
          <w:lang w:val="sv-SE"/>
        </w:rPr>
      </w:pPr>
      <w:bookmarkStart w:id="1" w:name="_Ref68179748"/>
      <w:r>
        <w:t>R4-2106858</w:t>
      </w:r>
      <w:r w:rsidR="00362183" w:rsidRPr="000C65AE">
        <w:rPr>
          <w:rFonts w:asciiTheme="minorHAnsi" w:hAnsiTheme="minorHAnsi" w:cstheme="minorHAnsi"/>
          <w:noProof/>
          <w:lang w:val="en-US"/>
        </w:rPr>
        <w:t>, “Work plan for DL 1024 QAM for NR FR1”, Ericsson</w:t>
      </w:r>
      <w:bookmarkEnd w:id="1"/>
      <w:r>
        <w:rPr>
          <w:rFonts w:asciiTheme="minorHAnsi" w:hAnsiTheme="minorHAnsi" w:cstheme="minorHAnsi"/>
          <w:noProof/>
          <w:lang w:val="en-US"/>
        </w:rPr>
        <w:t>,</w:t>
      </w:r>
      <w:r w:rsidRPr="00CE3265">
        <w:rPr>
          <w:rFonts w:asciiTheme="minorHAnsi" w:hAnsiTheme="minorHAnsi" w:cstheme="minorHAnsi"/>
          <w:noProof/>
          <w:lang w:val="en-US"/>
        </w:rPr>
        <w:t xml:space="preserve"> Nokia, Nokia Shanghai Bell</w:t>
      </w:r>
      <w:r w:rsidR="00362183">
        <w:rPr>
          <w:rFonts w:asciiTheme="minorHAnsi" w:hAnsiTheme="minorHAnsi" w:cstheme="minorHAnsi"/>
          <w:noProof/>
          <w:lang w:val="en-US"/>
        </w:rPr>
        <w:tab/>
      </w:r>
    </w:p>
    <w:p w14:paraId="738A0B01" w14:textId="472913CE" w:rsidR="00362183" w:rsidRPr="006E1699" w:rsidRDefault="00CE3265" w:rsidP="00362183">
      <w:pPr>
        <w:pStyle w:val="ListParagraph"/>
        <w:numPr>
          <w:ilvl w:val="0"/>
          <w:numId w:val="7"/>
        </w:numPr>
        <w:spacing w:after="180" w:line="240" w:lineRule="auto"/>
        <w:ind w:left="360"/>
        <w:rPr>
          <w:rFonts w:ascii="Times New Roman" w:eastAsia="SimSun" w:hAnsi="Times New Roman"/>
          <w:lang w:val="sv-SE"/>
        </w:rPr>
      </w:pPr>
      <w:bookmarkStart w:id="2" w:name="_Ref68181967"/>
      <w:r w:rsidRPr="00CE3265">
        <w:rPr>
          <w:rFonts w:asciiTheme="minorHAnsi" w:hAnsiTheme="minorHAnsi" w:cstheme="minorHAnsi"/>
          <w:noProof/>
          <w:lang w:val="en-US"/>
        </w:rPr>
        <w:t>R4-2106688</w:t>
      </w:r>
      <w:r w:rsidR="00362183">
        <w:rPr>
          <w:rFonts w:asciiTheme="minorHAnsi" w:hAnsiTheme="minorHAnsi" w:cstheme="minorHAnsi"/>
          <w:noProof/>
          <w:lang w:val="en-US"/>
        </w:rPr>
        <w:t xml:space="preserve">, </w:t>
      </w:r>
      <w:r w:rsidR="00362183" w:rsidRPr="00362183">
        <w:rPr>
          <w:rFonts w:asciiTheme="minorHAnsi" w:hAnsiTheme="minorHAnsi" w:cstheme="minorHAnsi"/>
          <w:noProof/>
          <w:lang w:val="en-US"/>
        </w:rPr>
        <w:t>“UE RF Reqreuimrent Overview and Impact for 1024 QAM”, Ericsson</w:t>
      </w:r>
      <w:bookmarkEnd w:id="2"/>
    </w:p>
    <w:p w14:paraId="3C8F5A88" w14:textId="6290E35A" w:rsidR="00EB4FE3" w:rsidRPr="00947377" w:rsidRDefault="00EB4FE3" w:rsidP="00031E90">
      <w:pPr>
        <w:ind w:left="720" w:hanging="720"/>
        <w:rPr>
          <w:lang w:val="en-GB" w:eastAsia="en-CA"/>
        </w:rPr>
      </w:pPr>
    </w:p>
    <w:p w14:paraId="6B6EECA1" w14:textId="2C8E2B4C" w:rsidR="00EB4FE3" w:rsidRPr="00947377" w:rsidRDefault="00EB4FE3" w:rsidP="00031E90">
      <w:pPr>
        <w:ind w:left="720" w:hanging="720"/>
        <w:rPr>
          <w:lang w:val="en-GB" w:eastAsia="en-CA"/>
        </w:rPr>
      </w:pPr>
    </w:p>
    <w:p w14:paraId="651FC691" w14:textId="7BB825A7" w:rsidR="00EB4FE3" w:rsidRPr="00947377" w:rsidRDefault="00EB4FE3">
      <w:pPr>
        <w:spacing w:line="259" w:lineRule="auto"/>
        <w:rPr>
          <w:lang w:val="en-GB" w:eastAsia="en-CA"/>
        </w:rPr>
      </w:pPr>
    </w:p>
    <w:sectPr w:rsidR="00EB4FE3" w:rsidRPr="009473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9B616E" w14:textId="77777777" w:rsidR="00D342F7" w:rsidRDefault="00D342F7" w:rsidP="008520D4">
      <w:pPr>
        <w:spacing w:after="0" w:line="240" w:lineRule="auto"/>
      </w:pPr>
      <w:r>
        <w:separator/>
      </w:r>
    </w:p>
  </w:endnote>
  <w:endnote w:type="continuationSeparator" w:id="0">
    <w:p w14:paraId="76EFFC09" w14:textId="77777777" w:rsidR="00D342F7" w:rsidRDefault="00D342F7" w:rsidP="00852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2C51C" w14:textId="77777777" w:rsidR="00D342F7" w:rsidRDefault="00D342F7" w:rsidP="008520D4">
      <w:pPr>
        <w:spacing w:after="0" w:line="240" w:lineRule="auto"/>
      </w:pPr>
      <w:r>
        <w:separator/>
      </w:r>
    </w:p>
  </w:footnote>
  <w:footnote w:type="continuationSeparator" w:id="0">
    <w:p w14:paraId="54C9659D" w14:textId="77777777" w:rsidR="00D342F7" w:rsidRDefault="00D342F7" w:rsidP="008520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33764"/>
    <w:multiLevelType w:val="multilevel"/>
    <w:tmpl w:val="73C022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C260E3E"/>
    <w:multiLevelType w:val="multilevel"/>
    <w:tmpl w:val="3E14F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 w15:restartNumberingAfterBreak="0">
    <w:nsid w:val="39704E15"/>
    <w:multiLevelType w:val="hybridMultilevel"/>
    <w:tmpl w:val="818C7982"/>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860FAC"/>
    <w:multiLevelType w:val="hybridMultilevel"/>
    <w:tmpl w:val="CC5C84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765320"/>
    <w:multiLevelType w:val="hybridMultilevel"/>
    <w:tmpl w:val="89D638F4"/>
    <w:lvl w:ilvl="0" w:tplc="A830D904">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00724"/>
    <w:rsid w:val="00014C76"/>
    <w:rsid w:val="00021EAB"/>
    <w:rsid w:val="00022B6B"/>
    <w:rsid w:val="00031E90"/>
    <w:rsid w:val="00046499"/>
    <w:rsid w:val="00064B1D"/>
    <w:rsid w:val="00065017"/>
    <w:rsid w:val="000873F0"/>
    <w:rsid w:val="000D3185"/>
    <w:rsid w:val="000D60C5"/>
    <w:rsid w:val="000E0CDF"/>
    <w:rsid w:val="000F5AF9"/>
    <w:rsid w:val="001052C0"/>
    <w:rsid w:val="001148FD"/>
    <w:rsid w:val="00117085"/>
    <w:rsid w:val="00161ADD"/>
    <w:rsid w:val="001623C5"/>
    <w:rsid w:val="00177DC8"/>
    <w:rsid w:val="00187A65"/>
    <w:rsid w:val="00191132"/>
    <w:rsid w:val="00195398"/>
    <w:rsid w:val="001D0BB3"/>
    <w:rsid w:val="001D152A"/>
    <w:rsid w:val="001E098F"/>
    <w:rsid w:val="001E1A31"/>
    <w:rsid w:val="00217047"/>
    <w:rsid w:val="002200F1"/>
    <w:rsid w:val="0022440A"/>
    <w:rsid w:val="00250CDB"/>
    <w:rsid w:val="00263ABE"/>
    <w:rsid w:val="00266375"/>
    <w:rsid w:val="00273120"/>
    <w:rsid w:val="002B79B7"/>
    <w:rsid w:val="002E3089"/>
    <w:rsid w:val="002F7A14"/>
    <w:rsid w:val="00312911"/>
    <w:rsid w:val="003137A0"/>
    <w:rsid w:val="00317401"/>
    <w:rsid w:val="0032255C"/>
    <w:rsid w:val="00336A51"/>
    <w:rsid w:val="00362183"/>
    <w:rsid w:val="0037753C"/>
    <w:rsid w:val="003A4AD9"/>
    <w:rsid w:val="003A4E8F"/>
    <w:rsid w:val="003B204E"/>
    <w:rsid w:val="003B5758"/>
    <w:rsid w:val="003B6428"/>
    <w:rsid w:val="003E1A0A"/>
    <w:rsid w:val="003E5007"/>
    <w:rsid w:val="00407DB2"/>
    <w:rsid w:val="004106D3"/>
    <w:rsid w:val="00423C62"/>
    <w:rsid w:val="00437B58"/>
    <w:rsid w:val="00442758"/>
    <w:rsid w:val="0044495B"/>
    <w:rsid w:val="00452C25"/>
    <w:rsid w:val="004552C2"/>
    <w:rsid w:val="004569C9"/>
    <w:rsid w:val="004879DC"/>
    <w:rsid w:val="00496A1E"/>
    <w:rsid w:val="004A26FC"/>
    <w:rsid w:val="004A69A8"/>
    <w:rsid w:val="004B29A0"/>
    <w:rsid w:val="004B6D23"/>
    <w:rsid w:val="004C239E"/>
    <w:rsid w:val="004D7654"/>
    <w:rsid w:val="004E4D79"/>
    <w:rsid w:val="0050004A"/>
    <w:rsid w:val="00506F91"/>
    <w:rsid w:val="00513EA2"/>
    <w:rsid w:val="00516C09"/>
    <w:rsid w:val="0053098D"/>
    <w:rsid w:val="0054348A"/>
    <w:rsid w:val="00552F46"/>
    <w:rsid w:val="00562B12"/>
    <w:rsid w:val="005648D5"/>
    <w:rsid w:val="00581E06"/>
    <w:rsid w:val="00582331"/>
    <w:rsid w:val="0058320C"/>
    <w:rsid w:val="005971A6"/>
    <w:rsid w:val="005A20AE"/>
    <w:rsid w:val="005A6B80"/>
    <w:rsid w:val="005B70EE"/>
    <w:rsid w:val="005C3AC4"/>
    <w:rsid w:val="00601198"/>
    <w:rsid w:val="006145AB"/>
    <w:rsid w:val="0064659A"/>
    <w:rsid w:val="00655866"/>
    <w:rsid w:val="006816BE"/>
    <w:rsid w:val="0068178D"/>
    <w:rsid w:val="00681EE8"/>
    <w:rsid w:val="00695282"/>
    <w:rsid w:val="00697E0F"/>
    <w:rsid w:val="006A3EDD"/>
    <w:rsid w:val="006B2FB3"/>
    <w:rsid w:val="006B5BF1"/>
    <w:rsid w:val="0074269C"/>
    <w:rsid w:val="0074743D"/>
    <w:rsid w:val="007514A3"/>
    <w:rsid w:val="00755FCF"/>
    <w:rsid w:val="00762BF5"/>
    <w:rsid w:val="00776322"/>
    <w:rsid w:val="00780CC7"/>
    <w:rsid w:val="00786D08"/>
    <w:rsid w:val="00795884"/>
    <w:rsid w:val="007B143C"/>
    <w:rsid w:val="007B781D"/>
    <w:rsid w:val="007C6891"/>
    <w:rsid w:val="007D3C66"/>
    <w:rsid w:val="007E5DB0"/>
    <w:rsid w:val="007F2681"/>
    <w:rsid w:val="008124DA"/>
    <w:rsid w:val="00833155"/>
    <w:rsid w:val="0083352F"/>
    <w:rsid w:val="00834BC9"/>
    <w:rsid w:val="0083704C"/>
    <w:rsid w:val="00841E8F"/>
    <w:rsid w:val="008520D4"/>
    <w:rsid w:val="008544E4"/>
    <w:rsid w:val="00861DC6"/>
    <w:rsid w:val="008837B2"/>
    <w:rsid w:val="008A4226"/>
    <w:rsid w:val="008C50D0"/>
    <w:rsid w:val="008E107A"/>
    <w:rsid w:val="008F6662"/>
    <w:rsid w:val="009128A8"/>
    <w:rsid w:val="00912F3F"/>
    <w:rsid w:val="009337B9"/>
    <w:rsid w:val="0094360C"/>
    <w:rsid w:val="00947377"/>
    <w:rsid w:val="00972507"/>
    <w:rsid w:val="00974480"/>
    <w:rsid w:val="00975C05"/>
    <w:rsid w:val="00976A1A"/>
    <w:rsid w:val="009D2573"/>
    <w:rsid w:val="009D25DC"/>
    <w:rsid w:val="009D7866"/>
    <w:rsid w:val="009E28BF"/>
    <w:rsid w:val="00A33575"/>
    <w:rsid w:val="00A35E8A"/>
    <w:rsid w:val="00A409BE"/>
    <w:rsid w:val="00A450BF"/>
    <w:rsid w:val="00A57EC2"/>
    <w:rsid w:val="00A65845"/>
    <w:rsid w:val="00A7132E"/>
    <w:rsid w:val="00A76EE4"/>
    <w:rsid w:val="00A86B99"/>
    <w:rsid w:val="00A901FD"/>
    <w:rsid w:val="00A92F28"/>
    <w:rsid w:val="00AB2BEC"/>
    <w:rsid w:val="00AC4E01"/>
    <w:rsid w:val="00AD52E9"/>
    <w:rsid w:val="00AD666F"/>
    <w:rsid w:val="00AF1850"/>
    <w:rsid w:val="00AF3804"/>
    <w:rsid w:val="00B06B2B"/>
    <w:rsid w:val="00B10D81"/>
    <w:rsid w:val="00B26F99"/>
    <w:rsid w:val="00B6543A"/>
    <w:rsid w:val="00B65E0A"/>
    <w:rsid w:val="00B76DDF"/>
    <w:rsid w:val="00B85C04"/>
    <w:rsid w:val="00BA4F2C"/>
    <w:rsid w:val="00BB508B"/>
    <w:rsid w:val="00BC1D58"/>
    <w:rsid w:val="00BD1593"/>
    <w:rsid w:val="00BD5424"/>
    <w:rsid w:val="00BE551C"/>
    <w:rsid w:val="00C120E4"/>
    <w:rsid w:val="00C22CAF"/>
    <w:rsid w:val="00C2337C"/>
    <w:rsid w:val="00C27077"/>
    <w:rsid w:val="00C27A09"/>
    <w:rsid w:val="00C33070"/>
    <w:rsid w:val="00C44292"/>
    <w:rsid w:val="00C542A2"/>
    <w:rsid w:val="00C56EBB"/>
    <w:rsid w:val="00C615F9"/>
    <w:rsid w:val="00C667E8"/>
    <w:rsid w:val="00C71CB7"/>
    <w:rsid w:val="00C94FA4"/>
    <w:rsid w:val="00CA1DB7"/>
    <w:rsid w:val="00CB34E9"/>
    <w:rsid w:val="00CE3265"/>
    <w:rsid w:val="00CE7F6D"/>
    <w:rsid w:val="00CF3890"/>
    <w:rsid w:val="00D0101E"/>
    <w:rsid w:val="00D060BC"/>
    <w:rsid w:val="00D1629C"/>
    <w:rsid w:val="00D171CD"/>
    <w:rsid w:val="00D20B1F"/>
    <w:rsid w:val="00D342F7"/>
    <w:rsid w:val="00D506E4"/>
    <w:rsid w:val="00D60CBF"/>
    <w:rsid w:val="00D60E4A"/>
    <w:rsid w:val="00D671CF"/>
    <w:rsid w:val="00D801E8"/>
    <w:rsid w:val="00D84068"/>
    <w:rsid w:val="00D85450"/>
    <w:rsid w:val="00D879F7"/>
    <w:rsid w:val="00DB248A"/>
    <w:rsid w:val="00DB3914"/>
    <w:rsid w:val="00DC3D93"/>
    <w:rsid w:val="00DD3113"/>
    <w:rsid w:val="00DF5CBE"/>
    <w:rsid w:val="00DF7C11"/>
    <w:rsid w:val="00E017A7"/>
    <w:rsid w:val="00E029D0"/>
    <w:rsid w:val="00E14570"/>
    <w:rsid w:val="00E70D07"/>
    <w:rsid w:val="00E74AE7"/>
    <w:rsid w:val="00E81B21"/>
    <w:rsid w:val="00E82AB9"/>
    <w:rsid w:val="00E85751"/>
    <w:rsid w:val="00E86EC9"/>
    <w:rsid w:val="00EA7C0C"/>
    <w:rsid w:val="00EB4FE3"/>
    <w:rsid w:val="00EC66EC"/>
    <w:rsid w:val="00EC790D"/>
    <w:rsid w:val="00EF661B"/>
    <w:rsid w:val="00F11F1E"/>
    <w:rsid w:val="00F1629F"/>
    <w:rsid w:val="00F2414D"/>
    <w:rsid w:val="00F40CC7"/>
    <w:rsid w:val="00F544B3"/>
    <w:rsid w:val="00FB4708"/>
    <w:rsid w:val="00FE1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D23"/>
    <w:pPr>
      <w:spacing w:line="256" w:lineRule="auto"/>
    </w:pPr>
    <w:rPr>
      <w:rFonts w:ascii="Calibri" w:eastAsia="Calibri" w:hAnsi="Calibri" w:cs="Times New Roman"/>
      <w:lang w:val="en-CA"/>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unhideWhenUsed/>
    <w:qFormat/>
    <w:rsid w:val="00C270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B4F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iPriority w:val="99"/>
    <w:semiHidden/>
    <w:unhideWhenUsed/>
    <w:rsid w:val="007D3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C66"/>
    <w:rPr>
      <w:rFonts w:ascii="Segoe UI" w:eastAsia="Calibri" w:hAnsi="Segoe UI" w:cs="Segoe UI"/>
      <w:sz w:val="18"/>
      <w:szCs w:val="18"/>
      <w:lang w:val="en-CA"/>
    </w:rPr>
  </w:style>
  <w:style w:type="table" w:styleId="TableGrid">
    <w:name w:val="Table Grid"/>
    <w:basedOn w:val="TableNormal"/>
    <w:uiPriority w:val="39"/>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 w:type="table" w:customStyle="1" w:styleId="TableGrid1">
    <w:name w:val="Table Grid1"/>
    <w:basedOn w:val="TableNormal"/>
    <w:next w:val="TableGrid"/>
    <w:uiPriority w:val="39"/>
    <w:rsid w:val="007F268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667E8"/>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74AE7"/>
    <w:pPr>
      <w:spacing w:after="120" w:line="240" w:lineRule="auto"/>
    </w:pPr>
    <w:rPr>
      <w:rFonts w:ascii="Times New Roman" w:eastAsia="Times New Roman" w:hAnsi="Times New Roman"/>
      <w:sz w:val="20"/>
      <w:szCs w:val="20"/>
      <w:lang w:val="en-GB"/>
    </w:rPr>
  </w:style>
  <w:style w:type="character" w:customStyle="1" w:styleId="BodyTextChar">
    <w:name w:val="Body Text Char"/>
    <w:basedOn w:val="DefaultParagraphFont"/>
    <w:link w:val="BodyText"/>
    <w:uiPriority w:val="99"/>
    <w:qFormat/>
    <w:rsid w:val="00E74AE7"/>
    <w:rPr>
      <w:rFonts w:ascii="Times New Roman" w:eastAsia="Times New Roman" w:hAnsi="Times New Roman" w:cs="Times New Roman"/>
      <w:sz w:val="20"/>
      <w:szCs w:val="20"/>
      <w:lang w:val="en-GB"/>
    </w:rPr>
  </w:style>
  <w:style w:type="paragraph" w:styleId="Caption">
    <w:name w:val="caption"/>
    <w:basedOn w:val="Normal"/>
    <w:next w:val="Normal"/>
    <w:unhideWhenUsed/>
    <w:qFormat/>
    <w:rsid w:val="00E74AE7"/>
    <w:pPr>
      <w:spacing w:after="200" w:line="240" w:lineRule="auto"/>
    </w:pPr>
    <w:rPr>
      <w:rFonts w:ascii="Times New Roman" w:eastAsia="Times New Roman" w:hAnsi="Times New Roman"/>
      <w:i/>
      <w:iCs/>
      <w:color w:val="44546A" w:themeColor="text2"/>
      <w:sz w:val="18"/>
      <w:szCs w:val="18"/>
      <w:lang w:val="en-GB"/>
    </w:rPr>
  </w:style>
  <w:style w:type="character" w:customStyle="1" w:styleId="normaltextrun">
    <w:name w:val="normaltextrun"/>
    <w:basedOn w:val="DefaultParagraphFont"/>
    <w:rsid w:val="00AD666F"/>
  </w:style>
  <w:style w:type="paragraph" w:customStyle="1" w:styleId="paragraph">
    <w:name w:val="paragraph"/>
    <w:basedOn w:val="Normal"/>
    <w:rsid w:val="00CE7F6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eop">
    <w:name w:val="eop"/>
    <w:basedOn w:val="DefaultParagraphFont"/>
    <w:rsid w:val="00CE7F6D"/>
  </w:style>
  <w:style w:type="character" w:customStyle="1" w:styleId="TALCar">
    <w:name w:val="TAL Car"/>
    <w:basedOn w:val="DefaultParagraphFont"/>
    <w:link w:val="TAL"/>
    <w:locked/>
    <w:rsid w:val="009D25DC"/>
    <w:rPr>
      <w:rFonts w:ascii="Arial" w:hAnsi="Arial" w:cs="Arial"/>
    </w:rPr>
  </w:style>
  <w:style w:type="paragraph" w:customStyle="1" w:styleId="TAL">
    <w:name w:val="TAL"/>
    <w:basedOn w:val="Normal"/>
    <w:link w:val="TALCar"/>
    <w:rsid w:val="009D25DC"/>
    <w:pPr>
      <w:keepNext/>
      <w:spacing w:after="0" w:line="240" w:lineRule="auto"/>
    </w:pPr>
    <w:rPr>
      <w:rFonts w:ascii="Arial" w:eastAsiaTheme="minorHAnsi" w:hAnsi="Arial" w:cs="Arial"/>
      <w:lang w:val="en-US"/>
    </w:rPr>
  </w:style>
  <w:style w:type="character" w:customStyle="1" w:styleId="TACChar">
    <w:name w:val="TAC Char"/>
    <w:basedOn w:val="DefaultParagraphFont"/>
    <w:link w:val="TAC"/>
    <w:qFormat/>
    <w:locked/>
    <w:rsid w:val="009D25DC"/>
    <w:rPr>
      <w:rFonts w:ascii="Arial" w:hAnsi="Arial" w:cs="Arial"/>
    </w:rPr>
  </w:style>
  <w:style w:type="paragraph" w:customStyle="1" w:styleId="TAC">
    <w:name w:val="TAC"/>
    <w:basedOn w:val="Normal"/>
    <w:link w:val="TACChar"/>
    <w:qFormat/>
    <w:rsid w:val="009D25DC"/>
    <w:pPr>
      <w:keepNext/>
      <w:spacing w:after="0" w:line="240" w:lineRule="auto"/>
      <w:jc w:val="center"/>
    </w:pPr>
    <w:rPr>
      <w:rFonts w:ascii="Arial" w:eastAsiaTheme="minorHAnsi" w:hAnsi="Arial" w:cs="Arial"/>
      <w:lang w:val="en-US"/>
    </w:rPr>
  </w:style>
  <w:style w:type="character" w:customStyle="1" w:styleId="THChar">
    <w:name w:val="TH Char"/>
    <w:basedOn w:val="DefaultParagraphFont"/>
    <w:link w:val="TH"/>
    <w:qFormat/>
    <w:locked/>
    <w:rsid w:val="009D25DC"/>
    <w:rPr>
      <w:rFonts w:ascii="Arial" w:hAnsi="Arial" w:cs="Arial"/>
      <w:b/>
      <w:bCs/>
    </w:rPr>
  </w:style>
  <w:style w:type="paragraph" w:customStyle="1" w:styleId="TH">
    <w:name w:val="TH"/>
    <w:basedOn w:val="Normal"/>
    <w:link w:val="THChar"/>
    <w:qFormat/>
    <w:rsid w:val="009D25DC"/>
    <w:pPr>
      <w:keepNext/>
      <w:spacing w:before="60" w:after="180" w:line="240" w:lineRule="auto"/>
      <w:jc w:val="center"/>
    </w:pPr>
    <w:rPr>
      <w:rFonts w:ascii="Arial" w:eastAsiaTheme="minorHAnsi" w:hAnsi="Arial" w:cs="Arial"/>
      <w:b/>
      <w:bCs/>
      <w:lang w:val="en-US"/>
    </w:rPr>
  </w:style>
  <w:style w:type="character" w:customStyle="1" w:styleId="TANChar">
    <w:name w:val="TAN Char"/>
    <w:basedOn w:val="DefaultParagraphFont"/>
    <w:link w:val="TAN"/>
    <w:qFormat/>
    <w:locked/>
    <w:rsid w:val="009D25DC"/>
    <w:rPr>
      <w:rFonts w:ascii="Arial" w:hAnsi="Arial" w:cs="Arial"/>
    </w:rPr>
  </w:style>
  <w:style w:type="paragraph" w:customStyle="1" w:styleId="TAN">
    <w:name w:val="TAN"/>
    <w:basedOn w:val="Normal"/>
    <w:link w:val="TANChar"/>
    <w:qFormat/>
    <w:rsid w:val="009D25DC"/>
    <w:pPr>
      <w:keepNext/>
      <w:spacing w:after="0" w:line="240" w:lineRule="auto"/>
      <w:ind w:left="851" w:hanging="851"/>
    </w:pPr>
    <w:rPr>
      <w:rFonts w:ascii="Arial" w:eastAsiaTheme="minorHAnsi" w:hAnsi="Arial" w:cs="Arial"/>
      <w:lang w:val="en-US"/>
    </w:rPr>
  </w:style>
  <w:style w:type="character" w:customStyle="1" w:styleId="TAHCar">
    <w:name w:val="TAH Car"/>
    <w:basedOn w:val="DefaultParagraphFont"/>
    <w:link w:val="TAH"/>
    <w:uiPriority w:val="99"/>
    <w:qFormat/>
    <w:locked/>
    <w:rsid w:val="009D25DC"/>
    <w:rPr>
      <w:rFonts w:ascii="Arial" w:hAnsi="Arial" w:cs="Arial"/>
      <w:b/>
      <w:bCs/>
    </w:rPr>
  </w:style>
  <w:style w:type="paragraph" w:customStyle="1" w:styleId="TAH">
    <w:name w:val="TAH"/>
    <w:basedOn w:val="Normal"/>
    <w:link w:val="TAHCar"/>
    <w:uiPriority w:val="99"/>
    <w:qFormat/>
    <w:rsid w:val="009D25DC"/>
    <w:pPr>
      <w:keepNext/>
      <w:spacing w:after="0" w:line="240" w:lineRule="auto"/>
      <w:jc w:val="center"/>
    </w:pPr>
    <w:rPr>
      <w:rFonts w:ascii="Arial" w:eastAsiaTheme="minorHAnsi" w:hAnsi="Arial" w:cs="Arial"/>
      <w:b/>
      <w:bCs/>
      <w:lang w:val="en-US"/>
    </w:rPr>
  </w:style>
  <w:style w:type="paragraph" w:styleId="ListParagraph">
    <w:name w:val="List Paragraph"/>
    <w:basedOn w:val="Normal"/>
    <w:uiPriority w:val="34"/>
    <w:qFormat/>
    <w:rsid w:val="003621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143939968">
      <w:bodyDiv w:val="1"/>
      <w:marLeft w:val="0"/>
      <w:marRight w:val="0"/>
      <w:marTop w:val="0"/>
      <w:marBottom w:val="0"/>
      <w:divBdr>
        <w:top w:val="none" w:sz="0" w:space="0" w:color="auto"/>
        <w:left w:val="none" w:sz="0" w:space="0" w:color="auto"/>
        <w:bottom w:val="none" w:sz="0" w:space="0" w:color="auto"/>
        <w:right w:val="none" w:sz="0" w:space="0" w:color="auto"/>
      </w:divBdr>
    </w:div>
    <w:div w:id="152724938">
      <w:bodyDiv w:val="1"/>
      <w:marLeft w:val="0"/>
      <w:marRight w:val="0"/>
      <w:marTop w:val="0"/>
      <w:marBottom w:val="0"/>
      <w:divBdr>
        <w:top w:val="none" w:sz="0" w:space="0" w:color="auto"/>
        <w:left w:val="none" w:sz="0" w:space="0" w:color="auto"/>
        <w:bottom w:val="none" w:sz="0" w:space="0" w:color="auto"/>
        <w:right w:val="none" w:sz="0" w:space="0" w:color="auto"/>
      </w:divBdr>
    </w:div>
    <w:div w:id="237639435">
      <w:bodyDiv w:val="1"/>
      <w:marLeft w:val="0"/>
      <w:marRight w:val="0"/>
      <w:marTop w:val="0"/>
      <w:marBottom w:val="0"/>
      <w:divBdr>
        <w:top w:val="none" w:sz="0" w:space="0" w:color="auto"/>
        <w:left w:val="none" w:sz="0" w:space="0" w:color="auto"/>
        <w:bottom w:val="none" w:sz="0" w:space="0" w:color="auto"/>
        <w:right w:val="none" w:sz="0" w:space="0" w:color="auto"/>
      </w:divBdr>
      <w:divsChild>
        <w:div w:id="1926110467">
          <w:marLeft w:val="0"/>
          <w:marRight w:val="0"/>
          <w:marTop w:val="0"/>
          <w:marBottom w:val="0"/>
          <w:divBdr>
            <w:top w:val="none" w:sz="0" w:space="0" w:color="auto"/>
            <w:left w:val="none" w:sz="0" w:space="0" w:color="auto"/>
            <w:bottom w:val="none" w:sz="0" w:space="0" w:color="auto"/>
            <w:right w:val="none" w:sz="0" w:space="0" w:color="auto"/>
          </w:divBdr>
        </w:div>
        <w:div w:id="900605324">
          <w:marLeft w:val="0"/>
          <w:marRight w:val="0"/>
          <w:marTop w:val="0"/>
          <w:marBottom w:val="0"/>
          <w:divBdr>
            <w:top w:val="none" w:sz="0" w:space="0" w:color="auto"/>
            <w:left w:val="none" w:sz="0" w:space="0" w:color="auto"/>
            <w:bottom w:val="none" w:sz="0" w:space="0" w:color="auto"/>
            <w:right w:val="none" w:sz="0" w:space="0" w:color="auto"/>
          </w:divBdr>
        </w:div>
        <w:div w:id="1183282178">
          <w:marLeft w:val="0"/>
          <w:marRight w:val="0"/>
          <w:marTop w:val="0"/>
          <w:marBottom w:val="0"/>
          <w:divBdr>
            <w:top w:val="none" w:sz="0" w:space="0" w:color="auto"/>
            <w:left w:val="none" w:sz="0" w:space="0" w:color="auto"/>
            <w:bottom w:val="none" w:sz="0" w:space="0" w:color="auto"/>
            <w:right w:val="none" w:sz="0" w:space="0" w:color="auto"/>
          </w:divBdr>
        </w:div>
      </w:divsChild>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617687581">
      <w:bodyDiv w:val="1"/>
      <w:marLeft w:val="0"/>
      <w:marRight w:val="0"/>
      <w:marTop w:val="0"/>
      <w:marBottom w:val="0"/>
      <w:divBdr>
        <w:top w:val="none" w:sz="0" w:space="0" w:color="auto"/>
        <w:left w:val="none" w:sz="0" w:space="0" w:color="auto"/>
        <w:bottom w:val="none" w:sz="0" w:space="0" w:color="auto"/>
        <w:right w:val="none" w:sz="0" w:space="0" w:color="auto"/>
      </w:divBdr>
    </w:div>
    <w:div w:id="668169640">
      <w:bodyDiv w:val="1"/>
      <w:marLeft w:val="0"/>
      <w:marRight w:val="0"/>
      <w:marTop w:val="0"/>
      <w:marBottom w:val="0"/>
      <w:divBdr>
        <w:top w:val="none" w:sz="0" w:space="0" w:color="auto"/>
        <w:left w:val="none" w:sz="0" w:space="0" w:color="auto"/>
        <w:bottom w:val="none" w:sz="0" w:space="0" w:color="auto"/>
        <w:right w:val="none" w:sz="0" w:space="0" w:color="auto"/>
      </w:divBdr>
    </w:div>
    <w:div w:id="700325891">
      <w:bodyDiv w:val="1"/>
      <w:marLeft w:val="0"/>
      <w:marRight w:val="0"/>
      <w:marTop w:val="0"/>
      <w:marBottom w:val="0"/>
      <w:divBdr>
        <w:top w:val="none" w:sz="0" w:space="0" w:color="auto"/>
        <w:left w:val="none" w:sz="0" w:space="0" w:color="auto"/>
        <w:bottom w:val="none" w:sz="0" w:space="0" w:color="auto"/>
        <w:right w:val="none" w:sz="0" w:space="0" w:color="auto"/>
      </w:divBdr>
    </w:div>
    <w:div w:id="709184623">
      <w:bodyDiv w:val="1"/>
      <w:marLeft w:val="0"/>
      <w:marRight w:val="0"/>
      <w:marTop w:val="0"/>
      <w:marBottom w:val="0"/>
      <w:divBdr>
        <w:top w:val="none" w:sz="0" w:space="0" w:color="auto"/>
        <w:left w:val="none" w:sz="0" w:space="0" w:color="auto"/>
        <w:bottom w:val="none" w:sz="0" w:space="0" w:color="auto"/>
        <w:right w:val="none" w:sz="0" w:space="0" w:color="auto"/>
      </w:divBdr>
    </w:div>
    <w:div w:id="851652437">
      <w:bodyDiv w:val="1"/>
      <w:marLeft w:val="0"/>
      <w:marRight w:val="0"/>
      <w:marTop w:val="0"/>
      <w:marBottom w:val="0"/>
      <w:divBdr>
        <w:top w:val="none" w:sz="0" w:space="0" w:color="auto"/>
        <w:left w:val="none" w:sz="0" w:space="0" w:color="auto"/>
        <w:bottom w:val="none" w:sz="0" w:space="0" w:color="auto"/>
        <w:right w:val="none" w:sz="0" w:space="0" w:color="auto"/>
      </w:divBdr>
    </w:div>
    <w:div w:id="969868201">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087652799">
      <w:bodyDiv w:val="1"/>
      <w:marLeft w:val="0"/>
      <w:marRight w:val="0"/>
      <w:marTop w:val="0"/>
      <w:marBottom w:val="0"/>
      <w:divBdr>
        <w:top w:val="none" w:sz="0" w:space="0" w:color="auto"/>
        <w:left w:val="none" w:sz="0" w:space="0" w:color="auto"/>
        <w:bottom w:val="none" w:sz="0" w:space="0" w:color="auto"/>
        <w:right w:val="none" w:sz="0" w:space="0" w:color="auto"/>
      </w:divBdr>
    </w:div>
    <w:div w:id="1171718646">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533230831">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020883573">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DB614-5689-4FAD-9C88-B0086C1CF2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2702484-A386-4971-A6E3-AB4849C80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C09760-FA02-4603-BA6A-F76130DEC7F3}">
  <ds:schemaRefs>
    <ds:schemaRef ds:uri="http://schemas.microsoft.com/sharepoint/v3/contenttype/forms"/>
  </ds:schemaRefs>
</ds:datastoreItem>
</file>

<file path=customXml/itemProps4.xml><?xml version="1.0" encoding="utf-8"?>
<ds:datastoreItem xmlns:ds="http://schemas.openxmlformats.org/officeDocument/2006/customXml" ds:itemID="{5F657DA3-FB79-4D61-A3A3-945D48AA0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2021-04-02T14:28:00Z</dcterms:created>
  <dcterms:modified xsi:type="dcterms:W3CDTF">2021-04-02T14:39:00Z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