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0"/>
          <w:lang w:val="en-US" w:eastAsia="zh-CN"/>
        </w:rPr>
      </w:pPr>
      <w:bookmarkStart w:id="0" w:name="OLE_LINK5"/>
      <w:bookmarkStart w:id="1" w:name="OLE_LINK6"/>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8-bis</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R4-2106588</w:t>
      </w:r>
      <w:bookmarkStart w:id="4" w:name="_GoBack"/>
      <w:bookmarkEnd w:id="4"/>
    </w:p>
    <w:bookmarkEnd w:id="0"/>
    <w:bookmarkEnd w:id="1"/>
    <w:p>
      <w:pPr>
        <w:rPr>
          <w:rFonts w:ascii="Arial" w:hAnsi="Arial" w:eastAsia="宋体" w:cs="Times New Roman"/>
          <w:b/>
          <w:bCs/>
          <w:sz w:val="24"/>
          <w:szCs w:val="20"/>
          <w:lang w:val="en-GB" w:eastAsia="ja-JP"/>
        </w:rPr>
      </w:pPr>
      <w:r>
        <w:rPr>
          <w:rFonts w:hint="eastAsia" w:ascii="Arial" w:hAnsi="Arial" w:cs="Arial"/>
          <w:b/>
          <w:sz w:val="24"/>
          <w:szCs w:val="24"/>
        </w:rPr>
        <w:t>E-meeting,</w:t>
      </w:r>
      <w:r>
        <w:rPr>
          <w:rFonts w:hint="eastAsia" w:ascii="Arial" w:hAnsi="Arial" w:cs="Arial"/>
          <w:b/>
          <w:sz w:val="24"/>
          <w:szCs w:val="24"/>
          <w:lang w:val="en-US" w:eastAsia="zh-CN"/>
        </w:rPr>
        <w:t>12</w:t>
      </w:r>
      <w:r>
        <w:rPr>
          <w:rFonts w:hint="eastAsia" w:ascii="Arial" w:hAnsi="Arial" w:cs="Arial"/>
          <w:b/>
          <w:sz w:val="24"/>
          <w:szCs w:val="24"/>
          <w:vertAlign w:val="superscript"/>
        </w:rPr>
        <w:t>th</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20</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lang w:val="en-US" w:eastAsia="zh-CN"/>
        </w:rPr>
        <w:t>April</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21</w:t>
      </w:r>
    </w:p>
    <w:p>
      <w:pPr>
        <w:tabs>
          <w:tab w:val="left" w:pos="1985"/>
        </w:tabs>
        <w:spacing w:after="180"/>
        <w:ind w:left="1980" w:hanging="1980"/>
        <w:rPr>
          <w:rFonts w:hint="eastAsia" w:ascii="Arial" w:hAnsi="Arial" w:cs="Arial" w:eastAsiaTheme="minorEastAsia"/>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system parameters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8"/>
        <w:ind w:left="357" w:hanging="357"/>
      </w:pPr>
      <w:r>
        <w:t>Background</w:t>
      </w:r>
    </w:p>
    <w:p>
      <w:pPr>
        <w:pBdr>
          <w:top w:val="none" w:color="auto" w:sz="0" w:space="0"/>
          <w:left w:val="none" w:color="auto" w:sz="0" w:space="0"/>
          <w:bottom w:val="none" w:color="auto" w:sz="0" w:space="0"/>
          <w:right w:val="none" w:color="auto" w:sz="0" w:space="0"/>
          <w:between w:val="none" w:color="auto" w:sz="0" w:space="0"/>
        </w:pBdr>
        <w:rPr>
          <w:rFonts w:hint="default" w:ascii="Times New Roman" w:hAnsi="Times New Roman" w:cs="Times New Roman" w:eastAsiaTheme="minorEastAsia"/>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previous RAN4 meetings, there were some extensive discussions on how to specify the channel bandwidth for 52.6-71GHz and different aspects from spectrum availability, maximum FFT size supported and coexistence with other RAT, therefore in this contribution, we want to share some further considerations on that.</w:t>
      </w:r>
    </w:p>
    <w:p>
      <w:pPr>
        <w:pStyle w:val="28"/>
        <w:ind w:left="357" w:hanging="357"/>
      </w:pPr>
      <w:r>
        <w:rPr>
          <w:rFonts w:hint="eastAsia"/>
          <w:lang w:val="en-US" w:eastAsia="zh-CN"/>
        </w:rPr>
        <w:t>Discussion</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2.1 CBW</w:t>
      </w:r>
    </w:p>
    <w:p>
      <w:pPr>
        <w:numPr>
          <w:ilvl w:val="0"/>
          <w:numId w:val="0"/>
        </w:numPr>
        <w:spacing w:after="160" w:line="259" w:lineRule="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Firstly, based on the assumption of minimum FFT size 512 and maximum FFT size 4096, then minimum and maximum sampling rate for different SCS derived in Table 1 could be used to further decide minimum and maximum channel bandwidth.   </w:t>
      </w:r>
    </w:p>
    <w:p>
      <w:pPr>
        <w:numPr>
          <w:ilvl w:val="0"/>
          <w:numId w:val="0"/>
        </w:numPr>
        <w:spacing w:after="160" w:line="259" w:lineRule="auto"/>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T</w:t>
      </w:r>
      <w:r>
        <w:rPr>
          <w:rFonts w:hint="eastAsia" w:ascii="Times New Roman" w:hAnsi="Times New Roman" w:cs="Times New Roman"/>
          <w:b/>
          <w:bCs/>
          <w:sz w:val="20"/>
          <w:szCs w:val="20"/>
          <w:lang w:val="en-GB" w:eastAsia="zh-CN"/>
        </w:rPr>
        <w:t xml:space="preserve">able </w:t>
      </w:r>
      <w:r>
        <w:rPr>
          <w:rFonts w:hint="eastAsia" w:ascii="Times New Roman" w:hAnsi="Times New Roman" w:cs="Times New Roman"/>
          <w:b/>
          <w:bCs/>
          <w:sz w:val="20"/>
          <w:szCs w:val="20"/>
          <w:lang w:val="en-US" w:eastAsia="zh-CN"/>
        </w:rPr>
        <w:t>1</w:t>
      </w:r>
      <w:r>
        <w:rPr>
          <w:rFonts w:hint="eastAsia" w:ascii="Times New Roman" w:hAnsi="Times New Roman" w:cs="Times New Roman"/>
          <w:b/>
          <w:bCs/>
          <w:sz w:val="20"/>
          <w:szCs w:val="20"/>
          <w:lang w:val="en-GB" w:eastAsia="zh-CN"/>
        </w:rPr>
        <w:t xml:space="preserve">: Minimum and maximum </w:t>
      </w:r>
      <w:r>
        <w:rPr>
          <w:rFonts w:hint="eastAsia" w:ascii="Times New Roman" w:hAnsi="Times New Roman" w:cs="Times New Roman"/>
          <w:b/>
          <w:bCs/>
          <w:sz w:val="20"/>
          <w:szCs w:val="20"/>
          <w:lang w:val="en-US" w:eastAsia="zh-CN"/>
        </w:rPr>
        <w:t>sampling rate and channel bandwidth supported</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Align w:val="top"/>
          </w:tcPr>
          <w:p>
            <w:pPr>
              <w:keepNext w:val="0"/>
              <w:keepLines w:val="0"/>
              <w:widowControl/>
              <w:suppressLineNumbers w:val="0"/>
              <w:jc w:val="both"/>
              <w:textAlignment w:val="bottom"/>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SCS [kHz]</w:t>
            </w:r>
          </w:p>
        </w:tc>
        <w:tc>
          <w:tcPr>
            <w:tcW w:w="1642" w:type="dxa"/>
            <w:vAlign w:val="top"/>
          </w:tcPr>
          <w:p>
            <w:pPr>
              <w:widowControl w:val="0"/>
              <w:numPr>
                <w:ilvl w:val="0"/>
                <w:numId w:val="0"/>
              </w:numPr>
              <w:spacing w:after="160" w:line="259" w:lineRule="auto"/>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Minimum sampling rate [Mps]</w:t>
            </w:r>
          </w:p>
        </w:tc>
        <w:tc>
          <w:tcPr>
            <w:tcW w:w="1642" w:type="dxa"/>
            <w:vAlign w:val="top"/>
          </w:tcPr>
          <w:p>
            <w:pPr>
              <w:widowControl w:val="0"/>
              <w:numPr>
                <w:ilvl w:val="0"/>
                <w:numId w:val="0"/>
              </w:numPr>
              <w:spacing w:after="160" w:line="259" w:lineRule="auto"/>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Minimum channel bandwidth [MHz]</w:t>
            </w:r>
          </w:p>
        </w:tc>
        <w:tc>
          <w:tcPr>
            <w:tcW w:w="1642" w:type="dxa"/>
            <w:vAlign w:val="top"/>
          </w:tcPr>
          <w:p>
            <w:pPr>
              <w:widowControl w:val="0"/>
              <w:numPr>
                <w:ilvl w:val="0"/>
                <w:numId w:val="0"/>
              </w:numPr>
              <w:spacing w:after="160" w:line="259" w:lineRule="auto"/>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Maximum sampling rate [Mps]</w:t>
            </w:r>
          </w:p>
        </w:tc>
        <w:tc>
          <w:tcPr>
            <w:tcW w:w="1643" w:type="dxa"/>
            <w:vAlign w:val="top"/>
          </w:tcPr>
          <w:p>
            <w:pPr>
              <w:widowControl w:val="0"/>
              <w:numPr>
                <w:ilvl w:val="0"/>
                <w:numId w:val="0"/>
              </w:numPr>
              <w:spacing w:after="160" w:line="259" w:lineRule="auto"/>
              <w:jc w:val="both"/>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Maximum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120</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61.44</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50</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491.52</w:t>
            </w:r>
          </w:p>
        </w:tc>
        <w:tc>
          <w:tcPr>
            <w:tcW w:w="1643" w:type="dxa"/>
            <w:vAlign w:val="bottom"/>
          </w:tcPr>
          <w:p>
            <w:pPr>
              <w:keepNext w:val="0"/>
              <w:keepLines w:val="0"/>
              <w:widowControl/>
              <w:suppressLineNumbers w:val="0"/>
              <w:jc w:val="right"/>
              <w:textAlignment w:val="bottom"/>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i w:val="0"/>
                <w:color w:val="000000"/>
                <w:kern w:val="0"/>
                <w:sz w:val="20"/>
                <w:szCs w:val="20"/>
                <w:highlight w:val="none"/>
                <w:u w:val="none"/>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480</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245.76</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200</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1966.08</w:t>
            </w:r>
          </w:p>
        </w:tc>
        <w:tc>
          <w:tcPr>
            <w:tcW w:w="1643"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960</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491.52</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400</w:t>
            </w:r>
          </w:p>
        </w:tc>
        <w:tc>
          <w:tcPr>
            <w:tcW w:w="1642"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3932.16</w:t>
            </w:r>
          </w:p>
        </w:tc>
        <w:tc>
          <w:tcPr>
            <w:tcW w:w="1643" w:type="dxa"/>
            <w:vAlign w:val="bottom"/>
          </w:tcPr>
          <w:p>
            <w:pPr>
              <w:keepNext w:val="0"/>
              <w:keepLines w:val="0"/>
              <w:widowControl/>
              <w:suppressLineNumbers w:val="0"/>
              <w:jc w:val="right"/>
              <w:textAlignment w:val="bottom"/>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i w:val="0"/>
                <w:color w:val="000000"/>
                <w:kern w:val="0"/>
                <w:sz w:val="20"/>
                <w:szCs w:val="20"/>
                <w:u w:val="none"/>
                <w:lang w:val="en-US" w:eastAsia="zh-CN" w:bidi="ar"/>
              </w:rPr>
              <w:t>2000</w:t>
            </w:r>
          </w:p>
        </w:tc>
      </w:tr>
    </w:tbl>
    <w:p>
      <w:pPr>
        <w:numPr>
          <w:ilvl w:val="0"/>
          <w:numId w:val="0"/>
        </w:numPr>
        <w:spacing w:after="160" w:line="259" w:lineRule="auto"/>
        <w:rPr>
          <w:rFonts w:hint="default" w:ascii="Times New Roman" w:hAnsi="Times New Roman" w:cs="Times New Roman"/>
          <w:sz w:val="20"/>
          <w:szCs w:val="20"/>
          <w:lang w:val="en-US" w:eastAsia="zh-CN"/>
        </w:rPr>
      </w:pP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Based on the approved TP in the last meeting, then remaining issue for CBW should mainly about 120kHz and 960kHz SCS. </w:t>
      </w: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120kHz SCS, if minimum channel bandwidth is agreed as 400MHz, then there are no flexibility to choose other CBW anymore and the pros for that choice is to reduce the UE implementation complexity, however as mentioned before, the cons is also very obvious and significant for the practical spectrum usage. In addition, 50MHz with 120KHz is also supported  for the existing FR2, we think that it might be also feasible to support for 52.6-71GHz.</w:t>
      </w:r>
    </w:p>
    <w:p>
      <w:pPr>
        <w:numPr>
          <w:ilvl w:val="0"/>
          <w:numId w:val="0"/>
        </w:numPr>
        <w:spacing w:after="160" w:line="259" w:lineRule="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1:  for 120kHz SCS, propose the minimum channel bandwidth as 50MHz. </w:t>
      </w:r>
    </w:p>
    <w:p>
      <w:pPr>
        <w:numPr>
          <w:ilvl w:val="0"/>
          <w:numId w:val="0"/>
        </w:numPr>
        <w:spacing w:after="160" w:line="259" w:lineRule="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960KHz SCS, based on the following demonstration corresponding to Table 1, it could be found that 400MHz should be the minimum channel bandwidth that can be supported. For the maximum channel bandwidth for 960kHz, to keep the multiple relations among different CBW supported, we think that 2000MHz should be one good candidate option. </w:t>
      </w:r>
    </w:p>
    <w:p>
      <w:pPr>
        <w:numPr>
          <w:ilvl w:val="0"/>
          <w:numId w:val="0"/>
        </w:numPr>
        <w:spacing w:after="160" w:line="259" w:lineRule="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2: for 960kHz SCS, propose the minimum CBW supported as 400MHz and maximum CBW supported as 2000MHz. </w:t>
      </w:r>
    </w:p>
    <w:p>
      <w:pPr>
        <w:numPr>
          <w:ilvl w:val="0"/>
          <w:numId w:val="0"/>
        </w:numPr>
        <w:spacing w:after="160" w:line="259" w:lineRule="auto"/>
      </w:pPr>
      <w:r>
        <w:drawing>
          <wp:inline distT="0" distB="0" distL="114300" distR="114300">
            <wp:extent cx="6113780" cy="1609725"/>
            <wp:effectExtent l="0" t="0" r="127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13780" cy="1609725"/>
                    </a:xfrm>
                    <a:prstGeom prst="rect">
                      <a:avLst/>
                    </a:prstGeom>
                    <a:noFill/>
                    <a:ln>
                      <a:noFill/>
                    </a:ln>
                  </pic:spPr>
                </pic:pic>
              </a:graphicData>
            </a:graphic>
          </wp:inline>
        </w:drawing>
      </w:r>
    </w:p>
    <w:p>
      <w:pPr>
        <w:numPr>
          <w:ilvl w:val="0"/>
          <w:numId w:val="0"/>
        </w:numPr>
        <w:spacing w:after="160" w:line="259" w:lineRule="auto"/>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Figure 1. the possible channel bandwidth supported for different SCS</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2.2 Channel raster </w:t>
      </w:r>
    </w:p>
    <w:p>
      <w:pPr>
        <w:pStyle w:val="35"/>
        <w:rPr>
          <w:rFonts w:hint="default" w:eastAsia="宋体"/>
          <w:kern w:val="0"/>
          <w:sz w:val="20"/>
          <w:szCs w:val="20"/>
          <w:lang w:val="en-US" w:eastAsia="zh-CN"/>
        </w:rPr>
      </w:pPr>
      <w:r>
        <w:rPr>
          <w:rFonts w:hint="eastAsia"/>
          <w:kern w:val="0"/>
          <w:sz w:val="20"/>
          <w:szCs w:val="20"/>
          <w:lang w:val="en-US" w:eastAsia="zh-CN"/>
        </w:rPr>
        <w:t>The principle of SCS based channel raster should be also applied for licensed operation of 52.6-71GHz for better spectrum utilization, and for unlicensed operation of 52.6-71GHz, whether fixed channel raster as NR-U Band n46 and n96, this might need further discussions.</w:t>
      </w:r>
    </w:p>
    <w:p>
      <w:pPr>
        <w:numPr>
          <w:ilvl w:val="0"/>
          <w:numId w:val="0"/>
        </w:numPr>
        <w:spacing w:after="160" w:line="259" w:lineRule="auto"/>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120kHz channel raster should be applied for licensed operation of 52.6-71GHz.</w:t>
      </w:r>
    </w:p>
    <w:p>
      <w:pPr>
        <w:keepNext w:val="0"/>
        <w:keepLines w:val="0"/>
        <w:pageBreakBefore w:val="0"/>
        <w:widowControl/>
        <w:numPr>
          <w:ilvl w:val="0"/>
          <w:numId w:val="0"/>
        </w:numPr>
        <w:kinsoku/>
        <w:wordWrap/>
        <w:overflowPunct/>
        <w:topLinePunct w:val="0"/>
        <w:autoSpaceDE/>
        <w:autoSpaceDN/>
        <w:bidi w:val="0"/>
        <w:adjustRightInd/>
        <w:snapToGrid/>
        <w:spacing w:after="160" w:line="260" w:lineRule="auto"/>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Sync raster </w:t>
      </w:r>
    </w:p>
    <w:p>
      <w:pPr>
        <w:pStyle w:val="35"/>
        <w:rPr>
          <w:kern w:val="0"/>
          <w:sz w:val="20"/>
          <w:szCs w:val="20"/>
        </w:rPr>
      </w:pPr>
      <w:r>
        <w:rPr>
          <w:rFonts w:hint="eastAsia"/>
          <w:kern w:val="0"/>
          <w:sz w:val="20"/>
          <w:szCs w:val="20"/>
          <w:lang w:val="en-US" w:eastAsia="zh-CN"/>
        </w:rPr>
        <w:t>B</w:t>
      </w:r>
      <w:r>
        <w:rPr>
          <w:rFonts w:hint="eastAsia"/>
          <w:kern w:val="0"/>
          <w:sz w:val="20"/>
          <w:szCs w:val="20"/>
        </w:rPr>
        <w:t xml:space="preserve">ased on </w:t>
      </w:r>
      <w:r>
        <w:rPr>
          <w:kern w:val="0"/>
          <w:sz w:val="20"/>
          <w:szCs w:val="20"/>
        </w:rPr>
        <w:t xml:space="preserve">the </w:t>
      </w:r>
      <w:r>
        <w:rPr>
          <w:rFonts w:hint="eastAsia"/>
          <w:kern w:val="0"/>
          <w:sz w:val="20"/>
          <w:szCs w:val="20"/>
          <w:lang w:val="en-US" w:eastAsia="zh-CN"/>
        </w:rPr>
        <w:t xml:space="preserve">maximum </w:t>
      </w:r>
      <w:r>
        <w:rPr>
          <w:rFonts w:hint="eastAsia"/>
          <w:kern w:val="0"/>
          <w:sz w:val="20"/>
          <w:szCs w:val="20"/>
        </w:rPr>
        <w:t>sync raster design principle</w:t>
      </w:r>
      <w:r>
        <w:rPr>
          <w:kern w:val="0"/>
          <w:sz w:val="20"/>
          <w:szCs w:val="20"/>
        </w:rPr>
        <w:t xml:space="preserve"> agreed in Rel-15</w:t>
      </w:r>
      <w:r>
        <w:rPr>
          <w:rFonts w:hint="eastAsia"/>
          <w:kern w:val="0"/>
          <w:sz w:val="20"/>
          <w:szCs w:val="20"/>
        </w:rPr>
        <w:t xml:space="preserve"> </w:t>
      </w:r>
      <w:r>
        <w:rPr>
          <w:kern w:val="0"/>
          <w:sz w:val="20"/>
          <w:szCs w:val="20"/>
        </w:rPr>
        <w:t xml:space="preserve">shown </w:t>
      </w:r>
      <w:r>
        <w:rPr>
          <w:rFonts w:hint="eastAsia"/>
          <w:kern w:val="0"/>
          <w:sz w:val="20"/>
          <w:szCs w:val="20"/>
        </w:rPr>
        <w:t xml:space="preserve">as following equation, sync raster </w:t>
      </w:r>
      <w:r>
        <w:rPr>
          <w:rFonts w:hint="eastAsia"/>
          <w:kern w:val="0"/>
          <w:sz w:val="20"/>
          <w:szCs w:val="20"/>
          <w:lang w:val="en-US" w:eastAsia="zh-CN"/>
        </w:rPr>
        <w:t xml:space="preserve">would be </w:t>
      </w:r>
      <w:r>
        <w:rPr>
          <w:kern w:val="0"/>
          <w:sz w:val="20"/>
          <w:szCs w:val="20"/>
        </w:rPr>
        <w:t>most likely</w:t>
      </w:r>
      <w:r>
        <w:rPr>
          <w:rFonts w:hint="eastAsia"/>
          <w:kern w:val="0"/>
          <w:sz w:val="20"/>
          <w:szCs w:val="20"/>
          <w:lang w:val="en-US" w:eastAsia="zh-CN"/>
        </w:rPr>
        <w:t xml:space="preserve"> </w:t>
      </w:r>
      <w:r>
        <w:rPr>
          <w:rFonts w:hint="eastAsia"/>
          <w:kern w:val="0"/>
          <w:sz w:val="20"/>
          <w:szCs w:val="20"/>
        </w:rPr>
        <w:t>different from that of FR2. In addition</w:t>
      </w:r>
      <w:r>
        <w:rPr>
          <w:kern w:val="0"/>
          <w:sz w:val="20"/>
          <w:szCs w:val="20"/>
        </w:rPr>
        <w:t xml:space="preserve"> to</w:t>
      </w:r>
      <w:r>
        <w:rPr>
          <w:rFonts w:hint="eastAsia"/>
          <w:kern w:val="0"/>
          <w:sz w:val="20"/>
          <w:szCs w:val="20"/>
        </w:rPr>
        <w:t xml:space="preserve"> 120</w:t>
      </w:r>
      <w:r>
        <w:rPr>
          <w:kern w:val="0"/>
          <w:sz w:val="20"/>
          <w:szCs w:val="20"/>
        </w:rPr>
        <w:t>k</w:t>
      </w:r>
      <w:r>
        <w:rPr>
          <w:rFonts w:hint="eastAsia"/>
          <w:kern w:val="0"/>
          <w:sz w:val="20"/>
          <w:szCs w:val="20"/>
        </w:rPr>
        <w:t>Hz SCS,</w:t>
      </w:r>
      <w:r>
        <w:rPr>
          <w:rFonts w:hint="eastAsia"/>
          <w:kern w:val="0"/>
          <w:sz w:val="20"/>
          <w:szCs w:val="20"/>
          <w:lang w:val="en-US" w:eastAsia="zh-CN"/>
        </w:rPr>
        <w:t xml:space="preserve"> </w:t>
      </w:r>
      <w:r>
        <w:rPr>
          <w:rFonts w:hint="eastAsia"/>
          <w:kern w:val="0"/>
          <w:sz w:val="20"/>
          <w:szCs w:val="20"/>
        </w:rPr>
        <w:t>480</w:t>
      </w:r>
      <w:r>
        <w:rPr>
          <w:kern w:val="0"/>
          <w:sz w:val="20"/>
          <w:szCs w:val="20"/>
        </w:rPr>
        <w:t>k</w:t>
      </w:r>
      <w:r>
        <w:rPr>
          <w:rFonts w:hint="eastAsia"/>
          <w:kern w:val="0"/>
          <w:sz w:val="20"/>
          <w:szCs w:val="20"/>
        </w:rPr>
        <w:t>Hz and 960</w:t>
      </w:r>
      <w:r>
        <w:rPr>
          <w:kern w:val="0"/>
          <w:sz w:val="20"/>
          <w:szCs w:val="20"/>
        </w:rPr>
        <w:t>k</w:t>
      </w:r>
      <w:r>
        <w:rPr>
          <w:rFonts w:hint="eastAsia"/>
          <w:kern w:val="0"/>
          <w:sz w:val="20"/>
          <w:szCs w:val="20"/>
        </w:rPr>
        <w:t>Hz might be also considered for SSB SCS</w:t>
      </w:r>
      <w:r>
        <w:rPr>
          <w:rFonts w:hint="eastAsia"/>
          <w:kern w:val="0"/>
          <w:sz w:val="20"/>
          <w:szCs w:val="20"/>
          <w:lang w:val="en-US" w:eastAsia="zh-CN"/>
        </w:rPr>
        <w:t xml:space="preserve"> which is still under RAN1 discussion until RAN1#104b-e</w:t>
      </w:r>
      <w:r>
        <w:rPr>
          <w:rFonts w:hint="eastAsia"/>
          <w:kern w:val="0"/>
          <w:sz w:val="20"/>
          <w:szCs w:val="20"/>
        </w:rPr>
        <w:t xml:space="preserve">, </w:t>
      </w:r>
      <w:r>
        <w:rPr>
          <w:kern w:val="0"/>
          <w:sz w:val="20"/>
          <w:szCs w:val="20"/>
        </w:rPr>
        <w:t xml:space="preserve">thus an </w:t>
      </w:r>
      <w:r>
        <w:rPr>
          <w:rFonts w:hint="eastAsia"/>
          <w:kern w:val="0"/>
          <w:sz w:val="20"/>
          <w:szCs w:val="20"/>
        </w:rPr>
        <w:t>SSB block pattern</w:t>
      </w:r>
      <w:r>
        <w:rPr>
          <w:kern w:val="0"/>
          <w:sz w:val="20"/>
          <w:szCs w:val="20"/>
        </w:rPr>
        <w:t xml:space="preserve"> different from FR2</w:t>
      </w:r>
      <w:r>
        <w:rPr>
          <w:rFonts w:hint="eastAsia"/>
          <w:kern w:val="0"/>
          <w:sz w:val="20"/>
          <w:szCs w:val="20"/>
        </w:rPr>
        <w:t xml:space="preserve"> </w:t>
      </w:r>
      <w:r>
        <w:rPr>
          <w:kern w:val="0"/>
          <w:sz w:val="20"/>
          <w:szCs w:val="20"/>
        </w:rPr>
        <w:t xml:space="preserve">is also expected. </w:t>
      </w:r>
    </w:p>
    <w:p>
      <w:pPr>
        <w:pStyle w:val="35"/>
        <w:jc w:val="center"/>
        <w:rPr>
          <w:rFonts w:hint="eastAsia"/>
          <w:kern w:val="0"/>
          <w:sz w:val="20"/>
          <w:szCs w:val="20"/>
          <w:vertAlign w:val="subscript"/>
        </w:rPr>
      </w:pPr>
      <w:r>
        <w:rPr>
          <w:rFonts w:hint="eastAsia"/>
          <w:kern w:val="0"/>
          <w:sz w:val="20"/>
          <w:szCs w:val="20"/>
        </w:rPr>
        <w:t>maximum sync raster&lt;=BW</w:t>
      </w:r>
      <w:r>
        <w:rPr>
          <w:rFonts w:hint="eastAsia"/>
          <w:kern w:val="0"/>
          <w:sz w:val="20"/>
          <w:szCs w:val="20"/>
          <w:vertAlign w:val="subscript"/>
        </w:rPr>
        <w:t>config</w:t>
      </w:r>
      <w:r>
        <w:rPr>
          <w:rFonts w:hint="eastAsia"/>
          <w:kern w:val="0"/>
          <w:sz w:val="20"/>
          <w:szCs w:val="20"/>
        </w:rPr>
        <w:t>+channel raster-BW</w:t>
      </w:r>
      <w:r>
        <w:rPr>
          <w:rFonts w:hint="eastAsia"/>
          <w:kern w:val="0"/>
          <w:sz w:val="20"/>
          <w:szCs w:val="20"/>
          <w:vertAlign w:val="subscript"/>
        </w:rPr>
        <w:t>SSB</w:t>
      </w:r>
    </w:p>
    <w:p>
      <w:pPr>
        <w:numPr>
          <w:ilvl w:val="0"/>
          <w:numId w:val="0"/>
        </w:numPr>
        <w:spacing w:after="160" w:line="259" w:lineRule="auto"/>
        <w:jc w:val="left"/>
        <w:rPr>
          <w:rFonts w:hint="eastAsia"/>
          <w:kern w:val="0"/>
          <w:sz w:val="20"/>
          <w:szCs w:val="20"/>
          <w:vertAlign w:val="subscript"/>
        </w:rPr>
      </w:pPr>
      <w:r>
        <w:rPr>
          <w:rFonts w:hint="eastAsia" w:ascii="Times New Roman" w:hAnsi="Times New Roman" w:cs="Times New Roman"/>
          <w:b/>
          <w:bCs/>
          <w:sz w:val="20"/>
          <w:szCs w:val="20"/>
          <w:lang w:val="en-US" w:eastAsia="zh-CN"/>
        </w:rPr>
        <w:t>Proposal 4: postpone the sync raster discussion until mini BW and SSB SCS has been defined.</w:t>
      </w:r>
    </w:p>
    <w:p>
      <w:pPr>
        <w:pStyle w:val="28"/>
        <w:ind w:left="357" w:hanging="357"/>
      </w:pPr>
      <w:r>
        <w:rPr>
          <w:rFonts w:hint="eastAsia"/>
          <w:lang w:val="en-US" w:eastAsia="zh-CN"/>
        </w:rPr>
        <w:t>Conclusion</w:t>
      </w:r>
    </w:p>
    <w:p>
      <w:pP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we want to share more initial understandings on the system parameters for 52.6-71GHz and proposals are made as following:</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1:  for 120kHz SCS, propose the minimum channel bandwidth as 50MHz. </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2: for 960kHz SCS, propose the minimum CBW supported as 400MHz and maximum CBW supported as 2000MHz. </w:t>
      </w:r>
    </w:p>
    <w:p>
      <w:pPr>
        <w:keepNext w:val="0"/>
        <w:keepLines w:val="0"/>
        <w:pageBreakBefore w:val="0"/>
        <w:widowControl/>
        <w:numPr>
          <w:ilvl w:val="0"/>
          <w:numId w:val="0"/>
        </w:numPr>
        <w:kinsoku/>
        <w:wordWrap/>
        <w:overflowPunct/>
        <w:topLinePunct w:val="0"/>
        <w:autoSpaceDE/>
        <w:autoSpaceDN/>
        <w:bidi w:val="0"/>
        <w:adjustRightInd/>
        <w:snapToGrid/>
        <w:spacing w:after="0" w:line="260" w:lineRule="auto"/>
        <w:jc w:val="left"/>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120kHz channel raster should be applied for licensed operation of 52.6-71GHz.</w:t>
      </w:r>
    </w:p>
    <w:p>
      <w:pPr>
        <w:numPr>
          <w:ilvl w:val="0"/>
          <w:numId w:val="0"/>
        </w:numPr>
        <w:spacing w:after="160" w:line="259" w:lineRule="auto"/>
        <w:jc w:val="left"/>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4: postpone the sync raster discussion until mini BW and SSB SCS has been defined.</w:t>
      </w:r>
    </w:p>
    <w:p>
      <w:pPr>
        <w:pStyle w:val="28"/>
        <w:ind w:left="357" w:hanging="357"/>
      </w:pPr>
      <w:r>
        <w:rPr>
          <w:rFonts w:hint="eastAsia"/>
          <w:lang w:val="en-US" w:eastAsia="zh-CN"/>
        </w:rPr>
        <w:t>Reference</w:t>
      </w:r>
    </w:p>
    <w:p>
      <w:pPr>
        <w:spacing w:after="120"/>
        <w:ind w:left="1985" w:hanging="1985"/>
        <w:rPr>
          <w:rFonts w:hint="default" w:ascii="Times New Roman" w:hAnsi="Times New Roman" w:cs="Times New Roman" w:eastAsiaTheme="minorEastAsia"/>
          <w:sz w:val="20"/>
          <w:szCs w:val="20"/>
          <w:lang w:val="en-US" w:eastAsia="zh-CN"/>
        </w:rPr>
      </w:pPr>
      <w:r>
        <w:rPr>
          <w:rFonts w:hint="eastAsia" w:ascii="Times New Roman" w:hAnsi="Times New Roman" w:cs="Times New Roman"/>
          <w:sz w:val="20"/>
          <w:szCs w:val="20"/>
          <w:lang w:val="en-US" w:eastAsia="zh-CN"/>
        </w:rPr>
        <w:t>[1] R4-2103374,TP to TR 38.808: Numerology and Channel Bandwidths, Ericsson, approved.</w:t>
      </w:r>
    </w:p>
    <w:p>
      <w:pPr>
        <w:numPr>
          <w:ilvl w:val="0"/>
          <w:numId w:val="0"/>
        </w:numPr>
        <w:rPr>
          <w:rFonts w:hint="eastAsia" w:ascii="Times New Roman" w:hAnsi="Times New Roman" w:cs="Times New Roman"/>
          <w:sz w:val="20"/>
          <w:szCs w:val="20"/>
          <w:lang w:val="en-US" w:eastAsia="zh-CN"/>
        </w:rPr>
      </w:pPr>
    </w:p>
    <w:p>
      <w:pPr>
        <w:rPr>
          <w:rFonts w:hint="eastAsia" w:ascii="Times New Roman" w:hAnsi="Times New Roman" w:cs="Times New Roman"/>
          <w:sz w:val="20"/>
          <w:szCs w:val="20"/>
          <w:lang w:val="en-US" w:eastAsia="zh-CN"/>
        </w:rPr>
      </w:pPr>
    </w:p>
    <w:p>
      <w:pPr>
        <w:pStyle w:val="8"/>
        <w:tabs>
          <w:tab w:val="right" w:pos="10440"/>
          <w:tab w:val="right" w:pos="13323"/>
        </w:tabs>
        <w:rPr>
          <w:rFonts w:hint="default" w:eastAsia="宋体" w:cs="Arial"/>
          <w:sz w:val="24"/>
          <w:szCs w:val="24"/>
          <w:lang w:val="en-US" w:eastAsia="ja-JP"/>
        </w:rPr>
      </w:pPr>
    </w:p>
    <w:p>
      <w:pPr>
        <w:rPr>
          <w:rFonts w:hint="default" w:ascii="Times New Roman" w:hAnsi="Times New Roman" w:cs="Times New Roman"/>
          <w:sz w:val="20"/>
          <w:szCs w:val="20"/>
          <w:lang w:val="en-US" w:eastAsia="zh-CN"/>
        </w:rPr>
      </w:pPr>
    </w:p>
    <w:p>
      <w:pPr>
        <w:rPr>
          <w:rFonts w:hint="default" w:ascii="Times New Roman" w:hAnsi="Times New Roman" w:cs="Times New Roman"/>
          <w:sz w:val="20"/>
          <w:szCs w:val="20"/>
          <w:lang w:val="en-US" w:eastAsia="zh-CN"/>
        </w:rPr>
      </w:pPr>
    </w:p>
    <w:p>
      <w:pPr>
        <w:numPr>
          <w:ilvl w:val="0"/>
          <w:numId w:val="0"/>
        </w:numPr>
        <w:rPr>
          <w:rFonts w:hint="eastAsia" w:ascii="Times New Roman" w:hAnsi="Times New Roman" w:cs="Times New Roman"/>
          <w:lang w:val="en-US" w:eastAsia="zh-CN"/>
        </w:rPr>
      </w:pPr>
    </w:p>
    <w:p>
      <w:pPr>
        <w:rPr>
          <w:sz w:val="2"/>
          <w:szCs w:val="2"/>
          <w:lang w:val="en-GB"/>
        </w:rPr>
      </w:pPr>
    </w:p>
    <w:sectPr>
      <w:pgSz w:w="11906" w:h="16838"/>
      <w:pgMar w:top="1417" w:right="1134" w:bottom="1417" w:left="1134" w:header="708" w:footer="708" w:gutter="0"/>
      <w:pgBorders>
        <w:top w:val="single" w:color="auto" w:sz="4" w:space="1"/>
        <w:left w:val="single" w:color="auto" w:sz="4" w:space="4"/>
        <w:bottom w:val="single" w:color="auto" w:sz="4" w:space="1"/>
        <w:right w:val="single" w:color="auto" w:sz="4" w:space="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5C217B"/>
    <w:multiLevelType w:val="multilevel"/>
    <w:tmpl w:val="665C217B"/>
    <w:lvl w:ilvl="0" w:tentative="0">
      <w:start w:val="1"/>
      <w:numFmt w:val="decimal"/>
      <w:pStyle w:val="28"/>
      <w:lvlText w:val="%1"/>
      <w:lvlJc w:val="left"/>
      <w:pPr>
        <w:ind w:left="5322" w:hanging="360"/>
      </w:pPr>
      <w:rPr>
        <w:rFonts w:hint="default"/>
      </w:rPr>
    </w:lvl>
    <w:lvl w:ilvl="1" w:tentative="0">
      <w:start w:val="1"/>
      <w:numFmt w:val="decimal"/>
      <w:pStyle w:val="27"/>
      <w:lvlText w:val="%1.%2"/>
      <w:lvlJc w:val="left"/>
      <w:pPr>
        <w:ind w:left="792" w:hanging="432"/>
      </w:pPr>
      <w:rPr>
        <w:rFonts w:hint="default"/>
        <w:lang w:val="en-US"/>
      </w:rPr>
    </w:lvl>
    <w:lvl w:ilvl="2" w:tentative="0">
      <w:start w:val="1"/>
      <w:numFmt w:val="decimal"/>
      <w:pStyle w:val="30"/>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A6A"/>
    <w:rsid w:val="00046F87"/>
    <w:rsid w:val="00082DBA"/>
    <w:rsid w:val="000B2E84"/>
    <w:rsid w:val="000C2305"/>
    <w:rsid w:val="00122AA1"/>
    <w:rsid w:val="00175954"/>
    <w:rsid w:val="001A1AB5"/>
    <w:rsid w:val="00250E71"/>
    <w:rsid w:val="00277DE8"/>
    <w:rsid w:val="00287C3E"/>
    <w:rsid w:val="002C1256"/>
    <w:rsid w:val="002E3CF4"/>
    <w:rsid w:val="00327E6C"/>
    <w:rsid w:val="00383D11"/>
    <w:rsid w:val="003B04FB"/>
    <w:rsid w:val="003C474A"/>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778AA"/>
    <w:rsid w:val="00AE00F6"/>
    <w:rsid w:val="00AE698B"/>
    <w:rsid w:val="00AF57B8"/>
    <w:rsid w:val="00B6166E"/>
    <w:rsid w:val="00B712F1"/>
    <w:rsid w:val="00BE6601"/>
    <w:rsid w:val="00CA5C5D"/>
    <w:rsid w:val="00CC3291"/>
    <w:rsid w:val="00CD7649"/>
    <w:rsid w:val="00CE0568"/>
    <w:rsid w:val="00D16C2B"/>
    <w:rsid w:val="00DC0577"/>
    <w:rsid w:val="00DE384E"/>
    <w:rsid w:val="00E704F3"/>
    <w:rsid w:val="00F54A4B"/>
    <w:rsid w:val="00F8093B"/>
    <w:rsid w:val="00FD0B27"/>
    <w:rsid w:val="011F2F24"/>
    <w:rsid w:val="01A65967"/>
    <w:rsid w:val="01A9493D"/>
    <w:rsid w:val="01B31AB6"/>
    <w:rsid w:val="01EC722D"/>
    <w:rsid w:val="02060B01"/>
    <w:rsid w:val="02412FA9"/>
    <w:rsid w:val="0250155B"/>
    <w:rsid w:val="028A04A8"/>
    <w:rsid w:val="02D115CF"/>
    <w:rsid w:val="02D53AE2"/>
    <w:rsid w:val="02D730FF"/>
    <w:rsid w:val="03274C7D"/>
    <w:rsid w:val="032E52C5"/>
    <w:rsid w:val="035D654A"/>
    <w:rsid w:val="03A53295"/>
    <w:rsid w:val="043E2712"/>
    <w:rsid w:val="04497420"/>
    <w:rsid w:val="04504130"/>
    <w:rsid w:val="045A52BD"/>
    <w:rsid w:val="045E05B4"/>
    <w:rsid w:val="04B61819"/>
    <w:rsid w:val="04F82E8F"/>
    <w:rsid w:val="053B3CDA"/>
    <w:rsid w:val="056156D7"/>
    <w:rsid w:val="058F1907"/>
    <w:rsid w:val="05C84DFD"/>
    <w:rsid w:val="05D86D23"/>
    <w:rsid w:val="05DF72AC"/>
    <w:rsid w:val="05EA65F3"/>
    <w:rsid w:val="05F601AF"/>
    <w:rsid w:val="060106B3"/>
    <w:rsid w:val="0610298E"/>
    <w:rsid w:val="062A4E4D"/>
    <w:rsid w:val="062B5503"/>
    <w:rsid w:val="06423291"/>
    <w:rsid w:val="0675264F"/>
    <w:rsid w:val="06764A52"/>
    <w:rsid w:val="06A378CE"/>
    <w:rsid w:val="072B542B"/>
    <w:rsid w:val="0747465C"/>
    <w:rsid w:val="07C84095"/>
    <w:rsid w:val="07EE4F66"/>
    <w:rsid w:val="07F05D66"/>
    <w:rsid w:val="08007F6C"/>
    <w:rsid w:val="08047EF5"/>
    <w:rsid w:val="0832678E"/>
    <w:rsid w:val="08720720"/>
    <w:rsid w:val="08917577"/>
    <w:rsid w:val="08BE52F7"/>
    <w:rsid w:val="08FE47BF"/>
    <w:rsid w:val="091F71E7"/>
    <w:rsid w:val="09633366"/>
    <w:rsid w:val="096A56B8"/>
    <w:rsid w:val="099E1B53"/>
    <w:rsid w:val="09BE1B7F"/>
    <w:rsid w:val="09E75B71"/>
    <w:rsid w:val="0A154DBC"/>
    <w:rsid w:val="0A557EC4"/>
    <w:rsid w:val="0AC44F75"/>
    <w:rsid w:val="0B0D502B"/>
    <w:rsid w:val="0B7C60E1"/>
    <w:rsid w:val="0BF312F3"/>
    <w:rsid w:val="0C2C69B2"/>
    <w:rsid w:val="0C37692A"/>
    <w:rsid w:val="0C513E07"/>
    <w:rsid w:val="0D0103DD"/>
    <w:rsid w:val="0D4B3E85"/>
    <w:rsid w:val="0D584E99"/>
    <w:rsid w:val="0D63739B"/>
    <w:rsid w:val="0D901731"/>
    <w:rsid w:val="0E0F1749"/>
    <w:rsid w:val="0E103B2E"/>
    <w:rsid w:val="0E147F5D"/>
    <w:rsid w:val="0E200AE9"/>
    <w:rsid w:val="0E5B090F"/>
    <w:rsid w:val="0E713039"/>
    <w:rsid w:val="0E975B83"/>
    <w:rsid w:val="0EFB2A8B"/>
    <w:rsid w:val="0F00462F"/>
    <w:rsid w:val="0F4A40B0"/>
    <w:rsid w:val="0F56745C"/>
    <w:rsid w:val="0F95455A"/>
    <w:rsid w:val="0F964F69"/>
    <w:rsid w:val="0F9B7E21"/>
    <w:rsid w:val="0FA74CB9"/>
    <w:rsid w:val="0FA76D4B"/>
    <w:rsid w:val="0FED1C74"/>
    <w:rsid w:val="0FEE1D9F"/>
    <w:rsid w:val="10304397"/>
    <w:rsid w:val="104B0A3D"/>
    <w:rsid w:val="10A3734F"/>
    <w:rsid w:val="10A3793A"/>
    <w:rsid w:val="10B1451D"/>
    <w:rsid w:val="10D56BFF"/>
    <w:rsid w:val="10D7558F"/>
    <w:rsid w:val="10ED53A3"/>
    <w:rsid w:val="10F15B46"/>
    <w:rsid w:val="114429B1"/>
    <w:rsid w:val="11571A01"/>
    <w:rsid w:val="116956E8"/>
    <w:rsid w:val="116E5C05"/>
    <w:rsid w:val="119975E6"/>
    <w:rsid w:val="11B54A14"/>
    <w:rsid w:val="11B555E3"/>
    <w:rsid w:val="11FB453F"/>
    <w:rsid w:val="12413694"/>
    <w:rsid w:val="12557B9D"/>
    <w:rsid w:val="127D4D14"/>
    <w:rsid w:val="12EF1D14"/>
    <w:rsid w:val="1339095B"/>
    <w:rsid w:val="134A50F6"/>
    <w:rsid w:val="1355293B"/>
    <w:rsid w:val="14435FB2"/>
    <w:rsid w:val="147352A6"/>
    <w:rsid w:val="14DB6530"/>
    <w:rsid w:val="14DD571E"/>
    <w:rsid w:val="14EC230C"/>
    <w:rsid w:val="14FC3D3F"/>
    <w:rsid w:val="152C720E"/>
    <w:rsid w:val="15502B44"/>
    <w:rsid w:val="15D62E11"/>
    <w:rsid w:val="15E34C4A"/>
    <w:rsid w:val="161179A7"/>
    <w:rsid w:val="16141DF1"/>
    <w:rsid w:val="163368C0"/>
    <w:rsid w:val="164B76F9"/>
    <w:rsid w:val="1661730A"/>
    <w:rsid w:val="168121C6"/>
    <w:rsid w:val="16B67E2E"/>
    <w:rsid w:val="16C30031"/>
    <w:rsid w:val="16D373E2"/>
    <w:rsid w:val="16D51E73"/>
    <w:rsid w:val="171D4598"/>
    <w:rsid w:val="17480112"/>
    <w:rsid w:val="174E56B4"/>
    <w:rsid w:val="17751D02"/>
    <w:rsid w:val="178D1E2B"/>
    <w:rsid w:val="17FE46F6"/>
    <w:rsid w:val="17FE4A8D"/>
    <w:rsid w:val="180B674F"/>
    <w:rsid w:val="1835144B"/>
    <w:rsid w:val="184274EC"/>
    <w:rsid w:val="184A08DE"/>
    <w:rsid w:val="18513FAD"/>
    <w:rsid w:val="18A2447E"/>
    <w:rsid w:val="18D8528B"/>
    <w:rsid w:val="18E21ABA"/>
    <w:rsid w:val="190004B4"/>
    <w:rsid w:val="1918542A"/>
    <w:rsid w:val="192247FB"/>
    <w:rsid w:val="192A7A76"/>
    <w:rsid w:val="193B0232"/>
    <w:rsid w:val="19973FAC"/>
    <w:rsid w:val="19DB5CB9"/>
    <w:rsid w:val="19E54FE8"/>
    <w:rsid w:val="1A167283"/>
    <w:rsid w:val="1A1F50AD"/>
    <w:rsid w:val="1A2A3ED6"/>
    <w:rsid w:val="1A6D0F36"/>
    <w:rsid w:val="1AD45518"/>
    <w:rsid w:val="1B074673"/>
    <w:rsid w:val="1B167875"/>
    <w:rsid w:val="1B284D48"/>
    <w:rsid w:val="1B7539A1"/>
    <w:rsid w:val="1B8537FB"/>
    <w:rsid w:val="1B8B39A2"/>
    <w:rsid w:val="1BA05BC9"/>
    <w:rsid w:val="1BE60B0A"/>
    <w:rsid w:val="1C187644"/>
    <w:rsid w:val="1C211ADE"/>
    <w:rsid w:val="1C345DA5"/>
    <w:rsid w:val="1C615B9C"/>
    <w:rsid w:val="1CB311C5"/>
    <w:rsid w:val="1CB40473"/>
    <w:rsid w:val="1CCD7219"/>
    <w:rsid w:val="1CDA1FC5"/>
    <w:rsid w:val="1CE819CE"/>
    <w:rsid w:val="1D3B40F8"/>
    <w:rsid w:val="1D4110F7"/>
    <w:rsid w:val="1D437361"/>
    <w:rsid w:val="1D7E7319"/>
    <w:rsid w:val="1D8263AC"/>
    <w:rsid w:val="1DD678F3"/>
    <w:rsid w:val="1DD973E1"/>
    <w:rsid w:val="1DE00B9B"/>
    <w:rsid w:val="1DF51C5D"/>
    <w:rsid w:val="1E0C698A"/>
    <w:rsid w:val="1E5529DB"/>
    <w:rsid w:val="1E660EA8"/>
    <w:rsid w:val="1E9B1753"/>
    <w:rsid w:val="1EB178B6"/>
    <w:rsid w:val="1EC950F1"/>
    <w:rsid w:val="1ED56E58"/>
    <w:rsid w:val="1ED75EBD"/>
    <w:rsid w:val="1EDC767F"/>
    <w:rsid w:val="1EEA6814"/>
    <w:rsid w:val="1EF93BE8"/>
    <w:rsid w:val="1EFF3E03"/>
    <w:rsid w:val="1F665C58"/>
    <w:rsid w:val="1F6A262F"/>
    <w:rsid w:val="1FA01395"/>
    <w:rsid w:val="1FB31B36"/>
    <w:rsid w:val="1FB757FE"/>
    <w:rsid w:val="1FDA0448"/>
    <w:rsid w:val="2007051C"/>
    <w:rsid w:val="20142881"/>
    <w:rsid w:val="201B6190"/>
    <w:rsid w:val="204B50CB"/>
    <w:rsid w:val="20A13DFB"/>
    <w:rsid w:val="20BB67D7"/>
    <w:rsid w:val="20CB3F2D"/>
    <w:rsid w:val="20D03FFA"/>
    <w:rsid w:val="2158099E"/>
    <w:rsid w:val="215D5844"/>
    <w:rsid w:val="217E0FAF"/>
    <w:rsid w:val="2187092C"/>
    <w:rsid w:val="21E91AA5"/>
    <w:rsid w:val="22305865"/>
    <w:rsid w:val="227E4F7F"/>
    <w:rsid w:val="22856798"/>
    <w:rsid w:val="22C866CF"/>
    <w:rsid w:val="235620AA"/>
    <w:rsid w:val="23656354"/>
    <w:rsid w:val="236C5A40"/>
    <w:rsid w:val="238E7B53"/>
    <w:rsid w:val="23B2002A"/>
    <w:rsid w:val="23E67EEE"/>
    <w:rsid w:val="23E74337"/>
    <w:rsid w:val="23EC06EE"/>
    <w:rsid w:val="23F71FB1"/>
    <w:rsid w:val="24517AC2"/>
    <w:rsid w:val="2490229D"/>
    <w:rsid w:val="24BE3E87"/>
    <w:rsid w:val="250462F2"/>
    <w:rsid w:val="25311E94"/>
    <w:rsid w:val="25495FB2"/>
    <w:rsid w:val="257148FD"/>
    <w:rsid w:val="257A14D4"/>
    <w:rsid w:val="25915232"/>
    <w:rsid w:val="25FA0E5B"/>
    <w:rsid w:val="26267A5A"/>
    <w:rsid w:val="26410861"/>
    <w:rsid w:val="264A0ADC"/>
    <w:rsid w:val="26782832"/>
    <w:rsid w:val="2681761D"/>
    <w:rsid w:val="268ECCE7"/>
    <w:rsid w:val="26C4117D"/>
    <w:rsid w:val="26C55077"/>
    <w:rsid w:val="26D22FFA"/>
    <w:rsid w:val="277B7F45"/>
    <w:rsid w:val="279E0C94"/>
    <w:rsid w:val="27A46F3F"/>
    <w:rsid w:val="27B3298E"/>
    <w:rsid w:val="27C25739"/>
    <w:rsid w:val="27D04DEC"/>
    <w:rsid w:val="27D42F58"/>
    <w:rsid w:val="27DB768B"/>
    <w:rsid w:val="28435B7F"/>
    <w:rsid w:val="28600B66"/>
    <w:rsid w:val="286605A5"/>
    <w:rsid w:val="28A052DD"/>
    <w:rsid w:val="28A83FC2"/>
    <w:rsid w:val="28DD7362"/>
    <w:rsid w:val="28E77B78"/>
    <w:rsid w:val="294009BC"/>
    <w:rsid w:val="297437D3"/>
    <w:rsid w:val="297E1138"/>
    <w:rsid w:val="29AD51F1"/>
    <w:rsid w:val="29DE78DA"/>
    <w:rsid w:val="29FF6359"/>
    <w:rsid w:val="2A2D2281"/>
    <w:rsid w:val="2A393165"/>
    <w:rsid w:val="2A3E5CE0"/>
    <w:rsid w:val="2A564B1A"/>
    <w:rsid w:val="2A59345D"/>
    <w:rsid w:val="2A8F0811"/>
    <w:rsid w:val="2AC361B8"/>
    <w:rsid w:val="2B14184F"/>
    <w:rsid w:val="2B1A7123"/>
    <w:rsid w:val="2B323216"/>
    <w:rsid w:val="2B5070C3"/>
    <w:rsid w:val="2B5615F8"/>
    <w:rsid w:val="2B56490D"/>
    <w:rsid w:val="2B960E47"/>
    <w:rsid w:val="2B9724D3"/>
    <w:rsid w:val="2BD21092"/>
    <w:rsid w:val="2BDF56D0"/>
    <w:rsid w:val="2C4F302F"/>
    <w:rsid w:val="2C5D01B4"/>
    <w:rsid w:val="2C8C386A"/>
    <w:rsid w:val="2C8F03EE"/>
    <w:rsid w:val="2D1113E7"/>
    <w:rsid w:val="2D5E10AC"/>
    <w:rsid w:val="2D83307B"/>
    <w:rsid w:val="2D906714"/>
    <w:rsid w:val="2D92748D"/>
    <w:rsid w:val="2D9F2933"/>
    <w:rsid w:val="2DA33F06"/>
    <w:rsid w:val="2DAC49D4"/>
    <w:rsid w:val="2DD4561F"/>
    <w:rsid w:val="2DDE6AD5"/>
    <w:rsid w:val="2ECE6823"/>
    <w:rsid w:val="2F3D1AB7"/>
    <w:rsid w:val="2F534FBA"/>
    <w:rsid w:val="2F5770A3"/>
    <w:rsid w:val="2F736200"/>
    <w:rsid w:val="2FB31D1D"/>
    <w:rsid w:val="30461A18"/>
    <w:rsid w:val="30554803"/>
    <w:rsid w:val="30BD1FF5"/>
    <w:rsid w:val="31274871"/>
    <w:rsid w:val="313679C0"/>
    <w:rsid w:val="317B7F9A"/>
    <w:rsid w:val="318A7926"/>
    <w:rsid w:val="318C2B0A"/>
    <w:rsid w:val="31A51C61"/>
    <w:rsid w:val="31BA642B"/>
    <w:rsid w:val="320203E0"/>
    <w:rsid w:val="320A5BC8"/>
    <w:rsid w:val="32173476"/>
    <w:rsid w:val="324F6073"/>
    <w:rsid w:val="32537B6B"/>
    <w:rsid w:val="32606106"/>
    <w:rsid w:val="327407B2"/>
    <w:rsid w:val="32B36A31"/>
    <w:rsid w:val="32EA1BE4"/>
    <w:rsid w:val="335E5701"/>
    <w:rsid w:val="33D34422"/>
    <w:rsid w:val="33E50A3D"/>
    <w:rsid w:val="33E53A89"/>
    <w:rsid w:val="33F33CDC"/>
    <w:rsid w:val="34024521"/>
    <w:rsid w:val="341D063E"/>
    <w:rsid w:val="34331021"/>
    <w:rsid w:val="34514A9F"/>
    <w:rsid w:val="3470513B"/>
    <w:rsid w:val="349506EC"/>
    <w:rsid w:val="34C80492"/>
    <w:rsid w:val="34E330D7"/>
    <w:rsid w:val="34FD6A58"/>
    <w:rsid w:val="350C09FB"/>
    <w:rsid w:val="351029CA"/>
    <w:rsid w:val="3518408E"/>
    <w:rsid w:val="352A38BA"/>
    <w:rsid w:val="352C256E"/>
    <w:rsid w:val="35BD5C98"/>
    <w:rsid w:val="35C40BE4"/>
    <w:rsid w:val="35D752FB"/>
    <w:rsid w:val="35FF72CB"/>
    <w:rsid w:val="362C603B"/>
    <w:rsid w:val="36630B18"/>
    <w:rsid w:val="367F175C"/>
    <w:rsid w:val="36BA360D"/>
    <w:rsid w:val="371A3554"/>
    <w:rsid w:val="37D25535"/>
    <w:rsid w:val="37DD3927"/>
    <w:rsid w:val="37DE0CE4"/>
    <w:rsid w:val="37E55200"/>
    <w:rsid w:val="38672597"/>
    <w:rsid w:val="386A039A"/>
    <w:rsid w:val="386D15A8"/>
    <w:rsid w:val="388A79CA"/>
    <w:rsid w:val="38903767"/>
    <w:rsid w:val="38980CA7"/>
    <w:rsid w:val="38B040A0"/>
    <w:rsid w:val="38B76B06"/>
    <w:rsid w:val="38D03EEF"/>
    <w:rsid w:val="38F97BF9"/>
    <w:rsid w:val="391E5B7E"/>
    <w:rsid w:val="393161D9"/>
    <w:rsid w:val="39B21616"/>
    <w:rsid w:val="39CC51A7"/>
    <w:rsid w:val="39D32B5B"/>
    <w:rsid w:val="39E4371E"/>
    <w:rsid w:val="3A403C81"/>
    <w:rsid w:val="3A45671E"/>
    <w:rsid w:val="3A5430B5"/>
    <w:rsid w:val="3A5663A7"/>
    <w:rsid w:val="3A8137CF"/>
    <w:rsid w:val="3AA24AAD"/>
    <w:rsid w:val="3AA813B8"/>
    <w:rsid w:val="3AD938AF"/>
    <w:rsid w:val="3B306F8A"/>
    <w:rsid w:val="3B462AB3"/>
    <w:rsid w:val="3B4E1513"/>
    <w:rsid w:val="3B5D2578"/>
    <w:rsid w:val="3BB816AE"/>
    <w:rsid w:val="3BBB0DE7"/>
    <w:rsid w:val="3BC018CE"/>
    <w:rsid w:val="3BE46204"/>
    <w:rsid w:val="3C0975AF"/>
    <w:rsid w:val="3C131646"/>
    <w:rsid w:val="3C30194D"/>
    <w:rsid w:val="3C845AD4"/>
    <w:rsid w:val="3C8D799B"/>
    <w:rsid w:val="3CAE04D4"/>
    <w:rsid w:val="3CC166C6"/>
    <w:rsid w:val="3CFB4E8F"/>
    <w:rsid w:val="3D0111BA"/>
    <w:rsid w:val="3D0B54D4"/>
    <w:rsid w:val="3D2F437F"/>
    <w:rsid w:val="3D620AEC"/>
    <w:rsid w:val="3D9A0411"/>
    <w:rsid w:val="3DDA1A96"/>
    <w:rsid w:val="3DF142FD"/>
    <w:rsid w:val="3DF23BD4"/>
    <w:rsid w:val="3DFA1AB2"/>
    <w:rsid w:val="3E144DBF"/>
    <w:rsid w:val="3ED441DB"/>
    <w:rsid w:val="3F953DF0"/>
    <w:rsid w:val="3F9A3777"/>
    <w:rsid w:val="3FA946A4"/>
    <w:rsid w:val="3FAF085F"/>
    <w:rsid w:val="3FB87B34"/>
    <w:rsid w:val="3FBE2EAB"/>
    <w:rsid w:val="3FDF5D8B"/>
    <w:rsid w:val="4043537E"/>
    <w:rsid w:val="4058091B"/>
    <w:rsid w:val="408F7B93"/>
    <w:rsid w:val="40ED50EB"/>
    <w:rsid w:val="412A2DE8"/>
    <w:rsid w:val="412C7A19"/>
    <w:rsid w:val="419023B2"/>
    <w:rsid w:val="4195273E"/>
    <w:rsid w:val="41985B8A"/>
    <w:rsid w:val="41E22AA9"/>
    <w:rsid w:val="42A44AC5"/>
    <w:rsid w:val="42BC2D5B"/>
    <w:rsid w:val="431F14DC"/>
    <w:rsid w:val="434D75B0"/>
    <w:rsid w:val="437331C5"/>
    <w:rsid w:val="438C5904"/>
    <w:rsid w:val="43AF4E51"/>
    <w:rsid w:val="440B099A"/>
    <w:rsid w:val="44456047"/>
    <w:rsid w:val="444724C3"/>
    <w:rsid w:val="446B447F"/>
    <w:rsid w:val="44734181"/>
    <w:rsid w:val="44786AF5"/>
    <w:rsid w:val="447D6B8A"/>
    <w:rsid w:val="44C656E9"/>
    <w:rsid w:val="450A7A8A"/>
    <w:rsid w:val="451A7D67"/>
    <w:rsid w:val="452712C1"/>
    <w:rsid w:val="452A2D40"/>
    <w:rsid w:val="45484D30"/>
    <w:rsid w:val="455F4CA1"/>
    <w:rsid w:val="45711DC0"/>
    <w:rsid w:val="459C2230"/>
    <w:rsid w:val="45AB60FB"/>
    <w:rsid w:val="46155BCE"/>
    <w:rsid w:val="46E346EA"/>
    <w:rsid w:val="472A51C3"/>
    <w:rsid w:val="47B44CF5"/>
    <w:rsid w:val="47D1378B"/>
    <w:rsid w:val="480E697B"/>
    <w:rsid w:val="481F4627"/>
    <w:rsid w:val="482350FB"/>
    <w:rsid w:val="483A7313"/>
    <w:rsid w:val="48515D74"/>
    <w:rsid w:val="485355B6"/>
    <w:rsid w:val="487D07B7"/>
    <w:rsid w:val="48A823C1"/>
    <w:rsid w:val="48AE4E97"/>
    <w:rsid w:val="49632629"/>
    <w:rsid w:val="49651CD2"/>
    <w:rsid w:val="49B660D4"/>
    <w:rsid w:val="49C41EEE"/>
    <w:rsid w:val="49CB1B43"/>
    <w:rsid w:val="4A5D2FAF"/>
    <w:rsid w:val="4A5F692B"/>
    <w:rsid w:val="4A9A4319"/>
    <w:rsid w:val="4AAA389B"/>
    <w:rsid w:val="4AEB13D7"/>
    <w:rsid w:val="4B137ED7"/>
    <w:rsid w:val="4B7C201B"/>
    <w:rsid w:val="4C446F89"/>
    <w:rsid w:val="4C8A4722"/>
    <w:rsid w:val="4CD13C7C"/>
    <w:rsid w:val="4CF87B3F"/>
    <w:rsid w:val="4D162412"/>
    <w:rsid w:val="4D4A09B2"/>
    <w:rsid w:val="4D796B65"/>
    <w:rsid w:val="4DA2076A"/>
    <w:rsid w:val="4DD931ED"/>
    <w:rsid w:val="4DDA341C"/>
    <w:rsid w:val="4E054491"/>
    <w:rsid w:val="4E193D8B"/>
    <w:rsid w:val="4E3126EA"/>
    <w:rsid w:val="4E96654E"/>
    <w:rsid w:val="4EB23440"/>
    <w:rsid w:val="4ED013F0"/>
    <w:rsid w:val="4EE30DA5"/>
    <w:rsid w:val="4F0857E0"/>
    <w:rsid w:val="4F4579BA"/>
    <w:rsid w:val="4F616E7F"/>
    <w:rsid w:val="4F6676CA"/>
    <w:rsid w:val="4F710E1B"/>
    <w:rsid w:val="4F880CC4"/>
    <w:rsid w:val="4FED6C1F"/>
    <w:rsid w:val="50CA043D"/>
    <w:rsid w:val="50E66D2E"/>
    <w:rsid w:val="50FA2E24"/>
    <w:rsid w:val="51141173"/>
    <w:rsid w:val="516B13E1"/>
    <w:rsid w:val="51CC6774"/>
    <w:rsid w:val="51F85F6D"/>
    <w:rsid w:val="52021367"/>
    <w:rsid w:val="52033137"/>
    <w:rsid w:val="522D765F"/>
    <w:rsid w:val="524D5F42"/>
    <w:rsid w:val="527253F9"/>
    <w:rsid w:val="529973E7"/>
    <w:rsid w:val="52A92E95"/>
    <w:rsid w:val="52D32445"/>
    <w:rsid w:val="52F03850"/>
    <w:rsid w:val="532000FC"/>
    <w:rsid w:val="53711E3B"/>
    <w:rsid w:val="537A41D7"/>
    <w:rsid w:val="53FB57B4"/>
    <w:rsid w:val="54344ED7"/>
    <w:rsid w:val="54A86561"/>
    <w:rsid w:val="54E663D0"/>
    <w:rsid w:val="54E875CB"/>
    <w:rsid w:val="54E91972"/>
    <w:rsid w:val="55455835"/>
    <w:rsid w:val="55460092"/>
    <w:rsid w:val="555C756B"/>
    <w:rsid w:val="55657E06"/>
    <w:rsid w:val="558B40AC"/>
    <w:rsid w:val="55A963BC"/>
    <w:rsid w:val="55B03AA7"/>
    <w:rsid w:val="55D07330"/>
    <w:rsid w:val="560F143B"/>
    <w:rsid w:val="561E122B"/>
    <w:rsid w:val="564B6FCB"/>
    <w:rsid w:val="569F2A2D"/>
    <w:rsid w:val="56A85F12"/>
    <w:rsid w:val="56E02DD9"/>
    <w:rsid w:val="56E256F1"/>
    <w:rsid w:val="571F3B9F"/>
    <w:rsid w:val="573524E8"/>
    <w:rsid w:val="57A35304"/>
    <w:rsid w:val="57FB2995"/>
    <w:rsid w:val="5804571A"/>
    <w:rsid w:val="582D028C"/>
    <w:rsid w:val="586355FC"/>
    <w:rsid w:val="58815C65"/>
    <w:rsid w:val="58C05A08"/>
    <w:rsid w:val="58D917B1"/>
    <w:rsid w:val="5908356E"/>
    <w:rsid w:val="59895F5E"/>
    <w:rsid w:val="59B42ADB"/>
    <w:rsid w:val="59B6604B"/>
    <w:rsid w:val="59D565D7"/>
    <w:rsid w:val="5A1E6BB9"/>
    <w:rsid w:val="5A260973"/>
    <w:rsid w:val="5A78011B"/>
    <w:rsid w:val="5ABF4DD0"/>
    <w:rsid w:val="5AD308BA"/>
    <w:rsid w:val="5AE5646D"/>
    <w:rsid w:val="5B055454"/>
    <w:rsid w:val="5B195252"/>
    <w:rsid w:val="5B20492A"/>
    <w:rsid w:val="5B2637FF"/>
    <w:rsid w:val="5B2C291E"/>
    <w:rsid w:val="5B382F7E"/>
    <w:rsid w:val="5B754864"/>
    <w:rsid w:val="5B7F75ED"/>
    <w:rsid w:val="5B9448E0"/>
    <w:rsid w:val="5B9556D7"/>
    <w:rsid w:val="5B9D28A4"/>
    <w:rsid w:val="5BC43C58"/>
    <w:rsid w:val="5BF50752"/>
    <w:rsid w:val="5C1F53E5"/>
    <w:rsid w:val="5C474A79"/>
    <w:rsid w:val="5C493B17"/>
    <w:rsid w:val="5CC25487"/>
    <w:rsid w:val="5D382969"/>
    <w:rsid w:val="5D463890"/>
    <w:rsid w:val="5E172203"/>
    <w:rsid w:val="5E313C33"/>
    <w:rsid w:val="5E5D687A"/>
    <w:rsid w:val="5E6E1241"/>
    <w:rsid w:val="5E8E3441"/>
    <w:rsid w:val="5EAF4AD5"/>
    <w:rsid w:val="5EE87324"/>
    <w:rsid w:val="5F002EB9"/>
    <w:rsid w:val="5F124D16"/>
    <w:rsid w:val="5F701C7F"/>
    <w:rsid w:val="5F9D716C"/>
    <w:rsid w:val="5FEF30F6"/>
    <w:rsid w:val="6000238C"/>
    <w:rsid w:val="604D731C"/>
    <w:rsid w:val="605E3AD6"/>
    <w:rsid w:val="607B7A2B"/>
    <w:rsid w:val="6097392B"/>
    <w:rsid w:val="60BE73CC"/>
    <w:rsid w:val="61EA3A83"/>
    <w:rsid w:val="61F05DF2"/>
    <w:rsid w:val="62393C12"/>
    <w:rsid w:val="62786599"/>
    <w:rsid w:val="62A720FF"/>
    <w:rsid w:val="62DB4A56"/>
    <w:rsid w:val="62E9425E"/>
    <w:rsid w:val="630D6C19"/>
    <w:rsid w:val="63577E17"/>
    <w:rsid w:val="6384306F"/>
    <w:rsid w:val="63972408"/>
    <w:rsid w:val="639F4BDA"/>
    <w:rsid w:val="64486E91"/>
    <w:rsid w:val="647A659D"/>
    <w:rsid w:val="64965EF8"/>
    <w:rsid w:val="64E877AE"/>
    <w:rsid w:val="65122B9A"/>
    <w:rsid w:val="65180024"/>
    <w:rsid w:val="653826DF"/>
    <w:rsid w:val="653A3911"/>
    <w:rsid w:val="656E70E5"/>
    <w:rsid w:val="658B3245"/>
    <w:rsid w:val="65D344E5"/>
    <w:rsid w:val="65E90AA1"/>
    <w:rsid w:val="66281452"/>
    <w:rsid w:val="66423767"/>
    <w:rsid w:val="666C539C"/>
    <w:rsid w:val="668521AA"/>
    <w:rsid w:val="66A568EF"/>
    <w:rsid w:val="67287D1E"/>
    <w:rsid w:val="672D2980"/>
    <w:rsid w:val="67330108"/>
    <w:rsid w:val="67475D8F"/>
    <w:rsid w:val="674939C6"/>
    <w:rsid w:val="67807707"/>
    <w:rsid w:val="67A179BC"/>
    <w:rsid w:val="67CB1EAD"/>
    <w:rsid w:val="67D81F2D"/>
    <w:rsid w:val="67F80619"/>
    <w:rsid w:val="68111616"/>
    <w:rsid w:val="68441023"/>
    <w:rsid w:val="68492CBE"/>
    <w:rsid w:val="68621E75"/>
    <w:rsid w:val="686A1960"/>
    <w:rsid w:val="68800415"/>
    <w:rsid w:val="68C40B7C"/>
    <w:rsid w:val="68D42CD1"/>
    <w:rsid w:val="68EF6867"/>
    <w:rsid w:val="69953CA6"/>
    <w:rsid w:val="69A37AFC"/>
    <w:rsid w:val="69BC11A3"/>
    <w:rsid w:val="69C21D1C"/>
    <w:rsid w:val="6A134BDC"/>
    <w:rsid w:val="6A182517"/>
    <w:rsid w:val="6A1F3F49"/>
    <w:rsid w:val="6A8D052A"/>
    <w:rsid w:val="6A9B31EF"/>
    <w:rsid w:val="6AA747C0"/>
    <w:rsid w:val="6AC200AA"/>
    <w:rsid w:val="6AC92F8B"/>
    <w:rsid w:val="6AE81992"/>
    <w:rsid w:val="6AF2255A"/>
    <w:rsid w:val="6B0541E5"/>
    <w:rsid w:val="6B16350B"/>
    <w:rsid w:val="6B447303"/>
    <w:rsid w:val="6B723766"/>
    <w:rsid w:val="6BE652B2"/>
    <w:rsid w:val="6BFB2465"/>
    <w:rsid w:val="6C1B6401"/>
    <w:rsid w:val="6C216BDA"/>
    <w:rsid w:val="6C2A6555"/>
    <w:rsid w:val="6C3572D1"/>
    <w:rsid w:val="6C3A7DC0"/>
    <w:rsid w:val="6C6C54A8"/>
    <w:rsid w:val="6C902FAB"/>
    <w:rsid w:val="6CB02E6F"/>
    <w:rsid w:val="6CE92440"/>
    <w:rsid w:val="6D247286"/>
    <w:rsid w:val="6D9C5231"/>
    <w:rsid w:val="6DC3279E"/>
    <w:rsid w:val="6DF25F1A"/>
    <w:rsid w:val="6E007E6C"/>
    <w:rsid w:val="6E0B3553"/>
    <w:rsid w:val="6E5A7A79"/>
    <w:rsid w:val="6E9C1F7D"/>
    <w:rsid w:val="6EA66200"/>
    <w:rsid w:val="6EBA14FC"/>
    <w:rsid w:val="6F0E281D"/>
    <w:rsid w:val="6F4C0241"/>
    <w:rsid w:val="6F5E00F8"/>
    <w:rsid w:val="6F617440"/>
    <w:rsid w:val="6F6B3CDD"/>
    <w:rsid w:val="6F7A0754"/>
    <w:rsid w:val="6F802244"/>
    <w:rsid w:val="6F836EA2"/>
    <w:rsid w:val="700F1EEC"/>
    <w:rsid w:val="702421EC"/>
    <w:rsid w:val="70323CA3"/>
    <w:rsid w:val="706C6E1C"/>
    <w:rsid w:val="706F4F60"/>
    <w:rsid w:val="708A7564"/>
    <w:rsid w:val="70F97BEF"/>
    <w:rsid w:val="71056675"/>
    <w:rsid w:val="71217808"/>
    <w:rsid w:val="714C32F8"/>
    <w:rsid w:val="716F3BDA"/>
    <w:rsid w:val="71A2371C"/>
    <w:rsid w:val="71B53319"/>
    <w:rsid w:val="71F97F26"/>
    <w:rsid w:val="72057A5D"/>
    <w:rsid w:val="724B525A"/>
    <w:rsid w:val="72AD27A3"/>
    <w:rsid w:val="72AF0BE6"/>
    <w:rsid w:val="72B17246"/>
    <w:rsid w:val="72CC32D2"/>
    <w:rsid w:val="72DB7CC0"/>
    <w:rsid w:val="72F0657E"/>
    <w:rsid w:val="72F677EE"/>
    <w:rsid w:val="72F938B1"/>
    <w:rsid w:val="73163614"/>
    <w:rsid w:val="73356E2F"/>
    <w:rsid w:val="733F20F9"/>
    <w:rsid w:val="734F7AF0"/>
    <w:rsid w:val="73694C57"/>
    <w:rsid w:val="73790097"/>
    <w:rsid w:val="738D707D"/>
    <w:rsid w:val="739B01DE"/>
    <w:rsid w:val="73E3436D"/>
    <w:rsid w:val="73F74C1B"/>
    <w:rsid w:val="73FB406D"/>
    <w:rsid w:val="740327A1"/>
    <w:rsid w:val="7426378C"/>
    <w:rsid w:val="747F36ED"/>
    <w:rsid w:val="749361AD"/>
    <w:rsid w:val="74CA3652"/>
    <w:rsid w:val="74FE3C35"/>
    <w:rsid w:val="7533351C"/>
    <w:rsid w:val="75403A38"/>
    <w:rsid w:val="75986EAB"/>
    <w:rsid w:val="75B5059E"/>
    <w:rsid w:val="7606053C"/>
    <w:rsid w:val="760C20EC"/>
    <w:rsid w:val="76132EED"/>
    <w:rsid w:val="764B6827"/>
    <w:rsid w:val="76C437CA"/>
    <w:rsid w:val="76C71670"/>
    <w:rsid w:val="772B6DDC"/>
    <w:rsid w:val="778843F2"/>
    <w:rsid w:val="77AB49A9"/>
    <w:rsid w:val="77E062F9"/>
    <w:rsid w:val="77EC3D62"/>
    <w:rsid w:val="77F70538"/>
    <w:rsid w:val="78271C50"/>
    <w:rsid w:val="78446BC0"/>
    <w:rsid w:val="78533A51"/>
    <w:rsid w:val="78563854"/>
    <w:rsid w:val="78826C44"/>
    <w:rsid w:val="78F83A46"/>
    <w:rsid w:val="78FA7AD7"/>
    <w:rsid w:val="78FD3560"/>
    <w:rsid w:val="791657D0"/>
    <w:rsid w:val="791F32F7"/>
    <w:rsid w:val="79216700"/>
    <w:rsid w:val="792B0267"/>
    <w:rsid w:val="793A0D98"/>
    <w:rsid w:val="79743B4E"/>
    <w:rsid w:val="798668EE"/>
    <w:rsid w:val="79B64076"/>
    <w:rsid w:val="79BE1DD4"/>
    <w:rsid w:val="79CF3B35"/>
    <w:rsid w:val="79D064AC"/>
    <w:rsid w:val="79EB6152"/>
    <w:rsid w:val="7A1C166A"/>
    <w:rsid w:val="7A284AEE"/>
    <w:rsid w:val="7A5633C8"/>
    <w:rsid w:val="7A865FFF"/>
    <w:rsid w:val="7A895431"/>
    <w:rsid w:val="7A9D4EF3"/>
    <w:rsid w:val="7AB70DF5"/>
    <w:rsid w:val="7ABF7835"/>
    <w:rsid w:val="7B105840"/>
    <w:rsid w:val="7B2F04FE"/>
    <w:rsid w:val="7B4C2D7A"/>
    <w:rsid w:val="7B5372C9"/>
    <w:rsid w:val="7B915EA9"/>
    <w:rsid w:val="7BB60F1E"/>
    <w:rsid w:val="7BE32DC8"/>
    <w:rsid w:val="7C120319"/>
    <w:rsid w:val="7C3E5BBE"/>
    <w:rsid w:val="7C87516E"/>
    <w:rsid w:val="7CC0644F"/>
    <w:rsid w:val="7CCB393D"/>
    <w:rsid w:val="7CE828AF"/>
    <w:rsid w:val="7CE87237"/>
    <w:rsid w:val="7CEE7E59"/>
    <w:rsid w:val="7D033D55"/>
    <w:rsid w:val="7D0B2B16"/>
    <w:rsid w:val="7D21741B"/>
    <w:rsid w:val="7D2D5311"/>
    <w:rsid w:val="7D456E5C"/>
    <w:rsid w:val="7D602EB0"/>
    <w:rsid w:val="7D622D63"/>
    <w:rsid w:val="7D9F13C0"/>
    <w:rsid w:val="7DA427D7"/>
    <w:rsid w:val="7DEF0324"/>
    <w:rsid w:val="7DEF7477"/>
    <w:rsid w:val="7E1615DC"/>
    <w:rsid w:val="7E2F690B"/>
    <w:rsid w:val="7E925F9B"/>
    <w:rsid w:val="7F0614EB"/>
    <w:rsid w:val="7F0A77A6"/>
    <w:rsid w:val="7F6E1773"/>
    <w:rsid w:val="7FBB4867"/>
    <w:rsid w:val="7FD124F5"/>
    <w:rsid w:val="7FD54C6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4"/>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31"/>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pacing w:before="120" w:after="120"/>
    </w:pPr>
    <w:rPr>
      <w:b/>
    </w:rPr>
  </w:style>
  <w:style w:type="paragraph" w:styleId="5">
    <w:name w:val="annotation text"/>
    <w:basedOn w:val="1"/>
    <w:link w:val="18"/>
    <w:semiHidden/>
    <w:unhideWhenUsed/>
    <w:qFormat/>
    <w:uiPriority w:val="99"/>
    <w:pPr>
      <w:spacing w:line="240" w:lineRule="auto"/>
    </w:pPr>
    <w:rPr>
      <w:sz w:val="20"/>
      <w:szCs w:val="20"/>
    </w:rPr>
  </w:style>
  <w:style w:type="paragraph" w:styleId="6">
    <w:name w:val="Body Text"/>
    <w:basedOn w:val="1"/>
    <w:link w:val="26"/>
    <w:qFormat/>
    <w:uiPriority w:val="99"/>
    <w:pPr>
      <w:spacing w:after="120" w:line="240" w:lineRule="auto"/>
    </w:pPr>
    <w:rPr>
      <w:rFonts w:ascii="Times New Roman" w:hAnsi="Times New Roman" w:cs="Times New Roman"/>
      <w:sz w:val="20"/>
      <w:szCs w:val="20"/>
      <w:lang w:val="en-GB"/>
    </w:rPr>
  </w:style>
  <w:style w:type="paragraph" w:styleId="7">
    <w:name w:val="Balloon Text"/>
    <w:basedOn w:val="1"/>
    <w:link w:val="20"/>
    <w:semiHidden/>
    <w:unhideWhenUsed/>
    <w:qFormat/>
    <w:uiPriority w:val="99"/>
    <w:pPr>
      <w:spacing w:after="0" w:line="240" w:lineRule="auto"/>
    </w:pPr>
    <w:rPr>
      <w:rFonts w:ascii="Segoe UI" w:hAnsi="Segoe UI" w:cs="Segoe UI"/>
      <w:sz w:val="18"/>
      <w:szCs w:val="18"/>
    </w:rPr>
  </w:style>
  <w:style w:type="paragraph" w:styleId="8">
    <w:name w:val="header"/>
    <w:basedOn w:val="1"/>
    <w:link w:val="25"/>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9">
    <w:name w:val="annotation subject"/>
    <w:basedOn w:val="5"/>
    <w:next w:val="5"/>
    <w:link w:val="19"/>
    <w:semiHidden/>
    <w:unhideWhenUsed/>
    <w:qFormat/>
    <w:uiPriority w:val="99"/>
    <w:rPr>
      <w:b/>
      <w:bCs/>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color w:val="0000FF"/>
      <w:u w:val="single"/>
    </w:rPr>
  </w:style>
  <w:style w:type="character" w:styleId="14">
    <w:name w:val="annotation reference"/>
    <w:basedOn w:val="12"/>
    <w:semiHidden/>
    <w:unhideWhenUsed/>
    <w:qFormat/>
    <w:uiPriority w:val="99"/>
    <w:rPr>
      <w:sz w:val="16"/>
      <w:szCs w:val="16"/>
    </w:rPr>
  </w:style>
  <w:style w:type="paragraph" w:customStyle="1" w:styleId="15">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6">
    <w:name w:val="normaltextrun"/>
    <w:basedOn w:val="12"/>
    <w:qFormat/>
    <w:uiPriority w:val="0"/>
  </w:style>
  <w:style w:type="character" w:customStyle="1" w:styleId="17">
    <w:name w:val="eop"/>
    <w:basedOn w:val="12"/>
    <w:qFormat/>
    <w:uiPriority w:val="0"/>
  </w:style>
  <w:style w:type="character" w:customStyle="1" w:styleId="18">
    <w:name w:val="Comment Text Char"/>
    <w:basedOn w:val="12"/>
    <w:link w:val="5"/>
    <w:semiHidden/>
    <w:qFormat/>
    <w:uiPriority w:val="99"/>
    <w:rPr>
      <w:sz w:val="20"/>
      <w:szCs w:val="20"/>
    </w:rPr>
  </w:style>
  <w:style w:type="character" w:customStyle="1" w:styleId="19">
    <w:name w:val="Comment Subject Char"/>
    <w:basedOn w:val="18"/>
    <w:link w:val="9"/>
    <w:semiHidden/>
    <w:qFormat/>
    <w:uiPriority w:val="99"/>
    <w:rPr>
      <w:b/>
      <w:bCs/>
      <w:sz w:val="20"/>
      <w:szCs w:val="20"/>
    </w:rPr>
  </w:style>
  <w:style w:type="character" w:customStyle="1" w:styleId="20">
    <w:name w:val="Balloon Text Char"/>
    <w:basedOn w:val="12"/>
    <w:link w:val="7"/>
    <w:semiHidden/>
    <w:qFormat/>
    <w:uiPriority w:val="99"/>
    <w:rPr>
      <w:rFonts w:ascii="Segoe UI" w:hAnsi="Segoe UI" w:cs="Segoe UI"/>
      <w:sz w:val="18"/>
      <w:szCs w:val="18"/>
    </w:rPr>
  </w:style>
  <w:style w:type="character" w:customStyle="1" w:styleId="21">
    <w:name w:val="advancedproofingissue"/>
    <w:basedOn w:val="12"/>
    <w:qFormat/>
    <w:uiPriority w:val="0"/>
  </w:style>
  <w:style w:type="paragraph" w:customStyle="1" w:styleId="22">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3">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4">
    <w:name w:val="Heading 1 Char"/>
    <w:basedOn w:val="12"/>
    <w:link w:val="2"/>
    <w:qFormat/>
    <w:uiPriority w:val="0"/>
    <w:rPr>
      <w:rFonts w:ascii="Arial" w:hAnsi="Arial" w:cs="Times New Roman" w:eastAsiaTheme="minorEastAsia"/>
      <w:sz w:val="36"/>
      <w:szCs w:val="20"/>
      <w:lang w:val="en-GB"/>
    </w:rPr>
  </w:style>
  <w:style w:type="character" w:customStyle="1" w:styleId="25">
    <w:name w:val="Header Char"/>
    <w:basedOn w:val="12"/>
    <w:link w:val="8"/>
    <w:qFormat/>
    <w:uiPriority w:val="0"/>
    <w:rPr>
      <w:rFonts w:ascii="Arial" w:hAnsi="Arial" w:cs="Times New Roman" w:eastAsiaTheme="minorEastAsia"/>
      <w:b/>
      <w:sz w:val="18"/>
      <w:szCs w:val="20"/>
      <w:lang w:val="en-GB" w:eastAsia="ja-JP"/>
    </w:rPr>
  </w:style>
  <w:style w:type="character" w:customStyle="1" w:styleId="26">
    <w:name w:val="Body Text Char"/>
    <w:basedOn w:val="12"/>
    <w:link w:val="6"/>
    <w:qFormat/>
    <w:uiPriority w:val="99"/>
    <w:rPr>
      <w:rFonts w:ascii="Times New Roman" w:hAnsi="Times New Roman" w:cs="Times New Roman" w:eastAsiaTheme="minorEastAsia"/>
      <w:sz w:val="20"/>
      <w:szCs w:val="20"/>
      <w:lang w:val="en-GB"/>
    </w:rPr>
  </w:style>
  <w:style w:type="paragraph" w:customStyle="1" w:styleId="27">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8">
    <w:name w:val="RAN4 H1"/>
    <w:basedOn w:val="1"/>
    <w:next w:val="1"/>
    <w:link w:val="29"/>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9">
    <w:name w:val="RAN4 H1 Char"/>
    <w:basedOn w:val="12"/>
    <w:link w:val="28"/>
    <w:qFormat/>
    <w:uiPriority w:val="0"/>
    <w:rPr>
      <w:rFonts w:ascii="Arial" w:hAnsi="Arial" w:eastAsia="宋体" w:cs="Times New Roman"/>
      <w:sz w:val="36"/>
      <w:szCs w:val="20"/>
      <w:lang w:val="en-GB"/>
    </w:rPr>
  </w:style>
  <w:style w:type="paragraph" w:customStyle="1" w:styleId="30">
    <w:name w:val="RAN4 H3"/>
    <w:basedOn w:val="1"/>
    <w:qFormat/>
    <w:uiPriority w:val="0"/>
    <w:pPr>
      <w:numPr>
        <w:ilvl w:val="2"/>
        <w:numId w:val="1"/>
      </w:numPr>
      <w:ind w:left="505" w:hanging="505"/>
    </w:pPr>
    <w:rPr>
      <w:rFonts w:ascii="Arial" w:hAnsi="Arial" w:cs="Arial"/>
      <w:sz w:val="24"/>
      <w:lang w:val="en-US"/>
    </w:rPr>
  </w:style>
  <w:style w:type="character" w:customStyle="1" w:styleId="31">
    <w:name w:val="Heading 2 Char"/>
    <w:basedOn w:val="12"/>
    <w:link w:val="3"/>
    <w:semiHidden/>
    <w:qFormat/>
    <w:uiPriority w:val="9"/>
    <w:rPr>
      <w:rFonts w:asciiTheme="majorHAnsi" w:hAnsiTheme="majorHAnsi" w:eastAsiaTheme="majorEastAsia" w:cstheme="majorBidi"/>
      <w:color w:val="2F5597" w:themeColor="accent1" w:themeShade="BF"/>
      <w:sz w:val="26"/>
      <w:szCs w:val="26"/>
    </w:rPr>
  </w:style>
  <w:style w:type="paragraph" w:customStyle="1" w:styleId="32">
    <w:name w:val="B1"/>
    <w:basedOn w:val="1"/>
    <w:qFormat/>
    <w:uiPriority w:val="0"/>
    <w:pPr>
      <w:ind w:left="568" w:hanging="284"/>
    </w:pPr>
    <w:rPr>
      <w:lang w:eastAsia="zh-CN"/>
    </w:rPr>
  </w:style>
  <w:style w:type="paragraph" w:customStyle="1" w:styleId="33">
    <w:name w:val="B2"/>
    <w:basedOn w:val="1"/>
    <w:qFormat/>
    <w:uiPriority w:val="0"/>
    <w:pPr>
      <w:ind w:left="851" w:hanging="284"/>
    </w:pPr>
    <w:rPr>
      <w:lang w:eastAsia="zh-CN"/>
    </w:rPr>
  </w:style>
  <w:style w:type="paragraph" w:customStyle="1" w:styleId="34">
    <w:name w:val="CR Cover Page"/>
    <w:qFormat/>
    <w:uiPriority w:val="0"/>
    <w:pPr>
      <w:spacing w:after="120" w:line="240" w:lineRule="auto"/>
    </w:pPr>
    <w:rPr>
      <w:rFonts w:ascii="Arial" w:hAnsi="Arial" w:eastAsia="Times New Roman" w:cs="Times New Roman"/>
      <w:sz w:val="20"/>
      <w:szCs w:val="20"/>
      <w:lang w:val="en-GB" w:eastAsia="en-US" w:bidi="ar-SA"/>
    </w:rPr>
  </w:style>
  <w:style w:type="paragraph" w:customStyle="1" w:styleId="3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756F89-1898-44BE-A987-0427741EA340}">
  <ds:schemaRefs/>
</ds:datastoreItem>
</file>

<file path=customXml/itemProps3.xml><?xml version="1.0" encoding="utf-8"?>
<ds:datastoreItem xmlns:ds="http://schemas.openxmlformats.org/officeDocument/2006/customXml" ds:itemID="{3811C0D6-D16D-4350-B2E1-A7DB68A55523}">
  <ds:schemaRefs/>
</ds:datastoreItem>
</file>

<file path=customXml/itemProps4.xml><?xml version="1.0" encoding="utf-8"?>
<ds:datastoreItem xmlns:ds="http://schemas.openxmlformats.org/officeDocument/2006/customXml" ds:itemID="{9DA44A59-2E3C-44C4-90C6-A2F0A9AD11DA}">
  <ds:schemaRefs/>
</ds:datastoreItem>
</file>

<file path=customXml/itemProps5.xml><?xml version="1.0" encoding="utf-8"?>
<ds:datastoreItem xmlns:ds="http://schemas.openxmlformats.org/officeDocument/2006/customXml" ds:itemID="{B7253312-9ED1-4BD4-AACF-2C181B9C77DB}">
  <ds:schemaRefs/>
</ds:datastoreItem>
</file>

<file path=customXml/itemProps6.xml><?xml version="1.0" encoding="utf-8"?>
<ds:datastoreItem xmlns:ds="http://schemas.openxmlformats.org/officeDocument/2006/customXml" ds:itemID="{900C736C-38F3-4CF2-A589-D87BDB84521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2</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cp:lastModifiedBy>
  <dcterms:modified xsi:type="dcterms:W3CDTF">2021-04-02T12:16:23Z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