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7980E" w14:textId="3B7E830B"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73023E">
        <w:rPr>
          <w:rFonts w:cs="Arial"/>
          <w:sz w:val="24"/>
        </w:rPr>
        <w:t>98-bis</w:t>
      </w:r>
      <w:r w:rsidR="003F17A2">
        <w:rPr>
          <w:rFonts w:cs="Arial"/>
          <w:sz w:val="24"/>
        </w:rPr>
        <w:t>-</w:t>
      </w:r>
      <w:r w:rsidR="00B1355D">
        <w:rPr>
          <w:rFonts w:cs="Arial"/>
          <w:sz w:val="24"/>
        </w:rPr>
        <w:t>E</w:t>
      </w:r>
      <w:r>
        <w:rPr>
          <w:rFonts w:cs="Arial"/>
          <w:i/>
          <w:sz w:val="24"/>
        </w:rPr>
        <w:tab/>
      </w:r>
      <w:r>
        <w:rPr>
          <w:rFonts w:cs="Arial"/>
          <w:iCs/>
          <w:sz w:val="24"/>
        </w:rPr>
        <w:t>R4-</w:t>
      </w:r>
      <w:r w:rsidR="00E43FD9">
        <w:rPr>
          <w:rFonts w:cs="Arial"/>
          <w:iCs/>
          <w:sz w:val="24"/>
        </w:rPr>
        <w:t>2106355</w:t>
      </w:r>
    </w:p>
    <w:p w14:paraId="225BCA78" w14:textId="4078D990" w:rsidR="00070795" w:rsidRDefault="00070795" w:rsidP="00070795">
      <w:pPr>
        <w:pStyle w:val="Header"/>
        <w:tabs>
          <w:tab w:val="right" w:pos="10206"/>
        </w:tabs>
        <w:spacing w:after="120"/>
        <w:rPr>
          <w:rFonts w:cs="Arial"/>
          <w:sz w:val="24"/>
        </w:rPr>
      </w:pPr>
      <w:r>
        <w:rPr>
          <w:rFonts w:cs="Arial"/>
          <w:sz w:val="24"/>
        </w:rPr>
        <w:t xml:space="preserve">Electronic Meeting, </w:t>
      </w:r>
      <w:r w:rsidR="00C66D95">
        <w:rPr>
          <w:rFonts w:cs="Arial"/>
          <w:sz w:val="24"/>
        </w:rPr>
        <w:t>12</w:t>
      </w:r>
      <w:r w:rsidR="00C66D95" w:rsidRPr="00B025EA">
        <w:rPr>
          <w:rFonts w:cs="Arial"/>
          <w:sz w:val="24"/>
          <w:vertAlign w:val="superscript"/>
        </w:rPr>
        <w:t>th</w:t>
      </w:r>
      <w:r w:rsidR="00C66D95">
        <w:rPr>
          <w:rFonts w:cs="Arial"/>
          <w:sz w:val="24"/>
        </w:rPr>
        <w:t xml:space="preserve"> – 20</w:t>
      </w:r>
      <w:r w:rsidR="00C66D95" w:rsidRPr="00B025EA">
        <w:rPr>
          <w:rFonts w:cs="Arial"/>
          <w:sz w:val="24"/>
          <w:vertAlign w:val="superscript"/>
        </w:rPr>
        <w:t>th</w:t>
      </w:r>
      <w:r w:rsidR="00C66D95">
        <w:rPr>
          <w:rFonts w:cs="Arial"/>
          <w:sz w:val="24"/>
        </w:rPr>
        <w:t xml:space="preserve"> April 2021</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A62EF73"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356E2C">
        <w:rPr>
          <w:rFonts w:ascii="Arial" w:hAnsi="Arial" w:cs="Arial"/>
        </w:rPr>
        <w:t xml:space="preserve">On BS </w:t>
      </w:r>
      <w:r w:rsidR="00E20FD1">
        <w:rPr>
          <w:rFonts w:ascii="Arial" w:hAnsi="Arial" w:cs="Arial"/>
        </w:rPr>
        <w:t>transmitter aspects</w:t>
      </w:r>
      <w:r w:rsidR="00F01BB5">
        <w:rPr>
          <w:rFonts w:ascii="Arial" w:hAnsi="Arial" w:cs="Arial"/>
        </w:rPr>
        <w:t xml:space="preserve"> extending NR to 71 GHz</w:t>
      </w:r>
    </w:p>
    <w:p w14:paraId="72798C4E" w14:textId="72C8FAD0" w:rsidR="003B61A8" w:rsidRPr="004572C1" w:rsidRDefault="003B61A8" w:rsidP="003B61A8">
      <w:pPr>
        <w:spacing w:after="120"/>
        <w:ind w:left="1985" w:hanging="1985"/>
        <w:rPr>
          <w:rFonts w:ascii="Arial" w:hAnsi="Arial" w:cs="Arial"/>
          <w:bCs/>
          <w:color w:val="FF0000"/>
          <w:lang w:val="en-US"/>
        </w:rPr>
      </w:pPr>
      <w:r w:rsidRPr="004572C1">
        <w:rPr>
          <w:rFonts w:ascii="Arial" w:hAnsi="Arial" w:cs="Arial"/>
          <w:b/>
          <w:lang w:val="en-US"/>
        </w:rPr>
        <w:t>Agenda item:</w:t>
      </w:r>
      <w:r w:rsidRPr="004572C1">
        <w:rPr>
          <w:rFonts w:ascii="Arial" w:hAnsi="Arial" w:cs="Arial"/>
          <w:b/>
          <w:lang w:val="en-US"/>
        </w:rPr>
        <w:tab/>
      </w:r>
      <w:r w:rsidR="000F0DDB">
        <w:rPr>
          <w:rFonts w:ascii="Arial" w:hAnsi="Arial" w:cs="Arial"/>
          <w:bCs/>
          <w:lang w:val="en-US"/>
        </w:rPr>
        <w:t>8.12</w:t>
      </w:r>
      <w:r w:rsidR="006E730C">
        <w:rPr>
          <w:rFonts w:ascii="Arial" w:hAnsi="Arial" w:cs="Arial"/>
          <w:bCs/>
          <w:lang w:val="en-US"/>
        </w:rPr>
        <w:t>.5.1</w:t>
      </w:r>
    </w:p>
    <w:p w14:paraId="3C088A4A" w14:textId="2C5C6756"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B65651">
        <w:rPr>
          <w:rFonts w:ascii="Arial" w:hAnsi="Arial" w:cs="Arial"/>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3BD0E39A" w14:textId="53F47A48" w:rsidR="00356E2C" w:rsidRDefault="0062745C" w:rsidP="00356E2C">
      <w:pPr>
        <w:pStyle w:val="BodyText"/>
      </w:pPr>
      <w:r>
        <w:t>At the last RAN4 meeting (RAN4#</w:t>
      </w:r>
      <w:r w:rsidR="00A01663">
        <w:t>98-E</w:t>
      </w:r>
      <w:r>
        <w:t>)</w:t>
      </w:r>
      <w:r w:rsidR="00155B44">
        <w:t xml:space="preserve"> </w:t>
      </w:r>
      <w:r w:rsidR="00A01663">
        <w:t>the study item</w:t>
      </w:r>
      <w:r w:rsidR="008A29DD">
        <w:t xml:space="preserve"> (SI)</w:t>
      </w:r>
      <w:r w:rsidR="00A01663">
        <w:t xml:space="preserve"> </w:t>
      </w:r>
      <w:r w:rsidR="00201DDC">
        <w:t xml:space="preserve">for extending NR to support up to 71 GHz </w:t>
      </w:r>
      <w:r w:rsidR="008A29DD">
        <w:t>was finalised. All the technical background information from the SI is collected in TR 38.808.</w:t>
      </w:r>
      <w:r>
        <w:t xml:space="preserve"> </w:t>
      </w:r>
      <w:r w:rsidR="00356E2C">
        <w:t xml:space="preserve">Due to the expected propagation conditions (spreading, diffraction, absorption, etc.) </w:t>
      </w:r>
      <w:r w:rsidR="007D6D5A">
        <w:t>operat</w:t>
      </w:r>
      <w:r w:rsidR="003A013E">
        <w:t>ion</w:t>
      </w:r>
      <w:r w:rsidR="007D6D5A">
        <w:t xml:space="preserve"> </w:t>
      </w:r>
      <w:r w:rsidR="00356E2C">
        <w:t xml:space="preserve">and expected RF </w:t>
      </w:r>
      <w:r w:rsidR="0036132F">
        <w:t xml:space="preserve">technology </w:t>
      </w:r>
      <w:r w:rsidR="00087187">
        <w:t xml:space="preserve">capabilities </w:t>
      </w:r>
      <w:r w:rsidR="001E56FC">
        <w:t>some careful considerations</w:t>
      </w:r>
      <w:r w:rsidR="003E5D19">
        <w:t xml:space="preserve"> </w:t>
      </w:r>
      <w:r w:rsidR="003A013E">
        <w:t>are</w:t>
      </w:r>
      <w:r w:rsidR="003E5D19">
        <w:t xml:space="preserve"> required when </w:t>
      </w:r>
      <w:r w:rsidR="0042312F">
        <w:t xml:space="preserve">RF </w:t>
      </w:r>
      <w:r w:rsidR="003E5D19">
        <w:t>requirements are developed</w:t>
      </w:r>
      <w:r w:rsidR="004C26D1">
        <w:t xml:space="preserve"> for the frequency range 52 to 71 GHz</w:t>
      </w:r>
      <w:r w:rsidR="001E56FC">
        <w:t>.</w:t>
      </w:r>
      <w:r w:rsidR="003E5D19">
        <w:t xml:space="preserve"> </w:t>
      </w:r>
    </w:p>
    <w:p w14:paraId="57B857AC" w14:textId="614177A4" w:rsidR="00356E2C" w:rsidRDefault="00356E2C" w:rsidP="00356E2C">
      <w:pPr>
        <w:pStyle w:val="BodyText"/>
      </w:pPr>
      <w:r>
        <w:t xml:space="preserve">At the last meeting </w:t>
      </w:r>
      <w:r w:rsidR="00D020A9">
        <w:t xml:space="preserve">the last pieces of </w:t>
      </w:r>
      <w:r w:rsidR="00073941">
        <w:t xml:space="preserve">essential </w:t>
      </w:r>
      <w:r>
        <w:t>technical background information</w:t>
      </w:r>
      <w:r w:rsidR="00D020A9">
        <w:t xml:space="preserve"> </w:t>
      </w:r>
      <w:r w:rsidR="003C32AE">
        <w:t>were</w:t>
      </w:r>
      <w:r w:rsidR="00D020A9">
        <w:t xml:space="preserve"> captured in TR 38.808</w:t>
      </w:r>
      <w:r w:rsidR="00FB7428">
        <w:t xml:space="preserve">. The technical report documents </w:t>
      </w:r>
      <w:r w:rsidR="00B048CC">
        <w:t xml:space="preserve">relevant information on expected RF characteristics, e.g. </w:t>
      </w:r>
      <w:r>
        <w:t>Power Amplifier (PA)</w:t>
      </w:r>
      <w:r w:rsidR="00B048CC">
        <w:t xml:space="preserve"> output power and efficiency trends, </w:t>
      </w:r>
      <w:r w:rsidR="0035264F">
        <w:t xml:space="preserve">phase </w:t>
      </w:r>
      <w:r w:rsidR="00E322AF">
        <w:t xml:space="preserve">noise characteristics, </w:t>
      </w:r>
      <w:r w:rsidR="0035264F">
        <w:t xml:space="preserve">noise </w:t>
      </w:r>
      <w:r w:rsidR="008351E2">
        <w:t xml:space="preserve">figure characteristics, </w:t>
      </w:r>
      <w:r w:rsidR="00A012D9">
        <w:t>a</w:t>
      </w:r>
      <w:r w:rsidR="0035264F">
        <w:t xml:space="preserve">ntenna </w:t>
      </w:r>
      <w:r w:rsidR="00E322AF">
        <w:t>array geometries</w:t>
      </w:r>
      <w:r>
        <w:t xml:space="preserve"> </w:t>
      </w:r>
      <w:r w:rsidR="00E322AF">
        <w:t xml:space="preserve">and other relevant </w:t>
      </w:r>
      <w:r w:rsidR="003C32AE">
        <w:t xml:space="preserve">information for the frequency range </w:t>
      </w:r>
      <w:r w:rsidR="006C7CB1">
        <w:t xml:space="preserve">52 </w:t>
      </w:r>
      <w:r w:rsidR="003C32AE">
        <w:t>to 71 GHz.</w:t>
      </w:r>
    </w:p>
    <w:p w14:paraId="515568AD" w14:textId="5F87B752" w:rsidR="00356E2C" w:rsidRPr="007D610C" w:rsidRDefault="003C32AE" w:rsidP="0062745C">
      <w:pPr>
        <w:pStyle w:val="BodyText"/>
      </w:pPr>
      <w:r>
        <w:t>In this cont</w:t>
      </w:r>
      <w:r w:rsidR="00AC54B9">
        <w:t>ribution</w:t>
      </w:r>
      <w:r w:rsidR="006467A4">
        <w:t xml:space="preserve"> </w:t>
      </w:r>
      <w:r w:rsidR="00252DA6">
        <w:t xml:space="preserve">additional </w:t>
      </w:r>
      <w:r w:rsidR="007721A9">
        <w:t xml:space="preserve">aspects related to the base station transmitter characteristics </w:t>
      </w:r>
      <w:r w:rsidR="00252DA6">
        <w:t>required to develop RF core requirements are</w:t>
      </w:r>
      <w:r w:rsidR="007721A9">
        <w:t xml:space="preserve"> discussed</w:t>
      </w:r>
      <w:r w:rsidR="001A42CA">
        <w:t xml:space="preserve">. </w:t>
      </w:r>
      <w:r w:rsidR="00E56A70">
        <w:t xml:space="preserve">The contribution is presented for approval </w:t>
      </w:r>
      <w:r w:rsidR="00AC3D17">
        <w:t>since it presents some</w:t>
      </w:r>
      <w:r w:rsidR="00E56A70">
        <w:t xml:space="preserve"> general </w:t>
      </w:r>
      <w:r w:rsidR="0037391A">
        <w:t xml:space="preserve">proposals </w:t>
      </w:r>
      <w:r w:rsidR="005C639B">
        <w:t>with the intension to</w:t>
      </w:r>
      <w:r w:rsidR="0037391A">
        <w:t xml:space="preserve"> </w:t>
      </w:r>
      <w:r w:rsidR="00AC3D17">
        <w:t>mov</w:t>
      </w:r>
      <w:r w:rsidR="005C639B">
        <w:t>e</w:t>
      </w:r>
      <w:r w:rsidR="00AC3D17">
        <w:t xml:space="preserve"> the </w:t>
      </w:r>
      <w:r w:rsidR="0037391A">
        <w:t xml:space="preserve">transmitter </w:t>
      </w:r>
      <w:r w:rsidR="00F67EA2">
        <w:t>requirement discussion forward</w:t>
      </w:r>
      <w:r w:rsidR="005658AF">
        <w:t xml:space="preserve"> in the</w:t>
      </w:r>
      <w:r w:rsidR="00DD15F4">
        <w:t xml:space="preserve"> work i</w:t>
      </w:r>
      <w:r w:rsidR="009567C8">
        <w:t>tem (WI)</w:t>
      </w:r>
      <w:r w:rsidR="00FA3823">
        <w:t xml:space="preserve"> phase</w:t>
      </w:r>
      <w:r w:rsidR="0037391A">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F41FD7D" w14:textId="1ADE220A" w:rsidR="00F07F62" w:rsidRDefault="000F0375" w:rsidP="00BA6B15">
      <w:r>
        <w:t xml:space="preserve">The contribution is divided into </w:t>
      </w:r>
      <w:r w:rsidR="00703322">
        <w:t xml:space="preserve">multiple </w:t>
      </w:r>
      <w:r>
        <w:t xml:space="preserve">sub-sections with detailed </w:t>
      </w:r>
      <w:r w:rsidR="00BA67A3">
        <w:t xml:space="preserve">technical </w:t>
      </w:r>
      <w:r>
        <w:t xml:space="preserve">information on different </w:t>
      </w:r>
      <w:r w:rsidR="00CF569F">
        <w:t xml:space="preserve">transmitter </w:t>
      </w:r>
      <w:r>
        <w:t>topics</w:t>
      </w:r>
      <w:r w:rsidR="00F07F62">
        <w:t>:</w:t>
      </w:r>
    </w:p>
    <w:p w14:paraId="29FAC585" w14:textId="560D2372" w:rsidR="00BB5102" w:rsidRPr="00BB5102" w:rsidRDefault="00F07F62" w:rsidP="00845040">
      <w:pPr>
        <w:pStyle w:val="ListParagraph"/>
        <w:numPr>
          <w:ilvl w:val="0"/>
          <w:numId w:val="14"/>
        </w:numPr>
      </w:pPr>
      <w:r>
        <w:t>Base station architecture</w:t>
      </w:r>
    </w:p>
    <w:p w14:paraId="0E607EB0" w14:textId="6490A637" w:rsidR="00F07F62" w:rsidRDefault="00E0015D" w:rsidP="00F07F62">
      <w:pPr>
        <w:pStyle w:val="ListParagraph"/>
        <w:numPr>
          <w:ilvl w:val="0"/>
          <w:numId w:val="14"/>
        </w:numPr>
      </w:pPr>
      <w:r>
        <w:t>EVM</w:t>
      </w:r>
    </w:p>
    <w:p w14:paraId="010E2CBB" w14:textId="24A93AA6" w:rsidR="00F07F62" w:rsidRDefault="00F07F62" w:rsidP="00F07F62">
      <w:pPr>
        <w:pStyle w:val="ListParagraph"/>
        <w:numPr>
          <w:ilvl w:val="0"/>
          <w:numId w:val="14"/>
        </w:numPr>
      </w:pPr>
      <w:r>
        <w:t>Unwanted emissions</w:t>
      </w:r>
    </w:p>
    <w:p w14:paraId="0F13A4A0" w14:textId="05FA9315" w:rsidR="00F07F62" w:rsidRDefault="00F07F62" w:rsidP="00F07F62">
      <w:pPr>
        <w:pStyle w:val="ListParagraph"/>
        <w:numPr>
          <w:ilvl w:val="0"/>
          <w:numId w:val="14"/>
        </w:numPr>
      </w:pPr>
      <w:r>
        <w:t>TDD ON/OFF transient period</w:t>
      </w:r>
    </w:p>
    <w:p w14:paraId="294CC676" w14:textId="47EA52DD" w:rsidR="00F07F62" w:rsidRDefault="00E0015D" w:rsidP="00892DB4">
      <w:pPr>
        <w:pStyle w:val="ListParagraph"/>
        <w:numPr>
          <w:ilvl w:val="0"/>
          <w:numId w:val="14"/>
        </w:numPr>
      </w:pPr>
      <w:r>
        <w:t>Time alignment error</w:t>
      </w:r>
    </w:p>
    <w:p w14:paraId="11ABFF2C" w14:textId="5115B503" w:rsidR="00CD4747" w:rsidRPr="00354D9C" w:rsidRDefault="00396B72" w:rsidP="00A12F48">
      <w:pPr>
        <w:pStyle w:val="Heading2"/>
        <w:ind w:left="709" w:hanging="709"/>
      </w:pPr>
      <w:r>
        <w:t xml:space="preserve">2.1 </w:t>
      </w:r>
      <w:r>
        <w:tab/>
        <w:t>BS Architecture</w:t>
      </w:r>
    </w:p>
    <w:p w14:paraId="758FA66F" w14:textId="75181714" w:rsidR="00A14DC9" w:rsidRDefault="00851A0E" w:rsidP="00851A0E">
      <w:r>
        <w:t xml:space="preserve">For the frequency range 52 to 71 GHz it is reasonable to assume that radio and antenna will be </w:t>
      </w:r>
      <w:r w:rsidR="000200D4">
        <w:t xml:space="preserve">highly </w:t>
      </w:r>
      <w:r>
        <w:t xml:space="preserve">integrated without any access to physical </w:t>
      </w:r>
      <w:r w:rsidR="00363D67">
        <w:t xml:space="preserve">transmitter interface </w:t>
      </w:r>
      <w:r w:rsidR="00CE147E">
        <w:t>such as the transmitter</w:t>
      </w:r>
      <w:r w:rsidR="009F0BAB">
        <w:t xml:space="preserve"> array </w:t>
      </w:r>
      <w:r w:rsidR="00363D67">
        <w:t>b</w:t>
      </w:r>
      <w:r w:rsidR="005F1F4C">
        <w:t>oundary interface</w:t>
      </w:r>
      <w:r w:rsidR="00BB74C5">
        <w:t xml:space="preserve"> with </w:t>
      </w:r>
      <w:r>
        <w:t>antenna RF connectors</w:t>
      </w:r>
      <w:r w:rsidR="00E85370">
        <w:t>.</w:t>
      </w:r>
      <w:r w:rsidR="00F12B28">
        <w:t xml:space="preserve"> </w:t>
      </w:r>
      <w:r w:rsidR="00062C1A">
        <w:t xml:space="preserve">From that perspective it would be </w:t>
      </w:r>
      <w:r w:rsidR="00C143F5">
        <w:t>reasonable</w:t>
      </w:r>
      <w:r w:rsidR="00062C1A">
        <w:t xml:space="preserve"> to </w:t>
      </w:r>
      <w:r w:rsidR="00126067">
        <w:t xml:space="preserve">use </w:t>
      </w:r>
      <w:r w:rsidR="004B422D">
        <w:t xml:space="preserve">requirement </w:t>
      </w:r>
      <w:r w:rsidR="000763DE">
        <w:t>set BS type 2-O</w:t>
      </w:r>
      <w:r w:rsidR="006E3B50">
        <w:t xml:space="preserve"> </w:t>
      </w:r>
      <w:r w:rsidR="00EB4ACD">
        <w:t>created for base stations operating with</w:t>
      </w:r>
      <w:r w:rsidR="00C143F5">
        <w:t xml:space="preserve"> </w:t>
      </w:r>
      <w:r w:rsidR="00EB4ACD">
        <w:t>on 24 to 52 GHz</w:t>
      </w:r>
      <w:r w:rsidR="00840744">
        <w:t xml:space="preserve"> as base line.</w:t>
      </w:r>
      <w:r w:rsidR="000179FB">
        <w:t xml:space="preserve"> </w:t>
      </w:r>
      <w:r>
        <w:t>Even tough, careful consideration is required to adapt requirement levels</w:t>
      </w:r>
      <w:r w:rsidR="00415224">
        <w:t xml:space="preserve"> and requirement coverage </w:t>
      </w:r>
      <w:r>
        <w:t xml:space="preserve">to the technical capabilities of RF electronics operating in the frequency range 52 to 71 GHz. </w:t>
      </w:r>
    </w:p>
    <w:p w14:paraId="35F1207D" w14:textId="556C4944" w:rsidR="00851A0E" w:rsidRDefault="00851A0E" w:rsidP="00851A0E">
      <w:r>
        <w:t>To described different types of base station implementations a reference architecture was created for AAS base stations in in TR 38.820 [1]. The AAS BS architecture is here extended to support downlink and uplink. The reference architecture briefly described in Figure 2</w:t>
      </w:r>
      <w:r w:rsidR="007A1931">
        <w:t>.1</w:t>
      </w:r>
      <w:r>
        <w:t>-1.</w:t>
      </w:r>
      <w:r w:rsidR="00957FEC">
        <w:t xml:space="preserve"> The </w:t>
      </w:r>
      <w:r w:rsidR="00525F5E">
        <w:t xml:space="preserve">architecture </w:t>
      </w:r>
      <w:r w:rsidR="0034230C">
        <w:t xml:space="preserve">can be seen as a tool </w:t>
      </w:r>
      <w:r w:rsidR="004D0E45">
        <w:t>to</w:t>
      </w:r>
      <w:r w:rsidR="00A80B74">
        <w:t xml:space="preserve"> break down the base station </w:t>
      </w:r>
      <w:r w:rsidR="005F1E84">
        <w:t xml:space="preserve">in sub-components and identifying </w:t>
      </w:r>
      <w:r w:rsidR="009A5296">
        <w:t xml:space="preserve">parameters </w:t>
      </w:r>
      <w:r w:rsidR="005405F1">
        <w:t>essential for mo</w:t>
      </w:r>
      <w:r w:rsidR="00A40146">
        <w:t xml:space="preserve">delling </w:t>
      </w:r>
      <w:r w:rsidR="00FD4A17">
        <w:t xml:space="preserve">e.g. the array antenna </w:t>
      </w:r>
      <w:r w:rsidR="00202366">
        <w:t>characteristics</w:t>
      </w:r>
      <w:r w:rsidR="00FD4A17">
        <w:t xml:space="preserve"> </w:t>
      </w:r>
      <w:r w:rsidR="00202366">
        <w:t xml:space="preserve">part of co-existence simulations. </w:t>
      </w:r>
    </w:p>
    <w:p w14:paraId="7E78225D" w14:textId="77777777" w:rsidR="00851A0E" w:rsidRDefault="00851A0E" w:rsidP="00851A0E">
      <w:pPr>
        <w:jc w:val="center"/>
      </w:pPr>
      <w:r w:rsidRPr="00805531">
        <w:rPr>
          <w:noProof/>
        </w:rPr>
        <w:lastRenderedPageBreak/>
        <w:drawing>
          <wp:inline distT="0" distB="0" distL="0" distR="0" wp14:anchorId="4D1AFDDB" wp14:editId="1F898770">
            <wp:extent cx="5245735" cy="20251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4714" cy="2028632"/>
                    </a:xfrm>
                    <a:prstGeom prst="rect">
                      <a:avLst/>
                    </a:prstGeom>
                    <a:noFill/>
                    <a:ln>
                      <a:noFill/>
                    </a:ln>
                  </pic:spPr>
                </pic:pic>
              </a:graphicData>
            </a:graphic>
          </wp:inline>
        </w:drawing>
      </w:r>
    </w:p>
    <w:p w14:paraId="61CB4A83" w14:textId="3C902182" w:rsidR="00851A0E" w:rsidRDefault="00851A0E" w:rsidP="00851A0E">
      <w:pPr>
        <w:pStyle w:val="TF"/>
        <w:rPr>
          <w:lang w:eastAsia="ja-JP"/>
        </w:rPr>
      </w:pPr>
      <w:r w:rsidRPr="007849B1">
        <w:rPr>
          <w:rFonts w:eastAsia="SimSun"/>
          <w:lang w:eastAsia="zh-CN"/>
        </w:rPr>
        <w:t xml:space="preserve">Figure </w:t>
      </w:r>
      <w:r>
        <w:rPr>
          <w:lang w:eastAsia="ja-JP"/>
        </w:rPr>
        <w:t>2</w:t>
      </w:r>
      <w:r w:rsidR="007A1931">
        <w:rPr>
          <w:lang w:eastAsia="ja-JP"/>
        </w:rPr>
        <w:t>.1</w:t>
      </w:r>
      <w:r w:rsidRPr="007849B1">
        <w:rPr>
          <w:rFonts w:eastAsia="SimSun"/>
          <w:lang w:eastAsia="zh-CN"/>
        </w:rPr>
        <w:t>-</w:t>
      </w:r>
      <w:r w:rsidRPr="007849B1">
        <w:rPr>
          <w:rFonts w:hint="eastAsia"/>
          <w:lang w:eastAsia="ko-KR"/>
        </w:rPr>
        <w:t>1</w:t>
      </w:r>
      <w:r w:rsidRPr="007849B1">
        <w:rPr>
          <w:rFonts w:eastAsia="SimSun"/>
          <w:lang w:eastAsia="zh-CN"/>
        </w:rPr>
        <w:t xml:space="preserve">: </w:t>
      </w:r>
      <w:r>
        <w:rPr>
          <w:lang w:eastAsia="ja-JP"/>
        </w:rPr>
        <w:t>Base station architecture</w:t>
      </w:r>
    </w:p>
    <w:p w14:paraId="4EF65FD3" w14:textId="6D0A6BE4" w:rsidR="00851A0E" w:rsidRPr="00562446" w:rsidRDefault="00056F5C" w:rsidP="00851A0E">
      <w:pPr>
        <w:pStyle w:val="BodyText"/>
      </w:pPr>
      <w:r>
        <w:t>In the architecture</w:t>
      </w:r>
      <w:r w:rsidR="00331311">
        <w:t xml:space="preserve"> t</w:t>
      </w:r>
      <w:r w:rsidR="00851A0E">
        <w:t xml:space="preserve">he antenna array consists of </w:t>
      </w:r>
      <w:r w:rsidR="00F73172" w:rsidRPr="00654624">
        <w:rPr>
          <w:rFonts w:ascii="Cambria Math" w:hAnsi="Cambria Math"/>
          <w:i/>
          <w:iCs/>
        </w:rPr>
        <w:t>N</w:t>
      </w:r>
      <w:r w:rsidR="00F73172" w:rsidRPr="00654624">
        <w:rPr>
          <w:rFonts w:ascii="Cambria Math" w:hAnsi="Cambria Math"/>
          <w:i/>
          <w:iCs/>
          <w:vertAlign w:val="subscript"/>
        </w:rPr>
        <w:t>AE</w:t>
      </w:r>
      <w:r w:rsidR="00F73172">
        <w:t xml:space="preserve"> </w:t>
      </w:r>
      <w:r w:rsidR="00851A0E">
        <w:t>antenna elements placed in a lattice</w:t>
      </w:r>
      <w:r w:rsidR="0051468E">
        <w:t xml:space="preserve"> often referred to as array antenna geometry</w:t>
      </w:r>
      <w:r w:rsidR="00851A0E">
        <w:t xml:space="preserve">. Each antenna element is associated to </w:t>
      </w:r>
      <w:r w:rsidR="00851A0E" w:rsidRPr="00654624">
        <w:rPr>
          <w:rFonts w:ascii="Cambria Math" w:hAnsi="Cambria Math"/>
          <w:i/>
          <w:iCs/>
        </w:rPr>
        <w:t>N</w:t>
      </w:r>
      <w:r w:rsidR="00851A0E" w:rsidRPr="00654624">
        <w:rPr>
          <w:rFonts w:ascii="Cambria Math" w:hAnsi="Cambria Math"/>
          <w:i/>
          <w:iCs/>
          <w:vertAlign w:val="subscript"/>
        </w:rPr>
        <w:t>AE</w:t>
      </w:r>
      <w:r w:rsidR="00851A0E">
        <w:t xml:space="preserve"> </w:t>
      </w:r>
      <w:r w:rsidR="008A0772">
        <w:t xml:space="preserve">RF </w:t>
      </w:r>
      <w:r w:rsidR="00851A0E">
        <w:t xml:space="preserve">transmission lines to the Radio Distribution Network (RDN). The RDN is a passive combiner/splitter network with </w:t>
      </w:r>
      <w:r w:rsidR="00851A0E" w:rsidRPr="00654624">
        <w:rPr>
          <w:rFonts w:ascii="Cambria Math" w:hAnsi="Cambria Math"/>
          <w:i/>
          <w:iCs/>
        </w:rPr>
        <w:t>N</w:t>
      </w:r>
      <w:r w:rsidR="00851A0E" w:rsidRPr="00654624">
        <w:rPr>
          <w:rFonts w:ascii="Cambria Math" w:hAnsi="Cambria Math"/>
          <w:i/>
          <w:iCs/>
          <w:vertAlign w:val="subscript"/>
        </w:rPr>
        <w:t>RF</w:t>
      </w:r>
      <w:r w:rsidR="00851A0E">
        <w:t xml:space="preserve"> transmission lines towards the transceiver array. If sub-array geometries are </w:t>
      </w:r>
      <w:r w:rsidR="002F518F">
        <w:t>considered</w:t>
      </w:r>
      <w:r w:rsidR="00851A0E">
        <w:t>, the actual sub-array is created using combiner/splitter network</w:t>
      </w:r>
      <w:r w:rsidR="00313556">
        <w:t>s</w:t>
      </w:r>
      <w:r w:rsidR="00851A0E">
        <w:t xml:space="preserve"> in the RDN. </w:t>
      </w:r>
      <w:r w:rsidR="00851A0E" w:rsidRPr="00562446">
        <w:t xml:space="preserve">The parameters </w:t>
      </w:r>
      <w:r w:rsidR="00025C4C">
        <w:t xml:space="preserve">describing the number of </w:t>
      </w:r>
      <w:r w:rsidR="00372B01">
        <w:t>branches</w:t>
      </w:r>
      <w:r w:rsidR="00025C4C">
        <w:t xml:space="preserve"> </w:t>
      </w:r>
      <w:r w:rsidR="00372B01">
        <w:t>between</w:t>
      </w:r>
      <w:r w:rsidR="00025C4C">
        <w:t xml:space="preserve"> the main blocks</w:t>
      </w:r>
      <w:r w:rsidR="007E687B">
        <w:t xml:space="preserve"> </w:t>
      </w:r>
      <w:r w:rsidR="00851A0E" w:rsidRPr="00562446">
        <w:t xml:space="preserve">in the </w:t>
      </w:r>
      <w:r w:rsidR="00851A0E">
        <w:t xml:space="preserve">base station </w:t>
      </w:r>
      <w:r w:rsidR="00851A0E" w:rsidRPr="00562446">
        <w:t xml:space="preserve">reference architecture is described in </w:t>
      </w:r>
      <w:r w:rsidR="00851A0E">
        <w:t>T</w:t>
      </w:r>
      <w:r w:rsidR="00851A0E" w:rsidRPr="00562446">
        <w:t xml:space="preserve">able </w:t>
      </w:r>
      <w:r w:rsidR="00851A0E">
        <w:t>2</w:t>
      </w:r>
      <w:r w:rsidR="007A1931">
        <w:t>.1</w:t>
      </w:r>
      <w:r w:rsidR="00851A0E" w:rsidRPr="00562446">
        <w:t>-1.</w:t>
      </w:r>
    </w:p>
    <w:p w14:paraId="5CC7127E" w14:textId="2963ADF4" w:rsidR="00851A0E" w:rsidRPr="00562446" w:rsidRDefault="00851A0E" w:rsidP="00851A0E">
      <w:pPr>
        <w:keepNext/>
        <w:keepLines/>
        <w:spacing w:after="0"/>
        <w:jc w:val="center"/>
        <w:rPr>
          <w:rFonts w:ascii="Arial" w:eastAsia="SimSun" w:hAnsi="Arial"/>
          <w:b/>
        </w:rPr>
      </w:pPr>
      <w:r w:rsidRPr="00562446">
        <w:rPr>
          <w:rFonts w:ascii="Arial" w:eastAsia="SimSun" w:hAnsi="Arial"/>
          <w:b/>
        </w:rPr>
        <w:t xml:space="preserve">Table </w:t>
      </w:r>
      <w:r>
        <w:rPr>
          <w:rFonts w:ascii="Arial" w:eastAsia="SimSun" w:hAnsi="Arial"/>
          <w:b/>
        </w:rPr>
        <w:t>2</w:t>
      </w:r>
      <w:r w:rsidR="007A1931">
        <w:rPr>
          <w:rFonts w:ascii="Arial" w:eastAsia="SimSun" w:hAnsi="Arial"/>
          <w:b/>
        </w:rPr>
        <w:t>.1</w:t>
      </w:r>
      <w:r w:rsidRPr="00562446">
        <w:rPr>
          <w:rFonts w:ascii="Arial" w:eastAsia="SimSun" w:hAnsi="Arial"/>
          <w:b/>
        </w:rPr>
        <w:t>-1: Port parameters</w:t>
      </w:r>
    </w:p>
    <w:tbl>
      <w:tblPr>
        <w:tblpPr w:leftFromText="141" w:rightFromText="14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7"/>
        <w:gridCol w:w="1288"/>
        <w:gridCol w:w="7226"/>
      </w:tblGrid>
      <w:tr w:rsidR="00851A0E" w:rsidRPr="00562446" w14:paraId="5F9998EC" w14:textId="77777777" w:rsidTr="009F0C81">
        <w:trPr>
          <w:tblHeader/>
        </w:trPr>
        <w:tc>
          <w:tcPr>
            <w:tcW w:w="0" w:type="auto"/>
          </w:tcPr>
          <w:p w14:paraId="5C1D5ABE" w14:textId="77777777" w:rsidR="00851A0E" w:rsidRPr="00562446" w:rsidRDefault="00851A0E" w:rsidP="009F0C81">
            <w:pPr>
              <w:keepNext/>
              <w:keepLines/>
              <w:spacing w:after="0"/>
              <w:jc w:val="center"/>
              <w:rPr>
                <w:rFonts w:ascii="Arial" w:hAnsi="Arial"/>
                <w:b/>
                <w:sz w:val="18"/>
              </w:rPr>
            </w:pPr>
            <w:r w:rsidRPr="00562446">
              <w:rPr>
                <w:rFonts w:ascii="Arial" w:hAnsi="Arial"/>
                <w:b/>
                <w:sz w:val="18"/>
              </w:rPr>
              <w:t>Parameters</w:t>
            </w:r>
          </w:p>
        </w:tc>
        <w:tc>
          <w:tcPr>
            <w:tcW w:w="1288" w:type="dxa"/>
          </w:tcPr>
          <w:p w14:paraId="6D2F053C" w14:textId="77777777" w:rsidR="00851A0E" w:rsidRPr="00562446" w:rsidRDefault="00851A0E" w:rsidP="009F0C81">
            <w:pPr>
              <w:keepNext/>
              <w:keepLines/>
              <w:spacing w:after="0"/>
              <w:jc w:val="center"/>
              <w:rPr>
                <w:rFonts w:ascii="Arial" w:hAnsi="Arial"/>
                <w:b/>
                <w:sz w:val="18"/>
              </w:rPr>
            </w:pPr>
            <w:r w:rsidRPr="00562446">
              <w:rPr>
                <w:rFonts w:ascii="Arial" w:hAnsi="Arial"/>
                <w:b/>
                <w:sz w:val="18"/>
              </w:rPr>
              <w:t>Interface</w:t>
            </w:r>
          </w:p>
        </w:tc>
        <w:tc>
          <w:tcPr>
            <w:tcW w:w="7226" w:type="dxa"/>
            <w:shd w:val="clear" w:color="auto" w:fill="auto"/>
          </w:tcPr>
          <w:p w14:paraId="3FE8C350" w14:textId="77777777" w:rsidR="00851A0E" w:rsidRPr="00562446" w:rsidRDefault="00851A0E" w:rsidP="009F0C81">
            <w:pPr>
              <w:keepNext/>
              <w:keepLines/>
              <w:spacing w:after="0"/>
              <w:jc w:val="center"/>
              <w:rPr>
                <w:rFonts w:ascii="Arial" w:hAnsi="Arial"/>
                <w:b/>
                <w:sz w:val="18"/>
              </w:rPr>
            </w:pPr>
            <w:r w:rsidRPr="00562446">
              <w:rPr>
                <w:rFonts w:ascii="Arial" w:hAnsi="Arial"/>
                <w:b/>
                <w:sz w:val="18"/>
              </w:rPr>
              <w:t>Description</w:t>
            </w:r>
          </w:p>
        </w:tc>
      </w:tr>
      <w:tr w:rsidR="00851A0E" w:rsidRPr="00562446" w14:paraId="1A37A9F9" w14:textId="77777777" w:rsidTr="009F0C81">
        <w:tc>
          <w:tcPr>
            <w:tcW w:w="0" w:type="auto"/>
          </w:tcPr>
          <w:p w14:paraId="228C6CCE" w14:textId="77777777" w:rsidR="00851A0E" w:rsidRPr="00562446" w:rsidRDefault="00851A0E" w:rsidP="009F0C81">
            <w:pPr>
              <w:keepNext/>
              <w:keepLines/>
              <w:spacing w:after="0"/>
              <w:jc w:val="center"/>
              <w:rPr>
                <w:i/>
                <w:sz w:val="18"/>
                <w:szCs w:val="18"/>
                <w:lang w:eastAsia="zh-CN"/>
              </w:rPr>
            </w:pPr>
            <w:r w:rsidRPr="00562446">
              <w:rPr>
                <w:i/>
                <w:sz w:val="18"/>
                <w:szCs w:val="18"/>
                <w:lang w:eastAsia="zh-CN"/>
              </w:rPr>
              <w:t>N</w:t>
            </w:r>
            <w:r w:rsidRPr="00562446">
              <w:rPr>
                <w:i/>
                <w:sz w:val="18"/>
                <w:szCs w:val="18"/>
                <w:vertAlign w:val="subscript"/>
                <w:lang w:eastAsia="zh-CN"/>
              </w:rPr>
              <w:t>LP</w:t>
            </w:r>
          </w:p>
        </w:tc>
        <w:tc>
          <w:tcPr>
            <w:tcW w:w="1288" w:type="dxa"/>
          </w:tcPr>
          <w:p w14:paraId="0036D0DD" w14:textId="77777777" w:rsidR="00851A0E" w:rsidRPr="00562446" w:rsidRDefault="00851A0E" w:rsidP="009F0C81">
            <w:pPr>
              <w:keepNext/>
              <w:keepLines/>
              <w:spacing w:after="0"/>
              <w:jc w:val="center"/>
              <w:rPr>
                <w:rFonts w:ascii="Arial" w:hAnsi="Arial"/>
                <w:sz w:val="18"/>
                <w:szCs w:val="18"/>
                <w:lang w:eastAsia="zh-CN"/>
              </w:rPr>
            </w:pPr>
            <w:r w:rsidRPr="00562446">
              <w:rPr>
                <w:rFonts w:ascii="Arial" w:hAnsi="Arial"/>
                <w:sz w:val="18"/>
                <w:szCs w:val="18"/>
                <w:lang w:eastAsia="zh-CN"/>
              </w:rPr>
              <w:t>BB</w:t>
            </w:r>
          </w:p>
        </w:tc>
        <w:tc>
          <w:tcPr>
            <w:tcW w:w="7226" w:type="dxa"/>
            <w:shd w:val="clear" w:color="auto" w:fill="auto"/>
          </w:tcPr>
          <w:p w14:paraId="51F76056" w14:textId="77777777" w:rsidR="00851A0E" w:rsidRPr="00562446" w:rsidRDefault="00851A0E" w:rsidP="009F0C81">
            <w:pPr>
              <w:keepNext/>
              <w:keepLines/>
              <w:spacing w:after="0"/>
              <w:jc w:val="center"/>
              <w:rPr>
                <w:rFonts w:ascii="Arial" w:hAnsi="Arial"/>
                <w:sz w:val="18"/>
                <w:szCs w:val="18"/>
                <w:lang w:eastAsia="zh-CN"/>
              </w:rPr>
            </w:pPr>
            <w:r w:rsidRPr="00562446">
              <w:rPr>
                <w:rFonts w:ascii="Arial" w:hAnsi="Arial"/>
                <w:sz w:val="18"/>
                <w:szCs w:val="18"/>
                <w:lang w:eastAsia="zh-CN"/>
              </w:rPr>
              <w:t>Number of supported logical ports defined in RAN1 specifications</w:t>
            </w:r>
          </w:p>
        </w:tc>
      </w:tr>
      <w:tr w:rsidR="00851A0E" w:rsidRPr="00562446" w14:paraId="7A5BDA3D" w14:textId="77777777" w:rsidTr="009F0C81">
        <w:tc>
          <w:tcPr>
            <w:tcW w:w="0" w:type="auto"/>
          </w:tcPr>
          <w:p w14:paraId="64807871" w14:textId="77777777" w:rsidR="00851A0E" w:rsidRPr="00562446" w:rsidRDefault="00851A0E" w:rsidP="009F0C81">
            <w:pPr>
              <w:keepNext/>
              <w:keepLines/>
              <w:spacing w:after="0"/>
              <w:jc w:val="center"/>
              <w:rPr>
                <w:i/>
                <w:sz w:val="18"/>
                <w:lang w:eastAsia="x-none"/>
              </w:rPr>
            </w:pPr>
            <w:r w:rsidRPr="00562446">
              <w:rPr>
                <w:i/>
                <w:sz w:val="18"/>
                <w:lang w:eastAsia="x-none"/>
              </w:rPr>
              <w:t>N</w:t>
            </w:r>
            <w:r w:rsidRPr="00562446">
              <w:rPr>
                <w:i/>
                <w:sz w:val="18"/>
                <w:vertAlign w:val="subscript"/>
                <w:lang w:eastAsia="x-none"/>
              </w:rPr>
              <w:t>BB</w:t>
            </w:r>
          </w:p>
        </w:tc>
        <w:tc>
          <w:tcPr>
            <w:tcW w:w="1288" w:type="dxa"/>
          </w:tcPr>
          <w:p w14:paraId="2F996FBA" w14:textId="77777777" w:rsidR="00851A0E" w:rsidRPr="00562446" w:rsidRDefault="00851A0E" w:rsidP="009F0C81">
            <w:pPr>
              <w:keepNext/>
              <w:keepLines/>
              <w:spacing w:after="0"/>
              <w:jc w:val="center"/>
              <w:rPr>
                <w:rFonts w:ascii="Arial" w:hAnsi="Arial"/>
                <w:sz w:val="18"/>
                <w:lang w:eastAsia="x-none"/>
              </w:rPr>
            </w:pPr>
            <w:r>
              <w:rPr>
                <w:rFonts w:ascii="Arial" w:hAnsi="Arial"/>
                <w:sz w:val="18"/>
                <w:lang w:eastAsia="x-none"/>
              </w:rPr>
              <w:t>I</w:t>
            </w:r>
            <w:r w:rsidRPr="00562446">
              <w:rPr>
                <w:rFonts w:ascii="Arial" w:hAnsi="Arial"/>
                <w:sz w:val="18"/>
                <w:lang w:eastAsia="x-none"/>
              </w:rPr>
              <w:t>nternal</w:t>
            </w:r>
          </w:p>
        </w:tc>
        <w:tc>
          <w:tcPr>
            <w:tcW w:w="7226" w:type="dxa"/>
            <w:shd w:val="clear" w:color="auto" w:fill="auto"/>
          </w:tcPr>
          <w:p w14:paraId="2C6002E5" w14:textId="77777777" w:rsidR="00851A0E" w:rsidRPr="00562446" w:rsidRDefault="00851A0E" w:rsidP="009F0C81">
            <w:pPr>
              <w:keepNext/>
              <w:keepLines/>
              <w:spacing w:after="0"/>
              <w:jc w:val="center"/>
              <w:rPr>
                <w:rFonts w:ascii="Arial" w:hAnsi="Arial"/>
                <w:sz w:val="18"/>
                <w:lang w:eastAsia="x-none"/>
              </w:rPr>
            </w:pPr>
            <w:r w:rsidRPr="00562446">
              <w:rPr>
                <w:rFonts w:ascii="Arial" w:hAnsi="Arial"/>
                <w:sz w:val="18"/>
                <w:lang w:eastAsia="x-none"/>
              </w:rPr>
              <w:t xml:space="preserve">Number of I/Q data transmitter streams feed to </w:t>
            </w:r>
            <w:r>
              <w:rPr>
                <w:rFonts w:ascii="Arial" w:hAnsi="Arial"/>
                <w:sz w:val="18"/>
                <w:lang w:eastAsia="x-none"/>
              </w:rPr>
              <w:t>ADC/</w:t>
            </w:r>
            <w:r w:rsidRPr="00562446">
              <w:rPr>
                <w:rFonts w:ascii="Arial" w:hAnsi="Arial"/>
                <w:sz w:val="18"/>
                <w:lang w:eastAsia="x-none"/>
              </w:rPr>
              <w:t>DACs in the transceiver array</w:t>
            </w:r>
          </w:p>
        </w:tc>
      </w:tr>
      <w:tr w:rsidR="00851A0E" w:rsidRPr="00562446" w14:paraId="059430E1" w14:textId="77777777" w:rsidTr="009F0C81">
        <w:tc>
          <w:tcPr>
            <w:tcW w:w="0" w:type="auto"/>
          </w:tcPr>
          <w:p w14:paraId="30D04834" w14:textId="77777777" w:rsidR="00851A0E" w:rsidRPr="00562446" w:rsidRDefault="00851A0E" w:rsidP="009F0C81">
            <w:pPr>
              <w:keepNext/>
              <w:keepLines/>
              <w:spacing w:after="0"/>
              <w:jc w:val="center"/>
              <w:rPr>
                <w:i/>
                <w:sz w:val="18"/>
                <w:lang w:eastAsia="x-none"/>
              </w:rPr>
            </w:pPr>
            <w:r w:rsidRPr="00562446">
              <w:rPr>
                <w:i/>
                <w:sz w:val="18"/>
                <w:lang w:eastAsia="x-none"/>
              </w:rPr>
              <w:t>N</w:t>
            </w:r>
            <w:r w:rsidRPr="00562446">
              <w:rPr>
                <w:i/>
                <w:sz w:val="18"/>
                <w:vertAlign w:val="subscript"/>
                <w:lang w:eastAsia="x-none"/>
              </w:rPr>
              <w:t>RF</w:t>
            </w:r>
          </w:p>
        </w:tc>
        <w:tc>
          <w:tcPr>
            <w:tcW w:w="1288" w:type="dxa"/>
          </w:tcPr>
          <w:p w14:paraId="416EB80D" w14:textId="77777777" w:rsidR="00851A0E" w:rsidRPr="00562446" w:rsidRDefault="00851A0E" w:rsidP="009F0C81">
            <w:pPr>
              <w:keepNext/>
              <w:keepLines/>
              <w:spacing w:after="0"/>
              <w:jc w:val="center"/>
              <w:rPr>
                <w:rFonts w:ascii="Arial" w:hAnsi="Arial"/>
                <w:sz w:val="18"/>
                <w:lang w:eastAsia="x-none"/>
              </w:rPr>
            </w:pPr>
            <w:r>
              <w:rPr>
                <w:rFonts w:ascii="Arial" w:hAnsi="Arial"/>
                <w:sz w:val="18"/>
                <w:lang w:eastAsia="x-none"/>
              </w:rPr>
              <w:t>Virtual TAB</w:t>
            </w:r>
          </w:p>
        </w:tc>
        <w:tc>
          <w:tcPr>
            <w:tcW w:w="7226" w:type="dxa"/>
            <w:shd w:val="clear" w:color="auto" w:fill="auto"/>
          </w:tcPr>
          <w:p w14:paraId="4F97974C" w14:textId="77777777" w:rsidR="00851A0E" w:rsidRPr="00562446" w:rsidRDefault="00851A0E" w:rsidP="009F0C81">
            <w:pPr>
              <w:keepNext/>
              <w:keepLines/>
              <w:spacing w:after="0"/>
              <w:jc w:val="center"/>
              <w:rPr>
                <w:rFonts w:ascii="Arial" w:hAnsi="Arial"/>
                <w:sz w:val="18"/>
                <w:lang w:eastAsia="x-none"/>
              </w:rPr>
            </w:pPr>
            <w:r w:rsidRPr="00562446">
              <w:rPr>
                <w:rFonts w:ascii="Arial" w:hAnsi="Arial"/>
                <w:sz w:val="18"/>
                <w:lang w:eastAsia="x-none"/>
              </w:rPr>
              <w:t xml:space="preserve">Number of </w:t>
            </w:r>
            <w:r>
              <w:rPr>
                <w:rFonts w:ascii="Arial" w:hAnsi="Arial"/>
                <w:sz w:val="18"/>
                <w:lang w:eastAsia="x-none"/>
              </w:rPr>
              <w:t>radio branches</w:t>
            </w:r>
            <w:r w:rsidRPr="00562446">
              <w:rPr>
                <w:rFonts w:ascii="Arial" w:hAnsi="Arial"/>
                <w:sz w:val="18"/>
                <w:lang w:eastAsia="x-none"/>
              </w:rPr>
              <w:t xml:space="preserve"> at the transceiver array boundary</w:t>
            </w:r>
          </w:p>
        </w:tc>
      </w:tr>
      <w:tr w:rsidR="00851A0E" w:rsidRPr="00562446" w14:paraId="44C4CC07" w14:textId="77777777" w:rsidTr="009F0C81">
        <w:tc>
          <w:tcPr>
            <w:tcW w:w="0" w:type="auto"/>
          </w:tcPr>
          <w:p w14:paraId="2123DB4B" w14:textId="77777777" w:rsidR="00851A0E" w:rsidRPr="00562446" w:rsidRDefault="00851A0E" w:rsidP="009F0C81">
            <w:pPr>
              <w:keepNext/>
              <w:keepLines/>
              <w:spacing w:after="0"/>
              <w:jc w:val="center"/>
              <w:rPr>
                <w:i/>
                <w:sz w:val="18"/>
                <w:lang w:eastAsia="x-none"/>
              </w:rPr>
            </w:pPr>
            <w:r w:rsidRPr="00562446">
              <w:rPr>
                <w:i/>
                <w:sz w:val="18"/>
                <w:lang w:eastAsia="x-none"/>
              </w:rPr>
              <w:t>N</w:t>
            </w:r>
            <w:r w:rsidRPr="00562446">
              <w:rPr>
                <w:i/>
                <w:sz w:val="18"/>
                <w:vertAlign w:val="subscript"/>
                <w:lang w:eastAsia="x-none"/>
              </w:rPr>
              <w:t>AE</w:t>
            </w:r>
          </w:p>
        </w:tc>
        <w:tc>
          <w:tcPr>
            <w:tcW w:w="1288" w:type="dxa"/>
          </w:tcPr>
          <w:p w14:paraId="77A07E85" w14:textId="77777777" w:rsidR="00851A0E" w:rsidRPr="00562446" w:rsidRDefault="00851A0E" w:rsidP="009F0C81">
            <w:pPr>
              <w:keepNext/>
              <w:keepLines/>
              <w:spacing w:after="0"/>
              <w:jc w:val="center"/>
              <w:rPr>
                <w:rFonts w:ascii="Arial" w:hAnsi="Arial"/>
                <w:sz w:val="18"/>
                <w:lang w:eastAsia="x-none"/>
              </w:rPr>
            </w:pPr>
            <w:r>
              <w:rPr>
                <w:rFonts w:ascii="Arial" w:hAnsi="Arial"/>
                <w:sz w:val="18"/>
                <w:lang w:eastAsia="x-none"/>
              </w:rPr>
              <w:t>I</w:t>
            </w:r>
            <w:r w:rsidRPr="00562446">
              <w:rPr>
                <w:rFonts w:ascii="Arial" w:hAnsi="Arial"/>
                <w:sz w:val="18"/>
                <w:lang w:eastAsia="x-none"/>
              </w:rPr>
              <w:t>nternal</w:t>
            </w:r>
          </w:p>
        </w:tc>
        <w:tc>
          <w:tcPr>
            <w:tcW w:w="7226" w:type="dxa"/>
            <w:shd w:val="clear" w:color="auto" w:fill="auto"/>
          </w:tcPr>
          <w:p w14:paraId="6322AFF2" w14:textId="77777777" w:rsidR="00851A0E" w:rsidRPr="00562446" w:rsidRDefault="00851A0E" w:rsidP="009F0C81">
            <w:pPr>
              <w:keepNext/>
              <w:keepLines/>
              <w:spacing w:after="0"/>
              <w:jc w:val="center"/>
              <w:rPr>
                <w:rFonts w:ascii="Arial" w:hAnsi="Arial"/>
                <w:sz w:val="18"/>
                <w:lang w:eastAsia="x-none"/>
              </w:rPr>
            </w:pPr>
            <w:r w:rsidRPr="00562446">
              <w:rPr>
                <w:rFonts w:ascii="Arial" w:hAnsi="Arial"/>
                <w:sz w:val="18"/>
                <w:lang w:eastAsia="x-none"/>
              </w:rPr>
              <w:t>Number of RF transmission lines to antenna array</w:t>
            </w:r>
          </w:p>
        </w:tc>
      </w:tr>
    </w:tbl>
    <w:p w14:paraId="14F358E8" w14:textId="43D9FD84" w:rsidR="00ED63D9" w:rsidRDefault="00851A0E" w:rsidP="00851A0E">
      <w:r w:rsidRPr="00562446">
        <w:br w:type="textWrapping" w:clear="all"/>
        <w:t xml:space="preserve">Based on </w:t>
      </w:r>
      <w:r w:rsidR="002439FA">
        <w:t>considered</w:t>
      </w:r>
      <w:r w:rsidR="00527605">
        <w:t xml:space="preserve"> </w:t>
      </w:r>
      <w:r w:rsidRPr="00562446">
        <w:t xml:space="preserve">implementation the </w:t>
      </w:r>
      <w:r>
        <w:t>specific parameter value</w:t>
      </w:r>
      <w:r w:rsidR="005F5FF9">
        <w:t>s</w:t>
      </w:r>
      <w:r>
        <w:t xml:space="preserve"> for a given interface will vary</w:t>
      </w:r>
      <w:r w:rsidR="00D14840">
        <w:t xml:space="preserve"> due to the type of base station</w:t>
      </w:r>
      <w:r w:rsidR="00D65D6E">
        <w:t xml:space="preserve"> </w:t>
      </w:r>
      <w:r w:rsidR="00811B24">
        <w:t>considered</w:t>
      </w:r>
      <w:r>
        <w:t xml:space="preserve">. </w:t>
      </w:r>
    </w:p>
    <w:p w14:paraId="4CD3FEB6" w14:textId="685A6FB3" w:rsidR="00851A0E" w:rsidRPr="00562446" w:rsidRDefault="00ED63D9" w:rsidP="00851A0E">
      <w:r>
        <w:t xml:space="preserve">The base station architecture can also be used </w:t>
      </w:r>
      <w:r w:rsidR="006D13B8">
        <w:t xml:space="preserve">to describe </w:t>
      </w:r>
      <w:r w:rsidR="009532AD">
        <w:t xml:space="preserve">different beamforming </w:t>
      </w:r>
      <w:r w:rsidR="0054685D">
        <w:t xml:space="preserve">schemes adopted for base station implementations. </w:t>
      </w:r>
      <w:r w:rsidR="00624B0B">
        <w:t>As an example, t</w:t>
      </w:r>
      <w:r w:rsidR="00851A0E" w:rsidRPr="00562446">
        <w:t>he relations between the number of interfaces, can be used to discriminate between different beamforming approaches</w:t>
      </w:r>
      <w:r w:rsidR="00851A0E">
        <w:t xml:space="preserve"> </w:t>
      </w:r>
      <w:r w:rsidR="00851A0E" w:rsidRPr="00562446">
        <w:t xml:space="preserve">as described in </w:t>
      </w:r>
      <w:r w:rsidR="00851A0E">
        <w:t>T</w:t>
      </w:r>
      <w:r w:rsidR="00851A0E" w:rsidRPr="00562446">
        <w:t xml:space="preserve">able </w:t>
      </w:r>
      <w:r w:rsidR="00851A0E">
        <w:t>2</w:t>
      </w:r>
      <w:r w:rsidR="007A1931">
        <w:t>.1</w:t>
      </w:r>
      <w:r w:rsidR="00851A0E" w:rsidRPr="00562446">
        <w:t xml:space="preserve">-2. </w:t>
      </w:r>
    </w:p>
    <w:p w14:paraId="7BDF619B" w14:textId="707C1957" w:rsidR="00851A0E" w:rsidRPr="00562446" w:rsidRDefault="00851A0E" w:rsidP="00851A0E">
      <w:pPr>
        <w:keepNext/>
        <w:keepLines/>
        <w:spacing w:after="0"/>
        <w:jc w:val="center"/>
        <w:rPr>
          <w:rFonts w:ascii="Arial" w:eastAsia="SimSun" w:hAnsi="Arial"/>
          <w:b/>
        </w:rPr>
      </w:pPr>
      <w:r w:rsidRPr="00562446">
        <w:rPr>
          <w:rFonts w:ascii="Arial" w:eastAsia="SimSun" w:hAnsi="Arial"/>
          <w:b/>
        </w:rPr>
        <w:t xml:space="preserve">Table </w:t>
      </w:r>
      <w:r>
        <w:rPr>
          <w:rFonts w:ascii="Arial" w:eastAsia="SimSun" w:hAnsi="Arial"/>
          <w:b/>
        </w:rPr>
        <w:t>2</w:t>
      </w:r>
      <w:r w:rsidR="007A1931">
        <w:rPr>
          <w:rFonts w:ascii="Arial" w:eastAsia="SimSun" w:hAnsi="Arial"/>
          <w:b/>
        </w:rPr>
        <w:t>.1</w:t>
      </w:r>
      <w:r>
        <w:rPr>
          <w:rFonts w:ascii="Arial" w:eastAsia="SimSun" w:hAnsi="Arial"/>
          <w:b/>
        </w:rPr>
        <w:t>-</w:t>
      </w:r>
      <w:r w:rsidRPr="00562446">
        <w:rPr>
          <w:rFonts w:ascii="Arial" w:eastAsia="SimSun" w:hAnsi="Arial"/>
          <w:b/>
        </w:rPr>
        <w:t xml:space="preserve">2: Beamforming </w:t>
      </w:r>
      <w:r w:rsidR="0014134E">
        <w:rPr>
          <w:rFonts w:ascii="Arial" w:eastAsia="SimSun" w:hAnsi="Arial"/>
          <w:b/>
        </w:rPr>
        <w:t xml:space="preserve">approaches </w:t>
      </w:r>
      <w:r w:rsidRPr="00562446">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98"/>
        <w:gridCol w:w="1336"/>
        <w:gridCol w:w="1350"/>
        <w:gridCol w:w="1657"/>
        <w:gridCol w:w="3990"/>
      </w:tblGrid>
      <w:tr w:rsidR="00851A0E" w:rsidRPr="00562446" w14:paraId="19108437" w14:textId="77777777" w:rsidTr="009F0C81">
        <w:trPr>
          <w:tblHeader/>
          <w:jc w:val="center"/>
        </w:trPr>
        <w:tc>
          <w:tcPr>
            <w:tcW w:w="0" w:type="auto"/>
          </w:tcPr>
          <w:p w14:paraId="43B0812D" w14:textId="77777777" w:rsidR="00851A0E" w:rsidRPr="00562446" w:rsidRDefault="00851A0E" w:rsidP="009F0C81">
            <w:pPr>
              <w:keepNext/>
              <w:keepLines/>
              <w:spacing w:after="0"/>
              <w:jc w:val="center"/>
              <w:rPr>
                <w:rFonts w:ascii="Arial" w:hAnsi="Arial"/>
                <w:b/>
                <w:sz w:val="18"/>
              </w:rPr>
            </w:pPr>
            <w:r w:rsidRPr="00562446">
              <w:rPr>
                <w:rFonts w:ascii="Arial" w:hAnsi="Arial"/>
                <w:b/>
                <w:sz w:val="18"/>
              </w:rPr>
              <w:t>Beamforming</w:t>
            </w:r>
          </w:p>
        </w:tc>
        <w:tc>
          <w:tcPr>
            <w:tcW w:w="0" w:type="auto"/>
            <w:shd w:val="clear" w:color="auto" w:fill="auto"/>
          </w:tcPr>
          <w:p w14:paraId="65587D94" w14:textId="77777777" w:rsidR="00851A0E" w:rsidRPr="00562446" w:rsidRDefault="00851A0E" w:rsidP="009F0C81">
            <w:pPr>
              <w:keepNext/>
              <w:keepLines/>
              <w:spacing w:after="0"/>
              <w:jc w:val="center"/>
              <w:rPr>
                <w:rFonts w:ascii="Arial" w:hAnsi="Arial"/>
                <w:b/>
                <w:sz w:val="18"/>
              </w:rPr>
            </w:pPr>
            <w:r w:rsidRPr="00562446">
              <w:rPr>
                <w:rFonts w:ascii="Arial" w:hAnsi="Arial"/>
                <w:b/>
                <w:sz w:val="18"/>
              </w:rPr>
              <w:t>Antenna Port Mapping</w:t>
            </w:r>
          </w:p>
        </w:tc>
        <w:tc>
          <w:tcPr>
            <w:tcW w:w="0" w:type="auto"/>
          </w:tcPr>
          <w:p w14:paraId="0ED675A1" w14:textId="77777777" w:rsidR="00851A0E" w:rsidRPr="00562446" w:rsidRDefault="00851A0E" w:rsidP="009F0C81">
            <w:pPr>
              <w:keepNext/>
              <w:keepLines/>
              <w:spacing w:after="0"/>
              <w:jc w:val="center"/>
              <w:rPr>
                <w:rFonts w:ascii="Arial" w:hAnsi="Arial"/>
                <w:b/>
                <w:sz w:val="18"/>
              </w:rPr>
            </w:pPr>
            <w:r w:rsidRPr="00562446">
              <w:rPr>
                <w:rFonts w:ascii="Arial" w:hAnsi="Arial"/>
                <w:b/>
                <w:sz w:val="18"/>
              </w:rPr>
              <w:t>Transceiver Array</w:t>
            </w:r>
          </w:p>
        </w:tc>
        <w:tc>
          <w:tcPr>
            <w:tcW w:w="0" w:type="auto"/>
          </w:tcPr>
          <w:p w14:paraId="546B5351" w14:textId="77777777" w:rsidR="00851A0E" w:rsidRPr="00562446" w:rsidRDefault="00851A0E" w:rsidP="009F0C81">
            <w:pPr>
              <w:keepNext/>
              <w:keepLines/>
              <w:spacing w:after="0"/>
              <w:jc w:val="center"/>
              <w:rPr>
                <w:rFonts w:ascii="Arial" w:hAnsi="Arial"/>
                <w:b/>
                <w:sz w:val="18"/>
              </w:rPr>
            </w:pPr>
            <w:r w:rsidRPr="00562446">
              <w:rPr>
                <w:rFonts w:ascii="Arial" w:hAnsi="Arial"/>
                <w:b/>
                <w:sz w:val="18"/>
              </w:rPr>
              <w:t>Radio Distribution Network</w:t>
            </w:r>
          </w:p>
        </w:tc>
        <w:tc>
          <w:tcPr>
            <w:tcW w:w="0" w:type="auto"/>
          </w:tcPr>
          <w:p w14:paraId="34681C40" w14:textId="77777777" w:rsidR="00851A0E" w:rsidRPr="00562446" w:rsidRDefault="00851A0E" w:rsidP="009F0C81">
            <w:pPr>
              <w:keepNext/>
              <w:keepLines/>
              <w:spacing w:after="0"/>
              <w:jc w:val="center"/>
              <w:rPr>
                <w:rFonts w:ascii="Arial" w:hAnsi="Arial"/>
                <w:b/>
                <w:sz w:val="18"/>
              </w:rPr>
            </w:pPr>
            <w:r>
              <w:rPr>
                <w:rFonts w:ascii="Arial" w:hAnsi="Arial"/>
                <w:b/>
                <w:sz w:val="18"/>
              </w:rPr>
              <w:t>Description</w:t>
            </w:r>
          </w:p>
        </w:tc>
      </w:tr>
      <w:tr w:rsidR="00851A0E" w:rsidRPr="00562446" w14:paraId="701EDC36" w14:textId="77777777" w:rsidTr="009F0C81">
        <w:trPr>
          <w:jc w:val="center"/>
        </w:trPr>
        <w:tc>
          <w:tcPr>
            <w:tcW w:w="0" w:type="auto"/>
          </w:tcPr>
          <w:p w14:paraId="29ACF7F7" w14:textId="77777777" w:rsidR="00851A0E" w:rsidRPr="00562446" w:rsidRDefault="00851A0E" w:rsidP="009F0C81">
            <w:pPr>
              <w:keepNext/>
              <w:keepLines/>
              <w:spacing w:after="0"/>
              <w:jc w:val="center"/>
              <w:rPr>
                <w:rFonts w:ascii="Arial" w:hAnsi="Arial"/>
                <w:sz w:val="18"/>
                <w:szCs w:val="18"/>
                <w:lang w:eastAsia="zh-CN"/>
              </w:rPr>
            </w:pPr>
            <w:r w:rsidRPr="00562446">
              <w:rPr>
                <w:rFonts w:ascii="Arial" w:hAnsi="Arial"/>
                <w:sz w:val="18"/>
                <w:szCs w:val="18"/>
                <w:lang w:eastAsia="zh-CN"/>
              </w:rPr>
              <w:t>Analog</w:t>
            </w:r>
          </w:p>
        </w:tc>
        <w:tc>
          <w:tcPr>
            <w:tcW w:w="0" w:type="auto"/>
            <w:shd w:val="clear" w:color="auto" w:fill="auto"/>
          </w:tcPr>
          <w:p w14:paraId="6BB18B3B" w14:textId="77777777" w:rsidR="00851A0E" w:rsidRPr="00562446" w:rsidRDefault="00851A0E" w:rsidP="009F0C81">
            <w:pPr>
              <w:keepNext/>
              <w:keepLines/>
              <w:spacing w:after="0"/>
              <w:jc w:val="center"/>
              <w:rPr>
                <w:i/>
                <w:sz w:val="18"/>
                <w:szCs w:val="18"/>
                <w:lang w:eastAsia="zh-CN"/>
              </w:rPr>
            </w:pPr>
            <w:r w:rsidRPr="00562446">
              <w:rPr>
                <w:i/>
                <w:sz w:val="18"/>
                <w:szCs w:val="18"/>
                <w:lang w:eastAsia="zh-CN"/>
              </w:rPr>
              <w:t>N</w:t>
            </w:r>
            <w:r w:rsidRPr="00562446">
              <w:rPr>
                <w:i/>
                <w:sz w:val="18"/>
                <w:szCs w:val="18"/>
                <w:vertAlign w:val="subscript"/>
                <w:lang w:eastAsia="zh-CN"/>
              </w:rPr>
              <w:t>LP</w:t>
            </w:r>
            <w:r w:rsidRPr="00562446">
              <w:rPr>
                <w:i/>
                <w:sz w:val="18"/>
                <w:szCs w:val="18"/>
                <w:lang w:eastAsia="zh-CN"/>
              </w:rPr>
              <w:t>=N</w:t>
            </w:r>
            <w:r w:rsidRPr="00562446">
              <w:rPr>
                <w:i/>
                <w:sz w:val="18"/>
                <w:szCs w:val="18"/>
                <w:vertAlign w:val="subscript"/>
                <w:lang w:eastAsia="zh-CN"/>
              </w:rPr>
              <w:t>BB</w:t>
            </w:r>
          </w:p>
        </w:tc>
        <w:tc>
          <w:tcPr>
            <w:tcW w:w="0" w:type="auto"/>
          </w:tcPr>
          <w:p w14:paraId="153741BC" w14:textId="77777777" w:rsidR="00851A0E" w:rsidRPr="00562446" w:rsidRDefault="00851A0E" w:rsidP="009F0C81">
            <w:pPr>
              <w:keepNext/>
              <w:keepLines/>
              <w:spacing w:after="0"/>
              <w:jc w:val="center"/>
              <w:rPr>
                <w:i/>
                <w:sz w:val="18"/>
                <w:szCs w:val="18"/>
                <w:lang w:eastAsia="zh-CN"/>
              </w:rPr>
            </w:pPr>
            <w:r w:rsidRPr="00562446">
              <w:rPr>
                <w:i/>
                <w:sz w:val="18"/>
                <w:szCs w:val="18"/>
                <w:lang w:eastAsia="zh-CN"/>
              </w:rPr>
              <w:t>N</w:t>
            </w:r>
            <w:r w:rsidRPr="00562446">
              <w:rPr>
                <w:i/>
                <w:sz w:val="18"/>
                <w:szCs w:val="18"/>
                <w:vertAlign w:val="subscript"/>
                <w:lang w:eastAsia="zh-CN"/>
              </w:rPr>
              <w:t>BB</w:t>
            </w:r>
            <w:r w:rsidRPr="00562446">
              <w:rPr>
                <w:i/>
                <w:sz w:val="18"/>
                <w:szCs w:val="18"/>
                <w:lang w:eastAsia="zh-CN"/>
              </w:rPr>
              <w:t>&lt;N</w:t>
            </w:r>
            <w:r w:rsidRPr="00562446">
              <w:rPr>
                <w:i/>
                <w:sz w:val="18"/>
                <w:szCs w:val="18"/>
                <w:vertAlign w:val="subscript"/>
                <w:lang w:eastAsia="zh-CN"/>
              </w:rPr>
              <w:t>RF</w:t>
            </w:r>
          </w:p>
        </w:tc>
        <w:tc>
          <w:tcPr>
            <w:tcW w:w="0" w:type="auto"/>
          </w:tcPr>
          <w:p w14:paraId="03E180F9" w14:textId="77777777" w:rsidR="00851A0E" w:rsidRPr="00562446" w:rsidRDefault="00851A0E" w:rsidP="009F0C81">
            <w:pPr>
              <w:keepNext/>
              <w:keepLines/>
              <w:spacing w:after="0"/>
              <w:jc w:val="center"/>
              <w:rPr>
                <w:i/>
                <w:sz w:val="18"/>
                <w:szCs w:val="18"/>
                <w:lang w:eastAsia="zh-CN"/>
              </w:rPr>
            </w:pPr>
            <w:r w:rsidRPr="00562446">
              <w:rPr>
                <w:i/>
                <w:sz w:val="18"/>
                <w:szCs w:val="18"/>
                <w:lang w:eastAsia="zh-CN"/>
              </w:rPr>
              <w:t>N</w:t>
            </w:r>
            <w:r w:rsidRPr="00562446">
              <w:rPr>
                <w:i/>
                <w:sz w:val="18"/>
                <w:szCs w:val="18"/>
                <w:vertAlign w:val="subscript"/>
                <w:lang w:eastAsia="zh-CN"/>
              </w:rPr>
              <w:t>RF</w:t>
            </w:r>
            <w:r w:rsidRPr="00562446">
              <w:rPr>
                <w:i/>
                <w:sz w:val="18"/>
                <w:szCs w:val="18"/>
                <w:u w:val="single"/>
                <w:lang w:eastAsia="zh-CN"/>
              </w:rPr>
              <w:t>&lt;</w:t>
            </w:r>
            <w:r w:rsidRPr="00562446">
              <w:rPr>
                <w:i/>
                <w:sz w:val="18"/>
                <w:szCs w:val="18"/>
                <w:lang w:eastAsia="zh-CN"/>
              </w:rPr>
              <w:t>N</w:t>
            </w:r>
            <w:r w:rsidRPr="00562446">
              <w:rPr>
                <w:i/>
                <w:sz w:val="18"/>
                <w:szCs w:val="18"/>
                <w:vertAlign w:val="subscript"/>
                <w:lang w:eastAsia="zh-CN"/>
              </w:rPr>
              <w:t>AE</w:t>
            </w:r>
          </w:p>
        </w:tc>
        <w:tc>
          <w:tcPr>
            <w:tcW w:w="0" w:type="auto"/>
          </w:tcPr>
          <w:p w14:paraId="7D1D825B" w14:textId="77777777" w:rsidR="00851A0E" w:rsidRPr="00654624" w:rsidRDefault="00851A0E" w:rsidP="009F0C81">
            <w:pPr>
              <w:keepNext/>
              <w:keepLines/>
              <w:spacing w:after="0"/>
              <w:jc w:val="center"/>
              <w:rPr>
                <w:rFonts w:ascii="Arial" w:hAnsi="Arial" w:cs="Arial"/>
                <w:iCs/>
                <w:sz w:val="18"/>
                <w:szCs w:val="18"/>
                <w:lang w:eastAsia="zh-CN"/>
              </w:rPr>
            </w:pPr>
            <w:r w:rsidRPr="00654624">
              <w:rPr>
                <w:rFonts w:ascii="Arial" w:hAnsi="Arial" w:cs="Arial"/>
                <w:iCs/>
                <w:sz w:val="18"/>
                <w:szCs w:val="18"/>
                <w:lang w:eastAsia="zh-CN"/>
              </w:rPr>
              <w:t>In this case</w:t>
            </w:r>
            <w:r>
              <w:rPr>
                <w:rFonts w:ascii="Arial" w:hAnsi="Arial" w:cs="Arial"/>
                <w:iCs/>
                <w:sz w:val="18"/>
                <w:szCs w:val="18"/>
                <w:lang w:eastAsia="zh-CN"/>
              </w:rPr>
              <w:t>,</w:t>
            </w:r>
            <w:r w:rsidRPr="00654624">
              <w:rPr>
                <w:rFonts w:ascii="Arial" w:hAnsi="Arial" w:cs="Arial"/>
                <w:iCs/>
                <w:sz w:val="18"/>
                <w:szCs w:val="18"/>
                <w:lang w:eastAsia="zh-CN"/>
              </w:rPr>
              <w:t xml:space="preserve"> the beamforming is created in the </w:t>
            </w:r>
            <w:proofErr w:type="spellStart"/>
            <w:r w:rsidRPr="00654624">
              <w:rPr>
                <w:rFonts w:ascii="Arial" w:hAnsi="Arial" w:cs="Arial"/>
                <w:iCs/>
                <w:sz w:val="18"/>
                <w:szCs w:val="18"/>
                <w:lang w:eastAsia="zh-CN"/>
              </w:rPr>
              <w:t>analog</w:t>
            </w:r>
            <w:proofErr w:type="spellEnd"/>
            <w:r w:rsidRPr="00654624">
              <w:rPr>
                <w:rFonts w:ascii="Arial" w:hAnsi="Arial" w:cs="Arial"/>
                <w:iCs/>
                <w:sz w:val="18"/>
                <w:szCs w:val="18"/>
                <w:lang w:eastAsia="zh-CN"/>
              </w:rPr>
              <w:t xml:space="preserve"> domain in the transceiver array</w:t>
            </w:r>
          </w:p>
        </w:tc>
      </w:tr>
      <w:tr w:rsidR="00851A0E" w:rsidRPr="00562446" w14:paraId="219CFC1B" w14:textId="77777777" w:rsidTr="009F0C81">
        <w:trPr>
          <w:jc w:val="center"/>
        </w:trPr>
        <w:tc>
          <w:tcPr>
            <w:tcW w:w="0" w:type="auto"/>
          </w:tcPr>
          <w:p w14:paraId="6AF2E6E5" w14:textId="77777777" w:rsidR="00851A0E" w:rsidRPr="00562446" w:rsidRDefault="00851A0E" w:rsidP="009F0C81">
            <w:pPr>
              <w:keepNext/>
              <w:keepLines/>
              <w:spacing w:after="0"/>
              <w:jc w:val="center"/>
              <w:rPr>
                <w:rFonts w:ascii="Arial" w:hAnsi="Arial"/>
                <w:sz w:val="18"/>
                <w:lang w:eastAsia="x-none"/>
              </w:rPr>
            </w:pPr>
            <w:r w:rsidRPr="00562446">
              <w:rPr>
                <w:rFonts w:ascii="Arial" w:hAnsi="Arial"/>
                <w:sz w:val="18"/>
                <w:lang w:eastAsia="x-none"/>
              </w:rPr>
              <w:t>Digital</w:t>
            </w:r>
          </w:p>
        </w:tc>
        <w:tc>
          <w:tcPr>
            <w:tcW w:w="0" w:type="auto"/>
            <w:shd w:val="clear" w:color="auto" w:fill="auto"/>
          </w:tcPr>
          <w:p w14:paraId="0390D2F6" w14:textId="77777777" w:rsidR="00851A0E" w:rsidRPr="00562446" w:rsidRDefault="00851A0E" w:rsidP="009F0C81">
            <w:pPr>
              <w:keepNext/>
              <w:keepLines/>
              <w:spacing w:after="0"/>
              <w:jc w:val="center"/>
              <w:rPr>
                <w:i/>
                <w:sz w:val="18"/>
                <w:lang w:eastAsia="x-none"/>
              </w:rPr>
            </w:pPr>
            <w:r w:rsidRPr="00562446">
              <w:rPr>
                <w:i/>
                <w:sz w:val="18"/>
                <w:szCs w:val="18"/>
                <w:lang w:eastAsia="zh-CN"/>
              </w:rPr>
              <w:t>N</w:t>
            </w:r>
            <w:r w:rsidRPr="00562446">
              <w:rPr>
                <w:i/>
                <w:sz w:val="18"/>
                <w:szCs w:val="18"/>
                <w:vertAlign w:val="subscript"/>
                <w:lang w:eastAsia="zh-CN"/>
              </w:rPr>
              <w:t>LP</w:t>
            </w:r>
            <w:r w:rsidRPr="00562446">
              <w:rPr>
                <w:i/>
                <w:sz w:val="18"/>
                <w:szCs w:val="18"/>
                <w:u w:val="single"/>
                <w:lang w:eastAsia="zh-CN"/>
              </w:rPr>
              <w:t>&lt;</w:t>
            </w:r>
            <w:r w:rsidRPr="00562446">
              <w:rPr>
                <w:i/>
                <w:sz w:val="18"/>
                <w:szCs w:val="18"/>
                <w:lang w:eastAsia="zh-CN"/>
              </w:rPr>
              <w:t>N</w:t>
            </w:r>
            <w:r w:rsidRPr="00562446">
              <w:rPr>
                <w:i/>
                <w:sz w:val="18"/>
                <w:szCs w:val="18"/>
                <w:vertAlign w:val="subscript"/>
                <w:lang w:eastAsia="zh-CN"/>
              </w:rPr>
              <w:t>BB</w:t>
            </w:r>
          </w:p>
        </w:tc>
        <w:tc>
          <w:tcPr>
            <w:tcW w:w="0" w:type="auto"/>
          </w:tcPr>
          <w:p w14:paraId="65F9CCE7" w14:textId="77777777" w:rsidR="00851A0E" w:rsidRPr="00562446" w:rsidRDefault="00851A0E" w:rsidP="009F0C81">
            <w:pPr>
              <w:keepNext/>
              <w:keepLines/>
              <w:spacing w:after="0"/>
              <w:jc w:val="center"/>
              <w:rPr>
                <w:i/>
                <w:sz w:val="18"/>
                <w:lang w:eastAsia="x-none"/>
              </w:rPr>
            </w:pPr>
            <w:r w:rsidRPr="00562446">
              <w:rPr>
                <w:i/>
                <w:sz w:val="18"/>
                <w:szCs w:val="18"/>
                <w:lang w:eastAsia="zh-CN"/>
              </w:rPr>
              <w:t>N</w:t>
            </w:r>
            <w:r w:rsidRPr="00562446">
              <w:rPr>
                <w:i/>
                <w:sz w:val="18"/>
                <w:szCs w:val="18"/>
                <w:vertAlign w:val="subscript"/>
                <w:lang w:eastAsia="zh-CN"/>
              </w:rPr>
              <w:t>BB</w:t>
            </w:r>
            <w:r w:rsidRPr="00562446">
              <w:rPr>
                <w:i/>
                <w:sz w:val="18"/>
                <w:szCs w:val="18"/>
                <w:lang w:eastAsia="zh-CN"/>
              </w:rPr>
              <w:t>=N</w:t>
            </w:r>
            <w:r w:rsidRPr="00562446">
              <w:rPr>
                <w:i/>
                <w:sz w:val="18"/>
                <w:szCs w:val="18"/>
                <w:vertAlign w:val="subscript"/>
                <w:lang w:eastAsia="zh-CN"/>
              </w:rPr>
              <w:t>RF</w:t>
            </w:r>
          </w:p>
        </w:tc>
        <w:tc>
          <w:tcPr>
            <w:tcW w:w="0" w:type="auto"/>
          </w:tcPr>
          <w:p w14:paraId="3B36BA32" w14:textId="77777777" w:rsidR="00851A0E" w:rsidRPr="00562446" w:rsidRDefault="00851A0E" w:rsidP="009F0C81">
            <w:pPr>
              <w:keepNext/>
              <w:keepLines/>
              <w:spacing w:after="0"/>
              <w:jc w:val="center"/>
              <w:rPr>
                <w:i/>
                <w:sz w:val="18"/>
                <w:lang w:eastAsia="x-none"/>
              </w:rPr>
            </w:pPr>
            <w:r w:rsidRPr="00562446">
              <w:rPr>
                <w:i/>
                <w:sz w:val="18"/>
                <w:szCs w:val="18"/>
                <w:lang w:eastAsia="zh-CN"/>
              </w:rPr>
              <w:t>N</w:t>
            </w:r>
            <w:r w:rsidRPr="00562446">
              <w:rPr>
                <w:i/>
                <w:sz w:val="18"/>
                <w:szCs w:val="18"/>
                <w:vertAlign w:val="subscript"/>
                <w:lang w:eastAsia="zh-CN"/>
              </w:rPr>
              <w:t>RF</w:t>
            </w:r>
            <w:r w:rsidRPr="00562446">
              <w:rPr>
                <w:i/>
                <w:sz w:val="18"/>
                <w:szCs w:val="18"/>
                <w:u w:val="single"/>
                <w:lang w:eastAsia="zh-CN"/>
              </w:rPr>
              <w:t>&lt;</w:t>
            </w:r>
            <w:r w:rsidRPr="00562446">
              <w:rPr>
                <w:i/>
                <w:sz w:val="18"/>
                <w:szCs w:val="18"/>
                <w:lang w:eastAsia="zh-CN"/>
              </w:rPr>
              <w:t>N</w:t>
            </w:r>
            <w:r w:rsidRPr="00562446">
              <w:rPr>
                <w:i/>
                <w:sz w:val="18"/>
                <w:szCs w:val="18"/>
                <w:vertAlign w:val="subscript"/>
                <w:lang w:eastAsia="zh-CN"/>
              </w:rPr>
              <w:t>AE</w:t>
            </w:r>
          </w:p>
        </w:tc>
        <w:tc>
          <w:tcPr>
            <w:tcW w:w="0" w:type="auto"/>
          </w:tcPr>
          <w:p w14:paraId="3D91E8CE" w14:textId="77777777" w:rsidR="00851A0E" w:rsidRPr="00654624" w:rsidRDefault="00851A0E" w:rsidP="009F0C81">
            <w:pPr>
              <w:keepNext/>
              <w:keepLines/>
              <w:spacing w:after="0"/>
              <w:jc w:val="center"/>
              <w:rPr>
                <w:rFonts w:ascii="Arial" w:hAnsi="Arial" w:cs="Arial"/>
                <w:iCs/>
                <w:sz w:val="18"/>
                <w:szCs w:val="18"/>
                <w:lang w:eastAsia="zh-CN"/>
              </w:rPr>
            </w:pPr>
            <w:r w:rsidRPr="00654624">
              <w:rPr>
                <w:rFonts w:ascii="Arial" w:hAnsi="Arial" w:cs="Arial"/>
                <w:iCs/>
                <w:sz w:val="18"/>
                <w:szCs w:val="18"/>
                <w:lang w:eastAsia="zh-CN"/>
              </w:rPr>
              <w:t>In this case, the beamforming is created in the digital domain in the base band or antenna port mapping</w:t>
            </w:r>
          </w:p>
        </w:tc>
      </w:tr>
      <w:tr w:rsidR="00851A0E" w:rsidRPr="00562446" w14:paraId="66A3DFB7" w14:textId="77777777" w:rsidTr="009F0C81">
        <w:trPr>
          <w:jc w:val="center"/>
        </w:trPr>
        <w:tc>
          <w:tcPr>
            <w:tcW w:w="0" w:type="auto"/>
          </w:tcPr>
          <w:p w14:paraId="1E806669" w14:textId="77777777" w:rsidR="00851A0E" w:rsidRPr="00562446" w:rsidRDefault="00851A0E" w:rsidP="009F0C81">
            <w:pPr>
              <w:keepNext/>
              <w:keepLines/>
              <w:spacing w:after="0"/>
              <w:jc w:val="center"/>
              <w:rPr>
                <w:rFonts w:ascii="Arial" w:hAnsi="Arial"/>
                <w:sz w:val="18"/>
                <w:lang w:eastAsia="x-none"/>
              </w:rPr>
            </w:pPr>
            <w:r w:rsidRPr="00562446">
              <w:rPr>
                <w:rFonts w:ascii="Arial" w:hAnsi="Arial"/>
                <w:sz w:val="18"/>
                <w:lang w:eastAsia="x-none"/>
              </w:rPr>
              <w:t>Hybrid</w:t>
            </w:r>
          </w:p>
        </w:tc>
        <w:tc>
          <w:tcPr>
            <w:tcW w:w="0" w:type="auto"/>
            <w:shd w:val="clear" w:color="auto" w:fill="auto"/>
          </w:tcPr>
          <w:p w14:paraId="3EE59260" w14:textId="77777777" w:rsidR="00851A0E" w:rsidRPr="00562446" w:rsidRDefault="00851A0E" w:rsidP="009F0C81">
            <w:pPr>
              <w:keepNext/>
              <w:keepLines/>
              <w:spacing w:after="0"/>
              <w:jc w:val="center"/>
              <w:rPr>
                <w:i/>
                <w:sz w:val="18"/>
                <w:lang w:eastAsia="x-none"/>
              </w:rPr>
            </w:pPr>
            <w:r w:rsidRPr="00562446">
              <w:rPr>
                <w:i/>
                <w:sz w:val="18"/>
                <w:szCs w:val="18"/>
                <w:lang w:eastAsia="zh-CN"/>
              </w:rPr>
              <w:t>N</w:t>
            </w:r>
            <w:r w:rsidRPr="00562446">
              <w:rPr>
                <w:i/>
                <w:sz w:val="18"/>
                <w:szCs w:val="18"/>
                <w:vertAlign w:val="subscript"/>
                <w:lang w:eastAsia="zh-CN"/>
              </w:rPr>
              <w:t>LP</w:t>
            </w:r>
            <w:r w:rsidRPr="00562446">
              <w:rPr>
                <w:i/>
                <w:sz w:val="18"/>
                <w:szCs w:val="18"/>
                <w:u w:val="single"/>
                <w:lang w:eastAsia="zh-CN"/>
              </w:rPr>
              <w:t>&lt;</w:t>
            </w:r>
            <w:r w:rsidRPr="00562446">
              <w:rPr>
                <w:i/>
                <w:sz w:val="18"/>
                <w:szCs w:val="18"/>
                <w:lang w:eastAsia="zh-CN"/>
              </w:rPr>
              <w:t>N</w:t>
            </w:r>
            <w:r w:rsidRPr="00562446">
              <w:rPr>
                <w:i/>
                <w:sz w:val="18"/>
                <w:szCs w:val="18"/>
                <w:vertAlign w:val="subscript"/>
                <w:lang w:eastAsia="zh-CN"/>
              </w:rPr>
              <w:t>BB</w:t>
            </w:r>
          </w:p>
        </w:tc>
        <w:tc>
          <w:tcPr>
            <w:tcW w:w="0" w:type="auto"/>
          </w:tcPr>
          <w:p w14:paraId="082D4A9D" w14:textId="77777777" w:rsidR="00851A0E" w:rsidRPr="00562446" w:rsidRDefault="00851A0E" w:rsidP="009F0C81">
            <w:pPr>
              <w:keepNext/>
              <w:keepLines/>
              <w:spacing w:after="0"/>
              <w:jc w:val="center"/>
              <w:rPr>
                <w:i/>
                <w:sz w:val="18"/>
                <w:lang w:eastAsia="x-none"/>
              </w:rPr>
            </w:pPr>
            <w:r w:rsidRPr="00562446">
              <w:rPr>
                <w:i/>
                <w:sz w:val="18"/>
                <w:szCs w:val="18"/>
                <w:lang w:eastAsia="zh-CN"/>
              </w:rPr>
              <w:t>N</w:t>
            </w:r>
            <w:r w:rsidRPr="00562446">
              <w:rPr>
                <w:i/>
                <w:sz w:val="18"/>
                <w:szCs w:val="18"/>
                <w:vertAlign w:val="subscript"/>
                <w:lang w:eastAsia="zh-CN"/>
              </w:rPr>
              <w:t>BB</w:t>
            </w:r>
            <w:r w:rsidRPr="00562446">
              <w:rPr>
                <w:i/>
                <w:sz w:val="18"/>
                <w:szCs w:val="18"/>
                <w:lang w:eastAsia="zh-CN"/>
              </w:rPr>
              <w:t>&lt;N</w:t>
            </w:r>
            <w:r w:rsidRPr="00562446">
              <w:rPr>
                <w:i/>
                <w:sz w:val="18"/>
                <w:szCs w:val="18"/>
                <w:vertAlign w:val="subscript"/>
                <w:lang w:eastAsia="zh-CN"/>
              </w:rPr>
              <w:t>RF</w:t>
            </w:r>
          </w:p>
        </w:tc>
        <w:tc>
          <w:tcPr>
            <w:tcW w:w="0" w:type="auto"/>
          </w:tcPr>
          <w:p w14:paraId="4C94256D" w14:textId="77777777" w:rsidR="00851A0E" w:rsidRPr="00562446" w:rsidRDefault="00851A0E" w:rsidP="009F0C81">
            <w:pPr>
              <w:keepNext/>
              <w:keepLines/>
              <w:spacing w:after="0"/>
              <w:jc w:val="center"/>
              <w:rPr>
                <w:i/>
                <w:sz w:val="18"/>
                <w:lang w:eastAsia="x-none"/>
              </w:rPr>
            </w:pPr>
            <w:r w:rsidRPr="00562446">
              <w:rPr>
                <w:i/>
                <w:sz w:val="18"/>
                <w:szCs w:val="18"/>
                <w:lang w:eastAsia="zh-CN"/>
              </w:rPr>
              <w:t>N</w:t>
            </w:r>
            <w:r w:rsidRPr="00562446">
              <w:rPr>
                <w:i/>
                <w:sz w:val="18"/>
                <w:szCs w:val="18"/>
                <w:vertAlign w:val="subscript"/>
                <w:lang w:eastAsia="zh-CN"/>
              </w:rPr>
              <w:t>RF</w:t>
            </w:r>
            <w:r w:rsidRPr="00562446">
              <w:rPr>
                <w:i/>
                <w:sz w:val="18"/>
                <w:szCs w:val="18"/>
                <w:u w:val="single"/>
                <w:lang w:eastAsia="zh-CN"/>
              </w:rPr>
              <w:t>&lt;</w:t>
            </w:r>
            <w:r w:rsidRPr="00562446">
              <w:rPr>
                <w:i/>
                <w:sz w:val="18"/>
                <w:szCs w:val="18"/>
                <w:lang w:eastAsia="zh-CN"/>
              </w:rPr>
              <w:t>N</w:t>
            </w:r>
            <w:r w:rsidRPr="00562446">
              <w:rPr>
                <w:i/>
                <w:sz w:val="18"/>
                <w:szCs w:val="18"/>
                <w:vertAlign w:val="subscript"/>
                <w:lang w:eastAsia="zh-CN"/>
              </w:rPr>
              <w:t>AE</w:t>
            </w:r>
          </w:p>
        </w:tc>
        <w:tc>
          <w:tcPr>
            <w:tcW w:w="0" w:type="auto"/>
          </w:tcPr>
          <w:p w14:paraId="6A6CAFDF" w14:textId="77777777" w:rsidR="00851A0E" w:rsidRPr="00654624" w:rsidRDefault="00851A0E" w:rsidP="009F0C81">
            <w:pPr>
              <w:keepNext/>
              <w:keepLines/>
              <w:spacing w:after="0"/>
              <w:jc w:val="center"/>
              <w:rPr>
                <w:rFonts w:ascii="Arial" w:hAnsi="Arial" w:cs="Arial"/>
                <w:iCs/>
                <w:sz w:val="18"/>
                <w:szCs w:val="18"/>
                <w:lang w:eastAsia="zh-CN"/>
              </w:rPr>
            </w:pPr>
            <w:r>
              <w:rPr>
                <w:rFonts w:ascii="Arial" w:hAnsi="Arial" w:cs="Arial"/>
                <w:iCs/>
                <w:sz w:val="18"/>
                <w:szCs w:val="18"/>
                <w:lang w:eastAsia="zh-CN"/>
              </w:rPr>
              <w:t xml:space="preserve">In this case, the beamforming is split between the </w:t>
            </w:r>
            <w:proofErr w:type="spellStart"/>
            <w:r>
              <w:rPr>
                <w:rFonts w:ascii="Arial" w:hAnsi="Arial" w:cs="Arial"/>
                <w:iCs/>
                <w:sz w:val="18"/>
                <w:szCs w:val="18"/>
                <w:lang w:eastAsia="zh-CN"/>
              </w:rPr>
              <w:t>analog</w:t>
            </w:r>
            <w:proofErr w:type="spellEnd"/>
            <w:r>
              <w:rPr>
                <w:rFonts w:ascii="Arial" w:hAnsi="Arial" w:cs="Arial"/>
                <w:iCs/>
                <w:sz w:val="18"/>
                <w:szCs w:val="18"/>
                <w:lang w:eastAsia="zh-CN"/>
              </w:rPr>
              <w:t xml:space="preserve"> and digital domain</w:t>
            </w:r>
          </w:p>
        </w:tc>
      </w:tr>
    </w:tbl>
    <w:p w14:paraId="37CA6A4A" w14:textId="77777777" w:rsidR="00851A0E" w:rsidRPr="007849B1" w:rsidRDefault="00851A0E" w:rsidP="00851A0E"/>
    <w:p w14:paraId="6B5C678E" w14:textId="77777777" w:rsidR="00851A0E" w:rsidRDefault="00851A0E" w:rsidP="00851A0E">
      <w:r>
        <w:t>For antenna modelling purposes the number of RF ports at the virtual Transceiver Array Boundary (TAB) calculated as:</w:t>
      </w:r>
    </w:p>
    <w:p w14:paraId="52FDA826" w14:textId="6E1BEE13" w:rsidR="00851A0E" w:rsidRPr="00F13787" w:rsidRDefault="00512977" w:rsidP="00851A0E">
      <w:pPr>
        <w:pStyle w:val="BodyText"/>
        <w:jc w:val="center"/>
        <w:rPr>
          <w:lang w:val="en-US" w:eastAsia="x-none"/>
        </w:rPr>
      </w:pP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RF</m:t>
            </m:r>
          </m:sub>
        </m:sSub>
        <m:r>
          <w:rPr>
            <w:rFonts w:ascii="Cambria Math" w:hAnsi="Cambria Math"/>
            <w:sz w:val="18"/>
            <w:szCs w:val="18"/>
            <w:lang w:eastAsia="zh-CN"/>
          </w:rPr>
          <m:t>=NMP</m:t>
        </m:r>
      </m:oMath>
      <w:r w:rsidR="00851A0E">
        <w:rPr>
          <w:sz w:val="18"/>
          <w:szCs w:val="18"/>
          <w:lang w:eastAsia="zh-CN"/>
        </w:rPr>
        <w:tab/>
      </w:r>
      <w:r w:rsidR="00851A0E">
        <w:rPr>
          <w:sz w:val="18"/>
          <w:szCs w:val="18"/>
          <w:lang w:eastAsia="zh-CN"/>
        </w:rPr>
        <w:tab/>
      </w:r>
      <w:r w:rsidR="00851A0E" w:rsidRPr="006B28F7">
        <w:rPr>
          <w:lang w:eastAsia="zh-CN"/>
        </w:rPr>
        <w:t xml:space="preserve">(Eq. </w:t>
      </w:r>
      <w:r w:rsidR="00851A0E">
        <w:rPr>
          <w:lang w:eastAsia="zh-CN"/>
        </w:rPr>
        <w:t>2</w:t>
      </w:r>
      <w:r w:rsidR="007A1931">
        <w:rPr>
          <w:lang w:eastAsia="zh-CN"/>
        </w:rPr>
        <w:t>.1</w:t>
      </w:r>
      <w:r w:rsidR="00851A0E" w:rsidRPr="006B28F7">
        <w:rPr>
          <w:lang w:eastAsia="zh-CN"/>
        </w:rPr>
        <w:t>-</w:t>
      </w:r>
      <w:r w:rsidR="00851A0E">
        <w:rPr>
          <w:lang w:eastAsia="zh-CN"/>
        </w:rPr>
        <w:t>1</w:t>
      </w:r>
      <w:r w:rsidR="00851A0E" w:rsidRPr="006B28F7">
        <w:rPr>
          <w:lang w:eastAsia="zh-CN"/>
        </w:rPr>
        <w:t>)</w:t>
      </w:r>
    </w:p>
    <w:p w14:paraId="6828937E" w14:textId="2ACD75F2" w:rsidR="00851A0E" w:rsidRDefault="00851A0E" w:rsidP="00851A0E">
      <w:r>
        <w:t xml:space="preserve">, where parameters </w:t>
      </w:r>
      <w:r w:rsidRPr="00C67744">
        <w:rPr>
          <w:rFonts w:ascii="Cambria Math" w:hAnsi="Cambria Math"/>
          <w:i/>
          <w:iCs/>
        </w:rPr>
        <w:t>N</w:t>
      </w:r>
      <w:r>
        <w:t xml:space="preserve"> is the number of columns, </w:t>
      </w:r>
      <w:r w:rsidRPr="00C67744">
        <w:rPr>
          <w:rFonts w:ascii="Cambria Math" w:hAnsi="Cambria Math"/>
          <w:i/>
          <w:iCs/>
        </w:rPr>
        <w:t>M</w:t>
      </w:r>
      <w:r>
        <w:t xml:space="preserve"> is the number of rows and </w:t>
      </w:r>
      <w:r w:rsidRPr="00C67744">
        <w:rPr>
          <w:rFonts w:ascii="Cambria Math" w:hAnsi="Cambria Math"/>
          <w:i/>
          <w:iCs/>
        </w:rPr>
        <w:t>P</w:t>
      </w:r>
      <w:r>
        <w:t xml:space="preserve"> is the number of supported polarizations. Typically, for NR base stations two orthogonal polarizations </w:t>
      </w:r>
      <w:r w:rsidR="00D35162">
        <w:t xml:space="preserve">are </w:t>
      </w:r>
      <w:r>
        <w:t xml:space="preserve">used, hence </w:t>
      </w:r>
      <w:r w:rsidRPr="007571D5">
        <w:rPr>
          <w:rFonts w:ascii="Cambria Math" w:hAnsi="Cambria Math"/>
          <w:i/>
          <w:iCs/>
        </w:rPr>
        <w:t>P=2</w:t>
      </w:r>
      <w:r w:rsidR="00097033">
        <w:t xml:space="preserve"> for all previously defined antenna parameter sets. </w:t>
      </w:r>
    </w:p>
    <w:p w14:paraId="77AF32DE" w14:textId="77777777" w:rsidR="00851A0E" w:rsidRDefault="00851A0E" w:rsidP="00851A0E">
      <w:r>
        <w:t xml:space="preserve">In the case </w:t>
      </w:r>
      <w:r w:rsidRPr="00ED34DA">
        <w:rPr>
          <w:rFonts w:ascii="Cambria Math" w:hAnsi="Cambria Math"/>
          <w:i/>
          <w:iCs/>
        </w:rPr>
        <w:t>N</w:t>
      </w:r>
      <w:r w:rsidRPr="00ED34DA">
        <w:rPr>
          <w:rFonts w:ascii="Cambria Math" w:hAnsi="Cambria Math"/>
          <w:i/>
          <w:iCs/>
          <w:vertAlign w:val="subscript"/>
        </w:rPr>
        <w:t>RF</w:t>
      </w:r>
      <w:r w:rsidRPr="00ED34DA">
        <w:rPr>
          <w:rFonts w:ascii="Cambria Math" w:hAnsi="Cambria Math"/>
          <w:i/>
          <w:iCs/>
        </w:rPr>
        <w:t>=N</w:t>
      </w:r>
      <w:r w:rsidRPr="00ED34DA">
        <w:rPr>
          <w:rFonts w:ascii="Cambria Math" w:hAnsi="Cambria Math"/>
          <w:i/>
          <w:iCs/>
          <w:vertAlign w:val="subscript"/>
        </w:rPr>
        <w:t>AE</w:t>
      </w:r>
      <w:r>
        <w:t xml:space="preserve">, 1:1 mapping is used in the RDN meaning that a single element geometry is used and if </w:t>
      </w:r>
      <w:r w:rsidRPr="00ED34DA">
        <w:rPr>
          <w:rFonts w:ascii="Cambria Math" w:hAnsi="Cambria Math"/>
          <w:i/>
          <w:iCs/>
        </w:rPr>
        <w:t>N</w:t>
      </w:r>
      <w:r w:rsidRPr="00ED34DA">
        <w:rPr>
          <w:rFonts w:ascii="Cambria Math" w:hAnsi="Cambria Math"/>
          <w:i/>
          <w:iCs/>
          <w:vertAlign w:val="subscript"/>
        </w:rPr>
        <w:t>RF</w:t>
      </w:r>
      <w:r w:rsidRPr="00F30F73">
        <w:rPr>
          <w:rFonts w:ascii="Cambria Math" w:hAnsi="Cambria Math"/>
          <w:i/>
          <w:iCs/>
        </w:rPr>
        <w:t>&lt;</w:t>
      </w:r>
      <w:r w:rsidRPr="00ED34DA">
        <w:rPr>
          <w:rFonts w:ascii="Cambria Math" w:hAnsi="Cambria Math"/>
          <w:i/>
          <w:iCs/>
        </w:rPr>
        <w:t>N</w:t>
      </w:r>
      <w:r w:rsidRPr="00ED34DA">
        <w:rPr>
          <w:rFonts w:ascii="Cambria Math" w:hAnsi="Cambria Math"/>
          <w:i/>
          <w:iCs/>
          <w:vertAlign w:val="subscript"/>
        </w:rPr>
        <w:t>AE</w:t>
      </w:r>
      <w:r>
        <w:t xml:space="preserve">, signals are divided/combined in the RDN to support a sub-array element antenna geometry. </w:t>
      </w:r>
    </w:p>
    <w:p w14:paraId="78B7657D" w14:textId="13616A79" w:rsidR="00851A0E" w:rsidRDefault="00851A0E" w:rsidP="00851A0E">
      <w:r>
        <w:t xml:space="preserve">For the frequency range 52 to 71 GHz it is reasonable to believe that </w:t>
      </w:r>
      <w:proofErr w:type="spellStart"/>
      <w:r>
        <w:t>analog</w:t>
      </w:r>
      <w:proofErr w:type="spellEnd"/>
      <w:r>
        <w:t xml:space="preserve"> beamforming will be used initially and later when the technology evolves more advanced beamforming will probably be considered.</w:t>
      </w:r>
    </w:p>
    <w:p w14:paraId="33F9B4FD" w14:textId="3836DE51" w:rsidR="00851A0E" w:rsidRDefault="00851A0E" w:rsidP="00851A0E">
      <w:r>
        <w:lastRenderedPageBreak/>
        <w:t>Based on NR technical information in TR 38.803 [2] and technical background information relevant for 52 to 71 GHz in TR 38.808 [3], parameter sets for different deployment scenarios have been created in Table 2</w:t>
      </w:r>
      <w:r w:rsidR="007A1931">
        <w:t>.1</w:t>
      </w:r>
      <w:r>
        <w:t>-3.</w:t>
      </w:r>
      <w:r w:rsidR="00E027CE">
        <w:t xml:space="preserve"> It </w:t>
      </w:r>
      <w:r w:rsidR="00C62052">
        <w:t>reasonable</w:t>
      </w:r>
      <w:r w:rsidR="00E027CE">
        <w:t xml:space="preserve"> to assume that </w:t>
      </w:r>
      <w:r w:rsidR="008A1BF6">
        <w:t xml:space="preserve">a larger antenna is required for </w:t>
      </w:r>
      <w:r w:rsidR="005204BC">
        <w:t>urban</w:t>
      </w:r>
      <w:r w:rsidR="00DC1EDE">
        <w:t xml:space="preserve"> dep</w:t>
      </w:r>
      <w:r w:rsidR="00C62052">
        <w:t>loy</w:t>
      </w:r>
      <w:r w:rsidR="00DC1EDE">
        <w:t xml:space="preserve">ments scenarios </w:t>
      </w:r>
      <w:r w:rsidR="008231AA">
        <w:t xml:space="preserve">compared to </w:t>
      </w:r>
      <w:r w:rsidR="00CA4383">
        <w:t xml:space="preserve">the scenario </w:t>
      </w:r>
      <w:r w:rsidR="006A75D2">
        <w:t>intended for indoor deployment.</w:t>
      </w:r>
      <w:r w:rsidR="00EB2350">
        <w:t xml:space="preserve"> </w:t>
      </w:r>
      <w:r>
        <w:t xml:space="preserve">The peak element gain </w:t>
      </w:r>
      <w:r w:rsidRPr="003A56F2">
        <w:rPr>
          <w:rFonts w:ascii="Cambria Math" w:hAnsi="Cambria Math"/>
          <w:i/>
          <w:iCs/>
        </w:rPr>
        <w:t>G</w:t>
      </w:r>
      <w:r w:rsidRPr="003A56F2">
        <w:rPr>
          <w:rFonts w:ascii="Cambria Math" w:hAnsi="Cambria Math"/>
          <w:i/>
          <w:iCs/>
          <w:vertAlign w:val="subscript"/>
        </w:rPr>
        <w:t>E</w:t>
      </w:r>
      <w:r>
        <w:t xml:space="preserve"> is calculated based on true peak directivity and element loss </w:t>
      </w:r>
      <w:r w:rsidRPr="003A56F2">
        <w:rPr>
          <w:rFonts w:ascii="Cambria Math" w:hAnsi="Cambria Math"/>
          <w:i/>
          <w:iCs/>
        </w:rPr>
        <w:t>L</w:t>
      </w:r>
      <w:r w:rsidRPr="003A56F2">
        <w:rPr>
          <w:rFonts w:ascii="Cambria Math" w:hAnsi="Cambria Math"/>
          <w:i/>
          <w:iCs/>
          <w:vertAlign w:val="subscript"/>
        </w:rPr>
        <w:t>E</w:t>
      </w:r>
      <w:r>
        <w:t xml:space="preserve"> relevant for the frequency range 52 to 71 GHz. </w:t>
      </w:r>
    </w:p>
    <w:p w14:paraId="0DA112FF" w14:textId="0CBF2D7C" w:rsidR="00851A0E" w:rsidRPr="00122758" w:rsidRDefault="00851A0E" w:rsidP="00851A0E">
      <w:pPr>
        <w:keepNext/>
        <w:keepLines/>
        <w:spacing w:after="0"/>
        <w:jc w:val="center"/>
        <w:rPr>
          <w:rFonts w:ascii="Arial" w:hAnsi="Arial"/>
          <w:b/>
        </w:rPr>
      </w:pPr>
      <w:r w:rsidRPr="00122758">
        <w:rPr>
          <w:rFonts w:ascii="Arial" w:hAnsi="Arial"/>
          <w:b/>
        </w:rPr>
        <w:t xml:space="preserve">Table </w:t>
      </w:r>
      <w:r>
        <w:rPr>
          <w:rFonts w:ascii="Arial" w:hAnsi="Arial"/>
          <w:b/>
        </w:rPr>
        <w:t>2</w:t>
      </w:r>
      <w:r w:rsidR="007A1931">
        <w:rPr>
          <w:rFonts w:ascii="Arial" w:hAnsi="Arial"/>
          <w:b/>
        </w:rPr>
        <w:t>.1</w:t>
      </w:r>
      <w:r>
        <w:rPr>
          <w:rFonts w:ascii="Arial" w:hAnsi="Arial"/>
          <w:b/>
        </w:rPr>
        <w:t>-3</w:t>
      </w:r>
      <w:r w:rsidRPr="00122758">
        <w:rPr>
          <w:rFonts w:ascii="Arial" w:hAnsi="Arial"/>
          <w:b/>
        </w:rPr>
        <w:t xml:space="preserve">: </w:t>
      </w:r>
      <w:r>
        <w:rPr>
          <w:rFonts w:ascii="Arial" w:hAnsi="Arial"/>
          <w:b/>
        </w:rPr>
        <w:t>Deployment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48"/>
        <w:gridCol w:w="887"/>
        <w:gridCol w:w="1227"/>
        <w:gridCol w:w="847"/>
      </w:tblGrid>
      <w:tr w:rsidR="00851A0E" w:rsidRPr="0068725F" w14:paraId="42985CAC" w14:textId="77777777" w:rsidTr="009F0C81">
        <w:trPr>
          <w:jc w:val="center"/>
        </w:trPr>
        <w:tc>
          <w:tcPr>
            <w:tcW w:w="0" w:type="auto"/>
          </w:tcPr>
          <w:p w14:paraId="7762863E" w14:textId="77777777" w:rsidR="00851A0E" w:rsidRPr="00254E63"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b/>
                <w:bCs/>
                <w:iCs/>
                <w:sz w:val="18"/>
                <w:szCs w:val="18"/>
                <w:lang w:val="en-US" w:eastAsia="zh-CN"/>
              </w:rPr>
            </w:pPr>
            <w:r w:rsidRPr="00254E63">
              <w:rPr>
                <w:rFonts w:ascii="Arial" w:eastAsia="Ericsson Hilda" w:hAnsi="Arial" w:cs="Arial"/>
                <w:b/>
                <w:bCs/>
                <w:iCs/>
                <w:sz w:val="18"/>
                <w:szCs w:val="18"/>
                <w:lang w:val="en-US" w:eastAsia="zh-CN"/>
              </w:rPr>
              <w:t>Parameter</w:t>
            </w:r>
          </w:p>
        </w:tc>
        <w:tc>
          <w:tcPr>
            <w:tcW w:w="0" w:type="auto"/>
          </w:tcPr>
          <w:p w14:paraId="19C4EEEA" w14:textId="77777777" w:rsidR="00851A0E" w:rsidRPr="00254E63"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b/>
                <w:bCs/>
                <w:sz w:val="18"/>
                <w:szCs w:val="18"/>
                <w:lang w:val="en-US" w:eastAsia="zh-CN"/>
              </w:rPr>
            </w:pPr>
            <w:r>
              <w:rPr>
                <w:rFonts w:ascii="Arial" w:eastAsia="Ericsson Hilda" w:hAnsi="Arial" w:cs="Arial"/>
                <w:b/>
                <w:bCs/>
                <w:sz w:val="18"/>
                <w:szCs w:val="18"/>
                <w:lang w:val="en-US" w:eastAsia="zh-CN"/>
              </w:rPr>
              <w:t>Urban</w:t>
            </w:r>
          </w:p>
        </w:tc>
        <w:tc>
          <w:tcPr>
            <w:tcW w:w="0" w:type="auto"/>
          </w:tcPr>
          <w:p w14:paraId="330E3A2F" w14:textId="77777777" w:rsidR="00851A0E" w:rsidRPr="00254E63"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b/>
                <w:bCs/>
                <w:sz w:val="18"/>
                <w:szCs w:val="18"/>
                <w:lang w:val="en-US" w:eastAsia="zh-CN"/>
              </w:rPr>
            </w:pPr>
            <w:r w:rsidRPr="00254E63">
              <w:rPr>
                <w:rFonts w:ascii="Arial" w:eastAsia="Ericsson Hilda" w:hAnsi="Arial" w:cs="Arial"/>
                <w:b/>
                <w:bCs/>
                <w:sz w:val="18"/>
                <w:szCs w:val="18"/>
                <w:lang w:val="en-US" w:eastAsia="zh-CN"/>
              </w:rPr>
              <w:t>Dense urban</w:t>
            </w:r>
          </w:p>
        </w:tc>
        <w:tc>
          <w:tcPr>
            <w:tcW w:w="0" w:type="auto"/>
          </w:tcPr>
          <w:p w14:paraId="43DAF93C" w14:textId="77777777" w:rsidR="00851A0E" w:rsidRPr="00254E63"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b/>
                <w:bCs/>
                <w:sz w:val="18"/>
                <w:szCs w:val="18"/>
                <w:lang w:val="en-US" w:eastAsia="zh-CN"/>
              </w:rPr>
            </w:pPr>
            <w:r w:rsidRPr="00254E63">
              <w:rPr>
                <w:rFonts w:ascii="Arial" w:eastAsia="Ericsson Hilda" w:hAnsi="Arial" w:cs="Arial"/>
                <w:b/>
                <w:bCs/>
                <w:sz w:val="18"/>
                <w:szCs w:val="18"/>
                <w:lang w:val="en-US" w:eastAsia="zh-CN"/>
              </w:rPr>
              <w:t xml:space="preserve">Indoor </w:t>
            </w:r>
          </w:p>
        </w:tc>
      </w:tr>
      <w:tr w:rsidR="00851A0E" w:rsidRPr="0068725F" w14:paraId="5BE889E2" w14:textId="77777777" w:rsidTr="009F0C81">
        <w:trPr>
          <w:jc w:val="center"/>
        </w:trPr>
        <w:tc>
          <w:tcPr>
            <w:tcW w:w="0" w:type="auto"/>
          </w:tcPr>
          <w:p w14:paraId="6A27FF35" w14:textId="30BAEF5C" w:rsidR="00851A0E" w:rsidRPr="00701710" w:rsidRDefault="00851A0E" w:rsidP="009F0C81">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Cs/>
                <w:sz w:val="18"/>
                <w:szCs w:val="18"/>
                <w:lang w:val="en-US" w:eastAsia="zh-CN"/>
              </w:rPr>
            </w:pPr>
            <w:r w:rsidRPr="004479B2">
              <w:rPr>
                <w:rFonts w:ascii="Cambria Math" w:eastAsia="Ericsson Hilda" w:hAnsi="Cambria Math" w:cs="Arial"/>
                <w:i/>
                <w:sz w:val="18"/>
                <w:szCs w:val="18"/>
                <w:lang w:val="en-US" w:eastAsia="zh-CN"/>
              </w:rPr>
              <w:t>A</w:t>
            </w:r>
            <w:r w:rsidRPr="004479B2">
              <w:rPr>
                <w:rFonts w:ascii="Cambria Math" w:eastAsia="Ericsson Hilda" w:hAnsi="Cambria Math" w:cs="Arial"/>
                <w:i/>
                <w:sz w:val="18"/>
                <w:szCs w:val="18"/>
                <w:vertAlign w:val="subscript"/>
                <w:lang w:val="en-US" w:eastAsia="zh-CN"/>
              </w:rPr>
              <w:t>m</w:t>
            </w:r>
            <w:r w:rsidR="00701710">
              <w:rPr>
                <w:rFonts w:ascii="Cambria Math" w:eastAsia="Ericsson Hilda" w:hAnsi="Cambria Math" w:cs="Arial"/>
                <w:iCs/>
                <w:sz w:val="18"/>
                <w:szCs w:val="18"/>
                <w:lang w:val="en-US" w:eastAsia="zh-CN"/>
              </w:rPr>
              <w:t xml:space="preserve"> </w:t>
            </w:r>
            <w:r w:rsidR="00701710" w:rsidRPr="002D78B1">
              <w:rPr>
                <w:rFonts w:ascii="Arial" w:eastAsia="Ericsson Hilda" w:hAnsi="Arial" w:cs="Arial"/>
                <w:iCs/>
                <w:sz w:val="18"/>
                <w:szCs w:val="18"/>
                <w:lang w:val="en-US"/>
              </w:rPr>
              <w:t>(dB)</w:t>
            </w:r>
          </w:p>
        </w:tc>
        <w:tc>
          <w:tcPr>
            <w:tcW w:w="0" w:type="auto"/>
          </w:tcPr>
          <w:p w14:paraId="1B769475"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zh-CN"/>
              </w:rPr>
            </w:pPr>
            <w:r>
              <w:rPr>
                <w:rFonts w:ascii="Arial" w:eastAsia="Ericsson Hilda" w:hAnsi="Arial" w:cs="Arial"/>
                <w:sz w:val="18"/>
                <w:szCs w:val="18"/>
                <w:lang w:val="en-US" w:eastAsia="zh-CN"/>
              </w:rPr>
              <w:t>30</w:t>
            </w:r>
          </w:p>
        </w:tc>
        <w:tc>
          <w:tcPr>
            <w:tcW w:w="0" w:type="auto"/>
          </w:tcPr>
          <w:p w14:paraId="2F2A1E2D"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zh-CN"/>
              </w:rPr>
            </w:pPr>
            <w:r w:rsidRPr="0068725F">
              <w:rPr>
                <w:rFonts w:ascii="Arial" w:eastAsia="Ericsson Hilda" w:hAnsi="Arial" w:cs="Arial"/>
                <w:sz w:val="18"/>
                <w:szCs w:val="18"/>
                <w:lang w:val="en-US" w:eastAsia="zh-CN"/>
              </w:rPr>
              <w:t>30</w:t>
            </w:r>
          </w:p>
        </w:tc>
        <w:tc>
          <w:tcPr>
            <w:tcW w:w="0" w:type="auto"/>
          </w:tcPr>
          <w:p w14:paraId="7DD47DBC" w14:textId="77777777" w:rsidR="00851A0E" w:rsidRPr="00254E63"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zh-CN"/>
              </w:rPr>
            </w:pPr>
            <w:r>
              <w:rPr>
                <w:rFonts w:ascii="Arial" w:eastAsia="Ericsson Hilda" w:hAnsi="Arial" w:cs="Arial"/>
                <w:sz w:val="18"/>
                <w:szCs w:val="18"/>
                <w:lang w:val="en-US" w:eastAsia="zh-CN"/>
              </w:rPr>
              <w:t>30</w:t>
            </w:r>
          </w:p>
        </w:tc>
      </w:tr>
      <w:tr w:rsidR="00851A0E" w:rsidRPr="0068725F" w14:paraId="0C00524F" w14:textId="77777777" w:rsidTr="009F0C81">
        <w:trPr>
          <w:jc w:val="center"/>
        </w:trPr>
        <w:tc>
          <w:tcPr>
            <w:tcW w:w="0" w:type="auto"/>
          </w:tcPr>
          <w:p w14:paraId="02FE9539" w14:textId="2518C61D" w:rsidR="00851A0E" w:rsidRPr="00701710" w:rsidRDefault="00851A0E" w:rsidP="009F0C81">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Cs/>
                <w:sz w:val="18"/>
                <w:szCs w:val="18"/>
                <w:lang w:val="en-US" w:eastAsia="x-none"/>
              </w:rPr>
            </w:pPr>
            <w:proofErr w:type="spellStart"/>
            <w:r w:rsidRPr="004479B2">
              <w:rPr>
                <w:rFonts w:ascii="Cambria Math" w:eastAsia="Ericsson Hilda" w:hAnsi="Cambria Math" w:cs="Arial"/>
                <w:i/>
                <w:sz w:val="18"/>
                <w:szCs w:val="18"/>
                <w:lang w:val="en-US" w:eastAsia="x-none"/>
              </w:rPr>
              <w:t>SLA</w:t>
            </w:r>
            <w:r w:rsidRPr="004479B2">
              <w:rPr>
                <w:rFonts w:ascii="Cambria Math" w:eastAsia="Ericsson Hilda" w:hAnsi="Cambria Math" w:cs="Arial"/>
                <w:i/>
                <w:sz w:val="18"/>
                <w:szCs w:val="18"/>
                <w:vertAlign w:val="subscript"/>
                <w:lang w:val="en-US" w:eastAsia="x-none"/>
              </w:rPr>
              <w:t>v</w:t>
            </w:r>
            <w:proofErr w:type="spellEnd"/>
            <w:r w:rsidR="00701710">
              <w:rPr>
                <w:rFonts w:ascii="Cambria Math" w:eastAsia="Ericsson Hilda" w:hAnsi="Cambria Math" w:cs="Arial"/>
                <w:iCs/>
                <w:sz w:val="18"/>
                <w:szCs w:val="18"/>
                <w:lang w:val="en-US" w:eastAsia="x-none"/>
              </w:rPr>
              <w:t xml:space="preserve"> </w:t>
            </w:r>
            <w:r w:rsidR="00701710" w:rsidRPr="002D78B1">
              <w:rPr>
                <w:rFonts w:ascii="Arial" w:eastAsia="Ericsson Hilda" w:hAnsi="Arial" w:cs="Arial"/>
                <w:iCs/>
                <w:sz w:val="18"/>
                <w:szCs w:val="18"/>
                <w:lang w:val="en-US"/>
              </w:rPr>
              <w:t>(dB)</w:t>
            </w:r>
          </w:p>
        </w:tc>
        <w:tc>
          <w:tcPr>
            <w:tcW w:w="0" w:type="auto"/>
          </w:tcPr>
          <w:p w14:paraId="7BAF5151"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30</w:t>
            </w:r>
          </w:p>
        </w:tc>
        <w:tc>
          <w:tcPr>
            <w:tcW w:w="0" w:type="auto"/>
          </w:tcPr>
          <w:p w14:paraId="0FCF97AD"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30</w:t>
            </w:r>
          </w:p>
        </w:tc>
        <w:tc>
          <w:tcPr>
            <w:tcW w:w="0" w:type="auto"/>
          </w:tcPr>
          <w:p w14:paraId="29FA8D02" w14:textId="77777777" w:rsidR="00851A0E" w:rsidRPr="00254E63"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30</w:t>
            </w:r>
          </w:p>
        </w:tc>
      </w:tr>
      <w:tr w:rsidR="00851A0E" w:rsidRPr="0068725F" w14:paraId="76BF87AC" w14:textId="77777777" w:rsidTr="009F0C81">
        <w:trPr>
          <w:jc w:val="center"/>
        </w:trPr>
        <w:tc>
          <w:tcPr>
            <w:tcW w:w="0" w:type="auto"/>
          </w:tcPr>
          <w:p w14:paraId="0362463E" w14:textId="169A3B57" w:rsidR="00851A0E" w:rsidRPr="00701710"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eastAsia="x-none"/>
              </w:rPr>
            </w:pPr>
            <w:r w:rsidRPr="004479B2">
              <w:rPr>
                <w:rFonts w:ascii="Symbol" w:eastAsia="Ericsson Hilda" w:hAnsi="Symbol" w:cs="Arial"/>
                <w:i/>
                <w:sz w:val="18"/>
                <w:szCs w:val="18"/>
                <w:lang w:val="en-US" w:eastAsia="x-none"/>
              </w:rPr>
              <w:t></w:t>
            </w:r>
            <w:r w:rsidRPr="004479B2">
              <w:rPr>
                <w:rFonts w:ascii="Cambria Math" w:eastAsia="Ericsson Hilda" w:hAnsi="Cambria Math" w:cstheme="majorHAnsi"/>
                <w:i/>
                <w:sz w:val="18"/>
                <w:szCs w:val="18"/>
                <w:vertAlign w:val="subscript"/>
                <w:lang w:val="en-US" w:eastAsia="x-none"/>
              </w:rPr>
              <w:t>3dB</w:t>
            </w:r>
            <w:r w:rsidR="00701710">
              <w:rPr>
                <w:rFonts w:ascii="Cambria Math" w:eastAsia="Ericsson Hilda" w:hAnsi="Cambria Math" w:cstheme="majorHAnsi"/>
                <w:iCs/>
                <w:sz w:val="18"/>
                <w:szCs w:val="18"/>
                <w:lang w:val="en-US" w:eastAsia="x-none"/>
              </w:rPr>
              <w:t xml:space="preserve"> </w:t>
            </w:r>
            <w:r w:rsidR="00701710" w:rsidRPr="002D78B1">
              <w:rPr>
                <w:rFonts w:ascii="Arial" w:eastAsia="Ericsson Hilda" w:hAnsi="Arial" w:cs="Arial"/>
                <w:iCs/>
                <w:sz w:val="18"/>
                <w:szCs w:val="18"/>
                <w:lang w:val="en-US"/>
              </w:rPr>
              <w:t>(d</w:t>
            </w:r>
            <w:r w:rsidR="00701710">
              <w:rPr>
                <w:rFonts w:ascii="Arial" w:eastAsia="Ericsson Hilda" w:hAnsi="Arial" w:cs="Arial"/>
                <w:iCs/>
                <w:sz w:val="18"/>
                <w:szCs w:val="18"/>
                <w:lang w:val="en-US"/>
              </w:rPr>
              <w:t>eg.</w:t>
            </w:r>
            <w:r w:rsidR="00701710" w:rsidRPr="002D78B1">
              <w:rPr>
                <w:rFonts w:ascii="Arial" w:eastAsia="Ericsson Hilda" w:hAnsi="Arial" w:cs="Arial"/>
                <w:iCs/>
                <w:sz w:val="18"/>
                <w:szCs w:val="18"/>
                <w:lang w:val="en-US"/>
              </w:rPr>
              <w:t>)</w:t>
            </w:r>
          </w:p>
        </w:tc>
        <w:tc>
          <w:tcPr>
            <w:tcW w:w="0" w:type="auto"/>
          </w:tcPr>
          <w:p w14:paraId="6C2D6C12" w14:textId="77777777" w:rsidR="00851A0E"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90</w:t>
            </w:r>
          </w:p>
        </w:tc>
        <w:tc>
          <w:tcPr>
            <w:tcW w:w="0" w:type="auto"/>
          </w:tcPr>
          <w:p w14:paraId="2597ED8B" w14:textId="77777777" w:rsidR="00851A0E" w:rsidRPr="004479B2"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90</w:t>
            </w:r>
          </w:p>
        </w:tc>
        <w:tc>
          <w:tcPr>
            <w:tcW w:w="0" w:type="auto"/>
          </w:tcPr>
          <w:p w14:paraId="5080C2D7" w14:textId="77777777" w:rsidR="00851A0E" w:rsidRPr="004479B2"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4479B2">
              <w:rPr>
                <w:rFonts w:ascii="Arial" w:eastAsia="Ericsson Hilda" w:hAnsi="Arial" w:cs="Arial"/>
                <w:sz w:val="18"/>
                <w:szCs w:val="18"/>
                <w:lang w:val="en-US" w:eastAsia="x-none"/>
              </w:rPr>
              <w:t>90</w:t>
            </w:r>
          </w:p>
        </w:tc>
      </w:tr>
      <w:tr w:rsidR="00851A0E" w:rsidRPr="0068725F" w14:paraId="6C79A694" w14:textId="77777777" w:rsidTr="009F0C81">
        <w:trPr>
          <w:jc w:val="center"/>
        </w:trPr>
        <w:tc>
          <w:tcPr>
            <w:tcW w:w="0" w:type="auto"/>
          </w:tcPr>
          <w:p w14:paraId="2CC4BBF5" w14:textId="677AEF29" w:rsidR="00851A0E" w:rsidRPr="00701710"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eastAsia="x-none"/>
              </w:rPr>
            </w:pPr>
            <w:r w:rsidRPr="004479B2">
              <w:rPr>
                <w:rFonts w:ascii="Symbol" w:eastAsia="Ericsson Hilda" w:hAnsi="Symbol" w:cs="Arial"/>
                <w:i/>
                <w:sz w:val="18"/>
                <w:szCs w:val="18"/>
                <w:lang w:val="en-US" w:eastAsia="x-none"/>
              </w:rPr>
              <w:t></w:t>
            </w:r>
            <w:r w:rsidRPr="004479B2">
              <w:rPr>
                <w:rFonts w:ascii="Cambria Math" w:eastAsia="Ericsson Hilda" w:hAnsi="Cambria Math" w:cs="Arial"/>
                <w:i/>
                <w:sz w:val="18"/>
                <w:szCs w:val="18"/>
                <w:vertAlign w:val="subscript"/>
                <w:lang w:val="en-US" w:eastAsia="x-none"/>
              </w:rPr>
              <w:t>3dB</w:t>
            </w:r>
            <w:r w:rsidR="00701710">
              <w:rPr>
                <w:rFonts w:ascii="Cambria Math" w:eastAsia="Ericsson Hilda" w:hAnsi="Cambria Math" w:cs="Arial"/>
                <w:iCs/>
                <w:sz w:val="18"/>
                <w:szCs w:val="18"/>
                <w:lang w:val="en-US" w:eastAsia="x-none"/>
              </w:rPr>
              <w:t xml:space="preserve"> </w:t>
            </w:r>
            <w:r w:rsidR="00701710" w:rsidRPr="002D78B1">
              <w:rPr>
                <w:rFonts w:ascii="Arial" w:eastAsia="Ericsson Hilda" w:hAnsi="Arial" w:cs="Arial"/>
                <w:iCs/>
                <w:sz w:val="18"/>
                <w:szCs w:val="18"/>
                <w:lang w:val="en-US"/>
              </w:rPr>
              <w:t>(d</w:t>
            </w:r>
            <w:r w:rsidR="00701710">
              <w:rPr>
                <w:rFonts w:ascii="Arial" w:eastAsia="Ericsson Hilda" w:hAnsi="Arial" w:cs="Arial"/>
                <w:iCs/>
                <w:sz w:val="18"/>
                <w:szCs w:val="18"/>
                <w:lang w:val="en-US"/>
              </w:rPr>
              <w:t>eg.</w:t>
            </w:r>
            <w:r w:rsidR="00701710" w:rsidRPr="002D78B1">
              <w:rPr>
                <w:rFonts w:ascii="Arial" w:eastAsia="Ericsson Hilda" w:hAnsi="Arial" w:cs="Arial"/>
                <w:iCs/>
                <w:sz w:val="18"/>
                <w:szCs w:val="18"/>
                <w:lang w:val="en-US"/>
              </w:rPr>
              <w:t>)</w:t>
            </w:r>
          </w:p>
        </w:tc>
        <w:tc>
          <w:tcPr>
            <w:tcW w:w="0" w:type="auto"/>
          </w:tcPr>
          <w:p w14:paraId="126B8431" w14:textId="77777777" w:rsidR="00851A0E"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90</w:t>
            </w:r>
          </w:p>
        </w:tc>
        <w:tc>
          <w:tcPr>
            <w:tcW w:w="0" w:type="auto"/>
          </w:tcPr>
          <w:p w14:paraId="41BB0BA4" w14:textId="77777777" w:rsidR="00851A0E" w:rsidRPr="004479B2"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90</w:t>
            </w:r>
          </w:p>
        </w:tc>
        <w:tc>
          <w:tcPr>
            <w:tcW w:w="0" w:type="auto"/>
          </w:tcPr>
          <w:p w14:paraId="3FBA6320" w14:textId="77777777" w:rsidR="00851A0E" w:rsidRPr="004479B2"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4479B2">
              <w:rPr>
                <w:rFonts w:ascii="Arial" w:eastAsia="Ericsson Hilda" w:hAnsi="Arial" w:cs="Arial"/>
                <w:sz w:val="18"/>
                <w:szCs w:val="18"/>
                <w:lang w:val="en-US" w:eastAsia="x-none"/>
              </w:rPr>
              <w:t>90</w:t>
            </w:r>
          </w:p>
        </w:tc>
      </w:tr>
      <w:tr w:rsidR="00851A0E" w:rsidRPr="0068725F" w14:paraId="59F4D735" w14:textId="77777777" w:rsidTr="009F0C81">
        <w:trPr>
          <w:jc w:val="center"/>
        </w:trPr>
        <w:tc>
          <w:tcPr>
            <w:tcW w:w="0" w:type="auto"/>
          </w:tcPr>
          <w:p w14:paraId="11F86172" w14:textId="0926D0F3" w:rsidR="00851A0E" w:rsidRPr="00701710" w:rsidRDefault="00851A0E" w:rsidP="009F0C81">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Cs/>
                <w:sz w:val="18"/>
                <w:szCs w:val="18"/>
                <w:lang w:val="en-US" w:eastAsia="x-none"/>
              </w:rPr>
            </w:pPr>
            <w:proofErr w:type="spellStart"/>
            <w:r w:rsidRPr="004479B2">
              <w:rPr>
                <w:rFonts w:ascii="Cambria Math" w:eastAsia="Ericsson Hilda" w:hAnsi="Cambria Math" w:cs="Arial"/>
                <w:i/>
                <w:sz w:val="18"/>
                <w:szCs w:val="18"/>
                <w:lang w:val="en-US" w:eastAsia="x-none"/>
              </w:rPr>
              <w:t>G</w:t>
            </w:r>
            <w:r w:rsidRPr="004479B2">
              <w:rPr>
                <w:rFonts w:ascii="Cambria Math" w:eastAsia="Ericsson Hilda" w:hAnsi="Cambria Math" w:cs="Arial"/>
                <w:i/>
                <w:sz w:val="18"/>
                <w:szCs w:val="18"/>
                <w:vertAlign w:val="subscript"/>
                <w:lang w:val="en-US" w:eastAsia="x-none"/>
              </w:rPr>
              <w:t>E,max</w:t>
            </w:r>
            <w:proofErr w:type="spellEnd"/>
            <w:r w:rsidR="00701710">
              <w:rPr>
                <w:rFonts w:ascii="Cambria Math" w:eastAsia="Ericsson Hilda" w:hAnsi="Cambria Math" w:cs="Arial"/>
                <w:iCs/>
                <w:sz w:val="18"/>
                <w:szCs w:val="18"/>
                <w:lang w:val="en-US" w:eastAsia="x-none"/>
              </w:rPr>
              <w:t xml:space="preserve"> </w:t>
            </w:r>
            <w:r w:rsidR="00701710" w:rsidRPr="002D78B1">
              <w:rPr>
                <w:rFonts w:ascii="Arial" w:eastAsia="Ericsson Hilda" w:hAnsi="Arial" w:cs="Arial"/>
                <w:iCs/>
                <w:sz w:val="18"/>
                <w:szCs w:val="18"/>
                <w:lang w:val="en-US"/>
              </w:rPr>
              <w:t>(</w:t>
            </w:r>
            <w:proofErr w:type="spellStart"/>
            <w:r w:rsidR="00701710" w:rsidRPr="002D78B1">
              <w:rPr>
                <w:rFonts w:ascii="Arial" w:eastAsia="Ericsson Hilda" w:hAnsi="Arial" w:cs="Arial"/>
                <w:iCs/>
                <w:sz w:val="18"/>
                <w:szCs w:val="18"/>
                <w:lang w:val="en-US"/>
              </w:rPr>
              <w:t>dB</w:t>
            </w:r>
            <w:r w:rsidR="00701710">
              <w:rPr>
                <w:rFonts w:ascii="Arial" w:eastAsia="Ericsson Hilda" w:hAnsi="Arial" w:cs="Arial"/>
                <w:iCs/>
                <w:sz w:val="18"/>
                <w:szCs w:val="18"/>
                <w:lang w:val="en-US"/>
              </w:rPr>
              <w:t>i</w:t>
            </w:r>
            <w:proofErr w:type="spellEnd"/>
            <w:r w:rsidR="00701710" w:rsidRPr="002D78B1">
              <w:rPr>
                <w:rFonts w:ascii="Arial" w:eastAsia="Ericsson Hilda" w:hAnsi="Arial" w:cs="Arial"/>
                <w:iCs/>
                <w:sz w:val="18"/>
                <w:szCs w:val="18"/>
                <w:lang w:val="en-US"/>
              </w:rPr>
              <w:t>)</w:t>
            </w:r>
          </w:p>
        </w:tc>
        <w:tc>
          <w:tcPr>
            <w:tcW w:w="0" w:type="auto"/>
          </w:tcPr>
          <w:p w14:paraId="00BF18A0" w14:textId="77777777" w:rsidR="00851A0E" w:rsidRPr="004479B2" w:rsidDel="002A07D3"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5.3</w:t>
            </w:r>
          </w:p>
        </w:tc>
        <w:tc>
          <w:tcPr>
            <w:tcW w:w="0" w:type="auto"/>
          </w:tcPr>
          <w:p w14:paraId="3E206D2B" w14:textId="77777777" w:rsidR="00851A0E" w:rsidRPr="004479B2"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5.3</w:t>
            </w:r>
          </w:p>
        </w:tc>
        <w:tc>
          <w:tcPr>
            <w:tcW w:w="0" w:type="auto"/>
          </w:tcPr>
          <w:p w14:paraId="7D08E98E" w14:textId="77777777" w:rsidR="00851A0E" w:rsidRPr="004479B2"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5.3</w:t>
            </w:r>
          </w:p>
        </w:tc>
      </w:tr>
      <w:tr w:rsidR="00851A0E" w:rsidRPr="0068725F" w14:paraId="51E11653" w14:textId="77777777" w:rsidTr="009F0C81">
        <w:trPr>
          <w:jc w:val="center"/>
        </w:trPr>
        <w:tc>
          <w:tcPr>
            <w:tcW w:w="0" w:type="auto"/>
          </w:tcPr>
          <w:p w14:paraId="20F0F861" w14:textId="38AB66EE" w:rsidR="00851A0E" w:rsidRPr="007C2662" w:rsidRDefault="00851A0E" w:rsidP="009F0C81">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Cs/>
                <w:sz w:val="18"/>
                <w:szCs w:val="18"/>
                <w:lang w:val="en-US" w:eastAsia="x-none"/>
              </w:rPr>
            </w:pPr>
            <w:r w:rsidRPr="004479B2">
              <w:rPr>
                <w:rFonts w:ascii="Cambria Math" w:eastAsia="Ericsson Hilda" w:hAnsi="Cambria Math" w:cs="Arial"/>
                <w:i/>
                <w:sz w:val="18"/>
                <w:szCs w:val="18"/>
                <w:lang w:val="en-US" w:eastAsia="x-none"/>
              </w:rPr>
              <w:t>L</w:t>
            </w:r>
            <w:r w:rsidRPr="004479B2">
              <w:rPr>
                <w:rFonts w:ascii="Cambria Math" w:eastAsia="Ericsson Hilda" w:hAnsi="Cambria Math" w:cs="Arial"/>
                <w:i/>
                <w:sz w:val="18"/>
                <w:szCs w:val="18"/>
                <w:vertAlign w:val="subscript"/>
                <w:lang w:val="en-US" w:eastAsia="x-none"/>
              </w:rPr>
              <w:t>E</w:t>
            </w:r>
            <w:r w:rsidR="00701710">
              <w:rPr>
                <w:rFonts w:ascii="Cambria Math" w:eastAsia="Ericsson Hilda" w:hAnsi="Cambria Math" w:cs="Arial"/>
                <w:i/>
                <w:sz w:val="18"/>
                <w:szCs w:val="18"/>
                <w:vertAlign w:val="subscript"/>
                <w:lang w:val="en-US" w:eastAsia="x-none"/>
              </w:rPr>
              <w:t xml:space="preserve"> </w:t>
            </w:r>
            <w:r w:rsidR="00701710">
              <w:rPr>
                <w:rFonts w:ascii="Cambria Math" w:eastAsia="Ericsson Hilda" w:hAnsi="Cambria Math" w:cs="Arial"/>
                <w:iCs/>
                <w:sz w:val="18"/>
                <w:szCs w:val="18"/>
                <w:lang w:val="en-US" w:eastAsia="x-none"/>
              </w:rPr>
              <w:t xml:space="preserve"> </w:t>
            </w:r>
            <w:r w:rsidR="00701710" w:rsidRPr="002D78B1">
              <w:rPr>
                <w:rFonts w:ascii="Arial" w:eastAsia="Ericsson Hilda" w:hAnsi="Arial" w:cs="Arial"/>
                <w:iCs/>
                <w:sz w:val="18"/>
                <w:szCs w:val="18"/>
                <w:lang w:val="en-US"/>
              </w:rPr>
              <w:t>(dB)</w:t>
            </w:r>
          </w:p>
        </w:tc>
        <w:tc>
          <w:tcPr>
            <w:tcW w:w="0" w:type="auto"/>
          </w:tcPr>
          <w:p w14:paraId="577558D5" w14:textId="77777777" w:rsidR="00851A0E"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2.2</w:t>
            </w:r>
          </w:p>
        </w:tc>
        <w:tc>
          <w:tcPr>
            <w:tcW w:w="0" w:type="auto"/>
          </w:tcPr>
          <w:p w14:paraId="4BDDDB0A" w14:textId="77777777" w:rsidR="00851A0E" w:rsidRPr="004479B2"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2.2</w:t>
            </w:r>
          </w:p>
        </w:tc>
        <w:tc>
          <w:tcPr>
            <w:tcW w:w="0" w:type="auto"/>
          </w:tcPr>
          <w:p w14:paraId="1928EB8C" w14:textId="77777777" w:rsidR="00851A0E" w:rsidRPr="004479B2"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2.2</w:t>
            </w:r>
          </w:p>
        </w:tc>
      </w:tr>
      <w:tr w:rsidR="00851A0E" w:rsidRPr="0068725F" w14:paraId="46E3D265" w14:textId="77777777" w:rsidTr="009F0C81">
        <w:trPr>
          <w:jc w:val="center"/>
        </w:trPr>
        <w:tc>
          <w:tcPr>
            <w:tcW w:w="0" w:type="auto"/>
          </w:tcPr>
          <w:p w14:paraId="43225E65" w14:textId="77777777" w:rsidR="00851A0E" w:rsidRPr="004479B2" w:rsidRDefault="00851A0E" w:rsidP="009F0C81">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
                <w:sz w:val="18"/>
                <w:szCs w:val="18"/>
                <w:lang w:val="en-US" w:eastAsia="x-none"/>
              </w:rPr>
            </w:pPr>
            <w:r w:rsidRPr="004479B2">
              <w:rPr>
                <w:rFonts w:ascii="Cambria Math" w:eastAsia="Ericsson Hilda" w:hAnsi="Cambria Math" w:cs="Arial"/>
                <w:i/>
                <w:sz w:val="18"/>
                <w:szCs w:val="18"/>
                <w:lang w:val="en-US" w:eastAsia="x-none"/>
              </w:rPr>
              <w:t>M</w:t>
            </w:r>
          </w:p>
        </w:tc>
        <w:tc>
          <w:tcPr>
            <w:tcW w:w="0" w:type="auto"/>
          </w:tcPr>
          <w:p w14:paraId="188C2648"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16</w:t>
            </w:r>
          </w:p>
        </w:tc>
        <w:tc>
          <w:tcPr>
            <w:tcW w:w="0" w:type="auto"/>
          </w:tcPr>
          <w:p w14:paraId="53A5469C"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16</w:t>
            </w:r>
          </w:p>
        </w:tc>
        <w:tc>
          <w:tcPr>
            <w:tcW w:w="0" w:type="auto"/>
          </w:tcPr>
          <w:p w14:paraId="0692C031" w14:textId="77777777" w:rsidR="00851A0E" w:rsidRPr="00254E63"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254E63">
              <w:rPr>
                <w:rFonts w:ascii="Arial" w:eastAsia="Ericsson Hilda" w:hAnsi="Arial" w:cs="Arial"/>
                <w:sz w:val="18"/>
                <w:szCs w:val="18"/>
                <w:lang w:val="en-US" w:eastAsia="x-none"/>
              </w:rPr>
              <w:t>16</w:t>
            </w:r>
          </w:p>
        </w:tc>
      </w:tr>
      <w:tr w:rsidR="00851A0E" w:rsidRPr="0068725F" w14:paraId="56BC1DD9" w14:textId="77777777" w:rsidTr="009F0C81">
        <w:trPr>
          <w:jc w:val="center"/>
        </w:trPr>
        <w:tc>
          <w:tcPr>
            <w:tcW w:w="0" w:type="auto"/>
          </w:tcPr>
          <w:p w14:paraId="2D0B482E" w14:textId="77777777" w:rsidR="00851A0E" w:rsidRPr="004479B2" w:rsidRDefault="00851A0E" w:rsidP="009F0C81">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
                <w:sz w:val="18"/>
                <w:szCs w:val="18"/>
                <w:lang w:val="en-US" w:eastAsia="x-none"/>
              </w:rPr>
            </w:pPr>
            <w:r w:rsidRPr="004479B2">
              <w:rPr>
                <w:rFonts w:ascii="Cambria Math" w:eastAsia="Ericsson Hilda" w:hAnsi="Cambria Math" w:cs="Arial"/>
                <w:i/>
                <w:sz w:val="18"/>
                <w:szCs w:val="18"/>
                <w:lang w:val="en-US" w:eastAsia="x-none"/>
              </w:rPr>
              <w:t>N</w:t>
            </w:r>
          </w:p>
        </w:tc>
        <w:tc>
          <w:tcPr>
            <w:tcW w:w="0" w:type="auto"/>
          </w:tcPr>
          <w:p w14:paraId="24DCDE3C"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16</w:t>
            </w:r>
          </w:p>
        </w:tc>
        <w:tc>
          <w:tcPr>
            <w:tcW w:w="0" w:type="auto"/>
          </w:tcPr>
          <w:p w14:paraId="48466F40"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8</w:t>
            </w:r>
          </w:p>
        </w:tc>
        <w:tc>
          <w:tcPr>
            <w:tcW w:w="0" w:type="auto"/>
          </w:tcPr>
          <w:p w14:paraId="5126C0B7" w14:textId="77777777" w:rsidR="00851A0E" w:rsidRPr="00254E63"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254E63">
              <w:rPr>
                <w:rFonts w:ascii="Arial" w:eastAsia="Ericsson Hilda" w:hAnsi="Arial" w:cs="Arial"/>
                <w:sz w:val="18"/>
                <w:szCs w:val="18"/>
                <w:lang w:val="en-US" w:eastAsia="x-none"/>
              </w:rPr>
              <w:t>8</w:t>
            </w:r>
          </w:p>
        </w:tc>
      </w:tr>
      <w:tr w:rsidR="00851A0E" w:rsidRPr="0068725F" w14:paraId="293C178B" w14:textId="77777777" w:rsidTr="009F0C81">
        <w:trPr>
          <w:jc w:val="center"/>
        </w:trPr>
        <w:tc>
          <w:tcPr>
            <w:tcW w:w="0" w:type="auto"/>
          </w:tcPr>
          <w:p w14:paraId="09D1E0DB" w14:textId="77777777" w:rsidR="00851A0E" w:rsidRPr="004479B2" w:rsidRDefault="00851A0E" w:rsidP="009F0C81">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
                <w:sz w:val="18"/>
                <w:szCs w:val="18"/>
                <w:lang w:val="en-US" w:eastAsia="x-none"/>
              </w:rPr>
            </w:pPr>
            <w:r w:rsidRPr="004479B2">
              <w:rPr>
                <w:rFonts w:ascii="Cambria Math" w:eastAsia="Ericsson Hilda" w:hAnsi="Cambria Math" w:cs="Arial"/>
                <w:i/>
                <w:sz w:val="18"/>
                <w:szCs w:val="18"/>
                <w:lang w:val="en-US" w:eastAsia="x-none"/>
              </w:rPr>
              <w:t>P</w:t>
            </w:r>
          </w:p>
        </w:tc>
        <w:tc>
          <w:tcPr>
            <w:tcW w:w="0" w:type="auto"/>
          </w:tcPr>
          <w:p w14:paraId="53ABEEED"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2</w:t>
            </w:r>
          </w:p>
        </w:tc>
        <w:tc>
          <w:tcPr>
            <w:tcW w:w="0" w:type="auto"/>
          </w:tcPr>
          <w:p w14:paraId="05F9CAE0"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2</w:t>
            </w:r>
          </w:p>
        </w:tc>
        <w:tc>
          <w:tcPr>
            <w:tcW w:w="0" w:type="auto"/>
          </w:tcPr>
          <w:p w14:paraId="5AE89F82" w14:textId="77777777" w:rsidR="00851A0E" w:rsidRPr="00254E63"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254E63">
              <w:rPr>
                <w:rFonts w:ascii="Arial" w:eastAsia="Ericsson Hilda" w:hAnsi="Arial" w:cs="Arial"/>
                <w:sz w:val="18"/>
                <w:szCs w:val="18"/>
                <w:lang w:val="en-US" w:eastAsia="x-none"/>
              </w:rPr>
              <w:t>2</w:t>
            </w:r>
          </w:p>
        </w:tc>
      </w:tr>
      <w:tr w:rsidR="00851A0E" w:rsidRPr="0068725F" w14:paraId="5F24B09C" w14:textId="77777777" w:rsidTr="009F0C81">
        <w:trPr>
          <w:jc w:val="center"/>
        </w:trPr>
        <w:tc>
          <w:tcPr>
            <w:tcW w:w="0" w:type="auto"/>
          </w:tcPr>
          <w:p w14:paraId="015FF6C2" w14:textId="6907CF08" w:rsidR="00851A0E" w:rsidRPr="00701710" w:rsidRDefault="00851A0E" w:rsidP="009F0C81">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Cs/>
                <w:sz w:val="18"/>
                <w:szCs w:val="18"/>
                <w:lang w:val="en-US" w:eastAsia="x-none"/>
              </w:rPr>
            </w:pPr>
            <w:r w:rsidRPr="004479B2">
              <w:rPr>
                <w:rFonts w:ascii="Cambria Math" w:eastAsia="Ericsson Hilda" w:hAnsi="Cambria Math" w:cs="Arial"/>
                <w:i/>
                <w:sz w:val="18"/>
                <w:szCs w:val="18"/>
                <w:lang w:val="en-US" w:eastAsia="x-none"/>
              </w:rPr>
              <w:t>d</w:t>
            </w:r>
            <w:r w:rsidRPr="004479B2">
              <w:rPr>
                <w:rFonts w:ascii="Cambria Math" w:eastAsia="Ericsson Hilda" w:hAnsi="Cambria Math" w:cs="Arial"/>
                <w:i/>
                <w:sz w:val="18"/>
                <w:szCs w:val="18"/>
                <w:vertAlign w:val="subscript"/>
                <w:lang w:val="en-US" w:eastAsia="x-none"/>
              </w:rPr>
              <w:t>v</w:t>
            </w:r>
            <w:r w:rsidR="00701710">
              <w:rPr>
                <w:rFonts w:ascii="Cambria Math" w:eastAsia="Ericsson Hilda" w:hAnsi="Cambria Math" w:cs="Arial"/>
                <w:iCs/>
                <w:sz w:val="18"/>
                <w:szCs w:val="18"/>
                <w:lang w:val="en-US" w:eastAsia="x-none"/>
              </w:rPr>
              <w:t xml:space="preserve"> </w:t>
            </w:r>
            <w:r w:rsidR="00701710" w:rsidRPr="002D78B1">
              <w:rPr>
                <w:rFonts w:ascii="Arial" w:eastAsia="Ericsson Hilda" w:hAnsi="Arial" w:cs="Arial"/>
                <w:iCs/>
                <w:sz w:val="18"/>
                <w:szCs w:val="18"/>
                <w:lang w:val="en-US"/>
              </w:rPr>
              <w:t>(</w:t>
            </w:r>
            <w:r w:rsidR="00701710">
              <w:rPr>
                <w:rFonts w:ascii="Arial" w:eastAsia="Ericsson Hilda" w:hAnsi="Arial" w:cs="Arial"/>
                <w:iCs/>
                <w:sz w:val="18"/>
                <w:szCs w:val="18"/>
                <w:lang w:val="en-US"/>
              </w:rPr>
              <w:t>m</w:t>
            </w:r>
            <w:r w:rsidR="00701710" w:rsidRPr="002D78B1">
              <w:rPr>
                <w:rFonts w:ascii="Arial" w:eastAsia="Ericsson Hilda" w:hAnsi="Arial" w:cs="Arial"/>
                <w:iCs/>
                <w:sz w:val="18"/>
                <w:szCs w:val="18"/>
                <w:lang w:val="en-US"/>
              </w:rPr>
              <w:t>)</w:t>
            </w:r>
          </w:p>
        </w:tc>
        <w:tc>
          <w:tcPr>
            <w:tcW w:w="0" w:type="auto"/>
          </w:tcPr>
          <w:p w14:paraId="598A19FC"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0.5</w:t>
            </w:r>
            <w:r w:rsidRPr="004479B2">
              <w:rPr>
                <w:rFonts w:ascii="Symbol" w:eastAsia="Ericsson Hilda" w:hAnsi="Symbol" w:cs="Arial"/>
                <w:sz w:val="18"/>
                <w:szCs w:val="18"/>
                <w:lang w:val="en-US" w:eastAsia="x-none"/>
              </w:rPr>
              <w:t>l</w:t>
            </w:r>
          </w:p>
        </w:tc>
        <w:tc>
          <w:tcPr>
            <w:tcW w:w="0" w:type="auto"/>
          </w:tcPr>
          <w:p w14:paraId="2213CA84"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0.5</w:t>
            </w:r>
            <w:r w:rsidRPr="004479B2">
              <w:rPr>
                <w:rFonts w:ascii="Symbol" w:eastAsia="Ericsson Hilda" w:hAnsi="Symbol" w:cs="Arial"/>
                <w:sz w:val="18"/>
                <w:szCs w:val="18"/>
                <w:lang w:val="en-US" w:eastAsia="x-none"/>
              </w:rPr>
              <w:t>l</w:t>
            </w:r>
          </w:p>
        </w:tc>
        <w:tc>
          <w:tcPr>
            <w:tcW w:w="0" w:type="auto"/>
          </w:tcPr>
          <w:p w14:paraId="6C4CF375"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0.5</w:t>
            </w:r>
            <w:r w:rsidRPr="004479B2">
              <w:rPr>
                <w:rFonts w:ascii="Symbol" w:eastAsia="Ericsson Hilda" w:hAnsi="Symbol" w:cs="Arial"/>
                <w:sz w:val="18"/>
                <w:szCs w:val="18"/>
                <w:lang w:val="en-US" w:eastAsia="x-none"/>
              </w:rPr>
              <w:t>l</w:t>
            </w:r>
          </w:p>
        </w:tc>
      </w:tr>
      <w:tr w:rsidR="00851A0E" w:rsidRPr="0068725F" w14:paraId="3F3B9545" w14:textId="77777777" w:rsidTr="009F0C81">
        <w:trPr>
          <w:jc w:val="center"/>
        </w:trPr>
        <w:tc>
          <w:tcPr>
            <w:tcW w:w="0" w:type="auto"/>
          </w:tcPr>
          <w:p w14:paraId="1D983A19" w14:textId="7ADA39F7" w:rsidR="00851A0E" w:rsidRPr="007C2662" w:rsidRDefault="00851A0E" w:rsidP="009F0C81">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Cs/>
                <w:sz w:val="18"/>
                <w:szCs w:val="18"/>
                <w:lang w:val="en-US" w:eastAsia="x-none"/>
              </w:rPr>
            </w:pPr>
            <w:r w:rsidRPr="004479B2">
              <w:rPr>
                <w:rFonts w:ascii="Cambria Math" w:eastAsia="Ericsson Hilda" w:hAnsi="Cambria Math" w:cs="Arial"/>
                <w:i/>
                <w:sz w:val="18"/>
                <w:szCs w:val="18"/>
                <w:lang w:val="en-US" w:eastAsia="x-none"/>
              </w:rPr>
              <w:t>d</w:t>
            </w:r>
            <w:r w:rsidRPr="004479B2">
              <w:rPr>
                <w:rFonts w:ascii="Cambria Math" w:eastAsia="Ericsson Hilda" w:hAnsi="Cambria Math" w:cs="Arial"/>
                <w:i/>
                <w:sz w:val="18"/>
                <w:szCs w:val="18"/>
                <w:vertAlign w:val="subscript"/>
                <w:lang w:val="en-US" w:eastAsia="x-none"/>
              </w:rPr>
              <w:t>h</w:t>
            </w:r>
            <w:r w:rsidR="00701710">
              <w:rPr>
                <w:rFonts w:ascii="Cambria Math" w:eastAsia="Ericsson Hilda" w:hAnsi="Cambria Math" w:cs="Arial"/>
                <w:iCs/>
                <w:sz w:val="18"/>
                <w:szCs w:val="18"/>
                <w:lang w:val="en-US" w:eastAsia="x-none"/>
              </w:rPr>
              <w:t xml:space="preserve"> </w:t>
            </w:r>
            <w:r w:rsidR="00701710" w:rsidRPr="002D78B1">
              <w:rPr>
                <w:rFonts w:ascii="Arial" w:eastAsia="Ericsson Hilda" w:hAnsi="Arial" w:cs="Arial"/>
                <w:iCs/>
                <w:sz w:val="18"/>
                <w:szCs w:val="18"/>
                <w:lang w:val="en-US"/>
              </w:rPr>
              <w:t>(</w:t>
            </w:r>
            <w:r w:rsidR="00701710">
              <w:rPr>
                <w:rFonts w:ascii="Arial" w:eastAsia="Ericsson Hilda" w:hAnsi="Arial" w:cs="Arial"/>
                <w:iCs/>
                <w:sz w:val="18"/>
                <w:szCs w:val="18"/>
                <w:lang w:val="en-US"/>
              </w:rPr>
              <w:t>m</w:t>
            </w:r>
            <w:r w:rsidR="00701710" w:rsidRPr="002D78B1">
              <w:rPr>
                <w:rFonts w:ascii="Arial" w:eastAsia="Ericsson Hilda" w:hAnsi="Arial" w:cs="Arial"/>
                <w:iCs/>
                <w:sz w:val="18"/>
                <w:szCs w:val="18"/>
                <w:lang w:val="en-US"/>
              </w:rPr>
              <w:t>)</w:t>
            </w:r>
          </w:p>
        </w:tc>
        <w:tc>
          <w:tcPr>
            <w:tcW w:w="0" w:type="auto"/>
          </w:tcPr>
          <w:p w14:paraId="73F99A5C"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0.5</w:t>
            </w:r>
            <w:r w:rsidRPr="004479B2">
              <w:rPr>
                <w:rFonts w:ascii="Symbol" w:eastAsia="Ericsson Hilda" w:hAnsi="Symbol" w:cs="Arial"/>
                <w:sz w:val="18"/>
                <w:szCs w:val="18"/>
                <w:lang w:val="en-US" w:eastAsia="x-none"/>
              </w:rPr>
              <w:t>l</w:t>
            </w:r>
          </w:p>
        </w:tc>
        <w:tc>
          <w:tcPr>
            <w:tcW w:w="0" w:type="auto"/>
          </w:tcPr>
          <w:p w14:paraId="49A3ADFD"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0.5</w:t>
            </w:r>
            <w:r w:rsidRPr="004479B2">
              <w:rPr>
                <w:rFonts w:ascii="Symbol" w:eastAsia="Ericsson Hilda" w:hAnsi="Symbol" w:cs="Arial"/>
                <w:sz w:val="18"/>
                <w:szCs w:val="18"/>
                <w:lang w:val="en-US" w:eastAsia="x-none"/>
              </w:rPr>
              <w:t>l</w:t>
            </w:r>
          </w:p>
        </w:tc>
        <w:tc>
          <w:tcPr>
            <w:tcW w:w="0" w:type="auto"/>
          </w:tcPr>
          <w:p w14:paraId="27569269"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0.5</w:t>
            </w:r>
            <w:r w:rsidRPr="004479B2">
              <w:rPr>
                <w:rFonts w:ascii="Symbol" w:eastAsia="Ericsson Hilda" w:hAnsi="Symbol" w:cs="Arial"/>
                <w:sz w:val="18"/>
                <w:szCs w:val="18"/>
                <w:lang w:val="en-US" w:eastAsia="x-none"/>
              </w:rPr>
              <w:t>l</w:t>
            </w:r>
          </w:p>
        </w:tc>
      </w:tr>
      <w:tr w:rsidR="00851A0E" w:rsidRPr="0068725F" w14:paraId="55C1959C" w14:textId="77777777" w:rsidTr="009F0C81">
        <w:trPr>
          <w:jc w:val="center"/>
        </w:trPr>
        <w:tc>
          <w:tcPr>
            <w:tcW w:w="0" w:type="auto"/>
          </w:tcPr>
          <w:p w14:paraId="6BDA4AB6" w14:textId="7D292B56" w:rsidR="00851A0E" w:rsidRPr="007C2662"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rPr>
            </w:pPr>
            <w:r w:rsidRPr="004479B2">
              <w:rPr>
                <w:rFonts w:ascii="Symbol" w:eastAsia="Ericsson Hilda" w:hAnsi="Symbol" w:cs="Arial"/>
                <w:i/>
                <w:sz w:val="18"/>
                <w:szCs w:val="18"/>
                <w:lang w:val="en-US"/>
              </w:rPr>
              <w:t></w:t>
            </w:r>
            <w:r w:rsidRPr="00254E63">
              <w:rPr>
                <w:rFonts w:ascii="Arial" w:eastAsia="Ericsson Hilda" w:hAnsi="Arial" w:cs="Arial"/>
                <w:i/>
                <w:sz w:val="18"/>
                <w:szCs w:val="18"/>
                <w:vertAlign w:val="subscript"/>
                <w:lang w:val="en-US"/>
              </w:rPr>
              <w:t>r</w:t>
            </w:r>
            <w:r w:rsidRPr="004479B2">
              <w:rPr>
                <w:rFonts w:ascii="Cambria Math" w:eastAsia="Ericsson Hilda" w:hAnsi="Cambria Math" w:cs="Arial"/>
                <w:i/>
                <w:sz w:val="18"/>
                <w:szCs w:val="18"/>
                <w:vertAlign w:val="subscript"/>
                <w:lang w:val="en-US"/>
              </w:rPr>
              <w:t>ange</w:t>
            </w:r>
            <w:r w:rsidR="00B40D20">
              <w:rPr>
                <w:rFonts w:ascii="Cambria Math" w:eastAsia="Ericsson Hilda" w:hAnsi="Cambria Math" w:cs="Arial"/>
                <w:iCs/>
                <w:sz w:val="18"/>
                <w:szCs w:val="18"/>
                <w:lang w:val="en-US"/>
              </w:rPr>
              <w:t xml:space="preserve"> </w:t>
            </w:r>
            <w:r w:rsidR="00B40D20" w:rsidRPr="002D78B1">
              <w:rPr>
                <w:rFonts w:ascii="Arial" w:eastAsia="Ericsson Hilda" w:hAnsi="Arial" w:cs="Arial"/>
                <w:iCs/>
                <w:sz w:val="18"/>
                <w:szCs w:val="18"/>
                <w:lang w:val="en-US"/>
              </w:rPr>
              <w:t>(d</w:t>
            </w:r>
            <w:r w:rsidR="00B40D20">
              <w:rPr>
                <w:rFonts w:ascii="Arial" w:eastAsia="Ericsson Hilda" w:hAnsi="Arial" w:cs="Arial"/>
                <w:iCs/>
                <w:sz w:val="18"/>
                <w:szCs w:val="18"/>
                <w:lang w:val="en-US"/>
              </w:rPr>
              <w:t>eg.</w:t>
            </w:r>
            <w:r w:rsidR="00B40D20" w:rsidRPr="002D78B1">
              <w:rPr>
                <w:rFonts w:ascii="Arial" w:eastAsia="Ericsson Hilda" w:hAnsi="Arial" w:cs="Arial"/>
                <w:iCs/>
                <w:sz w:val="18"/>
                <w:szCs w:val="18"/>
                <w:lang w:val="en-US"/>
              </w:rPr>
              <w:t>)</w:t>
            </w:r>
          </w:p>
        </w:tc>
        <w:tc>
          <w:tcPr>
            <w:tcW w:w="0" w:type="auto"/>
          </w:tcPr>
          <w:p w14:paraId="30710F5F"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90 to 120</w:t>
            </w:r>
          </w:p>
        </w:tc>
        <w:tc>
          <w:tcPr>
            <w:tcW w:w="0" w:type="auto"/>
          </w:tcPr>
          <w:p w14:paraId="7C676EAC"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90 to 120</w:t>
            </w:r>
          </w:p>
        </w:tc>
        <w:tc>
          <w:tcPr>
            <w:tcW w:w="0" w:type="auto"/>
          </w:tcPr>
          <w:p w14:paraId="270DC169"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TBD</w:t>
            </w:r>
          </w:p>
        </w:tc>
      </w:tr>
      <w:tr w:rsidR="00851A0E" w:rsidRPr="0068725F" w14:paraId="3617AEDE" w14:textId="77777777" w:rsidTr="009F0C81">
        <w:trPr>
          <w:jc w:val="center"/>
        </w:trPr>
        <w:tc>
          <w:tcPr>
            <w:tcW w:w="0" w:type="auto"/>
          </w:tcPr>
          <w:p w14:paraId="7E9571E9" w14:textId="5A85D57B" w:rsidR="00851A0E" w:rsidRPr="007C2662"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rPr>
            </w:pPr>
            <w:r w:rsidRPr="004479B2">
              <w:rPr>
                <w:rFonts w:ascii="Symbol" w:eastAsia="Ericsson Hilda" w:hAnsi="Symbol" w:cs="Arial"/>
                <w:i/>
                <w:sz w:val="18"/>
                <w:szCs w:val="18"/>
                <w:lang w:val="en-US"/>
              </w:rPr>
              <w:t></w:t>
            </w:r>
            <w:r w:rsidRPr="004479B2">
              <w:rPr>
                <w:rFonts w:ascii="Cambria Math" w:eastAsia="Ericsson Hilda" w:hAnsi="Cambria Math" w:cs="Arial"/>
                <w:i/>
                <w:sz w:val="18"/>
                <w:szCs w:val="18"/>
                <w:vertAlign w:val="subscript"/>
                <w:lang w:val="en-US"/>
              </w:rPr>
              <w:t>range</w:t>
            </w:r>
            <w:r w:rsidR="00B40D20">
              <w:rPr>
                <w:rFonts w:ascii="Cambria Math" w:eastAsia="Ericsson Hilda" w:hAnsi="Cambria Math" w:cs="Arial"/>
                <w:iCs/>
                <w:sz w:val="18"/>
                <w:szCs w:val="18"/>
                <w:lang w:val="en-US"/>
              </w:rPr>
              <w:t xml:space="preserve"> </w:t>
            </w:r>
            <w:r w:rsidR="00B40D20" w:rsidRPr="002D78B1">
              <w:rPr>
                <w:rFonts w:ascii="Arial" w:eastAsia="Ericsson Hilda" w:hAnsi="Arial" w:cs="Arial"/>
                <w:iCs/>
                <w:sz w:val="18"/>
                <w:szCs w:val="18"/>
                <w:lang w:val="en-US"/>
              </w:rPr>
              <w:t>(d</w:t>
            </w:r>
            <w:r w:rsidR="00B40D20">
              <w:rPr>
                <w:rFonts w:ascii="Arial" w:eastAsia="Ericsson Hilda" w:hAnsi="Arial" w:cs="Arial"/>
                <w:iCs/>
                <w:sz w:val="18"/>
                <w:szCs w:val="18"/>
                <w:lang w:val="en-US"/>
              </w:rPr>
              <w:t>eg.</w:t>
            </w:r>
            <w:r w:rsidR="00B40D20" w:rsidRPr="002D78B1">
              <w:rPr>
                <w:rFonts w:ascii="Arial" w:eastAsia="Ericsson Hilda" w:hAnsi="Arial" w:cs="Arial"/>
                <w:iCs/>
                <w:sz w:val="18"/>
                <w:szCs w:val="18"/>
                <w:lang w:val="en-US"/>
              </w:rPr>
              <w:t>)</w:t>
            </w:r>
          </w:p>
        </w:tc>
        <w:tc>
          <w:tcPr>
            <w:tcW w:w="0" w:type="auto"/>
          </w:tcPr>
          <w:p w14:paraId="463FFB98" w14:textId="77777777" w:rsidR="00851A0E"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-60 to 60</w:t>
            </w:r>
          </w:p>
        </w:tc>
        <w:tc>
          <w:tcPr>
            <w:tcW w:w="0" w:type="auto"/>
          </w:tcPr>
          <w:p w14:paraId="1FA3CB1D"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-60 to 60</w:t>
            </w:r>
          </w:p>
        </w:tc>
        <w:tc>
          <w:tcPr>
            <w:tcW w:w="0" w:type="auto"/>
          </w:tcPr>
          <w:p w14:paraId="69B3E9A8" w14:textId="77777777" w:rsidR="00851A0E" w:rsidRPr="00254E63"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-60 to 60</w:t>
            </w:r>
          </w:p>
        </w:tc>
      </w:tr>
      <w:tr w:rsidR="00851A0E" w:rsidRPr="0068725F" w14:paraId="140A4AB7" w14:textId="77777777" w:rsidTr="009F0C81">
        <w:trPr>
          <w:jc w:val="center"/>
        </w:trPr>
        <w:tc>
          <w:tcPr>
            <w:tcW w:w="0" w:type="auto"/>
          </w:tcPr>
          <w:p w14:paraId="459C5683" w14:textId="55486A6F" w:rsidR="00851A0E" w:rsidRPr="00120DF6"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eastAsia="x-none"/>
              </w:rPr>
            </w:pPr>
            <w:r w:rsidRPr="004479B2">
              <w:rPr>
                <w:rFonts w:ascii="Symbol" w:eastAsia="Ericsson Hilda" w:hAnsi="Symbol" w:cs="Arial"/>
                <w:i/>
                <w:sz w:val="18"/>
                <w:szCs w:val="18"/>
                <w:lang w:val="en-US"/>
              </w:rPr>
              <w:t></w:t>
            </w:r>
            <w:r w:rsidRPr="004479B2">
              <w:rPr>
                <w:rFonts w:ascii="Cambria Math" w:eastAsia="Ericsson Hilda" w:hAnsi="Cambria Math" w:cs="Arial"/>
                <w:i/>
                <w:sz w:val="18"/>
                <w:szCs w:val="18"/>
                <w:vertAlign w:val="subscript"/>
                <w:lang w:val="en-US"/>
              </w:rPr>
              <w:t>mech</w:t>
            </w:r>
            <w:r w:rsidR="00120DF6">
              <w:rPr>
                <w:rFonts w:ascii="Cambria Math" w:eastAsia="Ericsson Hilda" w:hAnsi="Cambria Math" w:cs="Arial"/>
                <w:iCs/>
                <w:sz w:val="18"/>
                <w:szCs w:val="18"/>
                <w:lang w:val="en-US"/>
              </w:rPr>
              <w:t xml:space="preserve"> </w:t>
            </w:r>
            <w:r w:rsidR="00120DF6" w:rsidRPr="002D78B1">
              <w:rPr>
                <w:rFonts w:ascii="Arial" w:eastAsia="Ericsson Hilda" w:hAnsi="Arial" w:cs="Arial"/>
                <w:iCs/>
                <w:sz w:val="18"/>
                <w:szCs w:val="18"/>
                <w:lang w:val="en-US"/>
              </w:rPr>
              <w:t>(</w:t>
            </w:r>
            <w:r w:rsidR="00B310CD">
              <w:rPr>
                <w:rFonts w:ascii="Arial" w:eastAsia="Ericsson Hilda" w:hAnsi="Arial" w:cs="Arial"/>
                <w:iCs/>
                <w:sz w:val="18"/>
                <w:szCs w:val="18"/>
                <w:lang w:val="en-US"/>
              </w:rPr>
              <w:t>deg.</w:t>
            </w:r>
            <w:r w:rsidR="00120DF6" w:rsidRPr="002D78B1">
              <w:rPr>
                <w:rFonts w:ascii="Arial" w:eastAsia="Ericsson Hilda" w:hAnsi="Arial" w:cs="Arial"/>
                <w:iCs/>
                <w:sz w:val="18"/>
                <w:szCs w:val="18"/>
                <w:lang w:val="en-US"/>
              </w:rPr>
              <w:t>)</w:t>
            </w:r>
          </w:p>
        </w:tc>
        <w:tc>
          <w:tcPr>
            <w:tcW w:w="0" w:type="auto"/>
          </w:tcPr>
          <w:p w14:paraId="19AFAD98"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10</w:t>
            </w:r>
          </w:p>
        </w:tc>
        <w:tc>
          <w:tcPr>
            <w:tcW w:w="0" w:type="auto"/>
          </w:tcPr>
          <w:p w14:paraId="03A35712"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10</w:t>
            </w:r>
          </w:p>
        </w:tc>
        <w:tc>
          <w:tcPr>
            <w:tcW w:w="0" w:type="auto"/>
          </w:tcPr>
          <w:p w14:paraId="2C4FFF85"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0</w:t>
            </w:r>
          </w:p>
        </w:tc>
      </w:tr>
      <w:tr w:rsidR="00851A0E" w:rsidRPr="0068725F" w14:paraId="19EE3E7F" w14:textId="77777777" w:rsidTr="009F0C81">
        <w:trPr>
          <w:jc w:val="center"/>
        </w:trPr>
        <w:tc>
          <w:tcPr>
            <w:tcW w:w="0" w:type="auto"/>
          </w:tcPr>
          <w:p w14:paraId="69E10733" w14:textId="369E750E" w:rsidR="00851A0E" w:rsidRPr="007C2662"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rPr>
            </w:pPr>
            <w:proofErr w:type="spellStart"/>
            <w:r w:rsidRPr="004479B2">
              <w:rPr>
                <w:rFonts w:ascii="Cambria Math" w:eastAsia="Ericsson Hilda" w:hAnsi="Cambria Math" w:cs="Arial"/>
                <w:i/>
                <w:sz w:val="18"/>
                <w:szCs w:val="18"/>
                <w:lang w:val="en-US"/>
              </w:rPr>
              <w:t>P</w:t>
            </w:r>
            <w:r w:rsidRPr="004479B2">
              <w:rPr>
                <w:rFonts w:ascii="Cambria Math" w:eastAsia="Ericsson Hilda" w:hAnsi="Cambria Math" w:cs="Arial"/>
                <w:i/>
                <w:sz w:val="18"/>
                <w:szCs w:val="18"/>
                <w:vertAlign w:val="subscript"/>
                <w:lang w:val="en-US"/>
              </w:rPr>
              <w:t>tx</w:t>
            </w:r>
            <w:proofErr w:type="spellEnd"/>
            <w:r w:rsidR="004D4CB5">
              <w:rPr>
                <w:rFonts w:ascii="Arial" w:eastAsia="Ericsson Hilda" w:hAnsi="Arial" w:cs="Arial"/>
                <w:iCs/>
                <w:sz w:val="18"/>
                <w:szCs w:val="18"/>
                <w:vertAlign w:val="subscript"/>
                <w:lang w:val="en-US"/>
              </w:rPr>
              <w:t xml:space="preserve"> </w:t>
            </w:r>
            <w:r w:rsidR="00B310CD">
              <w:rPr>
                <w:rFonts w:ascii="Arial" w:eastAsia="Ericsson Hilda" w:hAnsi="Arial" w:cs="Arial"/>
                <w:iCs/>
                <w:sz w:val="18"/>
                <w:szCs w:val="18"/>
                <w:vertAlign w:val="subscript"/>
                <w:lang w:val="en-US"/>
              </w:rPr>
              <w:t xml:space="preserve"> </w:t>
            </w:r>
            <w:r w:rsidR="004D4CB5" w:rsidRPr="007C2662">
              <w:rPr>
                <w:rFonts w:ascii="Arial" w:eastAsia="Ericsson Hilda" w:hAnsi="Arial" w:cs="Arial"/>
                <w:iCs/>
                <w:sz w:val="18"/>
                <w:szCs w:val="18"/>
                <w:lang w:val="en-US"/>
              </w:rPr>
              <w:t>(dBm)</w:t>
            </w:r>
          </w:p>
        </w:tc>
        <w:tc>
          <w:tcPr>
            <w:tcW w:w="0" w:type="auto"/>
          </w:tcPr>
          <w:p w14:paraId="78DE1C9F" w14:textId="77777777" w:rsidR="00851A0E"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7</w:t>
            </w:r>
          </w:p>
        </w:tc>
        <w:tc>
          <w:tcPr>
            <w:tcW w:w="0" w:type="auto"/>
          </w:tcPr>
          <w:p w14:paraId="7BFCEB95" w14:textId="77777777" w:rsidR="00851A0E" w:rsidRPr="0068725F"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7</w:t>
            </w:r>
          </w:p>
        </w:tc>
        <w:tc>
          <w:tcPr>
            <w:tcW w:w="0" w:type="auto"/>
          </w:tcPr>
          <w:p w14:paraId="30E69BA8" w14:textId="77777777" w:rsidR="00851A0E" w:rsidRPr="00254E63" w:rsidRDefault="00851A0E" w:rsidP="009F0C81">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-10</w:t>
            </w:r>
          </w:p>
        </w:tc>
      </w:tr>
    </w:tbl>
    <w:p w14:paraId="63E04608" w14:textId="77777777" w:rsidR="00851A0E" w:rsidRDefault="00851A0E" w:rsidP="00851A0E"/>
    <w:p w14:paraId="40B661B1" w14:textId="5C1BA6C9" w:rsidR="00851A0E" w:rsidRDefault="00877C1E" w:rsidP="00851A0E">
      <w:r>
        <w:t xml:space="preserve">Based on the </w:t>
      </w:r>
      <w:r w:rsidR="00F66CC0">
        <w:t xml:space="preserve">array parameters sets </w:t>
      </w:r>
      <w:r w:rsidR="008E42D7">
        <w:t xml:space="preserve">fundamental characteristics </w:t>
      </w:r>
      <w:r w:rsidR="00670CD2">
        <w:t xml:space="preserve">such as TRP and peak EIRP </w:t>
      </w:r>
      <w:r w:rsidR="008E42D7">
        <w:t>can be derived</w:t>
      </w:r>
      <w:r w:rsidR="00670CD2">
        <w:t xml:space="preserve">. </w:t>
      </w:r>
      <w:r w:rsidR="00851A0E">
        <w:t>For BS output power considerations, the total radiated power (TRP) is calculated in logarithmical scale as:</w:t>
      </w:r>
    </w:p>
    <w:p w14:paraId="2FCEA7A2" w14:textId="1B3E6539" w:rsidR="00851A0E" w:rsidRDefault="00851A0E" w:rsidP="00851A0E">
      <w:pPr>
        <w:jc w:val="center"/>
      </w:pPr>
      <m:oMath>
        <m:r>
          <w:rPr>
            <w:rFonts w:ascii="Cambria Math" w:hAnsi="Cambria Math"/>
          </w:rPr>
          <m:t>TRP=10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PMN</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E</m:t>
            </m:r>
          </m:sub>
        </m:sSub>
      </m:oMath>
      <w:r>
        <w:tab/>
        <w:t>(Eq. 2</w:t>
      </w:r>
      <w:r w:rsidR="007A1931">
        <w:t>.1</w:t>
      </w:r>
      <w:r>
        <w:t>-</w:t>
      </w:r>
      <w:r w:rsidR="007A1931">
        <w:t>2</w:t>
      </w:r>
      <w:r>
        <w:t>)</w:t>
      </w:r>
    </w:p>
    <w:p w14:paraId="2601ADA5" w14:textId="338E4B05" w:rsidR="00851A0E" w:rsidRDefault="00851A0E" w:rsidP="00851A0E">
      <w:r>
        <w:t xml:space="preserve">, where </w:t>
      </w:r>
      <w:r w:rsidRPr="0021749B">
        <w:rPr>
          <w:rFonts w:ascii="Cambria Math" w:hAnsi="Cambria Math"/>
          <w:i/>
          <w:iCs/>
        </w:rPr>
        <w:t>P</w:t>
      </w:r>
      <w:r>
        <w:t xml:space="preserve">, </w:t>
      </w:r>
      <w:r w:rsidRPr="0021749B">
        <w:rPr>
          <w:rFonts w:ascii="Cambria Math" w:hAnsi="Cambria Math"/>
          <w:i/>
          <w:iCs/>
        </w:rPr>
        <w:t>M</w:t>
      </w:r>
      <w:r>
        <w:t xml:space="preserve">, </w:t>
      </w:r>
      <w:r w:rsidRPr="0021749B">
        <w:rPr>
          <w:rFonts w:ascii="Cambria Math" w:hAnsi="Cambria Math"/>
          <w:i/>
          <w:iCs/>
        </w:rPr>
        <w:t>N</w:t>
      </w:r>
      <w:r>
        <w:t xml:space="preserve">, </w:t>
      </w:r>
      <w:proofErr w:type="spellStart"/>
      <w:r w:rsidRPr="0021749B">
        <w:rPr>
          <w:rFonts w:ascii="Cambria Math" w:hAnsi="Cambria Math"/>
          <w:i/>
          <w:iCs/>
        </w:rPr>
        <w:t>P</w:t>
      </w:r>
      <w:r w:rsidRPr="0021749B">
        <w:rPr>
          <w:rFonts w:ascii="Cambria Math" w:hAnsi="Cambria Math"/>
          <w:i/>
          <w:iCs/>
          <w:vertAlign w:val="subscript"/>
        </w:rPr>
        <w:t>tx</w:t>
      </w:r>
      <w:proofErr w:type="spellEnd"/>
      <w:r>
        <w:t xml:space="preserve"> and </w:t>
      </w:r>
      <w:r w:rsidRPr="0021749B">
        <w:rPr>
          <w:rFonts w:ascii="Cambria Math" w:hAnsi="Cambria Math"/>
          <w:i/>
          <w:iCs/>
        </w:rPr>
        <w:t>L</w:t>
      </w:r>
      <w:r w:rsidRPr="0021749B">
        <w:rPr>
          <w:rFonts w:ascii="Cambria Math" w:hAnsi="Cambria Math"/>
          <w:i/>
          <w:iCs/>
          <w:vertAlign w:val="subscript"/>
        </w:rPr>
        <w:t>E</w:t>
      </w:r>
      <w:r>
        <w:t xml:space="preserve"> is given by Table 2</w:t>
      </w:r>
      <w:r w:rsidR="007A1931">
        <w:t>.1</w:t>
      </w:r>
      <w:r>
        <w:t xml:space="preserve">-3. </w:t>
      </w:r>
    </w:p>
    <w:p w14:paraId="296F6AD6" w14:textId="73B44B5D" w:rsidR="00851A0E" w:rsidRDefault="00851A0E" w:rsidP="00851A0E">
      <w:r>
        <w:t xml:space="preserve">For radiated power considerations peak Equivalent Isotropic Radiated Power (EIRP) </w:t>
      </w:r>
      <w:r w:rsidR="00186AD0">
        <w:t>is</w:t>
      </w:r>
      <w:r>
        <w:t xml:space="preserve"> calculated in logarithmical scale calculated as:</w:t>
      </w:r>
    </w:p>
    <w:p w14:paraId="326249B1" w14:textId="66BC1237" w:rsidR="00851A0E" w:rsidRDefault="000E6DBB" w:rsidP="00851A0E">
      <w:pPr>
        <w:jc w:val="center"/>
      </w:pPr>
      <m:oMath>
        <m:r>
          <w:rPr>
            <w:rFonts w:ascii="Cambria Math" w:hAnsi="Cambria Math"/>
          </w:rPr>
          <m:t>EIRP=</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E</m:t>
            </m:r>
          </m:sub>
        </m:sSub>
        <m:r>
          <w:rPr>
            <w:rFonts w:ascii="Cambria Math" w:hAnsi="Cambria Math"/>
          </w:rPr>
          <m:t>+20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MN</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P</m:t>
            </m:r>
          </m:e>
        </m:d>
      </m:oMath>
      <w:r w:rsidR="00851A0E">
        <w:t xml:space="preserve"> </w:t>
      </w:r>
      <w:r w:rsidR="00851A0E">
        <w:tab/>
      </w:r>
      <w:r w:rsidR="00851A0E">
        <w:tab/>
        <w:t>(Eq. 2</w:t>
      </w:r>
      <w:r w:rsidR="007A1931">
        <w:t>.1</w:t>
      </w:r>
      <w:r w:rsidR="00851A0E">
        <w:t>-</w:t>
      </w:r>
      <w:r w:rsidR="007A1931">
        <w:t>3</w:t>
      </w:r>
      <w:r w:rsidR="00851A0E">
        <w:t>)</w:t>
      </w:r>
    </w:p>
    <w:p w14:paraId="6F896DC9" w14:textId="27B6647C" w:rsidR="0002256E" w:rsidRDefault="0002256E" w:rsidP="00851A0E">
      <w:r>
        <w:t xml:space="preserve">, where </w:t>
      </w:r>
      <w:r w:rsidRPr="0021749B">
        <w:rPr>
          <w:rFonts w:ascii="Cambria Math" w:hAnsi="Cambria Math"/>
          <w:i/>
          <w:iCs/>
        </w:rPr>
        <w:t>P</w:t>
      </w:r>
      <w:r>
        <w:t xml:space="preserve">, </w:t>
      </w:r>
      <w:r w:rsidRPr="0021749B">
        <w:rPr>
          <w:rFonts w:ascii="Cambria Math" w:hAnsi="Cambria Math"/>
          <w:i/>
          <w:iCs/>
        </w:rPr>
        <w:t>M</w:t>
      </w:r>
      <w:r>
        <w:t xml:space="preserve">, </w:t>
      </w:r>
      <w:r w:rsidRPr="0021749B">
        <w:rPr>
          <w:rFonts w:ascii="Cambria Math" w:hAnsi="Cambria Math"/>
          <w:i/>
          <w:iCs/>
        </w:rPr>
        <w:t>N</w:t>
      </w:r>
      <w:r>
        <w:t xml:space="preserve">, </w:t>
      </w:r>
      <w:proofErr w:type="spellStart"/>
      <w:r w:rsidRPr="0021749B">
        <w:rPr>
          <w:rFonts w:ascii="Cambria Math" w:hAnsi="Cambria Math"/>
          <w:i/>
          <w:iCs/>
        </w:rPr>
        <w:t>P</w:t>
      </w:r>
      <w:r w:rsidRPr="0021749B">
        <w:rPr>
          <w:rFonts w:ascii="Cambria Math" w:hAnsi="Cambria Math"/>
          <w:i/>
          <w:iCs/>
          <w:vertAlign w:val="subscript"/>
        </w:rPr>
        <w:t>tx</w:t>
      </w:r>
      <w:proofErr w:type="spellEnd"/>
      <w:r w:rsidR="00F00985">
        <w:t xml:space="preserve">, </w:t>
      </w:r>
      <w:r w:rsidR="00F00985">
        <w:rPr>
          <w:rFonts w:ascii="Cambria Math" w:hAnsi="Cambria Math"/>
          <w:i/>
          <w:iCs/>
        </w:rPr>
        <w:t>G</w:t>
      </w:r>
      <w:r w:rsidR="00F00985" w:rsidRPr="0021749B">
        <w:rPr>
          <w:rFonts w:ascii="Cambria Math" w:hAnsi="Cambria Math"/>
          <w:i/>
          <w:iCs/>
          <w:vertAlign w:val="subscript"/>
        </w:rPr>
        <w:t>E</w:t>
      </w:r>
      <w:r w:rsidR="00F00985">
        <w:t xml:space="preserve"> </w:t>
      </w:r>
      <w:r>
        <w:t xml:space="preserve">and </w:t>
      </w:r>
      <w:r w:rsidRPr="0021749B">
        <w:rPr>
          <w:rFonts w:ascii="Cambria Math" w:hAnsi="Cambria Math"/>
          <w:i/>
          <w:iCs/>
        </w:rPr>
        <w:t>L</w:t>
      </w:r>
      <w:r w:rsidRPr="0021749B">
        <w:rPr>
          <w:rFonts w:ascii="Cambria Math" w:hAnsi="Cambria Math"/>
          <w:i/>
          <w:iCs/>
          <w:vertAlign w:val="subscript"/>
        </w:rPr>
        <w:t>E</w:t>
      </w:r>
      <w:r>
        <w:t xml:space="preserve"> is given by Table 2.1-3. </w:t>
      </w:r>
    </w:p>
    <w:p w14:paraId="7FB1DCBF" w14:textId="6EE4EA91" w:rsidR="00851A0E" w:rsidRDefault="00851A0E" w:rsidP="00851A0E">
      <w:r>
        <w:t xml:space="preserve">The power capability </w:t>
      </w:r>
      <w:r w:rsidR="006A14EC">
        <w:t xml:space="preserve">relevant </w:t>
      </w:r>
      <w:r w:rsidR="00D76A49">
        <w:t xml:space="preserve">for </w:t>
      </w:r>
      <w:r w:rsidR="006A14EC">
        <w:t>parameter sets</w:t>
      </w:r>
      <w:r>
        <w:t xml:space="preserve"> listed in Table 2</w:t>
      </w:r>
      <w:r w:rsidR="007A1931">
        <w:t>.1</w:t>
      </w:r>
      <w:r>
        <w:t>-</w:t>
      </w:r>
      <w:r w:rsidR="006A14EC">
        <w:t>3</w:t>
      </w:r>
      <w:r>
        <w:t xml:space="preserve"> for different deployments</w:t>
      </w:r>
      <w:r w:rsidR="006A14EC">
        <w:t xml:space="preserve"> is listed in Table 2.1-4</w:t>
      </w:r>
      <w:r>
        <w:t>.</w:t>
      </w:r>
    </w:p>
    <w:p w14:paraId="656E763C" w14:textId="70FB75AA" w:rsidR="00851A0E" w:rsidRPr="003C0B2F" w:rsidRDefault="00851A0E" w:rsidP="00851A0E">
      <w:pPr>
        <w:keepNext/>
        <w:keepLines/>
        <w:spacing w:after="0"/>
        <w:jc w:val="center"/>
        <w:rPr>
          <w:rFonts w:ascii="Arial" w:eastAsia="SimSun" w:hAnsi="Arial"/>
          <w:b/>
        </w:rPr>
      </w:pPr>
      <w:r w:rsidRPr="003C0B2F">
        <w:rPr>
          <w:rFonts w:ascii="Arial" w:eastAsia="SimSun" w:hAnsi="Arial"/>
          <w:b/>
        </w:rPr>
        <w:t>Table 2</w:t>
      </w:r>
      <w:r w:rsidR="007A1931">
        <w:rPr>
          <w:rFonts w:ascii="Arial" w:eastAsia="SimSun" w:hAnsi="Arial"/>
          <w:b/>
        </w:rPr>
        <w:t>.1</w:t>
      </w:r>
      <w:r w:rsidRPr="003C0B2F">
        <w:rPr>
          <w:rFonts w:ascii="Arial" w:eastAsia="SimSun" w:hAnsi="Arial"/>
          <w:b/>
        </w:rPr>
        <w:t>-</w:t>
      </w:r>
      <w:r>
        <w:rPr>
          <w:rFonts w:ascii="Arial" w:eastAsia="SimSun" w:hAnsi="Arial"/>
          <w:b/>
        </w:rPr>
        <w:t>4</w:t>
      </w:r>
      <w:r w:rsidRPr="003C0B2F">
        <w:rPr>
          <w:rFonts w:ascii="Arial" w:eastAsia="SimSun" w:hAnsi="Arial"/>
          <w:b/>
        </w:rPr>
        <w:t xml:space="preserve">: </w:t>
      </w:r>
      <w:r>
        <w:rPr>
          <w:rFonts w:ascii="Arial" w:eastAsia="SimSun" w:hAnsi="Arial"/>
          <w:b/>
        </w:rPr>
        <w:t>BS output power</w:t>
      </w:r>
      <w:r w:rsidRPr="003C0B2F">
        <w:rPr>
          <w:rFonts w:ascii="Arial" w:eastAsia="SimSun" w:hAnsi="Arial"/>
          <w:b/>
        </w:rPr>
        <w:t xml:space="preserve"> </w:t>
      </w:r>
    </w:p>
    <w:tbl>
      <w:tblPr>
        <w:tblW w:w="6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gridCol w:w="1955"/>
      </w:tblGrid>
      <w:tr w:rsidR="00851A0E" w:rsidRPr="000C0827" w14:paraId="37756937" w14:textId="77777777" w:rsidTr="009F0C81">
        <w:trPr>
          <w:tblHeader/>
          <w:jc w:val="center"/>
        </w:trPr>
        <w:tc>
          <w:tcPr>
            <w:tcW w:w="2667" w:type="dxa"/>
          </w:tcPr>
          <w:p w14:paraId="59BAB689" w14:textId="77777777" w:rsidR="00851A0E" w:rsidRDefault="00851A0E" w:rsidP="009F0C81">
            <w:pPr>
              <w:keepNext/>
              <w:keepLines/>
              <w:spacing w:after="0"/>
              <w:jc w:val="center"/>
              <w:rPr>
                <w:rFonts w:ascii="Arial" w:hAnsi="Arial"/>
                <w:b/>
                <w:sz w:val="18"/>
              </w:rPr>
            </w:pPr>
            <w:r>
              <w:rPr>
                <w:rFonts w:ascii="Arial" w:hAnsi="Arial"/>
                <w:b/>
                <w:sz w:val="18"/>
              </w:rPr>
              <w:t>Deployment</w:t>
            </w:r>
          </w:p>
          <w:p w14:paraId="6AF97E55" w14:textId="77777777" w:rsidR="00851A0E" w:rsidRDefault="00851A0E" w:rsidP="009F0C81">
            <w:pPr>
              <w:keepNext/>
              <w:keepLines/>
              <w:spacing w:after="0"/>
              <w:rPr>
                <w:rFonts w:ascii="Arial" w:hAnsi="Arial"/>
                <w:b/>
                <w:sz w:val="18"/>
              </w:rPr>
            </w:pPr>
          </w:p>
        </w:tc>
        <w:tc>
          <w:tcPr>
            <w:tcW w:w="1955" w:type="dxa"/>
            <w:shd w:val="clear" w:color="auto" w:fill="auto"/>
          </w:tcPr>
          <w:p w14:paraId="0070778C" w14:textId="77777777" w:rsidR="00851A0E" w:rsidRDefault="00851A0E" w:rsidP="009F0C81">
            <w:pPr>
              <w:keepNext/>
              <w:keepLines/>
              <w:spacing w:after="0"/>
              <w:jc w:val="center"/>
              <w:rPr>
                <w:rFonts w:ascii="Arial" w:hAnsi="Arial"/>
                <w:b/>
                <w:sz w:val="18"/>
              </w:rPr>
            </w:pPr>
            <w:r>
              <w:rPr>
                <w:rFonts w:ascii="Arial" w:hAnsi="Arial"/>
                <w:b/>
                <w:sz w:val="18"/>
              </w:rPr>
              <w:t>TRP</w:t>
            </w:r>
          </w:p>
          <w:p w14:paraId="75A6E24A" w14:textId="77777777" w:rsidR="00851A0E" w:rsidRPr="000C0827" w:rsidRDefault="00851A0E" w:rsidP="009F0C81">
            <w:pPr>
              <w:keepNext/>
              <w:keepLines/>
              <w:spacing w:after="0"/>
              <w:jc w:val="center"/>
              <w:rPr>
                <w:rFonts w:ascii="Arial" w:hAnsi="Arial"/>
                <w:b/>
                <w:sz w:val="18"/>
              </w:rPr>
            </w:pPr>
            <w:r>
              <w:rPr>
                <w:rFonts w:ascii="Arial" w:hAnsi="Arial"/>
                <w:b/>
                <w:sz w:val="18"/>
              </w:rPr>
              <w:t>(dBm)</w:t>
            </w:r>
          </w:p>
        </w:tc>
        <w:tc>
          <w:tcPr>
            <w:tcW w:w="1955" w:type="dxa"/>
          </w:tcPr>
          <w:p w14:paraId="1E442613" w14:textId="77777777" w:rsidR="00851A0E" w:rsidRDefault="00851A0E" w:rsidP="009F0C81">
            <w:pPr>
              <w:keepNext/>
              <w:keepLines/>
              <w:spacing w:after="0"/>
              <w:jc w:val="center"/>
              <w:rPr>
                <w:rFonts w:ascii="Arial" w:hAnsi="Arial"/>
                <w:b/>
                <w:sz w:val="18"/>
              </w:rPr>
            </w:pPr>
            <w:r>
              <w:rPr>
                <w:rFonts w:ascii="Arial" w:hAnsi="Arial"/>
                <w:b/>
                <w:sz w:val="18"/>
              </w:rPr>
              <w:t>EIRP</w:t>
            </w:r>
            <w:r>
              <w:rPr>
                <w:rFonts w:ascii="Arial" w:hAnsi="Arial"/>
                <w:b/>
                <w:sz w:val="18"/>
              </w:rPr>
              <w:br/>
              <w:t>(dBm)</w:t>
            </w:r>
          </w:p>
        </w:tc>
      </w:tr>
      <w:tr w:rsidR="00851A0E" w:rsidRPr="000C0827" w14:paraId="5386B1F3" w14:textId="77777777" w:rsidTr="009F0C81">
        <w:trPr>
          <w:jc w:val="center"/>
        </w:trPr>
        <w:tc>
          <w:tcPr>
            <w:tcW w:w="2667" w:type="dxa"/>
          </w:tcPr>
          <w:p w14:paraId="2E52334E" w14:textId="77777777" w:rsidR="00851A0E" w:rsidRDefault="00851A0E" w:rsidP="009F0C81">
            <w:pPr>
              <w:keepNext/>
              <w:keepLines/>
              <w:spacing w:after="0"/>
              <w:jc w:val="center"/>
              <w:rPr>
                <w:rFonts w:ascii="Arial" w:hAnsi="Arial"/>
                <w:sz w:val="18"/>
                <w:szCs w:val="18"/>
                <w:lang w:eastAsia="zh-CN"/>
              </w:rPr>
            </w:pPr>
            <w:r>
              <w:rPr>
                <w:rFonts w:ascii="Arial" w:hAnsi="Arial"/>
                <w:sz w:val="18"/>
                <w:szCs w:val="18"/>
                <w:lang w:eastAsia="zh-CN"/>
              </w:rPr>
              <w:t>Urban</w:t>
            </w:r>
          </w:p>
        </w:tc>
        <w:tc>
          <w:tcPr>
            <w:tcW w:w="1955" w:type="dxa"/>
            <w:shd w:val="clear" w:color="auto" w:fill="auto"/>
          </w:tcPr>
          <w:p w14:paraId="22870663" w14:textId="77777777" w:rsidR="00851A0E" w:rsidRPr="000C0827" w:rsidRDefault="00851A0E" w:rsidP="009F0C81">
            <w:pPr>
              <w:keepNext/>
              <w:keepLines/>
              <w:spacing w:after="0"/>
              <w:jc w:val="center"/>
              <w:rPr>
                <w:rFonts w:ascii="Arial" w:hAnsi="Arial"/>
                <w:sz w:val="18"/>
                <w:szCs w:val="18"/>
                <w:lang w:eastAsia="zh-CN"/>
              </w:rPr>
            </w:pPr>
            <w:r>
              <w:rPr>
                <w:rFonts w:ascii="Arial" w:hAnsi="Arial"/>
                <w:sz w:val="18"/>
                <w:szCs w:val="18"/>
                <w:lang w:eastAsia="zh-CN"/>
              </w:rPr>
              <w:t>31.9</w:t>
            </w:r>
          </w:p>
        </w:tc>
        <w:tc>
          <w:tcPr>
            <w:tcW w:w="1955" w:type="dxa"/>
          </w:tcPr>
          <w:p w14:paraId="310CCFA5" w14:textId="77777777" w:rsidR="00851A0E" w:rsidRDefault="00851A0E" w:rsidP="009F0C81">
            <w:pPr>
              <w:keepNext/>
              <w:keepLines/>
              <w:spacing w:after="0"/>
              <w:jc w:val="center"/>
              <w:rPr>
                <w:rFonts w:ascii="Arial" w:hAnsi="Arial"/>
                <w:sz w:val="18"/>
                <w:szCs w:val="18"/>
                <w:lang w:eastAsia="zh-CN"/>
              </w:rPr>
            </w:pPr>
            <w:r>
              <w:rPr>
                <w:rFonts w:ascii="Arial" w:hAnsi="Arial"/>
                <w:sz w:val="18"/>
                <w:szCs w:val="18"/>
                <w:lang w:eastAsia="zh-CN"/>
              </w:rPr>
              <w:t>63.5</w:t>
            </w:r>
          </w:p>
        </w:tc>
      </w:tr>
      <w:tr w:rsidR="00851A0E" w:rsidRPr="000C0827" w14:paraId="55B00F45" w14:textId="77777777" w:rsidTr="009F0C81">
        <w:trPr>
          <w:jc w:val="center"/>
        </w:trPr>
        <w:tc>
          <w:tcPr>
            <w:tcW w:w="2667" w:type="dxa"/>
          </w:tcPr>
          <w:p w14:paraId="71659C47" w14:textId="77777777" w:rsidR="00851A0E" w:rsidRDefault="00851A0E" w:rsidP="009F0C81">
            <w:pPr>
              <w:keepNext/>
              <w:keepLines/>
              <w:spacing w:after="0"/>
              <w:jc w:val="center"/>
              <w:rPr>
                <w:rFonts w:ascii="Arial" w:hAnsi="Arial"/>
                <w:sz w:val="18"/>
                <w:lang w:eastAsia="x-none"/>
              </w:rPr>
            </w:pPr>
            <w:r>
              <w:rPr>
                <w:rFonts w:ascii="Arial" w:hAnsi="Arial"/>
                <w:sz w:val="18"/>
                <w:lang w:eastAsia="x-none"/>
              </w:rPr>
              <w:t>Dense urban</w:t>
            </w:r>
          </w:p>
        </w:tc>
        <w:tc>
          <w:tcPr>
            <w:tcW w:w="1955" w:type="dxa"/>
            <w:shd w:val="clear" w:color="auto" w:fill="auto"/>
          </w:tcPr>
          <w:p w14:paraId="62294A4D" w14:textId="77777777" w:rsidR="00851A0E" w:rsidRPr="000C0827" w:rsidRDefault="00851A0E" w:rsidP="009F0C81">
            <w:pPr>
              <w:keepNext/>
              <w:keepLines/>
              <w:spacing w:after="0"/>
              <w:jc w:val="center"/>
              <w:rPr>
                <w:rFonts w:ascii="Arial" w:hAnsi="Arial"/>
                <w:sz w:val="18"/>
                <w:lang w:eastAsia="x-none"/>
              </w:rPr>
            </w:pPr>
            <w:r>
              <w:rPr>
                <w:rFonts w:ascii="Arial" w:hAnsi="Arial"/>
                <w:sz w:val="18"/>
                <w:lang w:eastAsia="x-none"/>
              </w:rPr>
              <w:t>28.9</w:t>
            </w:r>
          </w:p>
        </w:tc>
        <w:tc>
          <w:tcPr>
            <w:tcW w:w="1955" w:type="dxa"/>
          </w:tcPr>
          <w:p w14:paraId="65144536" w14:textId="77777777" w:rsidR="00851A0E" w:rsidRDefault="00851A0E" w:rsidP="009F0C81">
            <w:pPr>
              <w:keepNext/>
              <w:keepLines/>
              <w:spacing w:after="0"/>
              <w:jc w:val="center"/>
              <w:rPr>
                <w:rFonts w:ascii="Arial" w:hAnsi="Arial"/>
                <w:sz w:val="18"/>
                <w:lang w:eastAsia="x-none"/>
              </w:rPr>
            </w:pPr>
            <w:r>
              <w:rPr>
                <w:rFonts w:ascii="Arial" w:hAnsi="Arial"/>
                <w:sz w:val="18"/>
                <w:lang w:eastAsia="x-none"/>
              </w:rPr>
              <w:t>57.4</w:t>
            </w:r>
          </w:p>
        </w:tc>
      </w:tr>
      <w:tr w:rsidR="00851A0E" w:rsidRPr="000C0827" w14:paraId="54933F51" w14:textId="77777777" w:rsidTr="009F0C81">
        <w:trPr>
          <w:jc w:val="center"/>
        </w:trPr>
        <w:tc>
          <w:tcPr>
            <w:tcW w:w="2667" w:type="dxa"/>
          </w:tcPr>
          <w:p w14:paraId="5E469E0F" w14:textId="77777777" w:rsidR="00851A0E" w:rsidRDefault="00851A0E" w:rsidP="009F0C81">
            <w:pPr>
              <w:keepNext/>
              <w:keepLines/>
              <w:spacing w:after="0"/>
              <w:jc w:val="center"/>
              <w:rPr>
                <w:rFonts w:ascii="Arial" w:hAnsi="Arial"/>
                <w:sz w:val="18"/>
                <w:lang w:eastAsia="x-none"/>
              </w:rPr>
            </w:pPr>
            <w:r>
              <w:rPr>
                <w:rFonts w:ascii="Arial" w:hAnsi="Arial"/>
                <w:sz w:val="18"/>
                <w:lang w:eastAsia="x-none"/>
              </w:rPr>
              <w:t>Indoor</w:t>
            </w:r>
          </w:p>
        </w:tc>
        <w:tc>
          <w:tcPr>
            <w:tcW w:w="1955" w:type="dxa"/>
            <w:shd w:val="clear" w:color="auto" w:fill="auto"/>
          </w:tcPr>
          <w:p w14:paraId="562A970A" w14:textId="77777777" w:rsidR="00851A0E" w:rsidRDefault="00851A0E" w:rsidP="009F0C81">
            <w:pPr>
              <w:keepNext/>
              <w:keepLines/>
              <w:spacing w:after="0"/>
              <w:jc w:val="center"/>
              <w:rPr>
                <w:rFonts w:ascii="Arial" w:hAnsi="Arial"/>
                <w:sz w:val="18"/>
                <w:lang w:eastAsia="x-none"/>
              </w:rPr>
            </w:pPr>
            <w:r>
              <w:rPr>
                <w:rFonts w:ascii="Arial" w:hAnsi="Arial"/>
                <w:sz w:val="18"/>
                <w:lang w:eastAsia="x-none"/>
              </w:rPr>
              <w:t>11.9</w:t>
            </w:r>
          </w:p>
        </w:tc>
        <w:tc>
          <w:tcPr>
            <w:tcW w:w="1955" w:type="dxa"/>
          </w:tcPr>
          <w:p w14:paraId="3AF1428F" w14:textId="77777777" w:rsidR="00851A0E" w:rsidRDefault="00851A0E" w:rsidP="009F0C81">
            <w:pPr>
              <w:keepNext/>
              <w:keepLines/>
              <w:spacing w:after="0"/>
              <w:jc w:val="center"/>
              <w:rPr>
                <w:rFonts w:ascii="Arial" w:hAnsi="Arial"/>
                <w:sz w:val="18"/>
                <w:lang w:eastAsia="x-none"/>
              </w:rPr>
            </w:pPr>
            <w:r>
              <w:rPr>
                <w:rFonts w:ascii="Arial" w:hAnsi="Arial"/>
                <w:sz w:val="18"/>
                <w:lang w:eastAsia="x-none"/>
              </w:rPr>
              <w:t>40.4</w:t>
            </w:r>
          </w:p>
        </w:tc>
      </w:tr>
    </w:tbl>
    <w:p w14:paraId="2FF0D853" w14:textId="77777777" w:rsidR="00851A0E" w:rsidRDefault="00851A0E" w:rsidP="00851A0E">
      <w:pPr>
        <w:pStyle w:val="BodyText"/>
      </w:pPr>
    </w:p>
    <w:p w14:paraId="45A7B015" w14:textId="3211F2C3" w:rsidR="00851A0E" w:rsidRDefault="00851A0E" w:rsidP="00851A0E">
      <w:r>
        <w:t xml:space="preserve">With the proposed parameter sets, different types of base station deployment situations have been considered. It is reasonable to assume that a base station implementation will be designed to support one deployment scenario. </w:t>
      </w:r>
    </w:p>
    <w:p w14:paraId="545DEE77" w14:textId="28D589B9" w:rsidR="00F34042" w:rsidRPr="00A46DA7" w:rsidRDefault="00F34042" w:rsidP="00F34042">
      <w:pPr>
        <w:pStyle w:val="BodyText"/>
        <w:rPr>
          <w:b/>
          <w:bCs/>
          <w:u w:val="single"/>
        </w:rPr>
      </w:pPr>
      <w:r w:rsidRPr="00A46DA7">
        <w:rPr>
          <w:b/>
          <w:bCs/>
          <w:u w:val="single"/>
        </w:rPr>
        <w:t>Proposal</w:t>
      </w:r>
      <w:r w:rsidR="003B099B">
        <w:rPr>
          <w:b/>
          <w:bCs/>
          <w:u w:val="single"/>
        </w:rPr>
        <w:t xml:space="preserve"> 1</w:t>
      </w:r>
      <w:r w:rsidRPr="00A46DA7">
        <w:rPr>
          <w:b/>
          <w:bCs/>
          <w:u w:val="single"/>
        </w:rPr>
        <w:t>:</w:t>
      </w:r>
    </w:p>
    <w:p w14:paraId="32923E65" w14:textId="1260B31D" w:rsidR="00F34042" w:rsidRDefault="00F34042" w:rsidP="00F34042">
      <w:pPr>
        <w:pStyle w:val="BodyText"/>
      </w:pPr>
      <w:r>
        <w:t xml:space="preserve">It is proposed to </w:t>
      </w:r>
      <w:r w:rsidR="008E2572">
        <w:t>use</w:t>
      </w:r>
      <w:r>
        <w:t xml:space="preserve"> parameter sets in Table 2.1-3 if </w:t>
      </w:r>
      <w:r w:rsidR="002A7B7F">
        <w:t>co-</w:t>
      </w:r>
      <w:r w:rsidR="008E2572">
        <w:t>existence</w:t>
      </w:r>
      <w:r w:rsidR="002A7B7F">
        <w:t xml:space="preserve"> simulations </w:t>
      </w:r>
      <w:r w:rsidR="003B099B">
        <w:t>are</w:t>
      </w:r>
      <w:r w:rsidR="002A7B7F">
        <w:t xml:space="preserve"> considered or</w:t>
      </w:r>
      <w:r w:rsidR="008E2572">
        <w:t xml:space="preserve"> if antenna parameters </w:t>
      </w:r>
      <w:r w:rsidR="003B099B">
        <w:t>are</w:t>
      </w:r>
      <w:r w:rsidR="008E2572">
        <w:t xml:space="preserve"> shared to other </w:t>
      </w:r>
      <w:r w:rsidR="003B099B">
        <w:t>groups.</w:t>
      </w:r>
    </w:p>
    <w:p w14:paraId="2B8D6B9E" w14:textId="6B66621D" w:rsidR="00851A0E" w:rsidRDefault="00851A0E" w:rsidP="00F85D72"/>
    <w:p w14:paraId="4B969EE9" w14:textId="72D1D234" w:rsidR="00C81A1A" w:rsidRDefault="00C81A1A" w:rsidP="00F10EAE">
      <w:pPr>
        <w:pStyle w:val="Heading2"/>
        <w:ind w:left="709" w:hanging="709"/>
      </w:pPr>
      <w:r>
        <w:br w:type="page"/>
      </w:r>
    </w:p>
    <w:p w14:paraId="44D68806" w14:textId="525A7525" w:rsidR="002057C0" w:rsidRDefault="00957CAD" w:rsidP="00A12F48">
      <w:pPr>
        <w:pStyle w:val="Heading2"/>
        <w:ind w:left="709" w:hanging="709"/>
        <w:rPr>
          <w:rFonts w:cs="Arial"/>
          <w:sz w:val="24"/>
          <w:szCs w:val="24"/>
        </w:rPr>
      </w:pPr>
      <w:r>
        <w:lastRenderedPageBreak/>
        <w:t>2.</w:t>
      </w:r>
      <w:r w:rsidR="000143A5">
        <w:t>2</w:t>
      </w:r>
      <w:r w:rsidR="00E17472">
        <w:tab/>
      </w:r>
      <w:r w:rsidR="00E17472">
        <w:tab/>
      </w:r>
      <w:r w:rsidR="00E0015D">
        <w:t>EVM</w:t>
      </w:r>
    </w:p>
    <w:p w14:paraId="48C49C03" w14:textId="4B602495" w:rsidR="008048D1" w:rsidRDefault="00C14DFB" w:rsidP="00BD47C4">
      <w:r>
        <w:t xml:space="preserve">During the SI phase, up-to-date phase noise </w:t>
      </w:r>
      <w:r w:rsidR="000A5F43">
        <w:t xml:space="preserve">characteristics and parameterized </w:t>
      </w:r>
      <w:r>
        <w:t xml:space="preserve">models were presented and documented in </w:t>
      </w:r>
      <w:r w:rsidR="001475BA">
        <w:t>TR38.808</w:t>
      </w:r>
      <w:r w:rsidR="00892DB4">
        <w:t xml:space="preserve">, subclause </w:t>
      </w:r>
      <w:r w:rsidR="000A5F43">
        <w:t>4.2.3</w:t>
      </w:r>
      <w:r w:rsidR="001475BA">
        <w:t xml:space="preserve">. </w:t>
      </w:r>
      <w:r w:rsidR="00595E04">
        <w:t xml:space="preserve">During the link evaluation </w:t>
      </w:r>
      <w:r w:rsidR="00FD7F3A">
        <w:t>analysis to decide on numerology,</w:t>
      </w:r>
      <w:r w:rsidR="00F816DB">
        <w:t xml:space="preserve"> </w:t>
      </w:r>
      <w:r w:rsidR="00F0394B">
        <w:t>modulation schemes up to 64QAM were investigate</w:t>
      </w:r>
      <w:r w:rsidR="00F816DB">
        <w:t>. I</w:t>
      </w:r>
      <w:r w:rsidR="00F0394B">
        <w:t xml:space="preserve">n </w:t>
      </w:r>
      <w:r w:rsidR="00892DB4">
        <w:t>addition,</w:t>
      </w:r>
      <w:r w:rsidR="00F0394B">
        <w:t xml:space="preserve"> due to degradation in phase noise when moving towards higher frequencies, the analysis indicated that the performance is limited by UE </w:t>
      </w:r>
      <w:r w:rsidR="008048D1">
        <w:t>phase noise regardless of chosen model.</w:t>
      </w:r>
    </w:p>
    <w:p w14:paraId="7041A2F9" w14:textId="6C8D5AAF" w:rsidR="00BD47C4" w:rsidRDefault="001475BA" w:rsidP="00BD47C4">
      <w:r>
        <w:t>In addition</w:t>
      </w:r>
      <w:r w:rsidR="004063FA">
        <w:t>,</w:t>
      </w:r>
      <w:r>
        <w:t xml:space="preserve"> extensive analysis around the PA trends and complex dependencies considering the </w:t>
      </w:r>
      <w:r w:rsidR="00B0040B">
        <w:t xml:space="preserve">relation between power, linearity and </w:t>
      </w:r>
      <w:r w:rsidR="008048D1">
        <w:t>efficiency was conducted resulting in the conclusion of feasible ACLR of 20</w:t>
      </w:r>
      <w:r w:rsidR="00F0619D">
        <w:t xml:space="preserve"> to </w:t>
      </w:r>
      <w:r w:rsidR="008048D1">
        <w:t xml:space="preserve">25 dB for NR in 52.6 to 71 GHz. As EVM </w:t>
      </w:r>
      <w:r w:rsidR="008E716E">
        <w:t xml:space="preserve">consist of many impairments including phase noise and PA non-linearities, the support for higher order modulation would require significantly higher ACLR of ~35 dB </w:t>
      </w:r>
      <w:r w:rsidR="004439DF">
        <w:t>resulting in extreme in-efficiency</w:t>
      </w:r>
      <w:r w:rsidR="00F816DB">
        <w:t xml:space="preserve"> for the PA</w:t>
      </w:r>
      <w:r w:rsidR="00FC116E">
        <w:t>.</w:t>
      </w:r>
    </w:p>
    <w:p w14:paraId="4578BA14" w14:textId="04B8950E" w:rsidR="00FC116E" w:rsidRDefault="004439DF" w:rsidP="00BD47C4">
      <w:r>
        <w:t>Weighting</w:t>
      </w:r>
      <w:r w:rsidR="00FC116E">
        <w:t xml:space="preserve"> in the aspects </w:t>
      </w:r>
      <w:r>
        <w:t xml:space="preserve">discussed </w:t>
      </w:r>
      <w:r w:rsidR="00FC116E">
        <w:t>above, we would propose to limit the</w:t>
      </w:r>
      <w:r>
        <w:t xml:space="preserve"> modulation order for</w:t>
      </w:r>
      <w:r w:rsidR="00FC116E">
        <w:t xml:space="preserve"> NR in 52.6-71 GHz </w:t>
      </w:r>
      <w:r>
        <w:t>to 64QAM.</w:t>
      </w:r>
    </w:p>
    <w:p w14:paraId="45F2536B" w14:textId="360AC982" w:rsidR="00F816DB" w:rsidRPr="009E7DEB" w:rsidRDefault="00F816DB" w:rsidP="00BD47C4">
      <w:pPr>
        <w:rPr>
          <w:b/>
          <w:bCs/>
          <w:u w:val="single"/>
        </w:rPr>
      </w:pPr>
      <w:r w:rsidRPr="009E7DEB">
        <w:rPr>
          <w:b/>
          <w:bCs/>
          <w:u w:val="single"/>
        </w:rPr>
        <w:t xml:space="preserve">Proposal </w:t>
      </w:r>
      <w:r w:rsidR="00EA2EA8" w:rsidRPr="009E7DEB">
        <w:rPr>
          <w:b/>
          <w:bCs/>
          <w:u w:val="single"/>
        </w:rPr>
        <w:t>2</w:t>
      </w:r>
      <w:r w:rsidRPr="009E7DEB">
        <w:rPr>
          <w:b/>
          <w:bCs/>
          <w:u w:val="single"/>
        </w:rPr>
        <w:t>:</w:t>
      </w:r>
    </w:p>
    <w:p w14:paraId="47D97436" w14:textId="7D88E918" w:rsidR="00F816DB" w:rsidRPr="00CE4218" w:rsidRDefault="00F816DB" w:rsidP="00BD47C4">
      <w:r w:rsidRPr="00CE4218">
        <w:t>NR in 52.6 to 71 GHz should support modulation orders up to 64QAM.</w:t>
      </w:r>
    </w:p>
    <w:p w14:paraId="15E17472" w14:textId="77777777" w:rsidR="004439DF" w:rsidRPr="00B2428A" w:rsidRDefault="004439DF" w:rsidP="00BD47C4">
      <w:pPr>
        <w:rPr>
          <w:lang w:val="en-CA"/>
        </w:rPr>
      </w:pPr>
    </w:p>
    <w:p w14:paraId="681FAB2A" w14:textId="438DF6A4" w:rsidR="002057C0" w:rsidRDefault="00E17472" w:rsidP="00E17472">
      <w:pPr>
        <w:pStyle w:val="Heading2"/>
        <w:ind w:left="709" w:hanging="709"/>
        <w:rPr>
          <w:rFonts w:cs="Arial"/>
          <w:sz w:val="24"/>
          <w:szCs w:val="24"/>
        </w:rPr>
      </w:pPr>
      <w:r>
        <w:t>2.</w:t>
      </w:r>
      <w:r w:rsidR="00F10EAE">
        <w:t>3</w:t>
      </w:r>
      <w:r>
        <w:tab/>
      </w:r>
      <w:r w:rsidR="00FE4B05" w:rsidRPr="00F85D72">
        <w:t>Unwanted emission</w:t>
      </w:r>
    </w:p>
    <w:p w14:paraId="41E4E254" w14:textId="2A0EDC8C" w:rsidR="009712C4" w:rsidRDefault="009712C4" w:rsidP="001220E2">
      <w:r>
        <w:t>The unwanted emissions</w:t>
      </w:r>
      <w:r w:rsidR="00E910CB">
        <w:t xml:space="preserve"> </w:t>
      </w:r>
      <w:r w:rsidR="00764FC9">
        <w:t>both for in-</w:t>
      </w:r>
      <w:r w:rsidR="007818BE">
        <w:t xml:space="preserve">band </w:t>
      </w:r>
      <w:r w:rsidR="00E809AE">
        <w:t xml:space="preserve">emissions </w:t>
      </w:r>
      <w:r w:rsidR="007818BE">
        <w:t xml:space="preserve">and spurious emission </w:t>
      </w:r>
      <w:r w:rsidR="008C14E3">
        <w:t>for NR in 52.6</w:t>
      </w:r>
      <w:r w:rsidR="004A4FB9">
        <w:t xml:space="preserve"> to </w:t>
      </w:r>
      <w:r w:rsidR="008C14E3">
        <w:t xml:space="preserve">71 GHz need further considerations. PA dependencies describing the relation between power, linearity </w:t>
      </w:r>
      <w:r w:rsidR="00A2441B">
        <w:t xml:space="preserve">and efficiency has been studied during the SI phase where feasible ACLR range has been proposed. </w:t>
      </w:r>
      <w:r w:rsidR="00F0393A">
        <w:t xml:space="preserve">So far there has not been any detailed discussions around </w:t>
      </w:r>
      <w:r w:rsidR="00A96872">
        <w:t>OBUE or how spurious emission should be handled</w:t>
      </w:r>
      <w:r w:rsidR="00C6602C">
        <w:t>. In this section, we elaborate further on ACLR, emission masks and spurious emission</w:t>
      </w:r>
      <w:r w:rsidR="00445795">
        <w:t>.</w:t>
      </w:r>
    </w:p>
    <w:p w14:paraId="70879ABD" w14:textId="172FB324" w:rsidR="00445795" w:rsidRDefault="00445795" w:rsidP="001220E2">
      <w:r>
        <w:t xml:space="preserve">In addition, as the </w:t>
      </w:r>
      <w:r w:rsidR="006A35E7">
        <w:t xml:space="preserve">objective is to specify </w:t>
      </w:r>
      <w:r w:rsidR="00375738">
        <w:t>NR in 52.6</w:t>
      </w:r>
      <w:r w:rsidR="004A4FB9">
        <w:t xml:space="preserve"> to </w:t>
      </w:r>
      <w:r w:rsidR="00375738">
        <w:t>71 GHz for both licensed and unlicensed operation</w:t>
      </w:r>
      <w:r w:rsidR="001B1559">
        <w:t xml:space="preserve">, some differentiation might be needed considering requirement definition, emission mask shapes as well as levels due to higher power foreseen for licensed </w:t>
      </w:r>
      <w:r w:rsidR="00035AC2">
        <w:t>operation.</w:t>
      </w:r>
    </w:p>
    <w:p w14:paraId="4B4B69B6" w14:textId="1BF81C1C" w:rsidR="00B6239B" w:rsidRDefault="00035AC2" w:rsidP="003633E7">
      <w:pPr>
        <w:pStyle w:val="Heading3"/>
      </w:pPr>
      <w:r w:rsidRPr="0085441B">
        <w:t>2.</w:t>
      </w:r>
      <w:r w:rsidR="00CD58BA" w:rsidRPr="0085441B">
        <w:t>3</w:t>
      </w:r>
      <w:r w:rsidRPr="0085441B">
        <w:t>.1</w:t>
      </w:r>
      <w:r w:rsidRPr="0085441B">
        <w:tab/>
        <w:t>ACLR</w:t>
      </w:r>
    </w:p>
    <w:p w14:paraId="2F92B675" w14:textId="35D86FF2" w:rsidR="00414EBA" w:rsidRPr="00D706B0" w:rsidRDefault="00414EBA" w:rsidP="00414EBA">
      <w:pPr>
        <w:pStyle w:val="BodyText"/>
        <w:rPr>
          <w:lang w:val="en-US"/>
        </w:rPr>
      </w:pPr>
      <w:r w:rsidRPr="00D706B0">
        <w:rPr>
          <w:lang w:val="en-US"/>
        </w:rPr>
        <w:t>To</w:t>
      </w:r>
      <w:r w:rsidRPr="00D706B0" w:rsidDel="00035AC2">
        <w:rPr>
          <w:lang w:val="en-US"/>
        </w:rPr>
        <w:t xml:space="preserve"> </w:t>
      </w:r>
      <w:r w:rsidRPr="00D706B0">
        <w:rPr>
          <w:lang w:val="en-US"/>
        </w:rPr>
        <w:t>investigate the important dependencies between output power, linearity and PAE, the empirical measurements of a 28</w:t>
      </w:r>
      <w:r>
        <w:rPr>
          <w:lang w:val="en-US"/>
        </w:rPr>
        <w:t xml:space="preserve"> </w:t>
      </w:r>
      <w:r w:rsidRPr="00D706B0">
        <w:rPr>
          <w:lang w:val="en-US"/>
        </w:rPr>
        <w:t>nm FD-SOI CMOS PA was used to model the behavior at 70</w:t>
      </w:r>
      <w:r>
        <w:rPr>
          <w:lang w:val="en-US"/>
        </w:rPr>
        <w:t xml:space="preserve"> </w:t>
      </w:r>
      <w:r w:rsidRPr="00D706B0">
        <w:rPr>
          <w:lang w:val="en-US"/>
        </w:rPr>
        <w:t>GHz proxy frequenc</w:t>
      </w:r>
      <w:r>
        <w:rPr>
          <w:lang w:val="en-US"/>
        </w:rPr>
        <w:t>y</w:t>
      </w:r>
      <w:r w:rsidRPr="00D706B0">
        <w:rPr>
          <w:lang w:val="en-US"/>
        </w:rPr>
        <w:t xml:space="preserve"> where the non-linear characteristics is kept with the output power scaled as -20</w:t>
      </w:r>
      <w:r>
        <w:rPr>
          <w:lang w:val="en-US"/>
        </w:rPr>
        <w:t xml:space="preserve"> </w:t>
      </w:r>
      <w:r w:rsidRPr="00D706B0">
        <w:rPr>
          <w:lang w:val="en-US"/>
        </w:rPr>
        <w:t>dB/decade while PAE scaled as ~-5dB /decade. CP-OFDM waveform at 400 MHz carrier bandwidth was used.</w:t>
      </w:r>
    </w:p>
    <w:p w14:paraId="2A6E6538" w14:textId="7B3C2264" w:rsidR="00414EBA" w:rsidRDefault="00414EBA" w:rsidP="00414EBA">
      <w:pPr>
        <w:pStyle w:val="BodyText"/>
        <w:rPr>
          <w:lang w:val="en-US"/>
        </w:rPr>
      </w:pPr>
      <w:r w:rsidRPr="00D706B0">
        <w:rPr>
          <w:lang w:val="en-US"/>
        </w:rPr>
        <w:t xml:space="preserve">For 70 GHz proxy frequency, the relation between ACLR and output power is </w:t>
      </w:r>
      <w:r>
        <w:rPr>
          <w:lang w:val="en-US"/>
        </w:rPr>
        <w:t>captured in TR 38.808, subclause 4.2.5.3 as is depicted in</w:t>
      </w:r>
      <w:r w:rsidRPr="00D706B0">
        <w:rPr>
          <w:lang w:val="en-US"/>
        </w:rPr>
        <w:t xml:space="preserve"> Figure 2.</w:t>
      </w:r>
      <w:r w:rsidR="00CD58BA">
        <w:rPr>
          <w:lang w:val="en-US"/>
        </w:rPr>
        <w:t>3</w:t>
      </w:r>
      <w:r w:rsidR="00035AC2">
        <w:rPr>
          <w:lang w:val="en-US"/>
        </w:rPr>
        <w:t>-1</w:t>
      </w:r>
      <w:r w:rsidRPr="00D706B0">
        <w:rPr>
          <w:lang w:val="en-US"/>
        </w:rPr>
        <w:t>-</w:t>
      </w:r>
      <w:r>
        <w:rPr>
          <w:lang w:val="en-US"/>
        </w:rPr>
        <w:t>1</w:t>
      </w:r>
      <w:r w:rsidRPr="00D706B0">
        <w:rPr>
          <w:lang w:val="en-US"/>
        </w:rPr>
        <w:t>. It should be noted that the output power is related to PA output (including package losses) and does not consider losses such as routing, switch losses etc</w:t>
      </w:r>
      <w:r>
        <w:rPr>
          <w:lang w:val="en-US"/>
        </w:rPr>
        <w:t>.</w:t>
      </w:r>
      <w:r w:rsidRPr="00D706B0">
        <w:rPr>
          <w:lang w:val="en-US"/>
        </w:rPr>
        <w:t xml:space="preserve"> implying that the achievable power before the radiating elements would be lower.</w:t>
      </w:r>
    </w:p>
    <w:p w14:paraId="682DF074" w14:textId="227180CE" w:rsidR="00414EBA" w:rsidRPr="00D64367" w:rsidRDefault="00414EBA" w:rsidP="00414EBA">
      <w:pPr>
        <w:rPr>
          <w:rFonts w:cs="Arial"/>
          <w:lang w:val="en-US"/>
        </w:rPr>
      </w:pPr>
      <w:r>
        <w:rPr>
          <w:rFonts w:cs="Arial"/>
          <w:lang w:val="en-US"/>
        </w:rPr>
        <w:t>As shown in Figure 2.</w:t>
      </w:r>
      <w:r w:rsidR="00CD58BA">
        <w:rPr>
          <w:rFonts w:cs="Arial"/>
          <w:lang w:val="en-US"/>
        </w:rPr>
        <w:t>3</w:t>
      </w:r>
      <w:r w:rsidR="00AD3E4E">
        <w:rPr>
          <w:rFonts w:cs="Arial"/>
          <w:lang w:val="en-US"/>
        </w:rPr>
        <w:t>.1</w:t>
      </w:r>
      <w:r>
        <w:rPr>
          <w:rFonts w:cs="Arial"/>
          <w:lang w:val="en-US"/>
        </w:rPr>
        <w:t>-1, the achievable output power decreases with increased ACLR. Figure 2.</w:t>
      </w:r>
      <w:r w:rsidR="00CD58BA">
        <w:rPr>
          <w:rFonts w:cs="Arial"/>
          <w:lang w:val="en-US"/>
        </w:rPr>
        <w:t>3</w:t>
      </w:r>
      <w:r w:rsidR="00AD3E4E">
        <w:rPr>
          <w:rFonts w:cs="Arial"/>
          <w:lang w:val="en-US"/>
        </w:rPr>
        <w:t>.1</w:t>
      </w:r>
      <w:r>
        <w:rPr>
          <w:rFonts w:cs="Arial"/>
          <w:lang w:val="en-US"/>
        </w:rPr>
        <w:t xml:space="preserve">-1 </w:t>
      </w:r>
      <w:r w:rsidR="00AD3E4E">
        <w:rPr>
          <w:rFonts w:cs="Arial"/>
          <w:lang w:val="en-US"/>
        </w:rPr>
        <w:t xml:space="preserve">also </w:t>
      </w:r>
      <w:r>
        <w:rPr>
          <w:rFonts w:cs="Arial"/>
          <w:lang w:val="en-US"/>
        </w:rPr>
        <w:t xml:space="preserve">depicts the relation between ACLR and PAE. </w:t>
      </w:r>
    </w:p>
    <w:p w14:paraId="456E8D8C" w14:textId="77777777" w:rsidR="00414EBA" w:rsidRDefault="00414EBA" w:rsidP="00414EBA">
      <w:pPr>
        <w:pStyle w:val="BodyText"/>
        <w:rPr>
          <w:lang w:val="en-US"/>
        </w:rPr>
      </w:pPr>
    </w:p>
    <w:p w14:paraId="3D3913EB" w14:textId="77777777" w:rsidR="00414EBA" w:rsidRPr="003D131D" w:rsidRDefault="00414EBA" w:rsidP="00414EBA">
      <w:pPr>
        <w:pStyle w:val="BodyText"/>
        <w:rPr>
          <w:lang w:val="en-US"/>
        </w:rPr>
      </w:pPr>
      <w:r>
        <w:rPr>
          <w:noProof/>
        </w:rPr>
        <w:lastRenderedPageBreak/>
        <w:drawing>
          <wp:inline distT="0" distB="0" distL="0" distR="0" wp14:anchorId="6F75C296" wp14:editId="13B6DB72">
            <wp:extent cx="2885440" cy="21640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5440" cy="2164080"/>
                    </a:xfrm>
                    <a:prstGeom prst="rect">
                      <a:avLst/>
                    </a:prstGeom>
                    <a:noFill/>
                    <a:ln>
                      <a:noFill/>
                    </a:ln>
                  </pic:spPr>
                </pic:pic>
              </a:graphicData>
            </a:graphic>
          </wp:inline>
        </w:drawing>
      </w:r>
      <w:r>
        <w:rPr>
          <w:lang w:val="en-US"/>
        </w:rPr>
        <w:t xml:space="preserve"> </w:t>
      </w:r>
      <w:r w:rsidRPr="008A7DE9">
        <w:rPr>
          <w:rFonts w:cs="Arial"/>
          <w:noProof/>
          <w:lang w:val="en-US"/>
        </w:rPr>
        <w:drawing>
          <wp:inline distT="0" distB="0" distL="0" distR="0" wp14:anchorId="690D6E11" wp14:editId="43447138">
            <wp:extent cx="2948940" cy="2211705"/>
            <wp:effectExtent l="0" t="0" r="381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8940" cy="2211705"/>
                    </a:xfrm>
                    <a:prstGeom prst="rect">
                      <a:avLst/>
                    </a:prstGeom>
                    <a:noFill/>
                    <a:ln>
                      <a:noFill/>
                    </a:ln>
                  </pic:spPr>
                </pic:pic>
              </a:graphicData>
            </a:graphic>
          </wp:inline>
        </w:drawing>
      </w:r>
    </w:p>
    <w:p w14:paraId="51BDF2F7" w14:textId="77672D82" w:rsidR="00414EBA" w:rsidRDefault="00414EBA" w:rsidP="00414EBA">
      <w:pPr>
        <w:jc w:val="center"/>
      </w:pPr>
      <w:r w:rsidRPr="00092CC9">
        <w:rPr>
          <w:rFonts w:ascii="Arial" w:hAnsi="Arial" w:cs="Arial"/>
          <w:b/>
          <w:lang w:eastAsia="x-none"/>
        </w:rPr>
        <w:t>Figure 2.</w:t>
      </w:r>
      <w:r w:rsidR="00CD58BA">
        <w:rPr>
          <w:rFonts w:ascii="Arial" w:hAnsi="Arial" w:cs="Arial"/>
          <w:b/>
          <w:lang w:eastAsia="x-none"/>
        </w:rPr>
        <w:t>3</w:t>
      </w:r>
      <w:r w:rsidR="00AD3E4E">
        <w:rPr>
          <w:rFonts w:ascii="Arial" w:hAnsi="Arial" w:cs="Arial"/>
          <w:b/>
          <w:lang w:eastAsia="x-none"/>
        </w:rPr>
        <w:t>.1</w:t>
      </w:r>
      <w:r w:rsidRPr="00092CC9">
        <w:rPr>
          <w:rFonts w:ascii="Arial" w:hAnsi="Arial" w:cs="Arial"/>
          <w:b/>
          <w:lang w:eastAsia="x-none"/>
        </w:rPr>
        <w:t>-</w:t>
      </w:r>
      <w:r>
        <w:rPr>
          <w:rFonts w:ascii="Arial" w:hAnsi="Arial" w:cs="Arial"/>
          <w:b/>
          <w:lang w:eastAsia="x-none"/>
        </w:rPr>
        <w:t>1</w:t>
      </w:r>
      <w:r w:rsidRPr="00092CC9">
        <w:rPr>
          <w:rFonts w:ascii="Arial" w:hAnsi="Arial" w:cs="Arial"/>
          <w:b/>
          <w:lang w:eastAsia="x-none"/>
        </w:rPr>
        <w:t>:</w:t>
      </w:r>
      <w:r w:rsidRPr="00644E0E">
        <w:rPr>
          <w:rFonts w:ascii="Arial" w:hAnsi="Arial" w:cs="Arial"/>
          <w:b/>
        </w:rPr>
        <w:t xml:space="preserve"> </w:t>
      </w:r>
      <w:r>
        <w:rPr>
          <w:rFonts w:ascii="Arial" w:hAnsi="Arial" w:cs="Arial"/>
          <w:b/>
        </w:rPr>
        <w:t>ACLR</w:t>
      </w:r>
      <w:r w:rsidRPr="00644E0E">
        <w:rPr>
          <w:rFonts w:ascii="Arial" w:hAnsi="Arial" w:cs="Arial"/>
          <w:b/>
        </w:rPr>
        <w:t xml:space="preserve"> versus </w:t>
      </w:r>
      <w:r>
        <w:rPr>
          <w:rFonts w:ascii="Arial" w:hAnsi="Arial" w:cs="Arial"/>
          <w:b/>
        </w:rPr>
        <w:t>output power (left) and PAE versus ACLR (right)</w:t>
      </w:r>
    </w:p>
    <w:p w14:paraId="7F1ECA57" w14:textId="4C49C9CA" w:rsidR="00414EBA" w:rsidRDefault="00414EBA" w:rsidP="00414EBA">
      <w:pPr>
        <w:pStyle w:val="BodyText"/>
      </w:pPr>
      <w:r>
        <w:t xml:space="preserve">Figure </w:t>
      </w:r>
      <w:r w:rsidR="00AD3E4E">
        <w:t>2.</w:t>
      </w:r>
      <w:r w:rsidR="00CD58BA">
        <w:t>3</w:t>
      </w:r>
      <w:r w:rsidR="00AD3E4E">
        <w:t>.1</w:t>
      </w:r>
      <w:r>
        <w:t>-1 indicates that a reasonable PAE of 5 to 10% considering the thermal challenges, a feasible ACLR level would be in the range of 20 to 25 dB for frequency bands within 52 to 71 GHz. The feasible ACLR values should be weighted in when possible co-existence studied are conducted to settle the ACLR requirements.</w:t>
      </w:r>
    </w:p>
    <w:p w14:paraId="5B4558ED" w14:textId="4F4C24AA" w:rsidR="00414EBA" w:rsidRDefault="00414EBA" w:rsidP="00296E65">
      <w:pPr>
        <w:pStyle w:val="BodyText"/>
      </w:pPr>
      <w:r>
        <w:t>In addition, as for frequency ranges between 52 to 71 GHz larger bandwidths than for FR2 is anticipated (~2 GHz), it is also essential to consider the impact of ultra-wide bandwidths to account when defining the ACLR and unwanted emission requirements</w:t>
      </w:r>
      <w:r w:rsidR="002353B1">
        <w:t xml:space="preserve"> which is further elaborated </w:t>
      </w:r>
      <w:r w:rsidR="00BD166E">
        <w:t>below</w:t>
      </w:r>
      <w:r>
        <w:t xml:space="preserve">. </w:t>
      </w:r>
    </w:p>
    <w:p w14:paraId="0E71568A" w14:textId="77777777" w:rsidR="00414EBA" w:rsidRDefault="00414EBA" w:rsidP="00414EBA">
      <w:pPr>
        <w:pStyle w:val="BodyText"/>
      </w:pPr>
      <w:r>
        <w:t>Initial analysis of PA dependencies indicates a feasible ACLR range of 20 to 25 dB for 52 to 71 GHz considering reasonable power efficiency needed to handle the thermal aspects. As we expect larger bandwidths for 52 to 71 GHz, the bandwidth aspects should also be weighted in.</w:t>
      </w:r>
    </w:p>
    <w:p w14:paraId="2D11A8D4" w14:textId="77777777" w:rsidR="00414EBA" w:rsidRDefault="00414EBA" w:rsidP="00414EBA">
      <w:pPr>
        <w:pStyle w:val="BodyText"/>
      </w:pPr>
    </w:p>
    <w:p w14:paraId="739DF7AF" w14:textId="60315BA5" w:rsidR="00965712" w:rsidRDefault="00207B8B" w:rsidP="00D764A3">
      <w:pPr>
        <w:pStyle w:val="Heading3"/>
      </w:pPr>
      <w:r>
        <w:t xml:space="preserve">2.3.2 </w:t>
      </w:r>
      <w:r w:rsidR="003633E7">
        <w:tab/>
      </w:r>
      <w:r w:rsidR="003F4D3A">
        <w:t>Ex</w:t>
      </w:r>
      <w:r w:rsidR="009D676D">
        <w:t>pected unwanted e</w:t>
      </w:r>
      <w:r w:rsidR="00301822">
        <w:t>mission PSD</w:t>
      </w:r>
      <w:r w:rsidR="009D676D">
        <w:t xml:space="preserve"> levels</w:t>
      </w:r>
    </w:p>
    <w:p w14:paraId="4BC4F9ED" w14:textId="66F26AA8" w:rsidR="00A277B9" w:rsidRDefault="00A82B20" w:rsidP="00414EBA">
      <w:r>
        <w:t xml:space="preserve">As large bandwidths such as 2000 MHz and 2160 MHz </w:t>
      </w:r>
      <w:r w:rsidR="0066689F">
        <w:t>are</w:t>
      </w:r>
      <w:r>
        <w:t xml:space="preserve"> discussed as maximum bandwidths for NR in </w:t>
      </w:r>
      <w:r w:rsidR="00AA6DFB">
        <w:t>52.6</w:t>
      </w:r>
      <w:r w:rsidR="00144B14">
        <w:t xml:space="preserve"> to </w:t>
      </w:r>
      <w:r w:rsidR="00AA6DFB">
        <w:t xml:space="preserve">71 GHz, the </w:t>
      </w:r>
      <w:r w:rsidR="004D5C03">
        <w:t>P</w:t>
      </w:r>
      <w:r w:rsidR="00AA6DFB">
        <w:t xml:space="preserve">ower </w:t>
      </w:r>
      <w:r w:rsidR="004D5C03">
        <w:t>S</w:t>
      </w:r>
      <w:r w:rsidR="00AA6DFB">
        <w:t xml:space="preserve">pectral </w:t>
      </w:r>
      <w:r w:rsidR="004D5C03">
        <w:t>D</w:t>
      </w:r>
      <w:r w:rsidR="00AA6DFB">
        <w:t xml:space="preserve">ensity </w:t>
      </w:r>
      <w:r w:rsidR="004D5C03">
        <w:t xml:space="preserve">(PSD) </w:t>
      </w:r>
      <w:r w:rsidR="00AA6DFB">
        <w:t>of the wanted signal/carrier need</w:t>
      </w:r>
      <w:r w:rsidR="00DA27ED">
        <w:t>s</w:t>
      </w:r>
      <w:r w:rsidR="00AA6DFB">
        <w:t xml:space="preserve"> to be considered before </w:t>
      </w:r>
      <w:r w:rsidR="00A277B9">
        <w:t>the emission aspects are further discussed.</w:t>
      </w:r>
    </w:p>
    <w:p w14:paraId="16030AE4" w14:textId="3E70307B" w:rsidR="007B6615" w:rsidRPr="007B6615" w:rsidRDefault="00A277B9" w:rsidP="007B6615">
      <w:r>
        <w:t xml:space="preserve">The </w:t>
      </w:r>
      <w:r w:rsidR="00E104DC">
        <w:t>array</w:t>
      </w:r>
      <w:r>
        <w:t xml:space="preserve"> antenna </w:t>
      </w:r>
      <w:r w:rsidR="00D1515B">
        <w:t>sizes</w:t>
      </w:r>
      <w:r w:rsidR="00AE02EC">
        <w:t xml:space="preserve"> has been agreed </w:t>
      </w:r>
      <w:r w:rsidR="00A03989">
        <w:t xml:space="preserve">in TR 38.808, </w:t>
      </w:r>
      <w:r w:rsidR="00C40165">
        <w:t xml:space="preserve">subclause </w:t>
      </w:r>
      <w:r w:rsidR="00073697">
        <w:t xml:space="preserve">4.2.5.1 </w:t>
      </w:r>
      <w:r w:rsidR="00AE02EC">
        <w:t xml:space="preserve">covering the </w:t>
      </w:r>
      <w:r w:rsidR="00A92676">
        <w:t>array sizes</w:t>
      </w:r>
      <w:r w:rsidR="005A1246">
        <w:t xml:space="preserve"> of </w:t>
      </w:r>
      <w:r w:rsidR="00EC4B00">
        <w:t xml:space="preserve">8x16, 16x16 and 32x32. Assuming a </w:t>
      </w:r>
      <w:r w:rsidR="00193586">
        <w:t xml:space="preserve">moderate </w:t>
      </w:r>
      <w:r w:rsidR="0048692B">
        <w:t xml:space="preserve">conducted </w:t>
      </w:r>
      <w:r w:rsidR="00193586">
        <w:t xml:space="preserve">power </w:t>
      </w:r>
      <w:r w:rsidR="00647711">
        <w:t xml:space="preserve">of </w:t>
      </w:r>
      <w:r w:rsidR="006E72B9">
        <w:t>-</w:t>
      </w:r>
      <w:r w:rsidR="00BF53D6">
        <w:t>3.0</w:t>
      </w:r>
      <w:r w:rsidR="006E72B9">
        <w:t xml:space="preserve"> </w:t>
      </w:r>
      <w:r w:rsidR="00647711">
        <w:t xml:space="preserve">dBm </w:t>
      </w:r>
      <w:r w:rsidR="0048692B">
        <w:t>per</w:t>
      </w:r>
      <w:r w:rsidR="00193586">
        <w:t xml:space="preserve"> PA</w:t>
      </w:r>
      <w:r w:rsidR="00F12C9A">
        <w:t xml:space="preserve">, element gain </w:t>
      </w:r>
      <w:r w:rsidR="00005447">
        <w:t xml:space="preserve">of </w:t>
      </w:r>
      <w:r w:rsidR="00792013">
        <w:t>5.</w:t>
      </w:r>
      <w:r w:rsidR="00005447">
        <w:t xml:space="preserve">3 </w:t>
      </w:r>
      <w:proofErr w:type="spellStart"/>
      <w:r w:rsidR="00005447">
        <w:t>dBi</w:t>
      </w:r>
      <w:proofErr w:type="spellEnd"/>
      <w:r w:rsidR="00CE18CA">
        <w:t xml:space="preserve">, element loss </w:t>
      </w:r>
      <w:r w:rsidR="00C03AD6">
        <w:t>of 2.2 dB</w:t>
      </w:r>
      <w:r w:rsidR="00005447">
        <w:t xml:space="preserve"> </w:t>
      </w:r>
      <w:r w:rsidR="00F12C9A">
        <w:t>and 2000 MHz of carrier bandwidth</w:t>
      </w:r>
      <w:r w:rsidR="003E10FE">
        <w:t xml:space="preserve">, </w:t>
      </w:r>
      <w:r w:rsidR="006144E3">
        <w:t xml:space="preserve">the corresponding achievable </w:t>
      </w:r>
      <w:r w:rsidR="00720E6D">
        <w:t>TRP, EIRP and power spectral density over 1 MHz of the carrier can be calculated.</w:t>
      </w:r>
    </w:p>
    <w:p w14:paraId="5728FA00" w14:textId="3415B538" w:rsidR="00D34CF9" w:rsidRDefault="00144B14" w:rsidP="00CF31D7">
      <w:pPr>
        <w:keepNext/>
        <w:keepLines/>
        <w:spacing w:after="0"/>
        <w:jc w:val="center"/>
      </w:pPr>
      <w:r w:rsidRPr="003C0B2F">
        <w:rPr>
          <w:rFonts w:ascii="Arial" w:eastAsia="SimSun" w:hAnsi="Arial"/>
          <w:b/>
        </w:rPr>
        <w:t>Table 2</w:t>
      </w:r>
      <w:r>
        <w:rPr>
          <w:rFonts w:ascii="Arial" w:eastAsia="SimSun" w:hAnsi="Arial"/>
          <w:b/>
        </w:rPr>
        <w:t>.3</w:t>
      </w:r>
      <w:r w:rsidR="00452634">
        <w:rPr>
          <w:rFonts w:ascii="Arial" w:eastAsia="SimSun" w:hAnsi="Arial"/>
          <w:b/>
        </w:rPr>
        <w:t>.2</w:t>
      </w:r>
      <w:r w:rsidRPr="003C0B2F">
        <w:rPr>
          <w:rFonts w:ascii="Arial" w:eastAsia="SimSun" w:hAnsi="Arial"/>
          <w:b/>
        </w:rPr>
        <w:t>-</w:t>
      </w:r>
      <w:r w:rsidR="005F4280">
        <w:rPr>
          <w:rFonts w:ascii="Arial" w:eastAsia="SimSun" w:hAnsi="Arial"/>
          <w:b/>
        </w:rPr>
        <w:t>1</w:t>
      </w:r>
      <w:r w:rsidRPr="003C0B2F">
        <w:rPr>
          <w:rFonts w:ascii="Arial" w:eastAsia="SimSun" w:hAnsi="Arial"/>
          <w:b/>
        </w:rPr>
        <w:t xml:space="preserve">: </w:t>
      </w:r>
      <w:r w:rsidR="0055520A">
        <w:rPr>
          <w:rFonts w:ascii="Arial" w:eastAsia="SimSun" w:hAnsi="Arial"/>
          <w:b/>
        </w:rPr>
        <w:t>Wanted signal</w:t>
      </w:r>
      <w:r w:rsidR="006647D0">
        <w:rPr>
          <w:rFonts w:ascii="Arial" w:eastAsia="SimSun" w:hAnsi="Arial"/>
          <w:b/>
        </w:rPr>
        <w:t xml:space="preserve"> PSD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7"/>
        <w:gridCol w:w="997"/>
        <w:gridCol w:w="656"/>
        <w:gridCol w:w="656"/>
        <w:gridCol w:w="1076"/>
      </w:tblGrid>
      <w:tr w:rsidR="0048692B" w14:paraId="521D6DCB" w14:textId="315C9446" w:rsidTr="008C3275">
        <w:trPr>
          <w:tblHeader/>
          <w:jc w:val="center"/>
        </w:trPr>
        <w:tc>
          <w:tcPr>
            <w:tcW w:w="1027" w:type="dxa"/>
          </w:tcPr>
          <w:p w14:paraId="504DDEF2" w14:textId="29F47AE2" w:rsidR="0048692B" w:rsidRDefault="0048692B" w:rsidP="00B85756">
            <w:pPr>
              <w:keepNext/>
              <w:keepLines/>
              <w:spacing w:after="0"/>
              <w:jc w:val="center"/>
              <w:rPr>
                <w:rFonts w:ascii="Arial" w:hAnsi="Arial"/>
                <w:b/>
                <w:sz w:val="18"/>
              </w:rPr>
            </w:pPr>
            <w:r>
              <w:rPr>
                <w:rFonts w:ascii="Arial" w:hAnsi="Arial"/>
                <w:b/>
                <w:sz w:val="18"/>
              </w:rPr>
              <w:t>Array type</w:t>
            </w:r>
          </w:p>
          <w:p w14:paraId="566ECE3E" w14:textId="77777777" w:rsidR="0048692B" w:rsidRDefault="0048692B" w:rsidP="00B85756">
            <w:pPr>
              <w:keepNext/>
              <w:keepLines/>
              <w:spacing w:after="0"/>
              <w:rPr>
                <w:rFonts w:ascii="Arial" w:hAnsi="Arial"/>
                <w:b/>
                <w:sz w:val="18"/>
              </w:rPr>
            </w:pPr>
          </w:p>
        </w:tc>
        <w:tc>
          <w:tcPr>
            <w:tcW w:w="997" w:type="dxa"/>
          </w:tcPr>
          <w:p w14:paraId="124E81B1" w14:textId="3B207116" w:rsidR="0048692B" w:rsidRDefault="0048692B" w:rsidP="00B85756">
            <w:pPr>
              <w:keepNext/>
              <w:keepLines/>
              <w:spacing w:after="0"/>
              <w:jc w:val="center"/>
              <w:rPr>
                <w:rFonts w:ascii="Arial" w:hAnsi="Arial"/>
                <w:b/>
                <w:sz w:val="18"/>
              </w:rPr>
            </w:pPr>
            <w:r>
              <w:rPr>
                <w:rFonts w:ascii="Arial" w:hAnsi="Arial"/>
                <w:b/>
                <w:sz w:val="18"/>
              </w:rPr>
              <w:t>Array size</w:t>
            </w:r>
          </w:p>
        </w:tc>
        <w:tc>
          <w:tcPr>
            <w:tcW w:w="656" w:type="dxa"/>
            <w:shd w:val="clear" w:color="auto" w:fill="auto"/>
          </w:tcPr>
          <w:p w14:paraId="73EB02AD" w14:textId="57AFE76F" w:rsidR="0048692B" w:rsidRDefault="0048692B" w:rsidP="00B85756">
            <w:pPr>
              <w:keepNext/>
              <w:keepLines/>
              <w:spacing w:after="0"/>
              <w:jc w:val="center"/>
              <w:rPr>
                <w:rFonts w:ascii="Arial" w:hAnsi="Arial"/>
                <w:b/>
                <w:sz w:val="18"/>
              </w:rPr>
            </w:pPr>
            <w:r>
              <w:rPr>
                <w:rFonts w:ascii="Arial" w:hAnsi="Arial"/>
                <w:b/>
                <w:sz w:val="18"/>
              </w:rPr>
              <w:t>TRP</w:t>
            </w:r>
          </w:p>
          <w:p w14:paraId="19D2A51B" w14:textId="77777777" w:rsidR="0048692B" w:rsidRPr="000C0827" w:rsidRDefault="0048692B" w:rsidP="00B85756">
            <w:pPr>
              <w:keepNext/>
              <w:keepLines/>
              <w:spacing w:after="0"/>
              <w:jc w:val="center"/>
              <w:rPr>
                <w:rFonts w:ascii="Arial" w:hAnsi="Arial"/>
                <w:b/>
                <w:sz w:val="18"/>
              </w:rPr>
            </w:pPr>
            <w:r>
              <w:rPr>
                <w:rFonts w:ascii="Arial" w:hAnsi="Arial"/>
                <w:b/>
                <w:sz w:val="18"/>
              </w:rPr>
              <w:t>(dBm)</w:t>
            </w:r>
          </w:p>
        </w:tc>
        <w:tc>
          <w:tcPr>
            <w:tcW w:w="656" w:type="dxa"/>
          </w:tcPr>
          <w:p w14:paraId="4114B2D5" w14:textId="77777777" w:rsidR="0048692B" w:rsidRDefault="0048692B" w:rsidP="00B85756">
            <w:pPr>
              <w:keepNext/>
              <w:keepLines/>
              <w:spacing w:after="0"/>
              <w:jc w:val="center"/>
              <w:rPr>
                <w:rFonts w:ascii="Arial" w:hAnsi="Arial"/>
                <w:b/>
                <w:sz w:val="18"/>
              </w:rPr>
            </w:pPr>
            <w:r>
              <w:rPr>
                <w:rFonts w:ascii="Arial" w:hAnsi="Arial"/>
                <w:b/>
                <w:sz w:val="18"/>
              </w:rPr>
              <w:t>EIRP</w:t>
            </w:r>
            <w:r>
              <w:rPr>
                <w:rFonts w:ascii="Arial" w:hAnsi="Arial"/>
                <w:b/>
                <w:sz w:val="18"/>
              </w:rPr>
              <w:br/>
              <w:t>(dBm)</w:t>
            </w:r>
          </w:p>
        </w:tc>
        <w:tc>
          <w:tcPr>
            <w:tcW w:w="1076" w:type="dxa"/>
          </w:tcPr>
          <w:p w14:paraId="45F204E2" w14:textId="77777777" w:rsidR="0048692B" w:rsidRDefault="00DC6FDB" w:rsidP="00873F6A">
            <w:pPr>
              <w:keepNext/>
              <w:keepLines/>
              <w:spacing w:after="0"/>
              <w:jc w:val="center"/>
              <w:rPr>
                <w:rFonts w:ascii="Arial" w:hAnsi="Arial"/>
                <w:b/>
                <w:sz w:val="18"/>
              </w:rPr>
            </w:pPr>
            <w:r>
              <w:rPr>
                <w:rFonts w:ascii="Arial" w:hAnsi="Arial"/>
                <w:b/>
                <w:sz w:val="18"/>
              </w:rPr>
              <w:t>TRP PSD</w:t>
            </w:r>
          </w:p>
          <w:p w14:paraId="47B1011E" w14:textId="3155A47D" w:rsidR="0048692B" w:rsidRDefault="0092426D" w:rsidP="00B85756">
            <w:pPr>
              <w:keepNext/>
              <w:keepLines/>
              <w:spacing w:after="0"/>
              <w:jc w:val="center"/>
              <w:rPr>
                <w:rFonts w:ascii="Arial" w:hAnsi="Arial"/>
                <w:b/>
                <w:sz w:val="18"/>
              </w:rPr>
            </w:pPr>
            <w:r>
              <w:rPr>
                <w:rFonts w:ascii="Arial" w:hAnsi="Arial"/>
                <w:b/>
                <w:sz w:val="18"/>
              </w:rPr>
              <w:t>(dBm/MHz)</w:t>
            </w:r>
          </w:p>
        </w:tc>
      </w:tr>
      <w:tr w:rsidR="0048692B" w14:paraId="472BA77B" w14:textId="50C6552E" w:rsidTr="008C3275">
        <w:trPr>
          <w:jc w:val="center"/>
        </w:trPr>
        <w:tc>
          <w:tcPr>
            <w:tcW w:w="1027" w:type="dxa"/>
          </w:tcPr>
          <w:p w14:paraId="4E09EB79" w14:textId="0D35FAB5" w:rsidR="0048692B" w:rsidRDefault="0048692B" w:rsidP="00B85756">
            <w:pPr>
              <w:keepNext/>
              <w:keepLines/>
              <w:spacing w:after="0"/>
              <w:jc w:val="center"/>
              <w:rPr>
                <w:rFonts w:ascii="Arial" w:hAnsi="Arial"/>
                <w:sz w:val="18"/>
                <w:szCs w:val="18"/>
                <w:lang w:eastAsia="zh-CN"/>
              </w:rPr>
            </w:pPr>
            <w:bookmarkStart w:id="1" w:name="_Hlk67666054"/>
            <w:r>
              <w:rPr>
                <w:rFonts w:ascii="Arial" w:hAnsi="Arial"/>
                <w:sz w:val="18"/>
                <w:szCs w:val="18"/>
                <w:lang w:eastAsia="zh-CN"/>
              </w:rPr>
              <w:t>1</w:t>
            </w:r>
          </w:p>
        </w:tc>
        <w:tc>
          <w:tcPr>
            <w:tcW w:w="997" w:type="dxa"/>
          </w:tcPr>
          <w:p w14:paraId="630A237C" w14:textId="0CF44219" w:rsidR="0048692B" w:rsidRDefault="0048692B" w:rsidP="00B85756">
            <w:pPr>
              <w:keepNext/>
              <w:keepLines/>
              <w:spacing w:after="0"/>
              <w:jc w:val="center"/>
              <w:rPr>
                <w:rFonts w:ascii="Arial" w:hAnsi="Arial"/>
                <w:sz w:val="18"/>
                <w:szCs w:val="18"/>
                <w:lang w:eastAsia="zh-CN"/>
              </w:rPr>
            </w:pPr>
            <w:r>
              <w:rPr>
                <w:rFonts w:ascii="Arial" w:hAnsi="Arial"/>
                <w:sz w:val="18"/>
                <w:szCs w:val="18"/>
                <w:lang w:eastAsia="zh-CN"/>
              </w:rPr>
              <w:t>8x16</w:t>
            </w:r>
          </w:p>
        </w:tc>
        <w:tc>
          <w:tcPr>
            <w:tcW w:w="656" w:type="dxa"/>
            <w:shd w:val="clear" w:color="auto" w:fill="auto"/>
          </w:tcPr>
          <w:p w14:paraId="6D9B5BEB" w14:textId="7100B7B2" w:rsidR="0048692B" w:rsidRPr="000C0827" w:rsidRDefault="0098369F" w:rsidP="00B85756">
            <w:pPr>
              <w:keepNext/>
              <w:keepLines/>
              <w:spacing w:after="0"/>
              <w:jc w:val="center"/>
              <w:rPr>
                <w:rFonts w:ascii="Arial" w:hAnsi="Arial"/>
                <w:sz w:val="18"/>
                <w:szCs w:val="18"/>
                <w:lang w:eastAsia="zh-CN"/>
              </w:rPr>
            </w:pPr>
            <w:r>
              <w:rPr>
                <w:rFonts w:ascii="Arial" w:hAnsi="Arial"/>
                <w:sz w:val="18"/>
                <w:szCs w:val="18"/>
                <w:lang w:eastAsia="zh-CN"/>
              </w:rPr>
              <w:t>18</w:t>
            </w:r>
            <w:r w:rsidR="007277FA">
              <w:rPr>
                <w:rFonts w:ascii="Arial" w:hAnsi="Arial"/>
                <w:sz w:val="18"/>
                <w:szCs w:val="18"/>
                <w:lang w:eastAsia="zh-CN"/>
              </w:rPr>
              <w:t>.</w:t>
            </w:r>
            <w:r w:rsidR="00882766">
              <w:rPr>
                <w:rFonts w:ascii="Arial" w:hAnsi="Arial"/>
                <w:sz w:val="18"/>
                <w:szCs w:val="18"/>
                <w:lang w:eastAsia="zh-CN"/>
              </w:rPr>
              <w:t>9</w:t>
            </w:r>
          </w:p>
        </w:tc>
        <w:tc>
          <w:tcPr>
            <w:tcW w:w="656" w:type="dxa"/>
          </w:tcPr>
          <w:p w14:paraId="7C2233D7" w14:textId="43941FC6" w:rsidR="0048692B" w:rsidRDefault="006F4F21" w:rsidP="00B85756">
            <w:pPr>
              <w:keepNext/>
              <w:keepLines/>
              <w:spacing w:after="0"/>
              <w:jc w:val="center"/>
              <w:rPr>
                <w:rFonts w:ascii="Arial" w:hAnsi="Arial"/>
                <w:sz w:val="18"/>
                <w:szCs w:val="18"/>
                <w:lang w:eastAsia="zh-CN"/>
              </w:rPr>
            </w:pPr>
            <w:r>
              <w:rPr>
                <w:rFonts w:ascii="Arial" w:hAnsi="Arial"/>
                <w:sz w:val="18"/>
                <w:szCs w:val="18"/>
                <w:lang w:eastAsia="zh-CN"/>
              </w:rPr>
              <w:t>47</w:t>
            </w:r>
            <w:r w:rsidR="001C167B">
              <w:rPr>
                <w:rFonts w:ascii="Arial" w:hAnsi="Arial"/>
                <w:sz w:val="18"/>
                <w:szCs w:val="18"/>
                <w:lang w:eastAsia="zh-CN"/>
              </w:rPr>
              <w:t>.4</w:t>
            </w:r>
          </w:p>
        </w:tc>
        <w:tc>
          <w:tcPr>
            <w:tcW w:w="1076" w:type="dxa"/>
          </w:tcPr>
          <w:p w14:paraId="63BEB940" w14:textId="2493CF5D" w:rsidR="0048692B" w:rsidRDefault="00560B56" w:rsidP="00B85756">
            <w:pPr>
              <w:keepNext/>
              <w:keepLines/>
              <w:spacing w:after="0"/>
              <w:jc w:val="center"/>
              <w:rPr>
                <w:rFonts w:ascii="Arial" w:hAnsi="Arial"/>
                <w:sz w:val="18"/>
                <w:szCs w:val="18"/>
                <w:lang w:eastAsia="zh-CN"/>
              </w:rPr>
            </w:pPr>
            <w:r>
              <w:rPr>
                <w:rFonts w:ascii="Arial" w:hAnsi="Arial"/>
                <w:sz w:val="18"/>
                <w:szCs w:val="18"/>
                <w:lang w:eastAsia="zh-CN"/>
              </w:rPr>
              <w:t>-</w:t>
            </w:r>
            <w:r w:rsidR="00C442D1">
              <w:rPr>
                <w:rFonts w:ascii="Arial" w:hAnsi="Arial"/>
                <w:sz w:val="18"/>
                <w:szCs w:val="18"/>
                <w:lang w:eastAsia="zh-CN"/>
              </w:rPr>
              <w:t>14</w:t>
            </w:r>
            <w:r w:rsidR="00EC23E1">
              <w:rPr>
                <w:rFonts w:ascii="Arial" w:hAnsi="Arial"/>
                <w:sz w:val="18"/>
                <w:szCs w:val="18"/>
                <w:lang w:eastAsia="zh-CN"/>
              </w:rPr>
              <w:t>.1</w:t>
            </w:r>
          </w:p>
        </w:tc>
      </w:tr>
      <w:tr w:rsidR="0048692B" w14:paraId="15E5100F" w14:textId="3E02F6E7" w:rsidTr="008C3275">
        <w:trPr>
          <w:jc w:val="center"/>
        </w:trPr>
        <w:tc>
          <w:tcPr>
            <w:tcW w:w="1027" w:type="dxa"/>
          </w:tcPr>
          <w:p w14:paraId="70C4F492" w14:textId="5BCBDDBF" w:rsidR="0048692B" w:rsidRDefault="0048692B" w:rsidP="00B85756">
            <w:pPr>
              <w:keepNext/>
              <w:keepLines/>
              <w:spacing w:after="0"/>
              <w:jc w:val="center"/>
              <w:rPr>
                <w:rFonts w:ascii="Arial" w:hAnsi="Arial"/>
                <w:sz w:val="18"/>
                <w:lang w:eastAsia="x-none"/>
              </w:rPr>
            </w:pPr>
            <w:r>
              <w:rPr>
                <w:rFonts w:ascii="Arial" w:hAnsi="Arial"/>
                <w:sz w:val="18"/>
                <w:lang w:eastAsia="x-none"/>
              </w:rPr>
              <w:t>2</w:t>
            </w:r>
          </w:p>
        </w:tc>
        <w:tc>
          <w:tcPr>
            <w:tcW w:w="997" w:type="dxa"/>
          </w:tcPr>
          <w:p w14:paraId="662539A4" w14:textId="56494F52" w:rsidR="0048692B" w:rsidRDefault="0048692B" w:rsidP="00B85756">
            <w:pPr>
              <w:keepNext/>
              <w:keepLines/>
              <w:spacing w:after="0"/>
              <w:jc w:val="center"/>
              <w:rPr>
                <w:rFonts w:ascii="Arial" w:hAnsi="Arial"/>
                <w:sz w:val="18"/>
                <w:lang w:eastAsia="x-none"/>
              </w:rPr>
            </w:pPr>
            <w:r>
              <w:rPr>
                <w:rFonts w:ascii="Arial" w:hAnsi="Arial"/>
                <w:sz w:val="18"/>
                <w:lang w:eastAsia="x-none"/>
              </w:rPr>
              <w:t>16x16</w:t>
            </w:r>
          </w:p>
        </w:tc>
        <w:tc>
          <w:tcPr>
            <w:tcW w:w="656" w:type="dxa"/>
            <w:shd w:val="clear" w:color="auto" w:fill="auto"/>
          </w:tcPr>
          <w:p w14:paraId="4EE76B8A" w14:textId="354606EE" w:rsidR="0048692B" w:rsidRPr="000C0827" w:rsidRDefault="0098369F" w:rsidP="00B85756">
            <w:pPr>
              <w:keepNext/>
              <w:keepLines/>
              <w:spacing w:after="0"/>
              <w:jc w:val="center"/>
              <w:rPr>
                <w:rFonts w:ascii="Arial" w:hAnsi="Arial"/>
                <w:sz w:val="18"/>
                <w:lang w:eastAsia="x-none"/>
              </w:rPr>
            </w:pPr>
            <w:r>
              <w:rPr>
                <w:rFonts w:ascii="Arial" w:hAnsi="Arial"/>
                <w:sz w:val="18"/>
                <w:lang w:eastAsia="x-none"/>
              </w:rPr>
              <w:t>21</w:t>
            </w:r>
            <w:r w:rsidR="00E01CCB">
              <w:rPr>
                <w:rFonts w:ascii="Arial" w:hAnsi="Arial"/>
                <w:sz w:val="18"/>
                <w:lang w:eastAsia="x-none"/>
              </w:rPr>
              <w:t>.</w:t>
            </w:r>
            <w:r w:rsidR="00882766">
              <w:rPr>
                <w:rFonts w:ascii="Arial" w:hAnsi="Arial"/>
                <w:sz w:val="18"/>
                <w:lang w:eastAsia="x-none"/>
              </w:rPr>
              <w:t>9</w:t>
            </w:r>
          </w:p>
        </w:tc>
        <w:tc>
          <w:tcPr>
            <w:tcW w:w="656" w:type="dxa"/>
          </w:tcPr>
          <w:p w14:paraId="1F15798E" w14:textId="5A84A14A" w:rsidR="0048692B" w:rsidRDefault="00C442D1" w:rsidP="00B85756">
            <w:pPr>
              <w:keepNext/>
              <w:keepLines/>
              <w:spacing w:after="0"/>
              <w:jc w:val="center"/>
              <w:rPr>
                <w:rFonts w:ascii="Arial" w:hAnsi="Arial"/>
                <w:sz w:val="18"/>
                <w:lang w:eastAsia="x-none"/>
              </w:rPr>
            </w:pPr>
            <w:r>
              <w:rPr>
                <w:rFonts w:ascii="Arial" w:hAnsi="Arial"/>
                <w:sz w:val="18"/>
                <w:lang w:eastAsia="x-none"/>
              </w:rPr>
              <w:t>53</w:t>
            </w:r>
            <w:r w:rsidR="00EA6401">
              <w:rPr>
                <w:rFonts w:ascii="Arial" w:hAnsi="Arial"/>
                <w:sz w:val="18"/>
                <w:lang w:eastAsia="x-none"/>
              </w:rPr>
              <w:t>.5</w:t>
            </w:r>
          </w:p>
        </w:tc>
        <w:tc>
          <w:tcPr>
            <w:tcW w:w="1076" w:type="dxa"/>
          </w:tcPr>
          <w:p w14:paraId="12C6DB74" w14:textId="2D2C8301" w:rsidR="0048692B" w:rsidRDefault="00EC23E1" w:rsidP="00B85756">
            <w:pPr>
              <w:keepNext/>
              <w:keepLines/>
              <w:spacing w:after="0"/>
              <w:jc w:val="center"/>
              <w:rPr>
                <w:rFonts w:ascii="Arial" w:hAnsi="Arial"/>
                <w:sz w:val="18"/>
                <w:lang w:eastAsia="x-none"/>
              </w:rPr>
            </w:pPr>
            <w:r>
              <w:rPr>
                <w:rFonts w:ascii="Arial" w:hAnsi="Arial"/>
                <w:sz w:val="18"/>
                <w:lang w:eastAsia="x-none"/>
              </w:rPr>
              <w:t>-</w:t>
            </w:r>
            <w:r w:rsidR="00C442D1">
              <w:rPr>
                <w:rFonts w:ascii="Arial" w:hAnsi="Arial"/>
                <w:sz w:val="18"/>
                <w:lang w:eastAsia="x-none"/>
              </w:rPr>
              <w:t>11</w:t>
            </w:r>
            <w:r>
              <w:rPr>
                <w:rFonts w:ascii="Arial" w:hAnsi="Arial"/>
                <w:sz w:val="18"/>
                <w:lang w:eastAsia="x-none"/>
              </w:rPr>
              <w:t>.</w:t>
            </w:r>
            <w:r w:rsidR="00BE509E">
              <w:rPr>
                <w:rFonts w:ascii="Arial" w:hAnsi="Arial"/>
                <w:sz w:val="18"/>
                <w:lang w:eastAsia="x-none"/>
              </w:rPr>
              <w:t>1</w:t>
            </w:r>
          </w:p>
        </w:tc>
      </w:tr>
      <w:tr w:rsidR="0048692B" w14:paraId="3519F653" w14:textId="4C9CC7E0" w:rsidTr="008C3275">
        <w:trPr>
          <w:jc w:val="center"/>
        </w:trPr>
        <w:tc>
          <w:tcPr>
            <w:tcW w:w="1027" w:type="dxa"/>
          </w:tcPr>
          <w:p w14:paraId="0FA5D044" w14:textId="54D6F90F" w:rsidR="0048692B" w:rsidRDefault="0048692B" w:rsidP="00B85756">
            <w:pPr>
              <w:keepNext/>
              <w:keepLines/>
              <w:spacing w:after="0"/>
              <w:jc w:val="center"/>
              <w:rPr>
                <w:rFonts w:ascii="Arial" w:hAnsi="Arial"/>
                <w:sz w:val="18"/>
                <w:lang w:eastAsia="x-none"/>
              </w:rPr>
            </w:pPr>
            <w:r>
              <w:rPr>
                <w:rFonts w:ascii="Arial" w:hAnsi="Arial"/>
                <w:sz w:val="18"/>
                <w:lang w:eastAsia="x-none"/>
              </w:rPr>
              <w:t>3</w:t>
            </w:r>
          </w:p>
        </w:tc>
        <w:tc>
          <w:tcPr>
            <w:tcW w:w="997" w:type="dxa"/>
          </w:tcPr>
          <w:p w14:paraId="361B14DA" w14:textId="301546F2" w:rsidR="0048692B" w:rsidRDefault="0048692B" w:rsidP="00B85756">
            <w:pPr>
              <w:keepNext/>
              <w:keepLines/>
              <w:spacing w:after="0"/>
              <w:jc w:val="center"/>
              <w:rPr>
                <w:rFonts w:ascii="Arial" w:hAnsi="Arial"/>
                <w:sz w:val="18"/>
                <w:lang w:eastAsia="x-none"/>
              </w:rPr>
            </w:pPr>
            <w:r>
              <w:rPr>
                <w:rFonts w:ascii="Arial" w:hAnsi="Arial"/>
                <w:sz w:val="18"/>
                <w:lang w:eastAsia="x-none"/>
              </w:rPr>
              <w:t>32x32</w:t>
            </w:r>
          </w:p>
        </w:tc>
        <w:tc>
          <w:tcPr>
            <w:tcW w:w="656" w:type="dxa"/>
            <w:shd w:val="clear" w:color="auto" w:fill="auto"/>
          </w:tcPr>
          <w:p w14:paraId="673378BF" w14:textId="1FAA7F27" w:rsidR="0048692B" w:rsidRDefault="0098369F" w:rsidP="00B85756">
            <w:pPr>
              <w:keepNext/>
              <w:keepLines/>
              <w:spacing w:after="0"/>
              <w:jc w:val="center"/>
              <w:rPr>
                <w:rFonts w:ascii="Arial" w:hAnsi="Arial"/>
                <w:sz w:val="18"/>
                <w:lang w:eastAsia="x-none"/>
              </w:rPr>
            </w:pPr>
            <w:r>
              <w:rPr>
                <w:rFonts w:ascii="Arial" w:hAnsi="Arial"/>
                <w:sz w:val="18"/>
                <w:lang w:eastAsia="x-none"/>
              </w:rPr>
              <w:t>27</w:t>
            </w:r>
            <w:r w:rsidR="00882766">
              <w:rPr>
                <w:rFonts w:ascii="Arial" w:hAnsi="Arial"/>
                <w:sz w:val="18"/>
                <w:lang w:eastAsia="x-none"/>
              </w:rPr>
              <w:t>.9</w:t>
            </w:r>
          </w:p>
        </w:tc>
        <w:tc>
          <w:tcPr>
            <w:tcW w:w="656" w:type="dxa"/>
          </w:tcPr>
          <w:p w14:paraId="3CAC327F" w14:textId="6ADCC113" w:rsidR="0048692B" w:rsidRDefault="00C442D1" w:rsidP="00B85756">
            <w:pPr>
              <w:keepNext/>
              <w:keepLines/>
              <w:spacing w:after="0"/>
              <w:jc w:val="center"/>
              <w:rPr>
                <w:rFonts w:ascii="Arial" w:hAnsi="Arial"/>
                <w:sz w:val="18"/>
                <w:lang w:eastAsia="x-none"/>
              </w:rPr>
            </w:pPr>
            <w:r>
              <w:rPr>
                <w:rFonts w:ascii="Arial" w:hAnsi="Arial"/>
                <w:sz w:val="18"/>
                <w:lang w:eastAsia="x-none"/>
              </w:rPr>
              <w:t>65</w:t>
            </w:r>
            <w:r w:rsidR="00EA6401">
              <w:rPr>
                <w:rFonts w:ascii="Arial" w:hAnsi="Arial"/>
                <w:sz w:val="18"/>
                <w:lang w:eastAsia="x-none"/>
              </w:rPr>
              <w:t>.5</w:t>
            </w:r>
          </w:p>
        </w:tc>
        <w:tc>
          <w:tcPr>
            <w:tcW w:w="1076" w:type="dxa"/>
          </w:tcPr>
          <w:p w14:paraId="35ACAFFF" w14:textId="31E7E1CD" w:rsidR="0048692B" w:rsidRDefault="00EA6401" w:rsidP="00B85756">
            <w:pPr>
              <w:keepNext/>
              <w:keepLines/>
              <w:spacing w:after="0"/>
              <w:jc w:val="center"/>
              <w:rPr>
                <w:rFonts w:ascii="Arial" w:hAnsi="Arial"/>
                <w:sz w:val="18"/>
                <w:lang w:eastAsia="x-none"/>
              </w:rPr>
            </w:pPr>
            <w:r>
              <w:rPr>
                <w:rFonts w:ascii="Arial" w:hAnsi="Arial"/>
                <w:sz w:val="18"/>
                <w:lang w:eastAsia="x-none"/>
              </w:rPr>
              <w:t>-</w:t>
            </w:r>
            <w:r w:rsidR="00C442D1">
              <w:rPr>
                <w:rFonts w:ascii="Arial" w:hAnsi="Arial"/>
                <w:sz w:val="18"/>
                <w:lang w:eastAsia="x-none"/>
              </w:rPr>
              <w:t>5</w:t>
            </w:r>
            <w:r w:rsidR="006743A1">
              <w:rPr>
                <w:rFonts w:ascii="Arial" w:hAnsi="Arial"/>
                <w:sz w:val="18"/>
                <w:lang w:eastAsia="x-none"/>
              </w:rPr>
              <w:t>.1</w:t>
            </w:r>
          </w:p>
        </w:tc>
      </w:tr>
      <w:bookmarkEnd w:id="1"/>
    </w:tbl>
    <w:p w14:paraId="6877E54C" w14:textId="77777777" w:rsidR="0048692B" w:rsidRDefault="0048692B" w:rsidP="0075745C"/>
    <w:p w14:paraId="0ECBD1C3" w14:textId="7CF29DFF" w:rsidR="00D34CF9" w:rsidRDefault="00D34CF9" w:rsidP="0075745C">
      <w:r>
        <w:t>It can be observed that the</w:t>
      </w:r>
      <w:r w:rsidR="00B23FE8">
        <w:t xml:space="preserve"> </w:t>
      </w:r>
      <w:r>
        <w:t>p</w:t>
      </w:r>
      <w:r w:rsidR="00B23FE8">
        <w:t>ower spectral</w:t>
      </w:r>
      <w:r w:rsidR="00032510">
        <w:t xml:space="preserve"> density</w:t>
      </w:r>
      <w:r>
        <w:t xml:space="preserve"> of wanted signal for large carrier bandwidth is quite low and in case of array type 1 and 2</w:t>
      </w:r>
      <w:r w:rsidR="00E149C8">
        <w:t xml:space="preserve"> which is a reasonable implementation assumption</w:t>
      </w:r>
      <w:r w:rsidR="00233664">
        <w:t xml:space="preserve">, </w:t>
      </w:r>
      <w:r w:rsidR="00E149C8">
        <w:t>the power spectral density</w:t>
      </w:r>
      <w:r w:rsidR="001E1572">
        <w:t xml:space="preserve"> of wanted signal</w:t>
      </w:r>
      <w:r w:rsidR="00E149C8">
        <w:t xml:space="preserve"> </w:t>
      </w:r>
      <w:r w:rsidR="00233664">
        <w:t xml:space="preserve">is more or less </w:t>
      </w:r>
      <w:r w:rsidR="008B4778">
        <w:t xml:space="preserve">similar to </w:t>
      </w:r>
      <w:r w:rsidR="00F2498E">
        <w:t xml:space="preserve">in-band </w:t>
      </w:r>
      <w:r w:rsidR="00E96678">
        <w:t>unwanted emission levels</w:t>
      </w:r>
      <w:r w:rsidR="00F2498E">
        <w:t xml:space="preserve"> of -13 dBm/MHz</w:t>
      </w:r>
      <w:r w:rsidR="0039381A">
        <w:t xml:space="preserve"> given that the emissions </w:t>
      </w:r>
      <w:r w:rsidR="00D634B8">
        <w:t xml:space="preserve">from the PA outside the carrier would be even lower compared to </w:t>
      </w:r>
      <w:r w:rsidR="0078412A">
        <w:t>carrier.</w:t>
      </w:r>
    </w:p>
    <w:p w14:paraId="44E7206F" w14:textId="02A44038" w:rsidR="006F45D4" w:rsidRDefault="00264613" w:rsidP="0075745C">
      <w:r>
        <w:t xml:space="preserve">As </w:t>
      </w:r>
      <w:r w:rsidR="008065CC">
        <w:t>all OTA unwanted emission requirements</w:t>
      </w:r>
      <w:r w:rsidR="00467747">
        <w:t xml:space="preserve"> are expressed as TRP and</w:t>
      </w:r>
      <w:r w:rsidR="00930951">
        <w:t xml:space="preserve"> assuming an ACLR level of 20 dB</w:t>
      </w:r>
      <w:r w:rsidR="00F9183C">
        <w:t xml:space="preserve"> applied to </w:t>
      </w:r>
      <w:r w:rsidR="00467747">
        <w:t>wanted signal TRP</w:t>
      </w:r>
      <w:r w:rsidR="00142235">
        <w:t xml:space="preserve">, </w:t>
      </w:r>
      <w:r w:rsidR="00EC0295">
        <w:t>interesting observations can be made as shown in table 2.3</w:t>
      </w:r>
      <w:r w:rsidR="00843473">
        <w:t>.2</w:t>
      </w:r>
      <w:r w:rsidR="00EC0295">
        <w:t>-3.</w:t>
      </w:r>
    </w:p>
    <w:p w14:paraId="1FB3470E" w14:textId="54E7B83F" w:rsidR="006F45D4" w:rsidRDefault="006F45D4" w:rsidP="006F45D4">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.3</w:t>
      </w:r>
      <w:r w:rsidR="00843473">
        <w:rPr>
          <w:rFonts w:ascii="Arial" w:eastAsia="SimSun" w:hAnsi="Arial"/>
          <w:b/>
        </w:rPr>
        <w:t>.2</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sidR="00386B58">
        <w:rPr>
          <w:rFonts w:ascii="Arial" w:eastAsia="SimSun" w:hAnsi="Arial"/>
          <w:b/>
        </w:rPr>
        <w:t>Expected e</w:t>
      </w:r>
      <w:r>
        <w:rPr>
          <w:rFonts w:ascii="Arial" w:eastAsia="SimSun" w:hAnsi="Arial"/>
          <w:b/>
        </w:rPr>
        <w:t>mission PSD levels</w:t>
      </w:r>
      <w:r w:rsidR="00386B58">
        <w:rPr>
          <w:rFonts w:ascii="Arial" w:eastAsia="SimSun" w:hAnsi="Arial"/>
          <w:b/>
        </w:rPr>
        <w:t xml:space="preserve"> for lice</w:t>
      </w:r>
      <w:r w:rsidR="006071D0">
        <w:rPr>
          <w:rFonts w:ascii="Arial" w:eastAsia="SimSun" w:hAnsi="Arial"/>
          <w:b/>
        </w:rPr>
        <w:t>nsed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27"/>
        <w:gridCol w:w="997"/>
        <w:gridCol w:w="656"/>
        <w:gridCol w:w="1076"/>
        <w:gridCol w:w="2457"/>
      </w:tblGrid>
      <w:tr w:rsidR="00A236FA" w14:paraId="11D5A36B" w14:textId="77777777" w:rsidTr="006B77E4">
        <w:trPr>
          <w:tblHeader/>
          <w:jc w:val="center"/>
        </w:trPr>
        <w:tc>
          <w:tcPr>
            <w:tcW w:w="0" w:type="auto"/>
          </w:tcPr>
          <w:p w14:paraId="1EB8EA05" w14:textId="77777777" w:rsidR="00A236FA" w:rsidRDefault="00A236FA" w:rsidP="001B1BA8">
            <w:pPr>
              <w:keepNext/>
              <w:keepLines/>
              <w:spacing w:after="0"/>
              <w:jc w:val="center"/>
              <w:rPr>
                <w:rFonts w:ascii="Arial" w:hAnsi="Arial"/>
                <w:b/>
                <w:sz w:val="18"/>
              </w:rPr>
            </w:pPr>
            <w:r>
              <w:rPr>
                <w:rFonts w:ascii="Arial" w:hAnsi="Arial"/>
                <w:b/>
                <w:sz w:val="18"/>
              </w:rPr>
              <w:t>Array type</w:t>
            </w:r>
          </w:p>
          <w:p w14:paraId="36F69789" w14:textId="77777777" w:rsidR="00A236FA" w:rsidRDefault="00A236FA" w:rsidP="001B1BA8">
            <w:pPr>
              <w:keepNext/>
              <w:keepLines/>
              <w:spacing w:after="0"/>
              <w:rPr>
                <w:rFonts w:ascii="Arial" w:hAnsi="Arial"/>
                <w:b/>
                <w:sz w:val="18"/>
              </w:rPr>
            </w:pPr>
          </w:p>
        </w:tc>
        <w:tc>
          <w:tcPr>
            <w:tcW w:w="0" w:type="auto"/>
          </w:tcPr>
          <w:p w14:paraId="2D2034D1" w14:textId="77777777" w:rsidR="00A236FA" w:rsidRDefault="00A236FA" w:rsidP="001B1BA8">
            <w:pPr>
              <w:keepNext/>
              <w:keepLines/>
              <w:spacing w:after="0"/>
              <w:jc w:val="center"/>
              <w:rPr>
                <w:rFonts w:ascii="Arial" w:hAnsi="Arial"/>
                <w:b/>
                <w:sz w:val="18"/>
              </w:rPr>
            </w:pPr>
            <w:r>
              <w:rPr>
                <w:rFonts w:ascii="Arial" w:hAnsi="Arial"/>
                <w:b/>
                <w:sz w:val="18"/>
              </w:rPr>
              <w:t>Array size</w:t>
            </w:r>
          </w:p>
        </w:tc>
        <w:tc>
          <w:tcPr>
            <w:tcW w:w="0" w:type="auto"/>
            <w:shd w:val="clear" w:color="auto" w:fill="auto"/>
          </w:tcPr>
          <w:p w14:paraId="47970BCB" w14:textId="77777777" w:rsidR="00A236FA" w:rsidRDefault="00A236FA" w:rsidP="001B1BA8">
            <w:pPr>
              <w:keepNext/>
              <w:keepLines/>
              <w:spacing w:after="0"/>
              <w:jc w:val="center"/>
              <w:rPr>
                <w:rFonts w:ascii="Arial" w:hAnsi="Arial"/>
                <w:b/>
                <w:sz w:val="18"/>
              </w:rPr>
            </w:pPr>
            <w:r>
              <w:rPr>
                <w:rFonts w:ascii="Arial" w:hAnsi="Arial"/>
                <w:b/>
                <w:sz w:val="18"/>
              </w:rPr>
              <w:t>TRP</w:t>
            </w:r>
          </w:p>
          <w:p w14:paraId="08AC4ABC" w14:textId="77777777" w:rsidR="00A236FA" w:rsidRPr="000C0827" w:rsidRDefault="00A236FA" w:rsidP="001B1BA8">
            <w:pPr>
              <w:keepNext/>
              <w:keepLines/>
              <w:spacing w:after="0"/>
              <w:jc w:val="center"/>
              <w:rPr>
                <w:rFonts w:ascii="Arial" w:hAnsi="Arial"/>
                <w:b/>
                <w:sz w:val="18"/>
              </w:rPr>
            </w:pPr>
            <w:r>
              <w:rPr>
                <w:rFonts w:ascii="Arial" w:hAnsi="Arial"/>
                <w:b/>
                <w:sz w:val="18"/>
              </w:rPr>
              <w:t>(dBm)</w:t>
            </w:r>
          </w:p>
        </w:tc>
        <w:tc>
          <w:tcPr>
            <w:tcW w:w="0" w:type="auto"/>
          </w:tcPr>
          <w:p w14:paraId="54BBB58F" w14:textId="46ADA81B" w:rsidR="00A236FA" w:rsidRDefault="0063553B" w:rsidP="001B1BA8">
            <w:pPr>
              <w:keepNext/>
              <w:keepLines/>
              <w:spacing w:after="0"/>
              <w:jc w:val="center"/>
              <w:rPr>
                <w:rFonts w:ascii="Arial" w:hAnsi="Arial"/>
                <w:b/>
                <w:sz w:val="18"/>
              </w:rPr>
            </w:pPr>
            <w:r>
              <w:rPr>
                <w:rFonts w:ascii="Arial" w:hAnsi="Arial"/>
                <w:b/>
                <w:sz w:val="18"/>
              </w:rPr>
              <w:t>TRP PSD</w:t>
            </w:r>
            <w:r w:rsidR="00A236FA">
              <w:rPr>
                <w:rFonts w:ascii="Arial" w:hAnsi="Arial"/>
                <w:b/>
                <w:sz w:val="18"/>
              </w:rPr>
              <w:br/>
              <w:t>(dBm</w:t>
            </w:r>
            <w:r>
              <w:rPr>
                <w:rFonts w:ascii="Arial" w:hAnsi="Arial"/>
                <w:b/>
                <w:sz w:val="18"/>
              </w:rPr>
              <w:t>/MHz</w:t>
            </w:r>
            <w:r w:rsidR="00A236FA">
              <w:rPr>
                <w:rFonts w:ascii="Arial" w:hAnsi="Arial"/>
                <w:b/>
                <w:sz w:val="18"/>
              </w:rPr>
              <w:t>)</w:t>
            </w:r>
          </w:p>
        </w:tc>
        <w:tc>
          <w:tcPr>
            <w:tcW w:w="0" w:type="auto"/>
          </w:tcPr>
          <w:p w14:paraId="40310FAF" w14:textId="156C584F" w:rsidR="00A236FA" w:rsidRDefault="00FE5DC6" w:rsidP="001B1BA8">
            <w:pPr>
              <w:keepNext/>
              <w:keepLines/>
              <w:spacing w:after="0"/>
              <w:jc w:val="center"/>
              <w:rPr>
                <w:rFonts w:ascii="Arial" w:hAnsi="Arial"/>
                <w:b/>
                <w:sz w:val="18"/>
              </w:rPr>
            </w:pPr>
            <w:r>
              <w:rPr>
                <w:rFonts w:ascii="Arial" w:hAnsi="Arial"/>
                <w:b/>
                <w:sz w:val="18"/>
              </w:rPr>
              <w:t xml:space="preserve">Adjacent channel </w:t>
            </w:r>
            <w:r w:rsidR="00A236FA">
              <w:rPr>
                <w:rFonts w:ascii="Arial" w:hAnsi="Arial"/>
                <w:b/>
                <w:sz w:val="18"/>
              </w:rPr>
              <w:t>TRP PSD</w:t>
            </w:r>
          </w:p>
          <w:p w14:paraId="35337328" w14:textId="77777777" w:rsidR="00A236FA" w:rsidRDefault="00A236FA" w:rsidP="001B1BA8">
            <w:pPr>
              <w:keepNext/>
              <w:keepLines/>
              <w:spacing w:after="0"/>
              <w:jc w:val="center"/>
              <w:rPr>
                <w:rFonts w:ascii="Arial" w:hAnsi="Arial"/>
                <w:b/>
                <w:sz w:val="18"/>
              </w:rPr>
            </w:pPr>
            <w:r>
              <w:rPr>
                <w:rFonts w:ascii="Arial" w:hAnsi="Arial"/>
                <w:b/>
                <w:sz w:val="18"/>
              </w:rPr>
              <w:t>(dBm/MHz)</w:t>
            </w:r>
          </w:p>
        </w:tc>
      </w:tr>
      <w:tr w:rsidR="00A236FA" w14:paraId="71E850DC" w14:textId="77777777" w:rsidTr="006B77E4">
        <w:trPr>
          <w:jc w:val="center"/>
        </w:trPr>
        <w:tc>
          <w:tcPr>
            <w:tcW w:w="0" w:type="auto"/>
          </w:tcPr>
          <w:p w14:paraId="4BEB0A33" w14:textId="77777777" w:rsidR="00A236FA" w:rsidRDefault="00A236FA" w:rsidP="001B1BA8">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tcPr>
          <w:p w14:paraId="12F32790" w14:textId="77777777" w:rsidR="00A236FA" w:rsidRDefault="00A236FA" w:rsidP="001B1BA8">
            <w:pPr>
              <w:keepNext/>
              <w:keepLines/>
              <w:spacing w:after="0"/>
              <w:jc w:val="center"/>
              <w:rPr>
                <w:rFonts w:ascii="Arial" w:hAnsi="Arial"/>
                <w:sz w:val="18"/>
                <w:szCs w:val="18"/>
                <w:lang w:eastAsia="zh-CN"/>
              </w:rPr>
            </w:pPr>
            <w:r>
              <w:rPr>
                <w:rFonts w:ascii="Arial" w:hAnsi="Arial"/>
                <w:sz w:val="18"/>
                <w:szCs w:val="18"/>
                <w:lang w:eastAsia="zh-CN"/>
              </w:rPr>
              <w:t>8x16</w:t>
            </w:r>
          </w:p>
        </w:tc>
        <w:tc>
          <w:tcPr>
            <w:tcW w:w="0" w:type="auto"/>
            <w:shd w:val="clear" w:color="auto" w:fill="auto"/>
          </w:tcPr>
          <w:p w14:paraId="15417B68" w14:textId="07551ABF" w:rsidR="00A236FA" w:rsidRPr="000C0827" w:rsidRDefault="00C5409C" w:rsidP="001B1BA8">
            <w:pPr>
              <w:keepNext/>
              <w:keepLines/>
              <w:spacing w:after="0"/>
              <w:jc w:val="center"/>
              <w:rPr>
                <w:rFonts w:ascii="Arial" w:hAnsi="Arial"/>
                <w:sz w:val="18"/>
                <w:szCs w:val="18"/>
                <w:lang w:eastAsia="zh-CN"/>
              </w:rPr>
            </w:pPr>
            <w:r>
              <w:rPr>
                <w:rFonts w:ascii="Arial" w:hAnsi="Arial"/>
                <w:sz w:val="18"/>
                <w:szCs w:val="18"/>
                <w:lang w:eastAsia="zh-CN"/>
              </w:rPr>
              <w:t>18</w:t>
            </w:r>
            <w:r w:rsidR="00A236FA">
              <w:rPr>
                <w:rFonts w:ascii="Arial" w:hAnsi="Arial"/>
                <w:sz w:val="18"/>
                <w:szCs w:val="18"/>
                <w:lang w:eastAsia="zh-CN"/>
              </w:rPr>
              <w:t>.9</w:t>
            </w:r>
          </w:p>
        </w:tc>
        <w:tc>
          <w:tcPr>
            <w:tcW w:w="0" w:type="auto"/>
          </w:tcPr>
          <w:p w14:paraId="0C281230" w14:textId="66EFCC5A" w:rsidR="00A236FA" w:rsidRDefault="00627E2A" w:rsidP="001B1BA8">
            <w:pPr>
              <w:keepNext/>
              <w:keepLines/>
              <w:spacing w:after="0"/>
              <w:jc w:val="center"/>
              <w:rPr>
                <w:rFonts w:ascii="Arial" w:hAnsi="Arial"/>
                <w:sz w:val="18"/>
                <w:szCs w:val="18"/>
                <w:lang w:eastAsia="zh-CN"/>
              </w:rPr>
            </w:pPr>
            <w:r>
              <w:rPr>
                <w:rFonts w:ascii="Arial" w:hAnsi="Arial"/>
                <w:sz w:val="18"/>
                <w:szCs w:val="18"/>
                <w:lang w:eastAsia="zh-CN"/>
              </w:rPr>
              <w:t>-</w:t>
            </w:r>
            <w:r w:rsidR="0026009F">
              <w:rPr>
                <w:rFonts w:ascii="Arial" w:hAnsi="Arial"/>
                <w:sz w:val="18"/>
                <w:szCs w:val="18"/>
                <w:lang w:eastAsia="zh-CN"/>
              </w:rPr>
              <w:t>14</w:t>
            </w:r>
            <w:r>
              <w:rPr>
                <w:rFonts w:ascii="Arial" w:hAnsi="Arial"/>
                <w:sz w:val="18"/>
                <w:szCs w:val="18"/>
                <w:lang w:eastAsia="zh-CN"/>
              </w:rPr>
              <w:t>.1</w:t>
            </w:r>
          </w:p>
        </w:tc>
        <w:tc>
          <w:tcPr>
            <w:tcW w:w="0" w:type="auto"/>
          </w:tcPr>
          <w:p w14:paraId="784E60E6" w14:textId="187F9707" w:rsidR="00A236FA" w:rsidRDefault="00A236FA" w:rsidP="001B1BA8">
            <w:pPr>
              <w:keepNext/>
              <w:keepLines/>
              <w:spacing w:after="0"/>
              <w:jc w:val="center"/>
              <w:rPr>
                <w:rFonts w:ascii="Arial" w:hAnsi="Arial"/>
                <w:sz w:val="18"/>
                <w:szCs w:val="18"/>
                <w:lang w:eastAsia="zh-CN"/>
              </w:rPr>
            </w:pPr>
            <w:r>
              <w:rPr>
                <w:rFonts w:ascii="Arial" w:hAnsi="Arial"/>
                <w:sz w:val="18"/>
                <w:szCs w:val="18"/>
                <w:lang w:eastAsia="zh-CN"/>
              </w:rPr>
              <w:t>-</w:t>
            </w:r>
            <w:r w:rsidR="009249B0">
              <w:rPr>
                <w:rFonts w:ascii="Arial" w:hAnsi="Arial"/>
                <w:sz w:val="18"/>
                <w:szCs w:val="18"/>
                <w:lang w:eastAsia="zh-CN"/>
              </w:rPr>
              <w:t>34</w:t>
            </w:r>
            <w:r w:rsidR="00FE5DC6">
              <w:rPr>
                <w:rFonts w:ascii="Arial" w:hAnsi="Arial"/>
                <w:sz w:val="18"/>
                <w:szCs w:val="18"/>
                <w:lang w:eastAsia="zh-CN"/>
              </w:rPr>
              <w:t>.1</w:t>
            </w:r>
          </w:p>
        </w:tc>
      </w:tr>
      <w:tr w:rsidR="00A236FA" w14:paraId="47C00059" w14:textId="77777777" w:rsidTr="006B77E4">
        <w:trPr>
          <w:jc w:val="center"/>
        </w:trPr>
        <w:tc>
          <w:tcPr>
            <w:tcW w:w="0" w:type="auto"/>
          </w:tcPr>
          <w:p w14:paraId="78730B1E" w14:textId="77777777" w:rsidR="00A236FA" w:rsidRDefault="00A236FA" w:rsidP="001B1BA8">
            <w:pPr>
              <w:keepNext/>
              <w:keepLines/>
              <w:spacing w:after="0"/>
              <w:jc w:val="center"/>
              <w:rPr>
                <w:rFonts w:ascii="Arial" w:hAnsi="Arial"/>
                <w:sz w:val="18"/>
                <w:lang w:eastAsia="x-none"/>
              </w:rPr>
            </w:pPr>
            <w:r>
              <w:rPr>
                <w:rFonts w:ascii="Arial" w:hAnsi="Arial"/>
                <w:sz w:val="18"/>
                <w:lang w:eastAsia="x-none"/>
              </w:rPr>
              <w:t>2</w:t>
            </w:r>
          </w:p>
        </w:tc>
        <w:tc>
          <w:tcPr>
            <w:tcW w:w="0" w:type="auto"/>
          </w:tcPr>
          <w:p w14:paraId="707E8032" w14:textId="77777777" w:rsidR="00A236FA" w:rsidRDefault="00A236FA" w:rsidP="001B1BA8">
            <w:pPr>
              <w:keepNext/>
              <w:keepLines/>
              <w:spacing w:after="0"/>
              <w:jc w:val="center"/>
              <w:rPr>
                <w:rFonts w:ascii="Arial" w:hAnsi="Arial"/>
                <w:sz w:val="18"/>
                <w:lang w:eastAsia="x-none"/>
              </w:rPr>
            </w:pPr>
            <w:r>
              <w:rPr>
                <w:rFonts w:ascii="Arial" w:hAnsi="Arial"/>
                <w:sz w:val="18"/>
                <w:lang w:eastAsia="x-none"/>
              </w:rPr>
              <w:t>16x16</w:t>
            </w:r>
          </w:p>
        </w:tc>
        <w:tc>
          <w:tcPr>
            <w:tcW w:w="0" w:type="auto"/>
            <w:shd w:val="clear" w:color="auto" w:fill="auto"/>
          </w:tcPr>
          <w:p w14:paraId="4008F992" w14:textId="71D1A475" w:rsidR="00A236FA" w:rsidRPr="000C0827" w:rsidRDefault="00C5409C" w:rsidP="001B1BA8">
            <w:pPr>
              <w:keepNext/>
              <w:keepLines/>
              <w:spacing w:after="0"/>
              <w:jc w:val="center"/>
              <w:rPr>
                <w:rFonts w:ascii="Arial" w:hAnsi="Arial"/>
                <w:sz w:val="18"/>
                <w:lang w:eastAsia="x-none"/>
              </w:rPr>
            </w:pPr>
            <w:r>
              <w:rPr>
                <w:rFonts w:ascii="Arial" w:hAnsi="Arial"/>
                <w:sz w:val="18"/>
                <w:lang w:eastAsia="x-none"/>
              </w:rPr>
              <w:t>21</w:t>
            </w:r>
            <w:r w:rsidR="00A236FA">
              <w:rPr>
                <w:rFonts w:ascii="Arial" w:hAnsi="Arial"/>
                <w:sz w:val="18"/>
                <w:lang w:eastAsia="x-none"/>
              </w:rPr>
              <w:t>.9</w:t>
            </w:r>
          </w:p>
        </w:tc>
        <w:tc>
          <w:tcPr>
            <w:tcW w:w="0" w:type="auto"/>
          </w:tcPr>
          <w:p w14:paraId="335B362C" w14:textId="129F1032" w:rsidR="00A236FA" w:rsidRDefault="00627E2A" w:rsidP="001B1BA8">
            <w:pPr>
              <w:keepNext/>
              <w:keepLines/>
              <w:spacing w:after="0"/>
              <w:jc w:val="center"/>
              <w:rPr>
                <w:rFonts w:ascii="Arial" w:hAnsi="Arial"/>
                <w:sz w:val="18"/>
                <w:lang w:eastAsia="x-none"/>
              </w:rPr>
            </w:pPr>
            <w:r>
              <w:rPr>
                <w:rFonts w:ascii="Arial" w:hAnsi="Arial"/>
                <w:sz w:val="18"/>
                <w:lang w:eastAsia="x-none"/>
              </w:rPr>
              <w:t>-</w:t>
            </w:r>
            <w:r w:rsidR="0098301A">
              <w:rPr>
                <w:rFonts w:ascii="Arial" w:hAnsi="Arial"/>
                <w:sz w:val="18"/>
                <w:lang w:eastAsia="x-none"/>
              </w:rPr>
              <w:t>11</w:t>
            </w:r>
            <w:r>
              <w:rPr>
                <w:rFonts w:ascii="Arial" w:hAnsi="Arial"/>
                <w:sz w:val="18"/>
                <w:lang w:eastAsia="x-none"/>
              </w:rPr>
              <w:t>.1</w:t>
            </w:r>
          </w:p>
        </w:tc>
        <w:tc>
          <w:tcPr>
            <w:tcW w:w="0" w:type="auto"/>
          </w:tcPr>
          <w:p w14:paraId="4D3A118C" w14:textId="7B3D1305" w:rsidR="00A236FA" w:rsidRDefault="00A236FA" w:rsidP="001B1BA8">
            <w:pPr>
              <w:keepNext/>
              <w:keepLines/>
              <w:spacing w:after="0"/>
              <w:jc w:val="center"/>
              <w:rPr>
                <w:rFonts w:ascii="Arial" w:hAnsi="Arial"/>
                <w:sz w:val="18"/>
                <w:lang w:eastAsia="x-none"/>
              </w:rPr>
            </w:pPr>
            <w:r>
              <w:rPr>
                <w:rFonts w:ascii="Arial" w:hAnsi="Arial"/>
                <w:sz w:val="18"/>
                <w:lang w:eastAsia="x-none"/>
              </w:rPr>
              <w:t>-</w:t>
            </w:r>
            <w:r w:rsidR="009249B0">
              <w:rPr>
                <w:rFonts w:ascii="Arial" w:hAnsi="Arial"/>
                <w:sz w:val="18"/>
                <w:lang w:eastAsia="x-none"/>
              </w:rPr>
              <w:t>31</w:t>
            </w:r>
            <w:r w:rsidR="00AA399C">
              <w:rPr>
                <w:rFonts w:ascii="Arial" w:hAnsi="Arial"/>
                <w:sz w:val="18"/>
                <w:lang w:eastAsia="x-none"/>
              </w:rPr>
              <w:t>.1</w:t>
            </w:r>
          </w:p>
        </w:tc>
      </w:tr>
      <w:tr w:rsidR="00A236FA" w14:paraId="6A0AF3BA" w14:textId="77777777" w:rsidTr="006B77E4">
        <w:trPr>
          <w:jc w:val="center"/>
        </w:trPr>
        <w:tc>
          <w:tcPr>
            <w:tcW w:w="0" w:type="auto"/>
          </w:tcPr>
          <w:p w14:paraId="2BDA4407" w14:textId="77777777" w:rsidR="00A236FA" w:rsidRDefault="00A236FA" w:rsidP="001B1BA8">
            <w:pPr>
              <w:keepNext/>
              <w:keepLines/>
              <w:spacing w:after="0"/>
              <w:jc w:val="center"/>
              <w:rPr>
                <w:rFonts w:ascii="Arial" w:hAnsi="Arial"/>
                <w:sz w:val="18"/>
                <w:lang w:eastAsia="x-none"/>
              </w:rPr>
            </w:pPr>
            <w:r>
              <w:rPr>
                <w:rFonts w:ascii="Arial" w:hAnsi="Arial"/>
                <w:sz w:val="18"/>
                <w:lang w:eastAsia="x-none"/>
              </w:rPr>
              <w:t>3</w:t>
            </w:r>
          </w:p>
        </w:tc>
        <w:tc>
          <w:tcPr>
            <w:tcW w:w="0" w:type="auto"/>
          </w:tcPr>
          <w:p w14:paraId="6F709762" w14:textId="77777777" w:rsidR="00A236FA" w:rsidRDefault="00A236FA" w:rsidP="001B1BA8">
            <w:pPr>
              <w:keepNext/>
              <w:keepLines/>
              <w:spacing w:after="0"/>
              <w:jc w:val="center"/>
              <w:rPr>
                <w:rFonts w:ascii="Arial" w:hAnsi="Arial"/>
                <w:sz w:val="18"/>
                <w:lang w:eastAsia="x-none"/>
              </w:rPr>
            </w:pPr>
            <w:r>
              <w:rPr>
                <w:rFonts w:ascii="Arial" w:hAnsi="Arial"/>
                <w:sz w:val="18"/>
                <w:lang w:eastAsia="x-none"/>
              </w:rPr>
              <w:t>32x32</w:t>
            </w:r>
          </w:p>
        </w:tc>
        <w:tc>
          <w:tcPr>
            <w:tcW w:w="0" w:type="auto"/>
            <w:shd w:val="clear" w:color="auto" w:fill="auto"/>
          </w:tcPr>
          <w:p w14:paraId="4D6C7872" w14:textId="710FA43E" w:rsidR="00A236FA" w:rsidRDefault="00C5409C" w:rsidP="001B1BA8">
            <w:pPr>
              <w:keepNext/>
              <w:keepLines/>
              <w:spacing w:after="0"/>
              <w:jc w:val="center"/>
              <w:rPr>
                <w:rFonts w:ascii="Arial" w:hAnsi="Arial"/>
                <w:sz w:val="18"/>
                <w:lang w:eastAsia="x-none"/>
              </w:rPr>
            </w:pPr>
            <w:r>
              <w:rPr>
                <w:rFonts w:ascii="Arial" w:hAnsi="Arial"/>
                <w:sz w:val="18"/>
                <w:lang w:eastAsia="x-none"/>
              </w:rPr>
              <w:t>27</w:t>
            </w:r>
            <w:r w:rsidR="00A236FA">
              <w:rPr>
                <w:rFonts w:ascii="Arial" w:hAnsi="Arial"/>
                <w:sz w:val="18"/>
                <w:lang w:eastAsia="x-none"/>
              </w:rPr>
              <w:t>.9</w:t>
            </w:r>
          </w:p>
        </w:tc>
        <w:tc>
          <w:tcPr>
            <w:tcW w:w="0" w:type="auto"/>
          </w:tcPr>
          <w:p w14:paraId="55559257" w14:textId="001CE16D" w:rsidR="00A236FA" w:rsidRDefault="00627E2A" w:rsidP="001B1BA8">
            <w:pPr>
              <w:keepNext/>
              <w:keepLines/>
              <w:spacing w:after="0"/>
              <w:jc w:val="center"/>
              <w:rPr>
                <w:rFonts w:ascii="Arial" w:hAnsi="Arial"/>
                <w:sz w:val="18"/>
                <w:lang w:eastAsia="x-none"/>
              </w:rPr>
            </w:pPr>
            <w:r>
              <w:rPr>
                <w:rFonts w:ascii="Arial" w:hAnsi="Arial"/>
                <w:sz w:val="18"/>
                <w:lang w:eastAsia="x-none"/>
              </w:rPr>
              <w:t>-</w:t>
            </w:r>
            <w:r w:rsidR="0098301A">
              <w:rPr>
                <w:rFonts w:ascii="Arial" w:hAnsi="Arial"/>
                <w:sz w:val="18"/>
                <w:lang w:eastAsia="x-none"/>
              </w:rPr>
              <w:t>5</w:t>
            </w:r>
            <w:r>
              <w:rPr>
                <w:rFonts w:ascii="Arial" w:hAnsi="Arial"/>
                <w:sz w:val="18"/>
                <w:lang w:eastAsia="x-none"/>
              </w:rPr>
              <w:t>.1</w:t>
            </w:r>
          </w:p>
        </w:tc>
        <w:tc>
          <w:tcPr>
            <w:tcW w:w="0" w:type="auto"/>
          </w:tcPr>
          <w:p w14:paraId="4EDC0725" w14:textId="6F00D2A9" w:rsidR="00A236FA" w:rsidRDefault="00A236FA" w:rsidP="001B1BA8">
            <w:pPr>
              <w:keepNext/>
              <w:keepLines/>
              <w:spacing w:after="0"/>
              <w:jc w:val="center"/>
              <w:rPr>
                <w:rFonts w:ascii="Arial" w:hAnsi="Arial"/>
                <w:sz w:val="18"/>
                <w:lang w:eastAsia="x-none"/>
              </w:rPr>
            </w:pPr>
            <w:r>
              <w:rPr>
                <w:rFonts w:ascii="Arial" w:hAnsi="Arial"/>
                <w:sz w:val="18"/>
                <w:lang w:eastAsia="x-none"/>
              </w:rPr>
              <w:t>-</w:t>
            </w:r>
            <w:r w:rsidR="009249B0">
              <w:rPr>
                <w:rFonts w:ascii="Arial" w:hAnsi="Arial"/>
                <w:sz w:val="18"/>
                <w:lang w:eastAsia="x-none"/>
              </w:rPr>
              <w:t>25</w:t>
            </w:r>
            <w:r w:rsidR="00AA399C">
              <w:rPr>
                <w:rFonts w:ascii="Arial" w:hAnsi="Arial"/>
                <w:sz w:val="18"/>
                <w:lang w:eastAsia="x-none"/>
              </w:rPr>
              <w:t>.1</w:t>
            </w:r>
          </w:p>
        </w:tc>
      </w:tr>
    </w:tbl>
    <w:p w14:paraId="110AF75D" w14:textId="77777777" w:rsidR="00A236FA" w:rsidRDefault="00A236FA" w:rsidP="006F45D4">
      <w:pPr>
        <w:keepNext/>
        <w:keepLines/>
        <w:spacing w:after="0"/>
        <w:jc w:val="center"/>
        <w:rPr>
          <w:rFonts w:ascii="Arial" w:eastAsia="SimSun" w:hAnsi="Arial"/>
          <w:b/>
        </w:rPr>
      </w:pPr>
    </w:p>
    <w:p w14:paraId="35E1D967" w14:textId="7C1BDDE4" w:rsidR="003A1227" w:rsidRDefault="00804D57" w:rsidP="0075745C">
      <w:r>
        <w:t>Thus</w:t>
      </w:r>
      <w:r w:rsidR="001F1DB4">
        <w:t>,</w:t>
      </w:r>
      <w:r>
        <w:t xml:space="preserve"> with an ACLR of 20 dB, the in-band emissions </w:t>
      </w:r>
      <w:r w:rsidR="00D07205">
        <w:t>for in particular</w:t>
      </w:r>
      <w:r w:rsidR="00A86EF3">
        <w:t xml:space="preserve"> for</w:t>
      </w:r>
      <w:r w:rsidR="00D07205">
        <w:t xml:space="preserve"> array type 1 and array type 2 </w:t>
      </w:r>
      <w:r w:rsidR="003A1227">
        <w:t>will be lower than the C</w:t>
      </w:r>
      <w:r w:rsidR="006B77E4">
        <w:t>at</w:t>
      </w:r>
      <w:r w:rsidR="006C0EAB">
        <w:t>egory</w:t>
      </w:r>
      <w:r w:rsidR="003A1227">
        <w:t>-B spurious emission limit of -30</w:t>
      </w:r>
      <w:r w:rsidR="00AE7DCA">
        <w:t xml:space="preserve"> </w:t>
      </w:r>
      <w:r w:rsidR="00F069D0">
        <w:t>dBm</w:t>
      </w:r>
      <w:r w:rsidR="003A1227">
        <w:t>/MHz which is the strictest regulatory limit.</w:t>
      </w:r>
    </w:p>
    <w:p w14:paraId="14A852D5" w14:textId="361EE247" w:rsidR="00AB2C47" w:rsidRDefault="00676613" w:rsidP="0075745C">
      <w:r>
        <w:t xml:space="preserve">Assuming applicability of ACLR, </w:t>
      </w:r>
      <w:r w:rsidR="003C6AA4">
        <w:t>for NR in 52.6-71 GHz</w:t>
      </w:r>
      <w:r w:rsidR="00A33A79">
        <w:t>, the</w:t>
      </w:r>
      <w:r w:rsidR="00906A5C">
        <w:t xml:space="preserve"> current regulatory limits</w:t>
      </w:r>
      <w:r w:rsidR="00374DFC">
        <w:t xml:space="preserve"> in relation to </w:t>
      </w:r>
      <w:r w:rsidR="00A33A79">
        <w:t xml:space="preserve">in-band emissions </w:t>
      </w:r>
      <w:r w:rsidR="00374DFC">
        <w:t xml:space="preserve">are far higher than what </w:t>
      </w:r>
      <w:r w:rsidR="00644BBD">
        <w:t xml:space="preserve">is achievable and does not seem to </w:t>
      </w:r>
      <w:r w:rsidR="009F3F99">
        <w:t xml:space="preserve">be </w:t>
      </w:r>
      <w:r w:rsidR="0096595D">
        <w:t xml:space="preserve">relevant. In addition, as the strictest spurious emission limits can even be reached as in-band levels, the out-of-band level will in practice be lower and even </w:t>
      </w:r>
      <w:r w:rsidR="006B77E4">
        <w:t>Cat</w:t>
      </w:r>
      <w:r w:rsidR="006C0EAB">
        <w:t>egory</w:t>
      </w:r>
      <w:r w:rsidR="0096595D">
        <w:t xml:space="preserve">-B spurious emission levels would be </w:t>
      </w:r>
      <w:r w:rsidR="00EF64D4">
        <w:t>fulfilled by design as long as ACLR target level of 20 dB is fulfilled.</w:t>
      </w:r>
    </w:p>
    <w:p w14:paraId="5AD4FDB0" w14:textId="2068A7E9" w:rsidR="004771EF" w:rsidRPr="009528FF" w:rsidRDefault="004771EF" w:rsidP="004771EF">
      <w:r w:rsidRPr="009528FF">
        <w:rPr>
          <w:b/>
          <w:bCs/>
          <w:u w:val="single"/>
        </w:rPr>
        <w:t xml:space="preserve">Observation </w:t>
      </w:r>
      <w:r w:rsidR="00A15C68">
        <w:rPr>
          <w:b/>
          <w:bCs/>
          <w:u w:val="single"/>
        </w:rPr>
        <w:t>1</w:t>
      </w:r>
      <w:r w:rsidRPr="009528FF">
        <w:rPr>
          <w:b/>
          <w:bCs/>
          <w:u w:val="single"/>
        </w:rPr>
        <w:t>:</w:t>
      </w:r>
      <w:r w:rsidRPr="009528FF">
        <w:t xml:space="preserve"> For large carrier bandwidths or large RFBW foreseen for NR in 52.6 to 71 GHz, the power spectral density of wanted signal </w:t>
      </w:r>
      <w:r w:rsidR="003E432D" w:rsidRPr="003E432D">
        <w:t>to become</w:t>
      </w:r>
      <w:r w:rsidRPr="009528FF">
        <w:t xml:space="preserve"> so low where for some reasonable array sizes, the level is even lower than the unwanted emission limits. </w:t>
      </w:r>
    </w:p>
    <w:p w14:paraId="2808117E" w14:textId="5CA51930" w:rsidR="001A4DED" w:rsidRDefault="00D12666" w:rsidP="0075745C">
      <w:r w:rsidRPr="009528FF">
        <w:rPr>
          <w:b/>
          <w:bCs/>
          <w:u w:val="single"/>
        </w:rPr>
        <w:t xml:space="preserve">Observation </w:t>
      </w:r>
      <w:r w:rsidR="00A15C68">
        <w:rPr>
          <w:b/>
          <w:bCs/>
          <w:u w:val="single"/>
        </w:rPr>
        <w:t>2</w:t>
      </w:r>
      <w:r w:rsidRPr="009528FF">
        <w:rPr>
          <w:b/>
          <w:bCs/>
          <w:u w:val="single"/>
        </w:rPr>
        <w:t>:</w:t>
      </w:r>
      <w:r w:rsidRPr="009528FF">
        <w:t xml:space="preserve"> For large carrier bandwidths or large RFBW foreseen for NR in 52.6 to 71 GHz , due to very low power spectral density of wanted signal, when applying reasonable ACLR, the in-band emission levels become so low where for some reasonable array sizes, the level is even lower than the strictest spurious emission limits. </w:t>
      </w:r>
    </w:p>
    <w:p w14:paraId="3A5EE97C" w14:textId="4FC5E7C6" w:rsidR="00EF64D4" w:rsidRDefault="00EF64D4" w:rsidP="0075745C">
      <w:r>
        <w:t xml:space="preserve">This situation </w:t>
      </w:r>
      <w:r w:rsidR="0028780E">
        <w:t>arises</w:t>
      </w:r>
      <w:r w:rsidR="00E04858">
        <w:t xml:space="preserve"> due to </w:t>
      </w:r>
      <w:r w:rsidR="00517722">
        <w:t>very large bandwidths</w:t>
      </w:r>
      <w:r w:rsidR="00DA4D43">
        <w:t xml:space="preserve"> </w:t>
      </w:r>
      <w:r w:rsidR="003D3D28">
        <w:t xml:space="preserve">and </w:t>
      </w:r>
      <w:r>
        <w:t xml:space="preserve">is unprecedented </w:t>
      </w:r>
      <w:r w:rsidR="0044732B">
        <w:t>in relation to RAN4 specification work around unwanted emissions and should further be discussed before any requirements are settled.</w:t>
      </w:r>
    </w:p>
    <w:p w14:paraId="6708FB97" w14:textId="1871A636" w:rsidR="00EB3BCE" w:rsidRPr="00EB3BCE" w:rsidRDefault="000850B4" w:rsidP="00EB3BCE">
      <w:r>
        <w:t xml:space="preserve">For unlicensed spectrum with 40 dBm limits on </w:t>
      </w:r>
      <w:r w:rsidR="00373567">
        <w:t xml:space="preserve">peak </w:t>
      </w:r>
      <w:r>
        <w:t xml:space="preserve">EIRP, the </w:t>
      </w:r>
      <w:r w:rsidR="00355702">
        <w:t>array type 1 would imply a PA power of ~-</w:t>
      </w:r>
      <w:r w:rsidR="005A15F2">
        <w:t>10.4</w:t>
      </w:r>
      <w:r w:rsidR="00355702">
        <w:t xml:space="preserve"> dBm </w:t>
      </w:r>
      <w:r w:rsidR="00FF01EC">
        <w:t>and the resulting power spectral densities as in table 2.3</w:t>
      </w:r>
      <w:r w:rsidR="00B85BC4">
        <w:t>.2</w:t>
      </w:r>
      <w:r w:rsidR="00FF01EC">
        <w:t>-3</w:t>
      </w:r>
      <w:r w:rsidR="009A7E41">
        <w:t xml:space="preserve"> where the achievable levels are by far below any regulatory limits</w:t>
      </w:r>
      <w:r w:rsidR="00FF01EC">
        <w:t>.</w:t>
      </w:r>
    </w:p>
    <w:p w14:paraId="140C9714" w14:textId="27753471" w:rsidR="00BE51FF" w:rsidRDefault="00843473" w:rsidP="00E43A6B">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.3.2</w:t>
      </w:r>
      <w:r w:rsidRPr="003C0B2F">
        <w:rPr>
          <w:rFonts w:ascii="Arial" w:eastAsia="SimSun" w:hAnsi="Arial"/>
          <w:b/>
        </w:rPr>
        <w:t>-</w:t>
      </w:r>
      <w:r>
        <w:rPr>
          <w:rFonts w:ascii="Arial" w:eastAsia="SimSun" w:hAnsi="Arial"/>
          <w:b/>
        </w:rPr>
        <w:t>3</w:t>
      </w:r>
      <w:r w:rsidRPr="003C0B2F">
        <w:rPr>
          <w:rFonts w:ascii="Arial" w:eastAsia="SimSun" w:hAnsi="Arial"/>
          <w:b/>
        </w:rPr>
        <w:t xml:space="preserve">: </w:t>
      </w:r>
      <w:r w:rsidR="009E6270">
        <w:rPr>
          <w:rFonts w:ascii="Arial" w:eastAsia="SimSun" w:hAnsi="Arial"/>
          <w:b/>
        </w:rPr>
        <w:t xml:space="preserve">Expected </w:t>
      </w:r>
      <w:r w:rsidR="00334927">
        <w:rPr>
          <w:rFonts w:ascii="Arial" w:eastAsia="SimSun" w:hAnsi="Arial"/>
          <w:b/>
        </w:rPr>
        <w:t>e</w:t>
      </w:r>
      <w:r>
        <w:rPr>
          <w:rFonts w:ascii="Arial" w:eastAsia="SimSun" w:hAnsi="Arial"/>
          <w:b/>
        </w:rPr>
        <w:t>mission PSD levels</w:t>
      </w:r>
      <w:r w:rsidR="00334927">
        <w:rPr>
          <w:rFonts w:ascii="Arial" w:eastAsia="SimSun" w:hAnsi="Arial"/>
          <w:b/>
        </w:rPr>
        <w:t xml:space="preserve"> for un</w:t>
      </w:r>
      <w:r w:rsidR="00386B58">
        <w:rPr>
          <w:rFonts w:ascii="Arial" w:eastAsia="SimSun" w:hAnsi="Arial"/>
          <w:b/>
        </w:rPr>
        <w:t>licensed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27"/>
        <w:gridCol w:w="997"/>
        <w:gridCol w:w="656"/>
        <w:gridCol w:w="656"/>
        <w:gridCol w:w="1076"/>
        <w:gridCol w:w="2457"/>
      </w:tblGrid>
      <w:tr w:rsidR="00ED7834" w14:paraId="02911B84" w14:textId="77777777" w:rsidTr="001B1BA8">
        <w:trPr>
          <w:tblHeader/>
          <w:jc w:val="center"/>
        </w:trPr>
        <w:tc>
          <w:tcPr>
            <w:tcW w:w="0" w:type="auto"/>
          </w:tcPr>
          <w:p w14:paraId="3A7CD45C" w14:textId="77777777" w:rsidR="00ED7834" w:rsidRDefault="00ED7834" w:rsidP="001B1BA8">
            <w:pPr>
              <w:keepNext/>
              <w:keepLines/>
              <w:spacing w:after="0"/>
              <w:jc w:val="center"/>
              <w:rPr>
                <w:rFonts w:ascii="Arial" w:hAnsi="Arial"/>
                <w:b/>
                <w:sz w:val="18"/>
              </w:rPr>
            </w:pPr>
            <w:r>
              <w:rPr>
                <w:rFonts w:ascii="Arial" w:hAnsi="Arial"/>
                <w:b/>
                <w:sz w:val="18"/>
              </w:rPr>
              <w:t>Array type</w:t>
            </w:r>
          </w:p>
          <w:p w14:paraId="61EB9520" w14:textId="77777777" w:rsidR="00ED7834" w:rsidRDefault="00ED7834" w:rsidP="001B1BA8">
            <w:pPr>
              <w:keepNext/>
              <w:keepLines/>
              <w:spacing w:after="0"/>
              <w:rPr>
                <w:rFonts w:ascii="Arial" w:hAnsi="Arial"/>
                <w:b/>
                <w:sz w:val="18"/>
              </w:rPr>
            </w:pPr>
          </w:p>
        </w:tc>
        <w:tc>
          <w:tcPr>
            <w:tcW w:w="0" w:type="auto"/>
          </w:tcPr>
          <w:p w14:paraId="25C4E64F" w14:textId="77777777" w:rsidR="00ED7834" w:rsidRDefault="00ED7834" w:rsidP="001B1BA8">
            <w:pPr>
              <w:keepNext/>
              <w:keepLines/>
              <w:spacing w:after="0"/>
              <w:jc w:val="center"/>
              <w:rPr>
                <w:rFonts w:ascii="Arial" w:hAnsi="Arial"/>
                <w:b/>
                <w:sz w:val="18"/>
              </w:rPr>
            </w:pPr>
            <w:r>
              <w:rPr>
                <w:rFonts w:ascii="Arial" w:hAnsi="Arial"/>
                <w:b/>
                <w:sz w:val="18"/>
              </w:rPr>
              <w:t>Array size</w:t>
            </w:r>
          </w:p>
        </w:tc>
        <w:tc>
          <w:tcPr>
            <w:tcW w:w="0" w:type="auto"/>
            <w:shd w:val="clear" w:color="auto" w:fill="auto"/>
          </w:tcPr>
          <w:p w14:paraId="0DC43DF1" w14:textId="77777777" w:rsidR="00ED7834" w:rsidRDefault="00ED7834" w:rsidP="001B1BA8">
            <w:pPr>
              <w:keepNext/>
              <w:keepLines/>
              <w:spacing w:after="0"/>
              <w:jc w:val="center"/>
              <w:rPr>
                <w:rFonts w:ascii="Arial" w:hAnsi="Arial"/>
                <w:b/>
                <w:sz w:val="18"/>
              </w:rPr>
            </w:pPr>
            <w:r>
              <w:rPr>
                <w:rFonts w:ascii="Arial" w:hAnsi="Arial"/>
                <w:b/>
                <w:sz w:val="18"/>
              </w:rPr>
              <w:t>TRP</w:t>
            </w:r>
          </w:p>
          <w:p w14:paraId="3C8906D7" w14:textId="77777777" w:rsidR="00ED7834" w:rsidRPr="000C0827" w:rsidRDefault="00ED7834" w:rsidP="001B1BA8">
            <w:pPr>
              <w:keepNext/>
              <w:keepLines/>
              <w:spacing w:after="0"/>
              <w:jc w:val="center"/>
              <w:rPr>
                <w:rFonts w:ascii="Arial" w:hAnsi="Arial"/>
                <w:b/>
                <w:sz w:val="18"/>
              </w:rPr>
            </w:pPr>
            <w:r>
              <w:rPr>
                <w:rFonts w:ascii="Arial" w:hAnsi="Arial"/>
                <w:b/>
                <w:sz w:val="18"/>
              </w:rPr>
              <w:t>(dBm)</w:t>
            </w:r>
          </w:p>
        </w:tc>
        <w:tc>
          <w:tcPr>
            <w:tcW w:w="0" w:type="auto"/>
          </w:tcPr>
          <w:p w14:paraId="75740F2E" w14:textId="77777777" w:rsidR="00ED7834" w:rsidRDefault="00ED7834" w:rsidP="001B1BA8">
            <w:pPr>
              <w:keepNext/>
              <w:keepLines/>
              <w:spacing w:after="0"/>
              <w:jc w:val="center"/>
              <w:rPr>
                <w:rFonts w:ascii="Arial" w:hAnsi="Arial"/>
                <w:b/>
                <w:sz w:val="18"/>
              </w:rPr>
            </w:pPr>
            <w:r>
              <w:rPr>
                <w:rFonts w:ascii="Arial" w:hAnsi="Arial"/>
                <w:b/>
                <w:sz w:val="18"/>
              </w:rPr>
              <w:t>EIRP</w:t>
            </w:r>
          </w:p>
          <w:p w14:paraId="44F95CED" w14:textId="027A2A52" w:rsidR="00ED7834" w:rsidRDefault="00ED7834" w:rsidP="001B1BA8">
            <w:pPr>
              <w:keepNext/>
              <w:keepLines/>
              <w:spacing w:after="0"/>
              <w:jc w:val="center"/>
              <w:rPr>
                <w:rFonts w:ascii="Arial" w:hAnsi="Arial"/>
                <w:b/>
                <w:sz w:val="18"/>
              </w:rPr>
            </w:pPr>
            <w:r>
              <w:rPr>
                <w:rFonts w:ascii="Arial" w:hAnsi="Arial"/>
                <w:b/>
                <w:sz w:val="18"/>
              </w:rPr>
              <w:t>(dBm)</w:t>
            </w:r>
          </w:p>
        </w:tc>
        <w:tc>
          <w:tcPr>
            <w:tcW w:w="0" w:type="auto"/>
          </w:tcPr>
          <w:p w14:paraId="6FD83A19" w14:textId="71DCF6EA" w:rsidR="00ED7834" w:rsidRDefault="00ED7834" w:rsidP="001B1BA8">
            <w:pPr>
              <w:keepNext/>
              <w:keepLines/>
              <w:spacing w:after="0"/>
              <w:jc w:val="center"/>
              <w:rPr>
                <w:rFonts w:ascii="Arial" w:hAnsi="Arial"/>
                <w:b/>
                <w:sz w:val="18"/>
              </w:rPr>
            </w:pPr>
            <w:r>
              <w:rPr>
                <w:rFonts w:ascii="Arial" w:hAnsi="Arial"/>
                <w:b/>
                <w:sz w:val="18"/>
              </w:rPr>
              <w:t>TRP PSD</w:t>
            </w:r>
            <w:r>
              <w:rPr>
                <w:rFonts w:ascii="Arial" w:hAnsi="Arial"/>
                <w:b/>
                <w:sz w:val="18"/>
              </w:rPr>
              <w:br/>
              <w:t>(dBm/MHz)</w:t>
            </w:r>
          </w:p>
        </w:tc>
        <w:tc>
          <w:tcPr>
            <w:tcW w:w="0" w:type="auto"/>
          </w:tcPr>
          <w:p w14:paraId="5539C2AC" w14:textId="77777777" w:rsidR="00ED7834" w:rsidRDefault="00ED7834" w:rsidP="001B1BA8">
            <w:pPr>
              <w:keepNext/>
              <w:keepLines/>
              <w:spacing w:after="0"/>
              <w:jc w:val="center"/>
              <w:rPr>
                <w:rFonts w:ascii="Arial" w:hAnsi="Arial"/>
                <w:b/>
                <w:sz w:val="18"/>
              </w:rPr>
            </w:pPr>
            <w:r>
              <w:rPr>
                <w:rFonts w:ascii="Arial" w:hAnsi="Arial"/>
                <w:b/>
                <w:sz w:val="18"/>
              </w:rPr>
              <w:t>Adjacent channel TRP PSD</w:t>
            </w:r>
          </w:p>
          <w:p w14:paraId="23EE2869" w14:textId="77777777" w:rsidR="00ED7834" w:rsidRDefault="00ED7834" w:rsidP="001B1BA8">
            <w:pPr>
              <w:keepNext/>
              <w:keepLines/>
              <w:spacing w:after="0"/>
              <w:jc w:val="center"/>
              <w:rPr>
                <w:rFonts w:ascii="Arial" w:hAnsi="Arial"/>
                <w:b/>
                <w:sz w:val="18"/>
              </w:rPr>
            </w:pPr>
            <w:r>
              <w:rPr>
                <w:rFonts w:ascii="Arial" w:hAnsi="Arial"/>
                <w:b/>
                <w:sz w:val="18"/>
              </w:rPr>
              <w:t>(dBm/MHz)</w:t>
            </w:r>
          </w:p>
        </w:tc>
      </w:tr>
      <w:tr w:rsidR="00ED7834" w14:paraId="4F1F1F02" w14:textId="77777777" w:rsidTr="001B1BA8">
        <w:trPr>
          <w:jc w:val="center"/>
        </w:trPr>
        <w:tc>
          <w:tcPr>
            <w:tcW w:w="0" w:type="auto"/>
          </w:tcPr>
          <w:p w14:paraId="13D9427D" w14:textId="77777777" w:rsidR="00ED7834" w:rsidRDefault="00ED7834" w:rsidP="001B1BA8">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tcPr>
          <w:p w14:paraId="10D87D59" w14:textId="77777777" w:rsidR="00ED7834" w:rsidRDefault="00ED7834" w:rsidP="001B1BA8">
            <w:pPr>
              <w:keepNext/>
              <w:keepLines/>
              <w:spacing w:after="0"/>
              <w:jc w:val="center"/>
              <w:rPr>
                <w:rFonts w:ascii="Arial" w:hAnsi="Arial"/>
                <w:sz w:val="18"/>
                <w:szCs w:val="18"/>
                <w:lang w:eastAsia="zh-CN"/>
              </w:rPr>
            </w:pPr>
            <w:r>
              <w:rPr>
                <w:rFonts w:ascii="Arial" w:hAnsi="Arial"/>
                <w:sz w:val="18"/>
                <w:szCs w:val="18"/>
                <w:lang w:eastAsia="zh-CN"/>
              </w:rPr>
              <w:t>8x16</w:t>
            </w:r>
          </w:p>
        </w:tc>
        <w:tc>
          <w:tcPr>
            <w:tcW w:w="0" w:type="auto"/>
            <w:shd w:val="clear" w:color="auto" w:fill="auto"/>
          </w:tcPr>
          <w:p w14:paraId="5C4D71D5" w14:textId="0172F63C" w:rsidR="00ED7834" w:rsidRPr="000C0827" w:rsidRDefault="00ED7834" w:rsidP="001B1BA8">
            <w:pPr>
              <w:keepNext/>
              <w:keepLines/>
              <w:spacing w:after="0"/>
              <w:jc w:val="center"/>
              <w:rPr>
                <w:rFonts w:ascii="Arial" w:hAnsi="Arial"/>
                <w:sz w:val="18"/>
                <w:szCs w:val="18"/>
                <w:lang w:eastAsia="zh-CN"/>
              </w:rPr>
            </w:pPr>
            <w:r>
              <w:rPr>
                <w:rFonts w:ascii="Arial" w:hAnsi="Arial"/>
                <w:sz w:val="18"/>
                <w:szCs w:val="18"/>
                <w:lang w:eastAsia="zh-CN"/>
              </w:rPr>
              <w:t>11.5</w:t>
            </w:r>
          </w:p>
        </w:tc>
        <w:tc>
          <w:tcPr>
            <w:tcW w:w="0" w:type="auto"/>
          </w:tcPr>
          <w:p w14:paraId="0F75DDF4" w14:textId="21162BD9" w:rsidR="00ED7834" w:rsidRDefault="00ED7834" w:rsidP="001B1BA8">
            <w:pPr>
              <w:keepNext/>
              <w:keepLines/>
              <w:spacing w:after="0"/>
              <w:jc w:val="center"/>
              <w:rPr>
                <w:rFonts w:ascii="Arial" w:hAnsi="Arial"/>
                <w:sz w:val="18"/>
                <w:szCs w:val="18"/>
                <w:lang w:eastAsia="zh-CN"/>
              </w:rPr>
            </w:pPr>
            <w:r>
              <w:rPr>
                <w:rFonts w:ascii="Arial" w:hAnsi="Arial"/>
                <w:sz w:val="18"/>
                <w:szCs w:val="18"/>
                <w:lang w:eastAsia="zh-CN"/>
              </w:rPr>
              <w:t>40</w:t>
            </w:r>
          </w:p>
        </w:tc>
        <w:tc>
          <w:tcPr>
            <w:tcW w:w="0" w:type="auto"/>
          </w:tcPr>
          <w:p w14:paraId="2214E28E" w14:textId="3D5C0620" w:rsidR="00ED7834" w:rsidRDefault="00B22307" w:rsidP="001B1BA8">
            <w:pPr>
              <w:keepNext/>
              <w:keepLines/>
              <w:spacing w:after="0"/>
              <w:jc w:val="center"/>
              <w:rPr>
                <w:rFonts w:ascii="Arial" w:hAnsi="Arial"/>
                <w:sz w:val="18"/>
                <w:szCs w:val="18"/>
                <w:lang w:eastAsia="zh-CN"/>
              </w:rPr>
            </w:pPr>
            <w:r>
              <w:rPr>
                <w:rFonts w:ascii="Arial" w:hAnsi="Arial"/>
                <w:sz w:val="18"/>
                <w:szCs w:val="18"/>
                <w:lang w:eastAsia="zh-CN"/>
              </w:rPr>
              <w:t>-21.5</w:t>
            </w:r>
          </w:p>
        </w:tc>
        <w:tc>
          <w:tcPr>
            <w:tcW w:w="0" w:type="auto"/>
          </w:tcPr>
          <w:p w14:paraId="164423D3" w14:textId="33482C5B" w:rsidR="00ED7834" w:rsidRDefault="00ED7834" w:rsidP="001B1BA8">
            <w:pPr>
              <w:keepNext/>
              <w:keepLines/>
              <w:spacing w:after="0"/>
              <w:jc w:val="center"/>
              <w:rPr>
                <w:rFonts w:ascii="Arial" w:hAnsi="Arial"/>
                <w:sz w:val="18"/>
                <w:szCs w:val="18"/>
                <w:lang w:eastAsia="zh-CN"/>
              </w:rPr>
            </w:pPr>
            <w:r>
              <w:rPr>
                <w:rFonts w:ascii="Arial" w:hAnsi="Arial"/>
                <w:sz w:val="18"/>
                <w:szCs w:val="18"/>
                <w:lang w:eastAsia="zh-CN"/>
              </w:rPr>
              <w:t>-</w:t>
            </w:r>
            <w:r w:rsidR="00E43A6B">
              <w:rPr>
                <w:rFonts w:ascii="Arial" w:hAnsi="Arial"/>
                <w:sz w:val="18"/>
                <w:szCs w:val="18"/>
                <w:lang w:eastAsia="zh-CN"/>
              </w:rPr>
              <w:t>41.5</w:t>
            </w:r>
          </w:p>
        </w:tc>
      </w:tr>
    </w:tbl>
    <w:p w14:paraId="75F44BB6" w14:textId="77777777" w:rsidR="00BE51FF" w:rsidRDefault="00BE51FF" w:rsidP="00843473">
      <w:pPr>
        <w:keepNext/>
        <w:keepLines/>
        <w:spacing w:after="0"/>
        <w:jc w:val="center"/>
        <w:rPr>
          <w:rFonts w:ascii="Arial" w:eastAsia="SimSun" w:hAnsi="Arial"/>
          <w:b/>
        </w:rPr>
      </w:pPr>
    </w:p>
    <w:p w14:paraId="5B9EE1D6" w14:textId="2FC1D8FA" w:rsidR="0013293C" w:rsidRDefault="00E615FD" w:rsidP="00F162E5">
      <w:r>
        <w:t>Given the difficulties in OTA measurements of unwanted emissions when moving towards higher frequencies and the fact that strictest spurious emission levels can already be fulfilled as in-band levels which can be specified and tested without implications for large bandwidths, there is a need to discuss possible restriction on the range of spurious emission requirements or even the need for spurious emission requirements in RAN4 specifications for large carrier bandwidths and large RF bandwidth.</w:t>
      </w:r>
    </w:p>
    <w:p w14:paraId="61C082B1" w14:textId="5354519A" w:rsidR="00040E6A" w:rsidRDefault="009A7E41" w:rsidP="00F162E5">
      <w:r>
        <w:t>It should be noted that lower carrier bandwidths are foreseen for NR in 52.6-71 GHz but due to CA and aggregation, the RF</w:t>
      </w:r>
      <w:r w:rsidR="00040896">
        <w:t xml:space="preserve"> </w:t>
      </w:r>
      <w:r w:rsidR="00C05458">
        <w:t>band</w:t>
      </w:r>
      <w:r w:rsidR="003F4C7D">
        <w:t>width</w:t>
      </w:r>
      <w:r>
        <w:t xml:space="preserve"> covering multiple carriers </w:t>
      </w:r>
      <w:r w:rsidR="00570F85">
        <w:t>is anticipated implying that the RF</w:t>
      </w:r>
      <w:r w:rsidR="003F4C7D">
        <w:t xml:space="preserve"> bandwidth</w:t>
      </w:r>
      <w:r w:rsidR="00570F85">
        <w:t xml:space="preserve"> would be significantly larger</w:t>
      </w:r>
      <w:r w:rsidR="00896971">
        <w:t xml:space="preserve"> and would </w:t>
      </w:r>
      <w:r w:rsidR="007E2B8C">
        <w:t xml:space="preserve">possibly </w:t>
      </w:r>
      <w:r w:rsidR="00896971">
        <w:t>follow similar analysis as above.</w:t>
      </w:r>
      <w:r w:rsidR="000208EE">
        <w:t xml:space="preserve"> The handling of unwanted emission for ultra large bandwidths as well as when different carrier bandwidths are supported would require further discussion in RAN4.</w:t>
      </w:r>
    </w:p>
    <w:p w14:paraId="51658768" w14:textId="146367D6" w:rsidR="00CA52AC" w:rsidRPr="009528FF" w:rsidRDefault="00CA52AC" w:rsidP="00CA52AC">
      <w:pPr>
        <w:rPr>
          <w:lang w:val="en-CA"/>
        </w:rPr>
      </w:pPr>
      <w:r w:rsidRPr="009528FF">
        <w:rPr>
          <w:b/>
          <w:bCs/>
          <w:u w:val="single"/>
        </w:rPr>
        <w:t xml:space="preserve">Proposal </w:t>
      </w:r>
      <w:r w:rsidR="008F16F8">
        <w:rPr>
          <w:b/>
          <w:bCs/>
          <w:u w:val="single"/>
        </w:rPr>
        <w:t>3</w:t>
      </w:r>
      <w:r w:rsidRPr="009528FF">
        <w:rPr>
          <w:b/>
          <w:bCs/>
          <w:u w:val="single"/>
        </w:rPr>
        <w:t>:</w:t>
      </w:r>
      <w:r w:rsidRPr="009528FF">
        <w:t xml:space="preserve"> Due to large carrier bandwidth or large RFBW foreseen for NR in 52.6 GHz, as the unwanted emission levels due to low power spectral density of the signal become lower than unwanted emission limits, RAN4 should study how the unwanted emissions for large carrier bandwidths or RFBW should be handled.</w:t>
      </w:r>
    </w:p>
    <w:p w14:paraId="319A47E7" w14:textId="77777777" w:rsidR="00040E6A" w:rsidRDefault="00040E6A" w:rsidP="00F162E5">
      <w:pPr>
        <w:rPr>
          <w:lang w:val="en-CA"/>
        </w:rPr>
      </w:pPr>
    </w:p>
    <w:p w14:paraId="662584A9" w14:textId="77777777" w:rsidR="00B53B28" w:rsidRDefault="00B53B28" w:rsidP="00F162E5">
      <w:pPr>
        <w:rPr>
          <w:lang w:val="en-CA"/>
        </w:rPr>
      </w:pPr>
    </w:p>
    <w:p w14:paraId="0764EBA0" w14:textId="77777777" w:rsidR="00B53B28" w:rsidRDefault="00B53B28" w:rsidP="00F162E5">
      <w:pPr>
        <w:rPr>
          <w:lang w:val="en-CA"/>
        </w:rPr>
      </w:pPr>
    </w:p>
    <w:p w14:paraId="0C2B5547" w14:textId="77777777" w:rsidR="00B53B28" w:rsidRDefault="00B53B28" w:rsidP="00F162E5">
      <w:pPr>
        <w:rPr>
          <w:lang w:val="en-CA"/>
        </w:rPr>
      </w:pPr>
    </w:p>
    <w:p w14:paraId="62142BC9" w14:textId="77777777" w:rsidR="00B53B28" w:rsidRDefault="00B53B28" w:rsidP="00F162E5">
      <w:pPr>
        <w:rPr>
          <w:lang w:val="en-CA"/>
        </w:rPr>
      </w:pPr>
    </w:p>
    <w:p w14:paraId="588CFDCB" w14:textId="77777777" w:rsidR="00B53B28" w:rsidRPr="00B2428A" w:rsidRDefault="00B53B28" w:rsidP="00F162E5">
      <w:pPr>
        <w:rPr>
          <w:lang w:val="en-CA"/>
        </w:rPr>
      </w:pPr>
    </w:p>
    <w:p w14:paraId="2FA88C8E" w14:textId="2C3E15E4" w:rsidR="00E0763E" w:rsidRDefault="006D4767" w:rsidP="00A12F48">
      <w:pPr>
        <w:pStyle w:val="Heading2"/>
        <w:ind w:left="709" w:hanging="709"/>
      </w:pPr>
      <w:r>
        <w:lastRenderedPageBreak/>
        <w:t>2.</w:t>
      </w:r>
      <w:r w:rsidR="006F1C01">
        <w:t>4</w:t>
      </w:r>
      <w:r>
        <w:t xml:space="preserve"> </w:t>
      </w:r>
      <w:r>
        <w:tab/>
      </w:r>
      <w:r w:rsidR="00FE4B05" w:rsidRPr="00F85D72">
        <w:t>TDD ON/OFF</w:t>
      </w:r>
      <w:r w:rsidR="006F1C01">
        <w:t xml:space="preserve"> transient period</w:t>
      </w:r>
    </w:p>
    <w:p w14:paraId="06DB926C" w14:textId="214DD1EB" w:rsidR="00E0763E" w:rsidRDefault="00E0763E" w:rsidP="006D4767">
      <w:r>
        <w:t xml:space="preserve">In the TP to TR 38.802 </w:t>
      </w:r>
      <w:r w:rsidRPr="00E0763E">
        <w:t>TP to TR 38.808: Timing considerations for operation between 52.6 and 71 GHz</w:t>
      </w:r>
      <w:r>
        <w:t xml:space="preserve"> [</w:t>
      </w:r>
      <w:r w:rsidR="007678F0">
        <w:t>5</w:t>
      </w:r>
      <w:r>
        <w:t>]</w:t>
      </w:r>
      <w:r w:rsidR="007678F0">
        <w:t>, the transient periods are discussed. The relevant section is shown below.</w:t>
      </w:r>
    </w:p>
    <w:p w14:paraId="00EEC74D" w14:textId="77777777" w:rsidR="00E0763E" w:rsidRPr="006D4767" w:rsidRDefault="00E0763E" w:rsidP="006D4767">
      <w:pPr>
        <w:pStyle w:val="ListParagraph"/>
        <w:ind w:left="930"/>
        <w:rPr>
          <w:rFonts w:ascii="Arial" w:hAnsi="Arial" w:cs="Arial"/>
          <w:sz w:val="24"/>
          <w:szCs w:val="24"/>
        </w:rPr>
      </w:pPr>
    </w:p>
    <w:tbl>
      <w:tblPr>
        <w:tblStyle w:val="TableGrid"/>
        <w:tblW w:w="0" w:type="auto"/>
        <w:tblInd w:w="930" w:type="dxa"/>
        <w:tblLook w:val="04A0" w:firstRow="1" w:lastRow="0" w:firstColumn="1" w:lastColumn="0" w:noHBand="0" w:noVBand="1"/>
      </w:tblPr>
      <w:tblGrid>
        <w:gridCol w:w="8701"/>
      </w:tblGrid>
      <w:tr w:rsidR="00E0763E" w14:paraId="11982496" w14:textId="77777777" w:rsidTr="00E0763E">
        <w:tc>
          <w:tcPr>
            <w:tcW w:w="9631" w:type="dxa"/>
          </w:tcPr>
          <w:p w14:paraId="197ACF19" w14:textId="77777777" w:rsidR="007678F0" w:rsidRDefault="007678F0" w:rsidP="00E0763E">
            <w:pPr>
              <w:pStyle w:val="ListParagraph"/>
              <w:ind w:left="0"/>
              <w:rPr>
                <w:rFonts w:ascii="Arial" w:hAnsi="Arial" w:cs="Arial"/>
                <w:sz w:val="24"/>
                <w:szCs w:val="24"/>
              </w:rPr>
            </w:pPr>
          </w:p>
          <w:p w14:paraId="23CD99AB" w14:textId="77777777" w:rsidR="007678F0" w:rsidRDefault="007678F0" w:rsidP="007678F0">
            <w:pPr>
              <w:keepNext/>
              <w:keepLines/>
              <w:spacing w:before="120"/>
              <w:ind w:left="1418" w:hanging="1418"/>
              <w:outlineLvl w:val="3"/>
              <w:rPr>
                <w:rFonts w:eastAsia="SimSun"/>
              </w:rPr>
            </w:pPr>
            <w:r>
              <w:rPr>
                <w:rFonts w:ascii="Arial" w:hAnsi="Arial"/>
                <w:sz w:val="24"/>
                <w:szCs w:val="24"/>
              </w:rPr>
              <w:t>4.2.2.2</w:t>
            </w:r>
            <w:r>
              <w:tab/>
            </w:r>
            <w:r>
              <w:rPr>
                <w:rFonts w:ascii="Arial" w:hAnsi="Arial"/>
                <w:sz w:val="24"/>
                <w:szCs w:val="24"/>
              </w:rPr>
              <w:t>Transient period</w:t>
            </w:r>
          </w:p>
          <w:p w14:paraId="218CFAE2" w14:textId="77777777" w:rsidR="007678F0" w:rsidRDefault="007678F0" w:rsidP="007678F0">
            <w:pPr>
              <w:rPr>
                <w:rFonts w:eastAsia="SimSun"/>
              </w:rPr>
            </w:pPr>
            <w:r>
              <w:rPr>
                <w:rFonts w:eastAsia="SimSun"/>
              </w:rPr>
              <w:t xml:space="preserve">It was concluded during the SI, that improvements for transient period should be evaluated and the final agreement for transient period requirements shall be made during the work item. </w:t>
            </w:r>
          </w:p>
          <w:p w14:paraId="388167B3" w14:textId="77777777" w:rsidR="007678F0" w:rsidRDefault="007678F0" w:rsidP="007678F0">
            <w:pPr>
              <w:rPr>
                <w:rFonts w:eastAsia="SimSun"/>
              </w:rPr>
            </w:pPr>
            <w:r>
              <w:rPr>
                <w:rFonts w:eastAsia="SimSun"/>
                <w:lang w:val="en-US" w:eastAsia="ja-JP"/>
              </w:rPr>
              <w:t xml:space="preserve">For transient period, the existing FR2 transient periods, i.e., 5 </w:t>
            </w:r>
            <w:proofErr w:type="spellStart"/>
            <w:r>
              <w:rPr>
                <w:rFonts w:eastAsia="SimSun"/>
                <w:lang w:val="en-US" w:eastAsia="ja-JP"/>
              </w:rPr>
              <w:t>uS</w:t>
            </w:r>
            <w:proofErr w:type="spellEnd"/>
            <w:r>
              <w:rPr>
                <w:rFonts w:eastAsia="SimSun"/>
                <w:lang w:val="en-US" w:eastAsia="ja-JP"/>
              </w:rPr>
              <w:t xml:space="preserve"> for UE and 3 </w:t>
            </w:r>
            <w:proofErr w:type="spellStart"/>
            <w:r>
              <w:rPr>
                <w:rFonts w:eastAsia="SimSun"/>
                <w:lang w:val="en-US" w:eastAsia="ja-JP"/>
              </w:rPr>
              <w:t>uS</w:t>
            </w:r>
            <w:proofErr w:type="spellEnd"/>
            <w:r>
              <w:rPr>
                <w:rFonts w:eastAsia="SimSun"/>
                <w:lang w:val="en-US" w:eastAsia="ja-JP"/>
              </w:rPr>
              <w:t xml:space="preserve"> for BS, might not applicable with higher subcarrier spacings, i.e., 480 and 960 kHz. As an example, 5 </w:t>
            </w:r>
            <w:proofErr w:type="spellStart"/>
            <w:r>
              <w:rPr>
                <w:rFonts w:eastAsia="SimSun"/>
                <w:lang w:val="en-US" w:eastAsia="ja-JP"/>
              </w:rPr>
              <w:t>uS</w:t>
            </w:r>
            <w:proofErr w:type="spellEnd"/>
            <w:r>
              <w:rPr>
                <w:rFonts w:eastAsia="SimSun"/>
                <w:lang w:val="en-US" w:eastAsia="ja-JP"/>
              </w:rPr>
              <w:t xml:space="preserve"> transient period is corresponding to 240 % of an OFDM symbol duration with 480 kHz SCS. Considering a pair of ON-to-OFF and OFF-to-ON, this 5 </w:t>
            </w:r>
            <w:proofErr w:type="spellStart"/>
            <w:r>
              <w:rPr>
                <w:rFonts w:eastAsia="SimSun"/>
                <w:lang w:val="en-US" w:eastAsia="ja-JP"/>
              </w:rPr>
              <w:t>uS</w:t>
            </w:r>
            <w:proofErr w:type="spellEnd"/>
            <w:r>
              <w:rPr>
                <w:rFonts w:eastAsia="SimSun"/>
                <w:lang w:val="en-US" w:eastAsia="ja-JP"/>
              </w:rPr>
              <w:t xml:space="preserve"> transient period means that the first 4 OFDM symbols and 80 % of the fifth OFDM symbol are affected and cannot be used for data transmission. This causes significant system throughput degradation with higher SCS. In order to improve system performance, shorter transient period needs to be </w:t>
            </w:r>
            <w:r>
              <w:rPr>
                <w:rFonts w:eastAsia="SimSun" w:hint="eastAsia"/>
                <w:lang w:val="en-US" w:eastAsia="zh-CN"/>
              </w:rPr>
              <w:t>investigated</w:t>
            </w:r>
            <w:r>
              <w:rPr>
                <w:rFonts w:eastAsia="SimSun"/>
                <w:lang w:val="en-US" w:eastAsia="ja-JP"/>
              </w:rPr>
              <w:t xml:space="preserve"> in 52.6 – 71 GHz. Specification </w:t>
            </w:r>
            <w:r>
              <w:rPr>
                <w:rFonts w:eastAsia="SimSun"/>
              </w:rPr>
              <w:t>of transient periods during WI</w:t>
            </w:r>
            <w:r>
              <w:rPr>
                <w:rFonts w:eastAsia="SimSun"/>
                <w:lang w:val="en-US" w:eastAsia="ja-JP"/>
              </w:rPr>
              <w:t xml:space="preserve"> has to consider not only the general ON/OFF mask at start and end slot, during TDD DL/UL boundaries, used in guard period (GP) timing, but also other use cases related to UE UL, like SRS time mask and PUSCH-PUCCH and SRS time mask.</w:t>
            </w:r>
          </w:p>
          <w:p w14:paraId="57740F53" w14:textId="77777777" w:rsidR="007678F0" w:rsidRPr="001250EB" w:rsidRDefault="007678F0" w:rsidP="007678F0">
            <w:pPr>
              <w:keepNext/>
              <w:keepLines/>
              <w:spacing w:before="60"/>
              <w:jc w:val="center"/>
              <w:rPr>
                <w:rFonts w:ascii="Arial" w:eastAsia="SimSun" w:hAnsi="Arial"/>
                <w:b/>
              </w:rPr>
            </w:pPr>
            <w:bookmarkStart w:id="2" w:name="_Hlk67917419"/>
            <w:r>
              <w:rPr>
                <w:rFonts w:ascii="Arial" w:eastAsia="SimSun" w:hAnsi="Arial"/>
                <w:b/>
              </w:rPr>
              <w:t xml:space="preserve">Table 4.2.2.2-1 </w:t>
            </w:r>
            <w:bookmarkEnd w:id="2"/>
            <w:r w:rsidRPr="001250EB">
              <w:rPr>
                <w:rFonts w:ascii="Arial" w:eastAsia="SimSun" w:hAnsi="Arial"/>
                <w:b/>
              </w:rPr>
              <w:t>Performance implication of transient for different subcarrier spacings</w:t>
            </w:r>
          </w:p>
          <w:tbl>
            <w:tblPr>
              <w:tblW w:w="6300" w:type="dxa"/>
              <w:jc w:val="center"/>
              <w:tblLook w:val="04A0" w:firstRow="1" w:lastRow="0" w:firstColumn="1" w:lastColumn="0" w:noHBand="0" w:noVBand="1"/>
            </w:tblPr>
            <w:tblGrid>
              <w:gridCol w:w="3240"/>
              <w:gridCol w:w="1080"/>
              <w:gridCol w:w="990"/>
              <w:gridCol w:w="990"/>
            </w:tblGrid>
            <w:tr w:rsidR="007678F0" w14:paraId="6EB74A31" w14:textId="77777777" w:rsidTr="009F0C81">
              <w:trPr>
                <w:trHeight w:val="288"/>
                <w:jc w:val="center"/>
              </w:trPr>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1A7CC011" w14:textId="77777777" w:rsidR="007678F0" w:rsidRPr="001250EB" w:rsidRDefault="007678F0" w:rsidP="007678F0">
                  <w:pPr>
                    <w:keepNext/>
                    <w:keepLines/>
                    <w:spacing w:after="0"/>
                    <w:jc w:val="center"/>
                    <w:rPr>
                      <w:rFonts w:ascii="Arial" w:hAnsi="Arial"/>
                      <w:b/>
                      <w:sz w:val="18"/>
                    </w:rPr>
                  </w:pPr>
                  <w:r w:rsidRPr="001250EB">
                    <w:rPr>
                      <w:rFonts w:ascii="Arial" w:hAnsi="Arial"/>
                      <w:b/>
                      <w:sz w:val="18"/>
                    </w:rPr>
                    <w:t>Subcarrier spacing (kHz)</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EE108A5" w14:textId="77777777" w:rsidR="007678F0" w:rsidRPr="001250EB" w:rsidRDefault="007678F0" w:rsidP="007678F0">
                  <w:pPr>
                    <w:keepNext/>
                    <w:keepLines/>
                    <w:spacing w:after="0"/>
                    <w:jc w:val="center"/>
                    <w:rPr>
                      <w:rFonts w:ascii="Arial" w:hAnsi="Arial"/>
                      <w:b/>
                      <w:sz w:val="18"/>
                    </w:rPr>
                  </w:pPr>
                  <w:r w:rsidRPr="001250EB">
                    <w:rPr>
                      <w:rFonts w:ascii="Arial" w:hAnsi="Arial"/>
                      <w:b/>
                      <w:sz w:val="18"/>
                    </w:rPr>
                    <w:t>120</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5A156BD2" w14:textId="77777777" w:rsidR="007678F0" w:rsidRPr="001250EB" w:rsidRDefault="007678F0" w:rsidP="007678F0">
                  <w:pPr>
                    <w:keepNext/>
                    <w:keepLines/>
                    <w:spacing w:after="0"/>
                    <w:jc w:val="center"/>
                    <w:rPr>
                      <w:rFonts w:ascii="Arial" w:hAnsi="Arial"/>
                      <w:b/>
                      <w:sz w:val="18"/>
                    </w:rPr>
                  </w:pPr>
                  <w:r w:rsidRPr="001250EB">
                    <w:rPr>
                      <w:rFonts w:ascii="Arial" w:hAnsi="Arial"/>
                      <w:b/>
                      <w:sz w:val="18"/>
                    </w:rPr>
                    <w:t>480</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02D634E1" w14:textId="77777777" w:rsidR="007678F0" w:rsidRPr="001250EB" w:rsidRDefault="007678F0" w:rsidP="007678F0">
                  <w:pPr>
                    <w:keepNext/>
                    <w:keepLines/>
                    <w:spacing w:after="0"/>
                    <w:jc w:val="center"/>
                    <w:rPr>
                      <w:rFonts w:ascii="Arial" w:hAnsi="Arial"/>
                      <w:b/>
                      <w:sz w:val="18"/>
                    </w:rPr>
                  </w:pPr>
                  <w:r w:rsidRPr="001250EB">
                    <w:rPr>
                      <w:rFonts w:ascii="Arial" w:hAnsi="Arial"/>
                      <w:b/>
                      <w:sz w:val="18"/>
                    </w:rPr>
                    <w:t>960</w:t>
                  </w:r>
                </w:p>
              </w:tc>
            </w:tr>
            <w:tr w:rsidR="007678F0" w14:paraId="4B5F5A71" w14:textId="77777777" w:rsidTr="009F0C81">
              <w:trPr>
                <w:cantSplit/>
                <w:jc w:val="center"/>
              </w:trPr>
              <w:tc>
                <w:tcPr>
                  <w:tcW w:w="3240" w:type="dxa"/>
                  <w:tcBorders>
                    <w:top w:val="nil"/>
                    <w:left w:val="single" w:sz="4" w:space="0" w:color="auto"/>
                    <w:bottom w:val="single" w:sz="4" w:space="0" w:color="auto"/>
                    <w:right w:val="single" w:sz="4" w:space="0" w:color="auto"/>
                  </w:tcBorders>
                  <w:shd w:val="clear" w:color="auto" w:fill="auto"/>
                  <w:vAlign w:val="bottom"/>
                </w:tcPr>
                <w:p w14:paraId="08A62B53" w14:textId="77777777" w:rsidR="007678F0" w:rsidRPr="001250EB" w:rsidRDefault="007678F0" w:rsidP="007678F0">
                  <w:pPr>
                    <w:spacing w:after="0"/>
                    <w:rPr>
                      <w:rFonts w:ascii="Arial" w:eastAsia="Malgun Gothic" w:hAnsi="Arial"/>
                      <w:sz w:val="18"/>
                    </w:rPr>
                  </w:pPr>
                  <w:r w:rsidRPr="001250EB">
                    <w:rPr>
                      <w:rFonts w:ascii="Arial" w:eastAsia="Malgun Gothic" w:hAnsi="Arial"/>
                      <w:sz w:val="18"/>
                    </w:rPr>
                    <w:t>Slot duration (</w:t>
                  </w:r>
                  <w:proofErr w:type="spellStart"/>
                  <w:r w:rsidRPr="001250EB">
                    <w:rPr>
                      <w:rFonts w:ascii="Arial" w:eastAsia="Malgun Gothic" w:hAnsi="Arial"/>
                      <w:sz w:val="18"/>
                    </w:rPr>
                    <w:t>uS</w:t>
                  </w:r>
                  <w:proofErr w:type="spellEnd"/>
                  <w:r w:rsidRPr="001250EB">
                    <w:rPr>
                      <w:rFonts w:ascii="Arial" w:eastAsia="Malgun Gothic" w:hAnsi="Arial"/>
                      <w:sz w:val="18"/>
                    </w:rPr>
                    <w:t>)</w:t>
                  </w:r>
                </w:p>
              </w:tc>
              <w:tc>
                <w:tcPr>
                  <w:tcW w:w="1080" w:type="dxa"/>
                  <w:tcBorders>
                    <w:top w:val="nil"/>
                    <w:left w:val="nil"/>
                    <w:bottom w:val="single" w:sz="4" w:space="0" w:color="auto"/>
                    <w:right w:val="single" w:sz="4" w:space="0" w:color="auto"/>
                  </w:tcBorders>
                  <w:shd w:val="clear" w:color="auto" w:fill="auto"/>
                  <w:noWrap/>
                  <w:vAlign w:val="bottom"/>
                </w:tcPr>
                <w:p w14:paraId="69D8BA62" w14:textId="77777777" w:rsidR="007678F0" w:rsidRPr="001250EB" w:rsidRDefault="007678F0" w:rsidP="007678F0">
                  <w:pPr>
                    <w:keepNext/>
                    <w:keepLines/>
                    <w:spacing w:after="0"/>
                    <w:jc w:val="center"/>
                    <w:rPr>
                      <w:rFonts w:ascii="Arial" w:eastAsia="Malgun Gothic" w:hAnsi="Arial" w:cstheme="minorBidi"/>
                      <w:sz w:val="18"/>
                    </w:rPr>
                  </w:pPr>
                  <w:r w:rsidRPr="001250EB">
                    <w:rPr>
                      <w:rFonts w:ascii="Arial" w:eastAsia="Malgun Gothic" w:hAnsi="Arial" w:cstheme="minorBidi"/>
                      <w:sz w:val="18"/>
                    </w:rPr>
                    <w:t>125.00</w:t>
                  </w:r>
                </w:p>
              </w:tc>
              <w:tc>
                <w:tcPr>
                  <w:tcW w:w="990" w:type="dxa"/>
                  <w:tcBorders>
                    <w:top w:val="nil"/>
                    <w:left w:val="nil"/>
                    <w:bottom w:val="single" w:sz="4" w:space="0" w:color="auto"/>
                    <w:right w:val="single" w:sz="4" w:space="0" w:color="auto"/>
                  </w:tcBorders>
                  <w:shd w:val="clear" w:color="auto" w:fill="auto"/>
                  <w:noWrap/>
                  <w:vAlign w:val="bottom"/>
                </w:tcPr>
                <w:p w14:paraId="3A733A63" w14:textId="77777777" w:rsidR="007678F0" w:rsidRPr="001250EB" w:rsidRDefault="007678F0" w:rsidP="007678F0">
                  <w:pPr>
                    <w:keepNext/>
                    <w:keepLines/>
                    <w:spacing w:after="0"/>
                    <w:jc w:val="center"/>
                    <w:rPr>
                      <w:rFonts w:ascii="Arial" w:eastAsia="Malgun Gothic" w:hAnsi="Arial" w:cstheme="minorBidi"/>
                      <w:sz w:val="18"/>
                    </w:rPr>
                  </w:pPr>
                  <w:r w:rsidRPr="001250EB">
                    <w:rPr>
                      <w:rFonts w:ascii="Arial" w:eastAsia="Malgun Gothic" w:hAnsi="Arial" w:cstheme="minorBidi"/>
                      <w:sz w:val="18"/>
                    </w:rPr>
                    <w:t>31.25</w:t>
                  </w:r>
                </w:p>
              </w:tc>
              <w:tc>
                <w:tcPr>
                  <w:tcW w:w="990" w:type="dxa"/>
                  <w:tcBorders>
                    <w:top w:val="nil"/>
                    <w:left w:val="nil"/>
                    <w:bottom w:val="single" w:sz="4" w:space="0" w:color="auto"/>
                    <w:right w:val="single" w:sz="4" w:space="0" w:color="auto"/>
                  </w:tcBorders>
                  <w:shd w:val="clear" w:color="auto" w:fill="auto"/>
                  <w:noWrap/>
                  <w:vAlign w:val="bottom"/>
                </w:tcPr>
                <w:p w14:paraId="7193BA4F" w14:textId="77777777" w:rsidR="007678F0" w:rsidRPr="001250EB" w:rsidRDefault="007678F0" w:rsidP="007678F0">
                  <w:pPr>
                    <w:keepNext/>
                    <w:keepLines/>
                    <w:spacing w:after="0"/>
                    <w:jc w:val="center"/>
                    <w:rPr>
                      <w:rFonts w:ascii="Arial" w:eastAsia="Malgun Gothic" w:hAnsi="Arial" w:cstheme="minorBidi"/>
                      <w:sz w:val="18"/>
                    </w:rPr>
                  </w:pPr>
                  <w:r w:rsidRPr="001250EB">
                    <w:rPr>
                      <w:rFonts w:ascii="Arial" w:eastAsia="Malgun Gothic" w:hAnsi="Arial" w:cstheme="minorBidi"/>
                      <w:sz w:val="18"/>
                    </w:rPr>
                    <w:t>15.63</w:t>
                  </w:r>
                </w:p>
              </w:tc>
            </w:tr>
            <w:tr w:rsidR="007678F0" w14:paraId="21E4F4A8" w14:textId="77777777" w:rsidTr="009F0C81">
              <w:trPr>
                <w:cantSplit/>
                <w:jc w:val="center"/>
              </w:trPr>
              <w:tc>
                <w:tcPr>
                  <w:tcW w:w="3240" w:type="dxa"/>
                  <w:tcBorders>
                    <w:top w:val="nil"/>
                    <w:left w:val="single" w:sz="4" w:space="0" w:color="auto"/>
                    <w:bottom w:val="single" w:sz="4" w:space="0" w:color="auto"/>
                    <w:right w:val="single" w:sz="4" w:space="0" w:color="auto"/>
                  </w:tcBorders>
                  <w:shd w:val="clear" w:color="auto" w:fill="auto"/>
                  <w:vAlign w:val="bottom"/>
                </w:tcPr>
                <w:p w14:paraId="241D70B4" w14:textId="77777777" w:rsidR="007678F0" w:rsidRPr="001250EB" w:rsidRDefault="007678F0" w:rsidP="007678F0">
                  <w:pPr>
                    <w:spacing w:after="0"/>
                    <w:rPr>
                      <w:rFonts w:ascii="Arial" w:eastAsia="Malgun Gothic" w:hAnsi="Arial"/>
                      <w:sz w:val="18"/>
                    </w:rPr>
                  </w:pPr>
                  <w:r w:rsidRPr="001250EB">
                    <w:rPr>
                      <w:rFonts w:ascii="Arial" w:eastAsia="Malgun Gothic" w:hAnsi="Arial"/>
                      <w:sz w:val="18"/>
                    </w:rPr>
                    <w:t>OFDM symbol duration (</w:t>
                  </w:r>
                  <w:proofErr w:type="spellStart"/>
                  <w:r w:rsidRPr="001250EB">
                    <w:rPr>
                      <w:rFonts w:ascii="Arial" w:eastAsia="Malgun Gothic" w:hAnsi="Arial"/>
                      <w:sz w:val="18"/>
                    </w:rPr>
                    <w:t>uS</w:t>
                  </w:r>
                  <w:proofErr w:type="spellEnd"/>
                  <w:r w:rsidRPr="001250EB">
                    <w:rPr>
                      <w:rFonts w:ascii="Arial" w:eastAsia="Malgun Gothic" w:hAnsi="Arial"/>
                      <w:sz w:val="18"/>
                    </w:rPr>
                    <w:t>)</w:t>
                  </w:r>
                </w:p>
              </w:tc>
              <w:tc>
                <w:tcPr>
                  <w:tcW w:w="1080" w:type="dxa"/>
                  <w:tcBorders>
                    <w:top w:val="nil"/>
                    <w:left w:val="nil"/>
                    <w:bottom w:val="single" w:sz="4" w:space="0" w:color="auto"/>
                    <w:right w:val="single" w:sz="4" w:space="0" w:color="auto"/>
                  </w:tcBorders>
                  <w:shd w:val="clear" w:color="auto" w:fill="auto"/>
                  <w:noWrap/>
                  <w:vAlign w:val="bottom"/>
                </w:tcPr>
                <w:p w14:paraId="18796017" w14:textId="77777777" w:rsidR="007678F0" w:rsidRPr="001250EB" w:rsidRDefault="007678F0" w:rsidP="007678F0">
                  <w:pPr>
                    <w:keepNext/>
                    <w:keepLines/>
                    <w:spacing w:after="0"/>
                    <w:jc w:val="center"/>
                    <w:rPr>
                      <w:rFonts w:ascii="Arial" w:eastAsia="Malgun Gothic" w:hAnsi="Arial" w:cstheme="minorBidi"/>
                      <w:sz w:val="18"/>
                    </w:rPr>
                  </w:pPr>
                  <w:r w:rsidRPr="001250EB">
                    <w:rPr>
                      <w:rFonts w:ascii="Arial" w:eastAsia="Malgun Gothic" w:hAnsi="Arial" w:cstheme="minorBidi"/>
                      <w:sz w:val="18"/>
                    </w:rPr>
                    <w:t>8.33</w:t>
                  </w:r>
                </w:p>
              </w:tc>
              <w:tc>
                <w:tcPr>
                  <w:tcW w:w="990" w:type="dxa"/>
                  <w:tcBorders>
                    <w:top w:val="nil"/>
                    <w:left w:val="nil"/>
                    <w:bottom w:val="single" w:sz="4" w:space="0" w:color="auto"/>
                    <w:right w:val="single" w:sz="4" w:space="0" w:color="auto"/>
                  </w:tcBorders>
                  <w:shd w:val="clear" w:color="auto" w:fill="auto"/>
                  <w:noWrap/>
                  <w:vAlign w:val="bottom"/>
                </w:tcPr>
                <w:p w14:paraId="03681CC3" w14:textId="77777777" w:rsidR="007678F0" w:rsidRPr="001250EB" w:rsidRDefault="007678F0" w:rsidP="007678F0">
                  <w:pPr>
                    <w:keepNext/>
                    <w:keepLines/>
                    <w:spacing w:after="0"/>
                    <w:jc w:val="center"/>
                    <w:rPr>
                      <w:rFonts w:ascii="Arial" w:eastAsia="Malgun Gothic" w:hAnsi="Arial" w:cstheme="minorBidi"/>
                      <w:sz w:val="18"/>
                    </w:rPr>
                  </w:pPr>
                  <w:r w:rsidRPr="001250EB">
                    <w:rPr>
                      <w:rFonts w:ascii="Arial" w:eastAsia="Malgun Gothic" w:hAnsi="Arial" w:cstheme="minorBidi"/>
                      <w:sz w:val="18"/>
                    </w:rPr>
                    <w:t>2.08</w:t>
                  </w:r>
                </w:p>
              </w:tc>
              <w:tc>
                <w:tcPr>
                  <w:tcW w:w="990" w:type="dxa"/>
                  <w:tcBorders>
                    <w:top w:val="nil"/>
                    <w:left w:val="nil"/>
                    <w:bottom w:val="single" w:sz="4" w:space="0" w:color="auto"/>
                    <w:right w:val="single" w:sz="4" w:space="0" w:color="auto"/>
                  </w:tcBorders>
                  <w:shd w:val="clear" w:color="auto" w:fill="auto"/>
                  <w:noWrap/>
                  <w:vAlign w:val="bottom"/>
                </w:tcPr>
                <w:p w14:paraId="4C24267A" w14:textId="77777777" w:rsidR="007678F0" w:rsidRPr="001250EB" w:rsidRDefault="007678F0" w:rsidP="007678F0">
                  <w:pPr>
                    <w:keepNext/>
                    <w:keepLines/>
                    <w:spacing w:after="0"/>
                    <w:jc w:val="center"/>
                    <w:rPr>
                      <w:rFonts w:ascii="Arial" w:eastAsia="Malgun Gothic" w:hAnsi="Arial" w:cstheme="minorBidi"/>
                      <w:sz w:val="18"/>
                    </w:rPr>
                  </w:pPr>
                  <w:r w:rsidRPr="001250EB">
                    <w:rPr>
                      <w:rFonts w:ascii="Arial" w:eastAsia="Malgun Gothic" w:hAnsi="Arial" w:cstheme="minorBidi"/>
                      <w:sz w:val="18"/>
                    </w:rPr>
                    <w:t>1.04</w:t>
                  </w:r>
                </w:p>
              </w:tc>
            </w:tr>
            <w:tr w:rsidR="007678F0" w14:paraId="7B82156B" w14:textId="77777777" w:rsidTr="009F0C81">
              <w:trPr>
                <w:cantSplit/>
                <w:jc w:val="center"/>
              </w:trPr>
              <w:tc>
                <w:tcPr>
                  <w:tcW w:w="3240" w:type="dxa"/>
                  <w:tcBorders>
                    <w:top w:val="nil"/>
                    <w:left w:val="single" w:sz="4" w:space="0" w:color="auto"/>
                    <w:bottom w:val="single" w:sz="4" w:space="0" w:color="auto"/>
                    <w:right w:val="single" w:sz="4" w:space="0" w:color="auto"/>
                  </w:tcBorders>
                  <w:shd w:val="clear" w:color="auto" w:fill="auto"/>
                  <w:vAlign w:val="bottom"/>
                </w:tcPr>
                <w:p w14:paraId="678A9ECE" w14:textId="77777777" w:rsidR="007678F0" w:rsidRPr="001250EB" w:rsidRDefault="007678F0" w:rsidP="007678F0">
                  <w:pPr>
                    <w:spacing w:after="0"/>
                    <w:rPr>
                      <w:rFonts w:ascii="Arial" w:eastAsia="Malgun Gothic" w:hAnsi="Arial"/>
                      <w:sz w:val="18"/>
                    </w:rPr>
                  </w:pPr>
                  <w:r w:rsidRPr="001250EB">
                    <w:rPr>
                      <w:rFonts w:ascii="Arial" w:eastAsia="Malgun Gothic" w:hAnsi="Arial"/>
                      <w:sz w:val="18"/>
                    </w:rPr>
                    <w:t>CP duration (</w:t>
                  </w:r>
                  <w:proofErr w:type="spellStart"/>
                  <w:r w:rsidRPr="001250EB">
                    <w:rPr>
                      <w:rFonts w:ascii="Arial" w:eastAsia="Malgun Gothic" w:hAnsi="Arial"/>
                      <w:sz w:val="18"/>
                    </w:rPr>
                    <w:t>uS</w:t>
                  </w:r>
                  <w:proofErr w:type="spellEnd"/>
                  <w:r w:rsidRPr="001250EB">
                    <w:rPr>
                      <w:rFonts w:ascii="Arial" w:eastAsia="Malgun Gothic" w:hAnsi="Arial"/>
                      <w:sz w:val="18"/>
                    </w:rPr>
                    <w:t>)</w:t>
                  </w:r>
                </w:p>
              </w:tc>
              <w:tc>
                <w:tcPr>
                  <w:tcW w:w="1080" w:type="dxa"/>
                  <w:tcBorders>
                    <w:top w:val="nil"/>
                    <w:left w:val="nil"/>
                    <w:bottom w:val="single" w:sz="4" w:space="0" w:color="auto"/>
                    <w:right w:val="single" w:sz="4" w:space="0" w:color="auto"/>
                  </w:tcBorders>
                  <w:shd w:val="clear" w:color="auto" w:fill="auto"/>
                  <w:noWrap/>
                  <w:vAlign w:val="bottom"/>
                </w:tcPr>
                <w:p w14:paraId="4BFB3381" w14:textId="77777777" w:rsidR="007678F0" w:rsidRPr="001250EB" w:rsidRDefault="007678F0" w:rsidP="007678F0">
                  <w:pPr>
                    <w:keepNext/>
                    <w:keepLines/>
                    <w:spacing w:after="0"/>
                    <w:jc w:val="center"/>
                    <w:rPr>
                      <w:rFonts w:ascii="Arial" w:eastAsia="Malgun Gothic" w:hAnsi="Arial" w:cstheme="minorBidi"/>
                      <w:sz w:val="18"/>
                    </w:rPr>
                  </w:pPr>
                  <w:r w:rsidRPr="001250EB">
                    <w:rPr>
                      <w:rFonts w:ascii="Arial" w:eastAsia="Malgun Gothic" w:hAnsi="Arial" w:cstheme="minorBidi"/>
                      <w:sz w:val="18"/>
                    </w:rPr>
                    <w:t>0.60</w:t>
                  </w:r>
                </w:p>
              </w:tc>
              <w:tc>
                <w:tcPr>
                  <w:tcW w:w="990" w:type="dxa"/>
                  <w:tcBorders>
                    <w:top w:val="nil"/>
                    <w:left w:val="nil"/>
                    <w:bottom w:val="single" w:sz="4" w:space="0" w:color="auto"/>
                    <w:right w:val="single" w:sz="4" w:space="0" w:color="auto"/>
                  </w:tcBorders>
                  <w:shd w:val="clear" w:color="auto" w:fill="auto"/>
                  <w:noWrap/>
                  <w:vAlign w:val="bottom"/>
                </w:tcPr>
                <w:p w14:paraId="7EF3C090" w14:textId="77777777" w:rsidR="007678F0" w:rsidRPr="001250EB" w:rsidRDefault="007678F0" w:rsidP="007678F0">
                  <w:pPr>
                    <w:keepNext/>
                    <w:keepLines/>
                    <w:spacing w:after="0"/>
                    <w:jc w:val="center"/>
                    <w:rPr>
                      <w:rFonts w:ascii="Arial" w:eastAsia="Malgun Gothic" w:hAnsi="Arial" w:cstheme="minorBidi"/>
                      <w:sz w:val="18"/>
                    </w:rPr>
                  </w:pPr>
                  <w:r w:rsidRPr="001250EB">
                    <w:rPr>
                      <w:rFonts w:ascii="Arial" w:eastAsia="Malgun Gothic" w:hAnsi="Arial" w:cstheme="minorBidi"/>
                      <w:sz w:val="18"/>
                    </w:rPr>
                    <w:t>0.15</w:t>
                  </w:r>
                </w:p>
              </w:tc>
              <w:tc>
                <w:tcPr>
                  <w:tcW w:w="990" w:type="dxa"/>
                  <w:tcBorders>
                    <w:top w:val="nil"/>
                    <w:left w:val="nil"/>
                    <w:bottom w:val="single" w:sz="4" w:space="0" w:color="auto"/>
                    <w:right w:val="single" w:sz="4" w:space="0" w:color="auto"/>
                  </w:tcBorders>
                  <w:shd w:val="clear" w:color="auto" w:fill="auto"/>
                  <w:noWrap/>
                  <w:vAlign w:val="bottom"/>
                </w:tcPr>
                <w:p w14:paraId="682F594F" w14:textId="77777777" w:rsidR="007678F0" w:rsidRPr="001250EB" w:rsidRDefault="007678F0" w:rsidP="007678F0">
                  <w:pPr>
                    <w:keepNext/>
                    <w:keepLines/>
                    <w:spacing w:after="0"/>
                    <w:jc w:val="center"/>
                    <w:rPr>
                      <w:rFonts w:ascii="Arial" w:eastAsia="Malgun Gothic" w:hAnsi="Arial" w:cstheme="minorBidi"/>
                      <w:sz w:val="18"/>
                    </w:rPr>
                  </w:pPr>
                  <w:r w:rsidRPr="001250EB">
                    <w:rPr>
                      <w:rFonts w:ascii="Arial" w:eastAsia="Malgun Gothic" w:hAnsi="Arial" w:cstheme="minorBidi"/>
                      <w:sz w:val="18"/>
                    </w:rPr>
                    <w:t>0.07</w:t>
                  </w:r>
                </w:p>
              </w:tc>
            </w:tr>
            <w:tr w:rsidR="007678F0" w14:paraId="79E63612" w14:textId="77777777" w:rsidTr="009F0C81">
              <w:trPr>
                <w:cantSplit/>
                <w:jc w:val="center"/>
              </w:trPr>
              <w:tc>
                <w:tcPr>
                  <w:tcW w:w="3240" w:type="dxa"/>
                  <w:tcBorders>
                    <w:top w:val="nil"/>
                    <w:left w:val="single" w:sz="4" w:space="0" w:color="auto"/>
                    <w:bottom w:val="single" w:sz="4" w:space="0" w:color="auto"/>
                    <w:right w:val="single" w:sz="4" w:space="0" w:color="auto"/>
                  </w:tcBorders>
                  <w:shd w:val="clear" w:color="auto" w:fill="auto"/>
                  <w:vAlign w:val="bottom"/>
                </w:tcPr>
                <w:p w14:paraId="487CB563" w14:textId="77777777" w:rsidR="007678F0" w:rsidRPr="001250EB" w:rsidRDefault="007678F0" w:rsidP="007678F0">
                  <w:pPr>
                    <w:spacing w:after="0"/>
                    <w:rPr>
                      <w:rFonts w:ascii="Arial" w:eastAsia="Malgun Gothic" w:hAnsi="Arial"/>
                      <w:sz w:val="18"/>
                    </w:rPr>
                  </w:pPr>
                  <w:r w:rsidRPr="001250EB">
                    <w:rPr>
                      <w:rFonts w:ascii="Arial" w:eastAsia="Malgun Gothic" w:hAnsi="Arial"/>
                      <w:sz w:val="18"/>
                    </w:rPr>
                    <w:t>OFDM symbol + CP (</w:t>
                  </w:r>
                  <w:proofErr w:type="spellStart"/>
                  <w:r w:rsidRPr="001250EB">
                    <w:rPr>
                      <w:rFonts w:ascii="Arial" w:eastAsia="Malgun Gothic" w:hAnsi="Arial"/>
                      <w:sz w:val="18"/>
                    </w:rPr>
                    <w:t>uS</w:t>
                  </w:r>
                  <w:proofErr w:type="spellEnd"/>
                  <w:r w:rsidRPr="001250EB">
                    <w:rPr>
                      <w:rFonts w:ascii="Arial" w:eastAsia="Malgun Gothic" w:hAnsi="Arial"/>
                      <w:sz w:val="18"/>
                    </w:rPr>
                    <w:t>)</w:t>
                  </w:r>
                </w:p>
              </w:tc>
              <w:tc>
                <w:tcPr>
                  <w:tcW w:w="1080" w:type="dxa"/>
                  <w:tcBorders>
                    <w:top w:val="nil"/>
                    <w:left w:val="nil"/>
                    <w:bottom w:val="single" w:sz="4" w:space="0" w:color="auto"/>
                    <w:right w:val="single" w:sz="4" w:space="0" w:color="auto"/>
                  </w:tcBorders>
                  <w:shd w:val="clear" w:color="auto" w:fill="auto"/>
                  <w:noWrap/>
                  <w:vAlign w:val="bottom"/>
                </w:tcPr>
                <w:p w14:paraId="73477931" w14:textId="77777777" w:rsidR="007678F0" w:rsidRPr="001250EB" w:rsidRDefault="007678F0" w:rsidP="007678F0">
                  <w:pPr>
                    <w:keepNext/>
                    <w:keepLines/>
                    <w:spacing w:after="0"/>
                    <w:jc w:val="center"/>
                    <w:rPr>
                      <w:rFonts w:ascii="Arial" w:eastAsia="Malgun Gothic" w:hAnsi="Arial" w:cstheme="minorBidi"/>
                      <w:sz w:val="18"/>
                    </w:rPr>
                  </w:pPr>
                  <w:r w:rsidRPr="001250EB">
                    <w:rPr>
                      <w:rFonts w:ascii="Arial" w:eastAsia="Malgun Gothic" w:hAnsi="Arial" w:cstheme="minorBidi"/>
                      <w:sz w:val="18"/>
                    </w:rPr>
                    <w:t>8.93</w:t>
                  </w:r>
                </w:p>
              </w:tc>
              <w:tc>
                <w:tcPr>
                  <w:tcW w:w="990" w:type="dxa"/>
                  <w:tcBorders>
                    <w:top w:val="nil"/>
                    <w:left w:val="nil"/>
                    <w:bottom w:val="single" w:sz="4" w:space="0" w:color="auto"/>
                    <w:right w:val="single" w:sz="4" w:space="0" w:color="auto"/>
                  </w:tcBorders>
                  <w:shd w:val="clear" w:color="auto" w:fill="auto"/>
                  <w:noWrap/>
                  <w:vAlign w:val="bottom"/>
                </w:tcPr>
                <w:p w14:paraId="18015207" w14:textId="77777777" w:rsidR="007678F0" w:rsidRPr="001250EB" w:rsidRDefault="007678F0" w:rsidP="007678F0">
                  <w:pPr>
                    <w:keepNext/>
                    <w:keepLines/>
                    <w:spacing w:after="0"/>
                    <w:jc w:val="center"/>
                    <w:rPr>
                      <w:rFonts w:ascii="Arial" w:eastAsia="Malgun Gothic" w:hAnsi="Arial" w:cstheme="minorBidi"/>
                      <w:sz w:val="18"/>
                    </w:rPr>
                  </w:pPr>
                  <w:r w:rsidRPr="001250EB">
                    <w:rPr>
                      <w:rFonts w:ascii="Arial" w:eastAsia="Malgun Gothic" w:hAnsi="Arial" w:cstheme="minorBidi"/>
                      <w:sz w:val="18"/>
                    </w:rPr>
                    <w:t>2.23</w:t>
                  </w:r>
                </w:p>
              </w:tc>
              <w:tc>
                <w:tcPr>
                  <w:tcW w:w="990" w:type="dxa"/>
                  <w:tcBorders>
                    <w:top w:val="nil"/>
                    <w:left w:val="nil"/>
                    <w:bottom w:val="single" w:sz="4" w:space="0" w:color="auto"/>
                    <w:right w:val="single" w:sz="4" w:space="0" w:color="auto"/>
                  </w:tcBorders>
                  <w:shd w:val="clear" w:color="auto" w:fill="auto"/>
                  <w:noWrap/>
                  <w:vAlign w:val="bottom"/>
                </w:tcPr>
                <w:p w14:paraId="05B48886" w14:textId="77777777" w:rsidR="007678F0" w:rsidRPr="001250EB" w:rsidRDefault="007678F0" w:rsidP="007678F0">
                  <w:pPr>
                    <w:keepNext/>
                    <w:keepLines/>
                    <w:spacing w:after="0"/>
                    <w:jc w:val="center"/>
                    <w:rPr>
                      <w:rFonts w:ascii="Arial" w:eastAsia="Malgun Gothic" w:hAnsi="Arial" w:cstheme="minorBidi"/>
                      <w:sz w:val="18"/>
                    </w:rPr>
                  </w:pPr>
                  <w:r w:rsidRPr="001250EB">
                    <w:rPr>
                      <w:rFonts w:ascii="Arial" w:eastAsia="Malgun Gothic" w:hAnsi="Arial" w:cstheme="minorBidi"/>
                      <w:sz w:val="18"/>
                    </w:rPr>
                    <w:t>1.12</w:t>
                  </w:r>
                </w:p>
              </w:tc>
            </w:tr>
            <w:tr w:rsidR="007678F0" w14:paraId="00DEDFDA" w14:textId="77777777" w:rsidTr="009F0C81">
              <w:trPr>
                <w:cantSplit/>
                <w:jc w:val="center"/>
              </w:trPr>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0FB555FD" w14:textId="77777777" w:rsidR="007678F0" w:rsidRPr="001250EB" w:rsidRDefault="007678F0" w:rsidP="007678F0">
                  <w:pPr>
                    <w:spacing w:after="0"/>
                    <w:rPr>
                      <w:rFonts w:ascii="Arial" w:eastAsia="Malgun Gothic" w:hAnsi="Arial"/>
                      <w:sz w:val="18"/>
                    </w:rPr>
                  </w:pPr>
                  <w:proofErr w:type="spellStart"/>
                  <w:r w:rsidRPr="001250EB">
                    <w:rPr>
                      <w:rFonts w:ascii="Arial" w:eastAsia="Malgun Gothic" w:hAnsi="Arial"/>
                      <w:sz w:val="18"/>
                    </w:rPr>
                    <w:t>Tp</w:t>
                  </w:r>
                  <w:proofErr w:type="spellEnd"/>
                  <w:r w:rsidRPr="001250EB">
                    <w:rPr>
                      <w:rFonts w:ascii="Arial" w:eastAsia="Malgun Gothic" w:hAnsi="Arial"/>
                      <w:sz w:val="18"/>
                    </w:rPr>
                    <w:t xml:space="preserve"> portion in OFDM symbol - 5 </w:t>
                  </w:r>
                  <w:proofErr w:type="spellStart"/>
                  <w:r w:rsidRPr="001250EB">
                    <w:rPr>
                      <w:rFonts w:ascii="Arial" w:eastAsia="Malgun Gothic" w:hAnsi="Arial"/>
                      <w:sz w:val="18"/>
                    </w:rPr>
                    <w:t>uS</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3AB091B8" w14:textId="77777777" w:rsidR="007678F0" w:rsidRPr="001250EB" w:rsidRDefault="007678F0" w:rsidP="007678F0">
                  <w:pPr>
                    <w:keepNext/>
                    <w:keepLines/>
                    <w:spacing w:after="0"/>
                    <w:jc w:val="center"/>
                    <w:rPr>
                      <w:rFonts w:ascii="Arial" w:eastAsia="Malgun Gothic" w:hAnsi="Arial" w:cstheme="minorBidi"/>
                      <w:sz w:val="18"/>
                    </w:rPr>
                  </w:pPr>
                  <w:r w:rsidRPr="001250EB">
                    <w:rPr>
                      <w:rFonts w:ascii="Arial" w:eastAsia="Malgun Gothic" w:hAnsi="Arial" w:cstheme="minorBidi"/>
                      <w:sz w:val="18"/>
                    </w:rPr>
                    <w:t>60.0%</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22D30C46" w14:textId="77777777" w:rsidR="007678F0" w:rsidRPr="001250EB" w:rsidRDefault="007678F0" w:rsidP="007678F0">
                  <w:pPr>
                    <w:keepNext/>
                    <w:keepLines/>
                    <w:spacing w:after="0"/>
                    <w:jc w:val="center"/>
                    <w:rPr>
                      <w:rFonts w:ascii="Arial" w:eastAsia="Malgun Gothic" w:hAnsi="Arial" w:cstheme="minorBidi"/>
                      <w:sz w:val="18"/>
                    </w:rPr>
                  </w:pPr>
                  <w:r w:rsidRPr="001250EB">
                    <w:rPr>
                      <w:rFonts w:ascii="Arial" w:eastAsia="Malgun Gothic" w:hAnsi="Arial" w:cstheme="minorBidi"/>
                      <w:sz w:val="18"/>
                    </w:rPr>
                    <w:t>240.0%</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158A9766" w14:textId="77777777" w:rsidR="007678F0" w:rsidRPr="001250EB" w:rsidRDefault="007678F0" w:rsidP="007678F0">
                  <w:pPr>
                    <w:keepNext/>
                    <w:keepLines/>
                    <w:spacing w:after="0"/>
                    <w:jc w:val="center"/>
                    <w:rPr>
                      <w:rFonts w:ascii="Arial" w:eastAsia="Malgun Gothic" w:hAnsi="Arial" w:cstheme="minorBidi"/>
                      <w:sz w:val="18"/>
                    </w:rPr>
                  </w:pPr>
                  <w:r w:rsidRPr="001250EB">
                    <w:rPr>
                      <w:rFonts w:ascii="Arial" w:eastAsia="Malgun Gothic" w:hAnsi="Arial" w:cstheme="minorBidi"/>
                      <w:sz w:val="18"/>
                    </w:rPr>
                    <w:t>480.0%</w:t>
                  </w:r>
                </w:p>
              </w:tc>
            </w:tr>
            <w:tr w:rsidR="007678F0" w14:paraId="587FD661" w14:textId="77777777" w:rsidTr="009F0C81">
              <w:trPr>
                <w:cantSplit/>
                <w:jc w:val="center"/>
              </w:trPr>
              <w:tc>
                <w:tcPr>
                  <w:tcW w:w="3240" w:type="dxa"/>
                  <w:tcBorders>
                    <w:top w:val="nil"/>
                    <w:left w:val="single" w:sz="4" w:space="0" w:color="auto"/>
                    <w:bottom w:val="single" w:sz="4" w:space="0" w:color="auto"/>
                    <w:right w:val="single" w:sz="4" w:space="0" w:color="auto"/>
                  </w:tcBorders>
                  <w:shd w:val="clear" w:color="auto" w:fill="auto"/>
                  <w:vAlign w:val="bottom"/>
                </w:tcPr>
                <w:p w14:paraId="013E5FBA" w14:textId="77777777" w:rsidR="007678F0" w:rsidRPr="001250EB" w:rsidRDefault="007678F0" w:rsidP="007678F0">
                  <w:pPr>
                    <w:spacing w:after="0"/>
                    <w:rPr>
                      <w:rFonts w:ascii="Arial" w:eastAsia="Malgun Gothic" w:hAnsi="Arial"/>
                      <w:sz w:val="18"/>
                    </w:rPr>
                  </w:pPr>
                  <w:proofErr w:type="spellStart"/>
                  <w:r w:rsidRPr="001250EB">
                    <w:rPr>
                      <w:rFonts w:ascii="Arial" w:eastAsia="Malgun Gothic" w:hAnsi="Arial"/>
                      <w:sz w:val="18"/>
                    </w:rPr>
                    <w:t>Tp</w:t>
                  </w:r>
                  <w:proofErr w:type="spellEnd"/>
                  <w:r w:rsidRPr="001250EB">
                    <w:rPr>
                      <w:rFonts w:ascii="Arial" w:eastAsia="Malgun Gothic" w:hAnsi="Arial"/>
                      <w:sz w:val="18"/>
                    </w:rPr>
                    <w:t xml:space="preserve"> portion in OFDM symbol - 3 </w:t>
                  </w:r>
                  <w:proofErr w:type="spellStart"/>
                  <w:r w:rsidRPr="001250EB">
                    <w:rPr>
                      <w:rFonts w:ascii="Arial" w:eastAsia="Malgun Gothic" w:hAnsi="Arial"/>
                      <w:sz w:val="18"/>
                    </w:rPr>
                    <w:t>uS</w:t>
                  </w:r>
                  <w:proofErr w:type="spellEnd"/>
                </w:p>
              </w:tc>
              <w:tc>
                <w:tcPr>
                  <w:tcW w:w="1080" w:type="dxa"/>
                  <w:tcBorders>
                    <w:top w:val="nil"/>
                    <w:left w:val="nil"/>
                    <w:bottom w:val="single" w:sz="4" w:space="0" w:color="auto"/>
                    <w:right w:val="single" w:sz="4" w:space="0" w:color="auto"/>
                  </w:tcBorders>
                  <w:shd w:val="clear" w:color="auto" w:fill="auto"/>
                  <w:noWrap/>
                  <w:vAlign w:val="bottom"/>
                </w:tcPr>
                <w:p w14:paraId="50EB1885" w14:textId="77777777" w:rsidR="007678F0" w:rsidRPr="001250EB" w:rsidRDefault="007678F0" w:rsidP="007678F0">
                  <w:pPr>
                    <w:keepNext/>
                    <w:keepLines/>
                    <w:spacing w:after="0"/>
                    <w:jc w:val="center"/>
                    <w:rPr>
                      <w:rFonts w:ascii="Arial" w:eastAsia="Malgun Gothic" w:hAnsi="Arial" w:cstheme="minorBidi"/>
                      <w:sz w:val="18"/>
                    </w:rPr>
                  </w:pPr>
                  <w:r w:rsidRPr="001250EB">
                    <w:rPr>
                      <w:rFonts w:ascii="Arial" w:eastAsia="Malgun Gothic" w:hAnsi="Arial" w:cstheme="minorBidi"/>
                      <w:sz w:val="18"/>
                    </w:rPr>
                    <w:t>36.0%</w:t>
                  </w:r>
                </w:p>
              </w:tc>
              <w:tc>
                <w:tcPr>
                  <w:tcW w:w="990" w:type="dxa"/>
                  <w:tcBorders>
                    <w:top w:val="nil"/>
                    <w:left w:val="nil"/>
                    <w:bottom w:val="single" w:sz="4" w:space="0" w:color="auto"/>
                    <w:right w:val="single" w:sz="4" w:space="0" w:color="auto"/>
                  </w:tcBorders>
                  <w:shd w:val="clear" w:color="auto" w:fill="auto"/>
                  <w:noWrap/>
                  <w:vAlign w:val="bottom"/>
                </w:tcPr>
                <w:p w14:paraId="66188343" w14:textId="77777777" w:rsidR="007678F0" w:rsidRPr="001250EB" w:rsidRDefault="007678F0" w:rsidP="007678F0">
                  <w:pPr>
                    <w:keepNext/>
                    <w:keepLines/>
                    <w:spacing w:after="0"/>
                    <w:jc w:val="center"/>
                    <w:rPr>
                      <w:rFonts w:ascii="Arial" w:eastAsia="Malgun Gothic" w:hAnsi="Arial" w:cstheme="minorBidi"/>
                      <w:sz w:val="18"/>
                    </w:rPr>
                  </w:pPr>
                  <w:r w:rsidRPr="001250EB">
                    <w:rPr>
                      <w:rFonts w:ascii="Arial" w:eastAsia="Malgun Gothic" w:hAnsi="Arial" w:cstheme="minorBidi"/>
                      <w:sz w:val="18"/>
                    </w:rPr>
                    <w:t>144.0%</w:t>
                  </w:r>
                </w:p>
              </w:tc>
              <w:tc>
                <w:tcPr>
                  <w:tcW w:w="990" w:type="dxa"/>
                  <w:tcBorders>
                    <w:top w:val="nil"/>
                    <w:left w:val="nil"/>
                    <w:bottom w:val="single" w:sz="4" w:space="0" w:color="auto"/>
                    <w:right w:val="single" w:sz="4" w:space="0" w:color="auto"/>
                  </w:tcBorders>
                  <w:shd w:val="clear" w:color="auto" w:fill="auto"/>
                  <w:noWrap/>
                  <w:vAlign w:val="bottom"/>
                </w:tcPr>
                <w:p w14:paraId="557083DF" w14:textId="77777777" w:rsidR="007678F0" w:rsidRPr="001250EB" w:rsidRDefault="007678F0" w:rsidP="007678F0">
                  <w:pPr>
                    <w:keepNext/>
                    <w:keepLines/>
                    <w:spacing w:after="0"/>
                    <w:jc w:val="center"/>
                    <w:rPr>
                      <w:rFonts w:ascii="Arial" w:eastAsia="Malgun Gothic" w:hAnsi="Arial" w:cstheme="minorBidi"/>
                      <w:sz w:val="18"/>
                    </w:rPr>
                  </w:pPr>
                  <w:r w:rsidRPr="001250EB">
                    <w:rPr>
                      <w:rFonts w:ascii="Arial" w:eastAsia="Malgun Gothic" w:hAnsi="Arial" w:cstheme="minorBidi"/>
                      <w:sz w:val="18"/>
                    </w:rPr>
                    <w:t>288.0%</w:t>
                  </w:r>
                </w:p>
              </w:tc>
            </w:tr>
            <w:tr w:rsidR="007678F0" w14:paraId="543181CE" w14:textId="77777777" w:rsidTr="009F0C81">
              <w:trPr>
                <w:cantSplit/>
                <w:jc w:val="center"/>
              </w:trPr>
              <w:tc>
                <w:tcPr>
                  <w:tcW w:w="3240" w:type="dxa"/>
                  <w:tcBorders>
                    <w:top w:val="nil"/>
                    <w:left w:val="single" w:sz="4" w:space="0" w:color="auto"/>
                    <w:bottom w:val="single" w:sz="4" w:space="0" w:color="auto"/>
                    <w:right w:val="single" w:sz="4" w:space="0" w:color="auto"/>
                  </w:tcBorders>
                  <w:shd w:val="clear" w:color="auto" w:fill="auto"/>
                  <w:vAlign w:val="bottom"/>
                </w:tcPr>
                <w:p w14:paraId="3B50354F" w14:textId="77777777" w:rsidR="007678F0" w:rsidRPr="001250EB" w:rsidRDefault="007678F0" w:rsidP="007678F0">
                  <w:pPr>
                    <w:spacing w:after="0"/>
                    <w:rPr>
                      <w:rFonts w:ascii="Arial" w:eastAsia="Malgun Gothic" w:hAnsi="Arial"/>
                      <w:sz w:val="18"/>
                    </w:rPr>
                  </w:pPr>
                  <w:proofErr w:type="spellStart"/>
                  <w:r w:rsidRPr="001250EB">
                    <w:rPr>
                      <w:rFonts w:ascii="Arial" w:eastAsia="Malgun Gothic" w:hAnsi="Arial"/>
                      <w:sz w:val="18"/>
                    </w:rPr>
                    <w:t>Tp</w:t>
                  </w:r>
                  <w:proofErr w:type="spellEnd"/>
                  <w:r w:rsidRPr="001250EB">
                    <w:rPr>
                      <w:rFonts w:ascii="Arial" w:eastAsia="Malgun Gothic" w:hAnsi="Arial"/>
                      <w:sz w:val="18"/>
                    </w:rPr>
                    <w:t xml:space="preserve"> portion in OFDM symbol - 1 </w:t>
                  </w:r>
                  <w:proofErr w:type="spellStart"/>
                  <w:r w:rsidRPr="001250EB">
                    <w:rPr>
                      <w:rFonts w:ascii="Arial" w:eastAsia="Malgun Gothic" w:hAnsi="Arial"/>
                      <w:sz w:val="18"/>
                    </w:rPr>
                    <w:t>uS</w:t>
                  </w:r>
                  <w:proofErr w:type="spellEnd"/>
                </w:p>
              </w:tc>
              <w:tc>
                <w:tcPr>
                  <w:tcW w:w="1080" w:type="dxa"/>
                  <w:tcBorders>
                    <w:top w:val="nil"/>
                    <w:left w:val="nil"/>
                    <w:bottom w:val="single" w:sz="4" w:space="0" w:color="auto"/>
                    <w:right w:val="single" w:sz="4" w:space="0" w:color="auto"/>
                  </w:tcBorders>
                  <w:shd w:val="clear" w:color="auto" w:fill="auto"/>
                  <w:noWrap/>
                  <w:vAlign w:val="bottom"/>
                </w:tcPr>
                <w:p w14:paraId="0F19EB06" w14:textId="77777777" w:rsidR="007678F0" w:rsidRPr="001250EB" w:rsidRDefault="007678F0" w:rsidP="007678F0">
                  <w:pPr>
                    <w:keepNext/>
                    <w:keepLines/>
                    <w:spacing w:after="0"/>
                    <w:jc w:val="center"/>
                    <w:rPr>
                      <w:rFonts w:ascii="Arial" w:eastAsia="Malgun Gothic" w:hAnsi="Arial" w:cstheme="minorBidi"/>
                      <w:sz w:val="18"/>
                    </w:rPr>
                  </w:pPr>
                  <w:r w:rsidRPr="001250EB">
                    <w:rPr>
                      <w:rFonts w:ascii="Arial" w:eastAsia="Malgun Gothic" w:hAnsi="Arial" w:cstheme="minorBidi"/>
                      <w:sz w:val="18"/>
                    </w:rPr>
                    <w:t>12.0%</w:t>
                  </w:r>
                </w:p>
              </w:tc>
              <w:tc>
                <w:tcPr>
                  <w:tcW w:w="990" w:type="dxa"/>
                  <w:tcBorders>
                    <w:top w:val="nil"/>
                    <w:left w:val="nil"/>
                    <w:bottom w:val="single" w:sz="4" w:space="0" w:color="auto"/>
                    <w:right w:val="single" w:sz="4" w:space="0" w:color="auto"/>
                  </w:tcBorders>
                  <w:shd w:val="clear" w:color="auto" w:fill="auto"/>
                  <w:noWrap/>
                  <w:vAlign w:val="bottom"/>
                </w:tcPr>
                <w:p w14:paraId="7059F80E" w14:textId="77777777" w:rsidR="007678F0" w:rsidRPr="001250EB" w:rsidRDefault="007678F0" w:rsidP="007678F0">
                  <w:pPr>
                    <w:keepNext/>
                    <w:keepLines/>
                    <w:spacing w:after="0"/>
                    <w:jc w:val="center"/>
                    <w:rPr>
                      <w:rFonts w:ascii="Arial" w:eastAsia="Malgun Gothic" w:hAnsi="Arial" w:cstheme="minorBidi"/>
                      <w:sz w:val="18"/>
                    </w:rPr>
                  </w:pPr>
                  <w:r w:rsidRPr="001250EB">
                    <w:rPr>
                      <w:rFonts w:ascii="Arial" w:eastAsia="Malgun Gothic" w:hAnsi="Arial" w:cstheme="minorBidi"/>
                      <w:sz w:val="18"/>
                    </w:rPr>
                    <w:t>48.0%</w:t>
                  </w:r>
                </w:p>
              </w:tc>
              <w:tc>
                <w:tcPr>
                  <w:tcW w:w="990" w:type="dxa"/>
                  <w:tcBorders>
                    <w:top w:val="nil"/>
                    <w:left w:val="nil"/>
                    <w:bottom w:val="single" w:sz="4" w:space="0" w:color="auto"/>
                    <w:right w:val="single" w:sz="4" w:space="0" w:color="auto"/>
                  </w:tcBorders>
                  <w:shd w:val="clear" w:color="auto" w:fill="auto"/>
                  <w:noWrap/>
                  <w:vAlign w:val="bottom"/>
                </w:tcPr>
                <w:p w14:paraId="468E17BD" w14:textId="77777777" w:rsidR="007678F0" w:rsidRPr="001250EB" w:rsidRDefault="007678F0" w:rsidP="007678F0">
                  <w:pPr>
                    <w:keepNext/>
                    <w:keepLines/>
                    <w:spacing w:after="0"/>
                    <w:jc w:val="center"/>
                    <w:rPr>
                      <w:rFonts w:ascii="Arial" w:eastAsia="Malgun Gothic" w:hAnsi="Arial" w:cstheme="minorBidi"/>
                      <w:sz w:val="18"/>
                    </w:rPr>
                  </w:pPr>
                  <w:r w:rsidRPr="001250EB">
                    <w:rPr>
                      <w:rFonts w:ascii="Arial" w:eastAsia="Malgun Gothic" w:hAnsi="Arial" w:cstheme="minorBidi"/>
                      <w:sz w:val="18"/>
                    </w:rPr>
                    <w:t>96.0%</w:t>
                  </w:r>
                </w:p>
              </w:tc>
            </w:tr>
          </w:tbl>
          <w:p w14:paraId="0738300D" w14:textId="15AD5124" w:rsidR="007678F0" w:rsidRDefault="007678F0" w:rsidP="00E0763E">
            <w:pPr>
              <w:pStyle w:val="ListParagraph"/>
              <w:ind w:left="0"/>
              <w:rPr>
                <w:rFonts w:ascii="Arial" w:hAnsi="Arial" w:cs="Arial"/>
                <w:sz w:val="24"/>
                <w:szCs w:val="24"/>
              </w:rPr>
            </w:pPr>
            <w:r>
              <w:rPr>
                <w:rFonts w:ascii="Arial" w:hAnsi="Arial" w:cs="Arial"/>
                <w:sz w:val="24"/>
                <w:szCs w:val="24"/>
              </w:rPr>
              <w:t>…</w:t>
            </w:r>
          </w:p>
        </w:tc>
      </w:tr>
    </w:tbl>
    <w:p w14:paraId="5D6C3D47" w14:textId="77777777" w:rsidR="00E0763E" w:rsidRDefault="00E0763E" w:rsidP="006D4767">
      <w:pPr>
        <w:pStyle w:val="ListParagraph"/>
        <w:ind w:left="930"/>
        <w:rPr>
          <w:rFonts w:ascii="Arial" w:hAnsi="Arial" w:cs="Arial"/>
          <w:sz w:val="24"/>
          <w:szCs w:val="24"/>
        </w:rPr>
      </w:pPr>
    </w:p>
    <w:p w14:paraId="59B91C9F" w14:textId="69CFA4DC" w:rsidR="00D02D5B" w:rsidRDefault="009B66E2" w:rsidP="001220E2">
      <w:r>
        <w:t xml:space="preserve">It is true that if we have a symbol at SCS = 480 kHz which is </w:t>
      </w:r>
      <m:oMath>
        <m:f>
          <m:fPr>
            <m:ctrlPr>
              <w:rPr>
                <w:rFonts w:ascii="Cambria Math" w:hAnsi="Cambria Math"/>
                <w:i/>
              </w:rPr>
            </m:ctrlPr>
          </m:fPr>
          <m:num>
            <m:r>
              <w:rPr>
                <w:rFonts w:ascii="Cambria Math" w:hAnsi="Cambria Math"/>
              </w:rPr>
              <m:t>66,67</m:t>
            </m:r>
          </m:num>
          <m:den>
            <m:sSup>
              <m:sSupPr>
                <m:ctrlPr>
                  <w:rPr>
                    <w:rFonts w:ascii="Cambria Math" w:hAnsi="Cambria Math"/>
                    <w:i/>
                  </w:rPr>
                </m:ctrlPr>
              </m:sSupPr>
              <m:e>
                <m:r>
                  <w:rPr>
                    <w:rFonts w:ascii="Cambria Math" w:hAnsi="Cambria Math"/>
                  </w:rPr>
                  <m:t>2</m:t>
                </m:r>
              </m:e>
              <m:sup>
                <m:r>
                  <w:rPr>
                    <w:rFonts w:ascii="Cambria Math" w:hAnsi="Cambria Math"/>
                  </w:rPr>
                  <m:t>5</m:t>
                </m:r>
              </m:sup>
            </m:sSup>
          </m:den>
        </m:f>
        <m:r>
          <w:rPr>
            <w:rFonts w:ascii="Cambria Math" w:hAnsi="Cambria Math"/>
          </w:rPr>
          <m:t>=2,08 µs</m:t>
        </m:r>
      </m:oMath>
      <w:r>
        <w:t xml:space="preserve"> and a UE transient which is 5 µs then </w:t>
      </w:r>
      <w:r w:rsidR="00CC4317">
        <w:t>each</w:t>
      </w:r>
      <w:r>
        <w:t xml:space="preserve"> UE transient co</w:t>
      </w:r>
      <w:r w:rsidR="00CC4317">
        <w:t>rresponds</w:t>
      </w:r>
      <w:r>
        <w:t xml:space="preserve"> to</w:t>
      </w:r>
      <w:r w:rsidR="00CC4317">
        <w:t xml:space="preserve"> </w:t>
      </w:r>
      <m:oMath>
        <m:f>
          <m:fPr>
            <m:ctrlPr>
              <w:rPr>
                <w:rFonts w:ascii="Cambria Math" w:hAnsi="Cambria Math"/>
                <w:i/>
              </w:rPr>
            </m:ctrlPr>
          </m:fPr>
          <m:num>
            <m:r>
              <w:rPr>
                <w:rFonts w:ascii="Cambria Math" w:hAnsi="Cambria Math"/>
              </w:rPr>
              <m:t>5</m:t>
            </m:r>
          </m:num>
          <m:den>
            <m:r>
              <w:rPr>
                <w:rFonts w:ascii="Cambria Math" w:hAnsi="Cambria Math"/>
              </w:rPr>
              <m:t>2,08</m:t>
            </m:r>
          </m:den>
        </m:f>
        <m:r>
          <w:rPr>
            <w:rFonts w:ascii="Cambria Math" w:hAnsi="Cambria Math"/>
          </w:rPr>
          <m:t>=2,4=240 %</m:t>
        </m:r>
      </m:oMath>
      <w:r w:rsidR="00CC4317">
        <w:t xml:space="preserve"> of symbol times</w:t>
      </w:r>
      <w:r w:rsidR="001C7721">
        <w:t>, which is shown in the table above. However, there are more aspects to consider than just the ratio between the transient and the symbol time.</w:t>
      </w:r>
      <w:r w:rsidR="007A1A93">
        <w:t xml:space="preserve"> </w:t>
      </w:r>
      <w:r w:rsidR="00C52376">
        <w:t>However,</w:t>
      </w:r>
      <w:r w:rsidR="007A1A93">
        <w:t xml:space="preserve"> there are other aspects to consider, for a balanced discussion of requirements, like the frequency of switch points. This is discussed below and in observation</w:t>
      </w:r>
      <w:r w:rsidR="004620E0">
        <w:t xml:space="preserve"> 5</w:t>
      </w:r>
      <w:r w:rsidR="007A1A93">
        <w:t>, in particular.</w:t>
      </w:r>
    </w:p>
    <w:p w14:paraId="320F1200" w14:textId="5DFAC6D8" w:rsidR="003F0395" w:rsidRDefault="003F0395" w:rsidP="003633E7">
      <w:pPr>
        <w:pStyle w:val="Heading3"/>
        <w:rPr>
          <w:lang w:val="en-US"/>
        </w:rPr>
      </w:pPr>
      <w:r>
        <w:rPr>
          <w:lang w:val="en-US"/>
        </w:rPr>
        <w:t>2.</w:t>
      </w:r>
      <w:r w:rsidR="006F1C01">
        <w:rPr>
          <w:lang w:val="en-US"/>
        </w:rPr>
        <w:t>4</w:t>
      </w:r>
      <w:r>
        <w:rPr>
          <w:lang w:val="en-US"/>
        </w:rPr>
        <w:t>.1</w:t>
      </w:r>
      <w:r>
        <w:rPr>
          <w:lang w:val="en-US"/>
        </w:rPr>
        <w:tab/>
        <w:t>Guard Period Dimensioning</w:t>
      </w:r>
    </w:p>
    <w:p w14:paraId="07325DD9" w14:textId="5C813911" w:rsidR="003F0395" w:rsidRDefault="003F0395" w:rsidP="003F0395">
      <w:r>
        <w:t>There is a relation between switching time, synchronization error, allowed guard period and cell size. This is outlined in earlier contributions [</w:t>
      </w:r>
      <w:r w:rsidR="00E96BB7">
        <w:t>6</w:t>
      </w:r>
      <w:r>
        <w:t>,</w:t>
      </w:r>
      <w:r w:rsidR="00E96BB7">
        <w:t>7</w:t>
      </w:r>
      <w:r>
        <w:t xml:space="preserve">] and can be summarised in the dimensioning equation for TDD, </w:t>
      </w:r>
      <w:r>
        <w:fldChar w:fldCharType="begin"/>
      </w:r>
      <w:r>
        <w:instrText xml:space="preserve"> REF _Ref46942364 \h </w:instrText>
      </w:r>
      <w:r>
        <w:fldChar w:fldCharType="separate"/>
      </w:r>
      <w:r w:rsidR="00EF27A5">
        <w:t xml:space="preserve">Equation </w:t>
      </w:r>
      <w:r>
        <w:fldChar w:fldCharType="end"/>
      </w:r>
      <w:r>
        <w:t xml:space="preserve"> below:</w:t>
      </w:r>
    </w:p>
    <w:p w14:paraId="32470B20" w14:textId="77777777" w:rsidR="003F0395" w:rsidRDefault="003F0395" w:rsidP="003F0395">
      <w:pPr>
        <w:jc w:val="center"/>
        <w:rPr>
          <w:rFonts w:cs="Arial"/>
          <w:spacing w:val="2"/>
          <w:lang w:val="en-US"/>
        </w:rPr>
      </w:pPr>
      <w:bookmarkStart w:id="3" w:name="_Hlk60048006"/>
      <w:r w:rsidRPr="007347DD">
        <w:rPr>
          <w:lang w:val="en-US"/>
        </w:rPr>
        <w:t>T</w:t>
      </w:r>
      <w:r w:rsidRPr="007347DD">
        <w:rPr>
          <w:vertAlign w:val="subscript"/>
          <w:lang w:val="en-US"/>
        </w:rPr>
        <w:t xml:space="preserve">GUARD </w:t>
      </w:r>
      <w:r w:rsidRPr="007347DD">
        <w:rPr>
          <w:rFonts w:cs="Arial"/>
          <w:lang w:val="en-US"/>
        </w:rPr>
        <w:t>≥ 2*</w:t>
      </w:r>
      <w:r w:rsidRPr="007347DD">
        <w:rPr>
          <w:rFonts w:cs="Arial"/>
          <w:spacing w:val="2"/>
          <w:lang w:val="en-US"/>
        </w:rPr>
        <w:t xml:space="preserve"> </w:t>
      </w:r>
      <w:bookmarkStart w:id="4" w:name="_Hlk47117873"/>
      <w:proofErr w:type="spellStart"/>
      <w:r w:rsidRPr="007347DD">
        <w:rPr>
          <w:rFonts w:cs="Arial"/>
          <w:spacing w:val="2"/>
          <w:lang w:val="en-US"/>
        </w:rPr>
        <w:t>T</w:t>
      </w:r>
      <w:r w:rsidRPr="007347DD">
        <w:rPr>
          <w:rFonts w:cs="Arial"/>
          <w:spacing w:val="2"/>
          <w:vertAlign w:val="subscript"/>
          <w:lang w:val="en-US"/>
        </w:rPr>
        <w:t>Sync</w:t>
      </w:r>
      <w:bookmarkEnd w:id="4"/>
      <w:proofErr w:type="spellEnd"/>
      <w:r w:rsidRPr="007347DD">
        <w:rPr>
          <w:rFonts w:cs="Arial"/>
          <w:lang w:val="en-US"/>
        </w:rPr>
        <w:t xml:space="preserve"> + </w:t>
      </w:r>
      <w:r w:rsidRPr="007347DD">
        <w:rPr>
          <w:rFonts w:cs="Arial"/>
          <w:spacing w:val="2"/>
          <w:lang w:val="en-US"/>
        </w:rPr>
        <w:t>2*</w:t>
      </w:r>
      <w:bookmarkStart w:id="5" w:name="_Hlk47616958"/>
      <w:proofErr w:type="spellStart"/>
      <w:r w:rsidRPr="007347DD">
        <w:rPr>
          <w:rFonts w:cs="Arial"/>
          <w:spacing w:val="2"/>
          <w:lang w:val="en-US"/>
        </w:rPr>
        <w:t>T</w:t>
      </w:r>
      <w:r w:rsidRPr="007347DD">
        <w:rPr>
          <w:rFonts w:cs="Arial"/>
          <w:spacing w:val="2"/>
          <w:vertAlign w:val="subscript"/>
          <w:lang w:val="en-US"/>
        </w:rPr>
        <w:t>prop_cell</w:t>
      </w:r>
      <w:r>
        <w:rPr>
          <w:rFonts w:cs="Arial"/>
          <w:spacing w:val="2"/>
          <w:vertAlign w:val="subscript"/>
          <w:lang w:val="en-US"/>
        </w:rPr>
        <w:t>_</w:t>
      </w:r>
      <w:r w:rsidRPr="007347DD">
        <w:rPr>
          <w:rFonts w:cs="Arial"/>
          <w:spacing w:val="2"/>
          <w:vertAlign w:val="subscript"/>
          <w:lang w:val="en-US"/>
        </w:rPr>
        <w:t>edge</w:t>
      </w:r>
      <w:proofErr w:type="spellEnd"/>
      <w:r w:rsidRPr="007347DD">
        <w:rPr>
          <w:rFonts w:cs="Arial"/>
          <w:lang w:val="en-US"/>
        </w:rPr>
        <w:t xml:space="preserve"> </w:t>
      </w:r>
      <w:bookmarkEnd w:id="5"/>
      <w:r w:rsidRPr="007347DD">
        <w:rPr>
          <w:rFonts w:cs="Arial"/>
          <w:lang w:val="en-US"/>
        </w:rPr>
        <w:t>+</w:t>
      </w:r>
      <w:r w:rsidRPr="007347DD">
        <w:rPr>
          <w:rFonts w:cs="Arial"/>
          <w:spacing w:val="2"/>
          <w:lang w:val="en-US"/>
        </w:rPr>
        <w:t>max ((T</w:t>
      </w:r>
      <w:r w:rsidRPr="007347DD">
        <w:rPr>
          <w:rFonts w:cs="Arial"/>
          <w:spacing w:val="2"/>
          <w:vertAlign w:val="subscript"/>
          <w:lang w:val="en-US"/>
        </w:rPr>
        <w:t>BS on</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off</w:t>
      </w:r>
      <w:r w:rsidRPr="007347DD">
        <w:rPr>
          <w:rFonts w:cs="Arial"/>
          <w:spacing w:val="2"/>
          <w:lang w:val="en-US"/>
        </w:rPr>
        <w:t>), (T</w:t>
      </w:r>
      <w:r w:rsidRPr="007347DD">
        <w:rPr>
          <w:rFonts w:cs="Arial"/>
          <w:spacing w:val="2"/>
          <w:vertAlign w:val="subscript"/>
          <w:lang w:val="en-US"/>
        </w:rPr>
        <w:t>UE off</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on</w:t>
      </w:r>
      <w:r w:rsidRPr="007347DD">
        <w:rPr>
          <w:rFonts w:cs="Arial"/>
          <w:spacing w:val="2"/>
          <w:lang w:val="en-US"/>
        </w:rPr>
        <w:t>)) + max ((T</w:t>
      </w:r>
      <w:r w:rsidRPr="007347DD">
        <w:rPr>
          <w:rFonts w:cs="Arial"/>
          <w:spacing w:val="2"/>
          <w:vertAlign w:val="subscript"/>
          <w:lang w:val="en-US"/>
        </w:rPr>
        <w:t>BS off</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on</w:t>
      </w:r>
      <w:r w:rsidRPr="007347DD">
        <w:rPr>
          <w:rFonts w:cs="Arial"/>
          <w:spacing w:val="2"/>
          <w:lang w:val="en-US"/>
        </w:rPr>
        <w:t>), (T</w:t>
      </w:r>
      <w:r w:rsidRPr="007347DD">
        <w:rPr>
          <w:rFonts w:cs="Arial"/>
          <w:spacing w:val="2"/>
          <w:vertAlign w:val="subscript"/>
          <w:lang w:val="en-US"/>
        </w:rPr>
        <w:t>UE on</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off</w:t>
      </w:r>
      <w:r w:rsidRPr="007347DD">
        <w:rPr>
          <w:rFonts w:cs="Arial"/>
          <w:spacing w:val="2"/>
          <w:lang w:val="en-US"/>
        </w:rPr>
        <w:t>))</w:t>
      </w:r>
    </w:p>
    <w:p w14:paraId="6A82946D" w14:textId="501201A8" w:rsidR="003F0395" w:rsidRDefault="003F0395" w:rsidP="003F0395">
      <w:pPr>
        <w:pStyle w:val="TF"/>
        <w:rPr>
          <w:rFonts w:cs="Arial"/>
          <w:spacing w:val="2"/>
          <w:lang w:val="en-US"/>
        </w:rPr>
      </w:pPr>
      <w:bookmarkStart w:id="6" w:name="_Ref46942364"/>
      <w:bookmarkEnd w:id="3"/>
      <w:r>
        <w:t xml:space="preserve">Equation </w:t>
      </w:r>
      <w:bookmarkEnd w:id="6"/>
      <w:r>
        <w:t>2.</w:t>
      </w:r>
      <w:r w:rsidR="006F1C01">
        <w:t>4</w:t>
      </w:r>
      <w:r>
        <w:t>.1-1: T</w:t>
      </w:r>
      <w:r w:rsidRPr="00D90701">
        <w:t>he dimensioning equation for TDD</w:t>
      </w:r>
    </w:p>
    <w:p w14:paraId="2E851694" w14:textId="03E85873" w:rsidR="003F0395" w:rsidRPr="008A5607" w:rsidRDefault="003F0395" w:rsidP="003F0395">
      <w:r>
        <w:t xml:space="preserve">Where </w:t>
      </w:r>
      <w:r w:rsidRPr="007347DD">
        <w:rPr>
          <w:lang w:val="en-US"/>
        </w:rPr>
        <w:t>T</w:t>
      </w:r>
      <w:r w:rsidRPr="007347DD">
        <w:rPr>
          <w:vertAlign w:val="subscript"/>
          <w:lang w:val="en-US"/>
        </w:rPr>
        <w:t>GUARD</w:t>
      </w:r>
      <w:r>
        <w:rPr>
          <w:lang w:val="en-US"/>
        </w:rPr>
        <w:t xml:space="preserve"> is the total guard period assigned to the system, </w:t>
      </w:r>
      <w:proofErr w:type="spellStart"/>
      <w:r w:rsidRPr="007347DD">
        <w:rPr>
          <w:rFonts w:cs="Arial"/>
          <w:spacing w:val="2"/>
          <w:lang w:val="en-US"/>
        </w:rPr>
        <w:t>T</w:t>
      </w:r>
      <w:r w:rsidRPr="007347DD">
        <w:rPr>
          <w:rFonts w:cs="Arial"/>
          <w:spacing w:val="2"/>
          <w:vertAlign w:val="subscript"/>
          <w:lang w:val="en-US"/>
        </w:rPr>
        <w:t>Sync</w:t>
      </w:r>
      <w:proofErr w:type="spellEnd"/>
      <w:r>
        <w:rPr>
          <w:rFonts w:cs="Arial"/>
          <w:spacing w:val="2"/>
          <w:lang w:val="en-US"/>
        </w:rPr>
        <w:t xml:space="preserve"> is the</w:t>
      </w:r>
      <w:r>
        <w:rPr>
          <w:rFonts w:cs="Arial"/>
          <w:spacing w:val="2"/>
          <w:lang w:val="en-US"/>
        </w:rPr>
        <w:tab/>
        <w:t xml:space="preserve"> Cell Phase Synchronization requirement, </w:t>
      </w:r>
      <w:proofErr w:type="spellStart"/>
      <w:r w:rsidRPr="007347DD">
        <w:rPr>
          <w:rFonts w:cs="Arial"/>
          <w:spacing w:val="2"/>
          <w:lang w:val="en-US"/>
        </w:rPr>
        <w:t>T</w:t>
      </w:r>
      <w:r w:rsidRPr="007347DD">
        <w:rPr>
          <w:rFonts w:cs="Arial"/>
          <w:spacing w:val="2"/>
          <w:vertAlign w:val="subscript"/>
          <w:lang w:val="en-US"/>
        </w:rPr>
        <w:t>prop_cell</w:t>
      </w:r>
      <w:proofErr w:type="spellEnd"/>
      <w:r w:rsidRPr="007347DD">
        <w:rPr>
          <w:rFonts w:cs="Arial"/>
          <w:spacing w:val="2"/>
          <w:vertAlign w:val="subscript"/>
          <w:lang w:val="en-US"/>
        </w:rPr>
        <w:t xml:space="preserve"> edge</w:t>
      </w:r>
      <w:r>
        <w:rPr>
          <w:rFonts w:cs="Arial"/>
          <w:spacing w:val="2"/>
          <w:lang w:val="en-US"/>
        </w:rPr>
        <w:t xml:space="preserve"> is the cell radius and </w:t>
      </w:r>
      <w:r w:rsidRPr="007347DD">
        <w:rPr>
          <w:rFonts w:cs="Arial"/>
          <w:spacing w:val="2"/>
          <w:lang w:val="en-US"/>
        </w:rPr>
        <w:t>T</w:t>
      </w:r>
      <w:r w:rsidRPr="007347DD">
        <w:rPr>
          <w:rFonts w:cs="Arial"/>
          <w:spacing w:val="2"/>
          <w:vertAlign w:val="subscript"/>
          <w:lang w:val="en-US"/>
        </w:rPr>
        <w:t>BS on</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off</w:t>
      </w:r>
      <w:r>
        <w:rPr>
          <w:rFonts w:cs="Arial"/>
          <w:spacing w:val="2"/>
          <w:lang w:val="en-US"/>
        </w:rPr>
        <w:t xml:space="preserve">, </w:t>
      </w:r>
      <w:r w:rsidRPr="007347DD">
        <w:rPr>
          <w:rFonts w:cs="Arial"/>
          <w:spacing w:val="2"/>
          <w:lang w:val="en-US"/>
        </w:rPr>
        <w:t>T</w:t>
      </w:r>
      <w:r w:rsidRPr="007347DD">
        <w:rPr>
          <w:rFonts w:cs="Arial"/>
          <w:spacing w:val="2"/>
          <w:vertAlign w:val="subscript"/>
          <w:lang w:val="en-US"/>
        </w:rPr>
        <w:t>UE off</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on</w:t>
      </w:r>
      <w:r>
        <w:rPr>
          <w:rFonts w:cs="Arial"/>
          <w:spacing w:val="2"/>
          <w:lang w:val="en-US"/>
        </w:rPr>
        <w:t xml:space="preserve">, </w:t>
      </w:r>
      <w:r w:rsidRPr="007347DD">
        <w:rPr>
          <w:rFonts w:cs="Arial"/>
          <w:spacing w:val="2"/>
          <w:lang w:val="en-US"/>
        </w:rPr>
        <w:t>T</w:t>
      </w:r>
      <w:r w:rsidRPr="007347DD">
        <w:rPr>
          <w:rFonts w:cs="Arial"/>
          <w:spacing w:val="2"/>
          <w:vertAlign w:val="subscript"/>
          <w:lang w:val="en-US"/>
        </w:rPr>
        <w:t>BS off</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on</w:t>
      </w:r>
      <w:r>
        <w:rPr>
          <w:rFonts w:cs="Arial"/>
          <w:spacing w:val="2"/>
          <w:lang w:val="en-US"/>
        </w:rPr>
        <w:t xml:space="preserve"> and </w:t>
      </w:r>
      <w:r w:rsidRPr="007347DD">
        <w:rPr>
          <w:rFonts w:cs="Arial"/>
          <w:spacing w:val="2"/>
          <w:lang w:val="en-US"/>
        </w:rPr>
        <w:t>T</w:t>
      </w:r>
      <w:r w:rsidRPr="007347DD">
        <w:rPr>
          <w:rFonts w:cs="Arial"/>
          <w:spacing w:val="2"/>
          <w:vertAlign w:val="subscript"/>
          <w:lang w:val="en-US"/>
        </w:rPr>
        <w:t>UE on</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off</w:t>
      </w:r>
      <w:r>
        <w:rPr>
          <w:rFonts w:cs="Arial"/>
          <w:spacing w:val="2"/>
          <w:lang w:val="en-US"/>
        </w:rPr>
        <w:t xml:space="preserve"> are </w:t>
      </w:r>
      <w:bookmarkStart w:id="7" w:name="_Hlk46942868"/>
      <w:r>
        <w:rPr>
          <w:rFonts w:cs="Arial"/>
          <w:spacing w:val="2"/>
          <w:lang w:val="en-US"/>
        </w:rPr>
        <w:t xml:space="preserve">the transmitter transient periods </w:t>
      </w:r>
      <w:bookmarkEnd w:id="7"/>
      <w:r>
        <w:rPr>
          <w:rFonts w:cs="Arial"/>
          <w:spacing w:val="2"/>
          <w:lang w:val="en-US"/>
        </w:rPr>
        <w:t xml:space="preserve">from TS 38.104 and TS 38.101. </w:t>
      </w:r>
      <w:r w:rsidRPr="007347DD">
        <w:rPr>
          <w:lang w:val="en-US"/>
        </w:rPr>
        <w:t>T</w:t>
      </w:r>
      <w:r w:rsidRPr="007347DD">
        <w:rPr>
          <w:vertAlign w:val="subscript"/>
          <w:lang w:val="en-US"/>
        </w:rPr>
        <w:t>GUARD</w:t>
      </w:r>
      <w:r>
        <w:rPr>
          <w:lang w:val="en-US"/>
        </w:rPr>
        <w:t xml:space="preserve"> = </w:t>
      </w:r>
      <w:proofErr w:type="spellStart"/>
      <w:r>
        <w:rPr>
          <w:lang w:val="en-US"/>
        </w:rPr>
        <w:t>TA</w:t>
      </w:r>
      <w:r>
        <w:rPr>
          <w:vertAlign w:val="subscript"/>
          <w:lang w:val="en-US"/>
        </w:rPr>
        <w:t>offset</w:t>
      </w:r>
      <w:proofErr w:type="spellEnd"/>
      <w:r>
        <w:rPr>
          <w:lang w:val="en-US"/>
        </w:rPr>
        <w:t xml:space="preserve"> + T</w:t>
      </w:r>
      <w:r>
        <w:rPr>
          <w:vertAlign w:val="subscript"/>
          <w:lang w:val="en-US"/>
        </w:rPr>
        <w:t>DL_UL</w:t>
      </w:r>
      <w:r>
        <w:rPr>
          <w:lang w:val="en-US"/>
        </w:rPr>
        <w:t xml:space="preserve"> as per </w:t>
      </w:r>
      <w:r>
        <w:rPr>
          <w:lang w:val="en-US"/>
        </w:rPr>
        <w:fldChar w:fldCharType="begin"/>
      </w:r>
      <w:r>
        <w:rPr>
          <w:lang w:val="en-US"/>
        </w:rPr>
        <w:instrText xml:space="preserve"> REF _Ref46942251 \h </w:instrText>
      </w:r>
      <w:r>
        <w:rPr>
          <w:lang w:val="en-US"/>
        </w:rPr>
      </w:r>
      <w:r>
        <w:rPr>
          <w:lang w:val="en-US"/>
        </w:rPr>
        <w:fldChar w:fldCharType="separate"/>
      </w:r>
      <w:r w:rsidR="00EF27A5">
        <w:t xml:space="preserve">Figure </w:t>
      </w:r>
      <w:r>
        <w:rPr>
          <w:lang w:val="en-US"/>
        </w:rPr>
        <w:fldChar w:fldCharType="end"/>
      </w:r>
      <w:r>
        <w:rPr>
          <w:lang w:val="en-US"/>
        </w:rPr>
        <w:t xml:space="preserve"> below.</w:t>
      </w:r>
    </w:p>
    <w:bookmarkStart w:id="8" w:name="_Hlk60048687"/>
    <w:p w14:paraId="42C004B5" w14:textId="77777777" w:rsidR="003F0395" w:rsidRPr="007347DD" w:rsidRDefault="003F0395" w:rsidP="003F0395">
      <w:pPr>
        <w:rPr>
          <w:lang w:val="en-US"/>
        </w:rPr>
      </w:pPr>
      <w:r w:rsidRPr="007347DD">
        <w:rPr>
          <w:lang w:val="en-US"/>
        </w:rPr>
        <w:object w:dxaOrig="18481" w:dyaOrig="1951" w14:anchorId="6F3A7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0.25pt" o:ole="">
            <v:imagedata r:id="rId14" o:title=""/>
          </v:shape>
          <o:OLEObject Type="Embed" ProgID="Visio.Drawing.15" ShapeID="_x0000_i1025" DrawAspect="Content" ObjectID="_1678898372" r:id="rId15"/>
        </w:object>
      </w:r>
      <w:bookmarkEnd w:id="8"/>
    </w:p>
    <w:p w14:paraId="5B815E88" w14:textId="099857BF" w:rsidR="003F0395" w:rsidRPr="00B63ABC" w:rsidRDefault="003F0395" w:rsidP="003F0395">
      <w:pPr>
        <w:pStyle w:val="TF"/>
      </w:pPr>
      <w:bookmarkStart w:id="9" w:name="_Ref46942251"/>
      <w:bookmarkStart w:id="10" w:name="_Ref46942246"/>
      <w:r>
        <w:t xml:space="preserve">Figure </w:t>
      </w:r>
      <w:bookmarkEnd w:id="9"/>
      <w:r>
        <w:t>2.</w:t>
      </w:r>
      <w:r w:rsidR="00350E93">
        <w:t>4</w:t>
      </w:r>
      <w:r>
        <w:t xml:space="preserve">.1-1. </w:t>
      </w:r>
      <w:r w:rsidRPr="008A5607">
        <w:t>TDD Guard Periods at base station</w:t>
      </w:r>
      <w:r>
        <w:t>.</w:t>
      </w:r>
      <w:bookmarkEnd w:id="10"/>
    </w:p>
    <w:p w14:paraId="0D146BE3" w14:textId="04C51341" w:rsidR="003F0395" w:rsidRDefault="003F0395" w:rsidP="003F0395">
      <w:r>
        <w:t xml:space="preserve">We can use </w:t>
      </w:r>
      <w:r>
        <w:fldChar w:fldCharType="begin"/>
      </w:r>
      <w:r>
        <w:instrText xml:space="preserve"> REF _Ref46942364 \h </w:instrText>
      </w:r>
      <w:r>
        <w:fldChar w:fldCharType="separate"/>
      </w:r>
      <w:r w:rsidR="00EF27A5">
        <w:t xml:space="preserve">Equation </w:t>
      </w:r>
      <w:r>
        <w:fldChar w:fldCharType="end"/>
      </w:r>
      <w:r>
        <w:t xml:space="preserve"> to investigate Cell Phase Synchronization, in relation to other requirements in the equation:</w:t>
      </w:r>
    </w:p>
    <w:p w14:paraId="637BAD31" w14:textId="364DF8C7" w:rsidR="003F0395" w:rsidRPr="00306E69" w:rsidRDefault="003F0395" w:rsidP="003F0395">
      <w:pPr>
        <w:pStyle w:val="ListParagraph"/>
        <w:numPr>
          <w:ilvl w:val="0"/>
          <w:numId w:val="12"/>
        </w:numPr>
        <w:spacing w:after="160" w:line="259" w:lineRule="auto"/>
        <w:contextualSpacing w:val="0"/>
        <w:rPr>
          <w:lang w:val="en-US"/>
        </w:rPr>
      </w:pPr>
      <w:r w:rsidRPr="00306E69">
        <w:rPr>
          <w:lang w:val="en-US"/>
        </w:rPr>
        <w:t>If one assumes that cells in the frequency range of 52.6 GHz to 71 GHz are smaller</w:t>
      </w:r>
      <w:r>
        <w:rPr>
          <w:lang w:val="en-US"/>
        </w:rPr>
        <w:t xml:space="preserve"> than for lower frequency bands</w:t>
      </w:r>
      <w:r w:rsidRPr="00306E69">
        <w:rPr>
          <w:lang w:val="en-US"/>
        </w:rPr>
        <w:t xml:space="preserve">, then </w:t>
      </w:r>
      <w:proofErr w:type="spellStart"/>
      <w:r w:rsidRPr="000B3153">
        <w:rPr>
          <w:spacing w:val="2"/>
          <w:lang w:val="en-US"/>
        </w:rPr>
        <w:t>T</w:t>
      </w:r>
      <w:r w:rsidRPr="000B3153">
        <w:rPr>
          <w:spacing w:val="2"/>
          <w:vertAlign w:val="subscript"/>
          <w:lang w:val="en-US"/>
        </w:rPr>
        <w:t>prop_cell</w:t>
      </w:r>
      <w:proofErr w:type="spellEnd"/>
      <w:r w:rsidRPr="000B3153">
        <w:rPr>
          <w:spacing w:val="2"/>
          <w:vertAlign w:val="subscript"/>
          <w:lang w:val="en-US"/>
        </w:rPr>
        <w:t xml:space="preserve"> edge</w:t>
      </w:r>
      <w:r w:rsidRPr="000B3153">
        <w:rPr>
          <w:lang w:val="en-US"/>
        </w:rPr>
        <w:t xml:space="preserve"> in </w:t>
      </w:r>
      <w:r w:rsidRPr="000B3153">
        <w:rPr>
          <w:lang w:val="en-US"/>
        </w:rPr>
        <w:fldChar w:fldCharType="begin"/>
      </w:r>
      <w:r w:rsidRPr="000B3153">
        <w:rPr>
          <w:lang w:val="en-US"/>
        </w:rPr>
        <w:instrText xml:space="preserve"> REF _Ref46942364 \h  \* MERGEFORMAT </w:instrText>
      </w:r>
      <w:r w:rsidRPr="000B3153">
        <w:rPr>
          <w:lang w:val="en-US"/>
        </w:rPr>
      </w:r>
      <w:r w:rsidRPr="000B3153">
        <w:rPr>
          <w:lang w:val="en-US"/>
        </w:rPr>
        <w:fldChar w:fldCharType="separate"/>
      </w:r>
      <w:r w:rsidR="00EF27A5" w:rsidRPr="00EF27A5">
        <w:rPr>
          <w:lang w:val="en-US"/>
        </w:rPr>
        <w:t xml:space="preserve">Equation </w:t>
      </w:r>
      <w:r w:rsidRPr="000B3153">
        <w:rPr>
          <w:lang w:val="en-US"/>
        </w:rPr>
        <w:fldChar w:fldCharType="end"/>
      </w:r>
      <w:r w:rsidRPr="000B3153">
        <w:rPr>
          <w:lang w:val="en-US"/>
        </w:rPr>
        <w:t xml:space="preserve"> becomes smaller and </w:t>
      </w:r>
      <w:r>
        <w:rPr>
          <w:lang w:val="en-US"/>
        </w:rPr>
        <w:t xml:space="preserve">the need for </w:t>
      </w:r>
      <w:r w:rsidRPr="000B3153">
        <w:rPr>
          <w:lang w:val="en-US"/>
        </w:rPr>
        <w:t>T</w:t>
      </w:r>
      <w:r w:rsidRPr="000B3153">
        <w:rPr>
          <w:vertAlign w:val="subscript"/>
          <w:lang w:val="en-US"/>
        </w:rPr>
        <w:t>GUARD</w:t>
      </w:r>
      <w:r w:rsidRPr="000B3153">
        <w:rPr>
          <w:lang w:val="en-US"/>
        </w:rPr>
        <w:t xml:space="preserve"> decreases</w:t>
      </w:r>
      <w:r>
        <w:rPr>
          <w:lang w:val="en-US"/>
        </w:rPr>
        <w:t xml:space="preserve"> and overhead is reduced.</w:t>
      </w:r>
    </w:p>
    <w:p w14:paraId="1AB026D1" w14:textId="17432476" w:rsidR="003F0395" w:rsidRDefault="003F0395" w:rsidP="003F0395">
      <w:pPr>
        <w:pStyle w:val="ListParagraph"/>
        <w:numPr>
          <w:ilvl w:val="0"/>
          <w:numId w:val="12"/>
        </w:numPr>
        <w:spacing w:after="160" w:line="259" w:lineRule="auto"/>
        <w:contextualSpacing w:val="0"/>
        <w:rPr>
          <w:lang w:val="en-US"/>
        </w:rPr>
      </w:pPr>
      <w:r>
        <w:rPr>
          <w:lang w:val="en-US"/>
        </w:rPr>
        <w:t xml:space="preserve">The reduced </w:t>
      </w:r>
      <w:r w:rsidRPr="000B3153">
        <w:rPr>
          <w:lang w:val="en-US"/>
        </w:rPr>
        <w:t>T</w:t>
      </w:r>
      <w:r w:rsidRPr="000B3153">
        <w:rPr>
          <w:vertAlign w:val="subscript"/>
          <w:lang w:val="en-US"/>
        </w:rPr>
        <w:t>GUARD</w:t>
      </w:r>
      <w:r>
        <w:rPr>
          <w:lang w:val="en-US"/>
        </w:rPr>
        <w:t>, because of smaller cells, could be traded off with a higher UL/DL switch frequency (lower latency), compared to FR2 or more data (less overhead), again compared to FR2. In FR2, the parameters T</w:t>
      </w:r>
      <w:r>
        <w:rPr>
          <w:vertAlign w:val="subscript"/>
          <w:lang w:val="en-US"/>
        </w:rPr>
        <w:t xml:space="preserve">BS </w:t>
      </w:r>
      <w:r>
        <w:rPr>
          <w:lang w:val="en-US"/>
        </w:rPr>
        <w:t xml:space="preserve">and </w:t>
      </w:r>
      <w:r w:rsidRPr="00504882">
        <w:rPr>
          <w:spacing w:val="2"/>
          <w:lang w:val="en-US"/>
        </w:rPr>
        <w:t>T</w:t>
      </w:r>
      <w:r w:rsidRPr="00504882">
        <w:rPr>
          <w:spacing w:val="2"/>
          <w:vertAlign w:val="subscript"/>
          <w:lang w:val="en-US"/>
        </w:rPr>
        <w:t>UE</w:t>
      </w:r>
      <w:r>
        <w:rPr>
          <w:spacing w:val="2"/>
          <w:vertAlign w:val="subscript"/>
          <w:lang w:val="en-US"/>
        </w:rPr>
        <w:t xml:space="preserve"> </w:t>
      </w:r>
      <w:r>
        <w:rPr>
          <w:spacing w:val="2"/>
          <w:lang w:val="en-US"/>
        </w:rPr>
        <w:t xml:space="preserve">from </w:t>
      </w:r>
      <w:r w:rsidRPr="00AF2DBA">
        <w:rPr>
          <w:spacing w:val="2"/>
          <w:lang w:val="en-US"/>
        </w:rPr>
        <w:fldChar w:fldCharType="begin"/>
      </w:r>
      <w:r w:rsidRPr="00AF2DBA">
        <w:rPr>
          <w:spacing w:val="2"/>
          <w:lang w:val="en-US"/>
        </w:rPr>
        <w:instrText xml:space="preserve"> REF _Ref46942364 \h  \* MERGEFORMAT </w:instrText>
      </w:r>
      <w:r w:rsidRPr="00AF2DBA">
        <w:rPr>
          <w:spacing w:val="2"/>
          <w:lang w:val="en-US"/>
        </w:rPr>
      </w:r>
      <w:r w:rsidRPr="00AF2DBA">
        <w:rPr>
          <w:spacing w:val="2"/>
          <w:lang w:val="en-US"/>
        </w:rPr>
        <w:fldChar w:fldCharType="separate"/>
      </w:r>
      <w:r w:rsidR="00EF27A5" w:rsidRPr="00EF27A5">
        <w:rPr>
          <w:lang w:val="en-US"/>
        </w:rPr>
        <w:t xml:space="preserve">Equation </w:t>
      </w:r>
      <w:r w:rsidRPr="00AF2DBA">
        <w:rPr>
          <w:spacing w:val="2"/>
          <w:lang w:val="en-US"/>
        </w:rPr>
        <w:fldChar w:fldCharType="end"/>
      </w:r>
      <w:r>
        <w:rPr>
          <w:lang w:val="en-US"/>
        </w:rPr>
        <w:t xml:space="preserve"> have the values </w:t>
      </w:r>
      <w:r w:rsidRPr="00AF2DBA">
        <w:rPr>
          <w:lang w:val="en-US"/>
        </w:rPr>
        <w:t>T</w:t>
      </w:r>
      <w:r w:rsidRPr="00AF2DBA">
        <w:rPr>
          <w:vertAlign w:val="subscript"/>
          <w:lang w:val="en-US"/>
        </w:rPr>
        <w:t>BS</w:t>
      </w:r>
      <w:r>
        <w:rPr>
          <w:lang w:val="en-US"/>
        </w:rPr>
        <w:t xml:space="preserve"> = 3 µs and </w:t>
      </w:r>
      <w:r w:rsidRPr="00504882">
        <w:rPr>
          <w:spacing w:val="2"/>
          <w:lang w:val="en-US"/>
        </w:rPr>
        <w:t>T</w:t>
      </w:r>
      <w:r w:rsidRPr="00504882">
        <w:rPr>
          <w:spacing w:val="2"/>
          <w:vertAlign w:val="subscript"/>
          <w:lang w:val="en-US"/>
        </w:rPr>
        <w:t>UE</w:t>
      </w:r>
      <w:r>
        <w:rPr>
          <w:spacing w:val="2"/>
          <w:lang w:val="en-US"/>
        </w:rPr>
        <w:t xml:space="preserve"> = 5 </w:t>
      </w:r>
      <w:r>
        <w:rPr>
          <w:lang w:val="en-US"/>
        </w:rPr>
        <w:t>µs.</w:t>
      </w:r>
    </w:p>
    <w:p w14:paraId="72CDD69F" w14:textId="5F6DAE2E" w:rsidR="003F0395" w:rsidRDefault="003F0395" w:rsidP="003F0395">
      <w:pPr>
        <w:pStyle w:val="ListParagraph"/>
        <w:rPr>
          <w:lang w:val="en-US"/>
        </w:rPr>
      </w:pPr>
      <w:r>
        <w:rPr>
          <w:lang w:val="en-US"/>
        </w:rPr>
        <w:t>In the approved WF and TP for TR [</w:t>
      </w:r>
      <w:r w:rsidR="00547EA6">
        <w:rPr>
          <w:lang w:val="en-US"/>
        </w:rPr>
        <w:t>8</w:t>
      </w:r>
      <w:r>
        <w:rPr>
          <w:lang w:val="en-US"/>
        </w:rPr>
        <w:t>,</w:t>
      </w:r>
      <w:r w:rsidR="00547EA6">
        <w:rPr>
          <w:lang w:val="en-US"/>
        </w:rPr>
        <w:t>9</w:t>
      </w:r>
      <w:r>
        <w:rPr>
          <w:lang w:val="en-US"/>
        </w:rPr>
        <w:t>] we have “</w:t>
      </w:r>
      <w:r w:rsidRPr="00C66760">
        <w:rPr>
          <w:lang w:val="en-US"/>
        </w:rPr>
        <w:t>High throughput made possible by extremely wide available bandwidths appears as an attractive and feasible design target to be prioritized over improved latency</w:t>
      </w:r>
      <w:r>
        <w:rPr>
          <w:lang w:val="en-US"/>
        </w:rPr>
        <w:t>”. T</w:t>
      </w:r>
      <w:r w:rsidRPr="00C66760">
        <w:rPr>
          <w:lang w:val="en-US"/>
        </w:rPr>
        <w:t xml:space="preserve">he examples in tables </w:t>
      </w:r>
      <w:r w:rsidRPr="00C66760">
        <w:rPr>
          <w:lang w:val="en-US"/>
        </w:rPr>
        <w:fldChar w:fldCharType="begin"/>
      </w:r>
      <w:r w:rsidRPr="00C66760">
        <w:rPr>
          <w:lang w:val="en-US"/>
        </w:rPr>
        <w:instrText xml:space="preserve"> REF _Ref47118122 \h  \* MERGEFORMAT </w:instrText>
      </w:r>
      <w:r w:rsidRPr="00C66760">
        <w:rPr>
          <w:lang w:val="en-US"/>
        </w:rPr>
      </w:r>
      <w:r w:rsidRPr="00C66760">
        <w:rPr>
          <w:lang w:val="en-US"/>
        </w:rPr>
        <w:fldChar w:fldCharType="separate"/>
      </w:r>
      <w:r w:rsidR="00EF27A5" w:rsidRPr="00EF27A5">
        <w:rPr>
          <w:lang w:val="en-US"/>
        </w:rPr>
        <w:t xml:space="preserve">Table </w:t>
      </w:r>
      <w:r w:rsidRPr="00C66760">
        <w:rPr>
          <w:lang w:val="en-US"/>
        </w:rPr>
        <w:fldChar w:fldCharType="end"/>
      </w:r>
      <w:r>
        <w:rPr>
          <w:lang w:val="en-US"/>
        </w:rPr>
        <w:t xml:space="preserve"> and</w:t>
      </w:r>
      <w:r w:rsidRPr="00C66760">
        <w:rPr>
          <w:lang w:val="en-US"/>
        </w:rPr>
        <w:t xml:space="preserve"> </w:t>
      </w:r>
      <w:r>
        <w:rPr>
          <w:lang w:val="en-US"/>
        </w:rPr>
        <w:t xml:space="preserve">Table 2 </w:t>
      </w:r>
      <w:r w:rsidRPr="00C66760">
        <w:rPr>
          <w:lang w:val="en-US"/>
        </w:rPr>
        <w:t xml:space="preserve">are calculated from </w:t>
      </w:r>
      <w:r w:rsidRPr="00C66760">
        <w:rPr>
          <w:lang w:val="en-US"/>
        </w:rPr>
        <w:fldChar w:fldCharType="begin"/>
      </w:r>
      <w:r w:rsidRPr="00C66760">
        <w:rPr>
          <w:lang w:val="en-US"/>
        </w:rPr>
        <w:instrText xml:space="preserve"> REF _Ref46942364 \h  \* MERGEFORMAT </w:instrText>
      </w:r>
      <w:r w:rsidRPr="00C66760">
        <w:rPr>
          <w:lang w:val="en-US"/>
        </w:rPr>
      </w:r>
      <w:r w:rsidRPr="00C66760">
        <w:rPr>
          <w:lang w:val="en-US"/>
        </w:rPr>
        <w:fldChar w:fldCharType="separate"/>
      </w:r>
      <w:r w:rsidR="00EF27A5" w:rsidRPr="00EF27A5">
        <w:rPr>
          <w:lang w:val="en-US"/>
        </w:rPr>
        <w:t xml:space="preserve">Equation </w:t>
      </w:r>
      <w:r w:rsidRPr="00C66760">
        <w:rPr>
          <w:lang w:val="en-US"/>
        </w:rPr>
        <w:fldChar w:fldCharType="end"/>
      </w:r>
      <w:r>
        <w:rPr>
          <w:lang w:val="en-US"/>
        </w:rPr>
        <w:t xml:space="preserve">. We keep the overhead and guard period time exactly as for FR2 with SCS = 120 kHz (with </w:t>
      </w:r>
      <w:r w:rsidRPr="00411633">
        <w:rPr>
          <w:lang w:val="en-US"/>
        </w:rPr>
        <w:t xml:space="preserve">switch point periodicity = </w:t>
      </w:r>
      <w:r>
        <w:rPr>
          <w:lang w:val="en-US"/>
        </w:rPr>
        <w:t>1</w:t>
      </w:r>
      <w:r w:rsidRPr="00411633">
        <w:rPr>
          <w:lang w:val="en-US"/>
        </w:rPr>
        <w:t>0 slots</w:t>
      </w:r>
      <w:r>
        <w:rPr>
          <w:lang w:val="en-US"/>
        </w:rPr>
        <w:t>)</w:t>
      </w:r>
      <w:r w:rsidRPr="00C66760">
        <w:rPr>
          <w:lang w:val="en-US"/>
        </w:rPr>
        <w:t xml:space="preserve">. </w:t>
      </w:r>
      <w:r>
        <w:rPr>
          <w:lang w:val="en-US"/>
        </w:rPr>
        <w:t>T</w:t>
      </w:r>
      <w:r w:rsidRPr="00C66760">
        <w:rPr>
          <w:lang w:val="en-US"/>
        </w:rPr>
        <w:t xml:space="preserve">hree different guard periods were picked and the cell radii calculated using </w:t>
      </w:r>
      <w:r w:rsidRPr="00C66760">
        <w:rPr>
          <w:lang w:val="en-US"/>
        </w:rPr>
        <w:fldChar w:fldCharType="begin"/>
      </w:r>
      <w:r w:rsidRPr="00C66760">
        <w:rPr>
          <w:lang w:val="en-US"/>
        </w:rPr>
        <w:instrText xml:space="preserve"> REF _Ref46942364 \h  \* MERGEFORMAT </w:instrText>
      </w:r>
      <w:r w:rsidRPr="00C66760">
        <w:rPr>
          <w:lang w:val="en-US"/>
        </w:rPr>
      </w:r>
      <w:r w:rsidRPr="00C66760">
        <w:rPr>
          <w:lang w:val="en-US"/>
        </w:rPr>
        <w:fldChar w:fldCharType="separate"/>
      </w:r>
      <w:r w:rsidR="00EF27A5" w:rsidRPr="00EF27A5">
        <w:rPr>
          <w:lang w:val="en-US"/>
        </w:rPr>
        <w:t xml:space="preserve">Equation </w:t>
      </w:r>
      <w:r w:rsidRPr="00C66760">
        <w:rPr>
          <w:lang w:val="en-US"/>
        </w:rPr>
        <w:fldChar w:fldCharType="end"/>
      </w:r>
      <w:r w:rsidRPr="00C66760">
        <w:rPr>
          <w:lang w:val="en-US"/>
        </w:rPr>
        <w:t xml:space="preserve"> as </w:t>
      </w:r>
      <w:proofErr w:type="spellStart"/>
      <w:r w:rsidRPr="00C66760">
        <w:rPr>
          <w:lang w:val="en-US"/>
        </w:rPr>
        <w:t>T</w:t>
      </w:r>
      <w:r w:rsidRPr="00C66760">
        <w:rPr>
          <w:vertAlign w:val="subscript"/>
          <w:lang w:val="en-US"/>
        </w:rPr>
        <w:t>prop_cell_edge</w:t>
      </w:r>
      <w:proofErr w:type="spellEnd"/>
      <w:r w:rsidRPr="00C66760">
        <w:rPr>
          <w:vertAlign w:val="subscript"/>
          <w:lang w:val="en-US"/>
        </w:rPr>
        <w:t xml:space="preserve"> </w:t>
      </w:r>
      <w:r w:rsidRPr="00C66760">
        <w:rPr>
          <w:lang w:val="en-US"/>
        </w:rPr>
        <w:t xml:space="preserve">* c/2, where c is speed of light and </w:t>
      </w:r>
      <w:proofErr w:type="spellStart"/>
      <w:r w:rsidRPr="00C66760">
        <w:rPr>
          <w:lang w:val="en-US"/>
        </w:rPr>
        <w:t>T</w:t>
      </w:r>
      <w:r w:rsidRPr="00C66760">
        <w:rPr>
          <w:vertAlign w:val="subscript"/>
          <w:lang w:val="en-US"/>
        </w:rPr>
        <w:t>prop_cell_edge</w:t>
      </w:r>
      <w:proofErr w:type="spellEnd"/>
      <w:r w:rsidRPr="00C66760">
        <w:rPr>
          <w:lang w:val="en-US"/>
        </w:rPr>
        <w:t xml:space="preserve"> traverse the cell diameter (hexagonal pattern). The overhead is defined as time for guard period divided by total time over the switch period.</w:t>
      </w:r>
    </w:p>
    <w:p w14:paraId="78D60366" w14:textId="77777777" w:rsidR="00B116B5" w:rsidRPr="00C66760" w:rsidRDefault="00B116B5" w:rsidP="003F0395">
      <w:pPr>
        <w:pStyle w:val="ListParagraph"/>
        <w:rPr>
          <w:lang w:val="en-US"/>
        </w:rPr>
      </w:pPr>
    </w:p>
    <w:p w14:paraId="3435C821" w14:textId="4F51F17D" w:rsidR="006D4767" w:rsidRPr="006D4767" w:rsidRDefault="003F0395" w:rsidP="006D4767">
      <w:pPr>
        <w:pStyle w:val="TH"/>
        <w:rPr>
          <w:rFonts w:cs="Arial"/>
        </w:rPr>
      </w:pPr>
      <w:bookmarkStart w:id="11" w:name="_Ref47118122"/>
      <w:r>
        <w:t xml:space="preserve">Table </w:t>
      </w:r>
      <w:bookmarkEnd w:id="11"/>
      <w:r>
        <w:t>2.</w:t>
      </w:r>
      <w:r w:rsidR="00350E93">
        <w:t>4</w:t>
      </w:r>
      <w:r>
        <w:t xml:space="preserve">.1-1: </w:t>
      </w:r>
      <w:r w:rsidRPr="003B177E">
        <w:rPr>
          <w:rFonts w:cs="Arial"/>
          <w:lang w:val="en-US"/>
        </w:rPr>
        <w:t>T</w:t>
      </w:r>
      <w:r w:rsidRPr="003B177E">
        <w:rPr>
          <w:rFonts w:cs="Arial"/>
          <w:vertAlign w:val="subscript"/>
          <w:lang w:val="en-US"/>
        </w:rPr>
        <w:t>BS</w:t>
      </w:r>
      <w:r w:rsidRPr="003B177E">
        <w:rPr>
          <w:rFonts w:cs="Arial"/>
          <w:lang w:val="en-US"/>
        </w:rPr>
        <w:t xml:space="preserve"> = 3 µs, </w:t>
      </w:r>
      <w:r w:rsidRPr="003B177E">
        <w:rPr>
          <w:rFonts w:cs="Arial"/>
          <w:spacing w:val="2"/>
          <w:lang w:val="en-US"/>
        </w:rPr>
        <w:t>T</w:t>
      </w:r>
      <w:r w:rsidRPr="003B177E">
        <w:rPr>
          <w:rFonts w:cs="Arial"/>
          <w:spacing w:val="2"/>
          <w:vertAlign w:val="subscript"/>
          <w:lang w:val="en-US"/>
        </w:rPr>
        <w:t>UE</w:t>
      </w:r>
      <w:r w:rsidRPr="003B177E">
        <w:rPr>
          <w:rFonts w:cs="Arial"/>
          <w:spacing w:val="2"/>
          <w:lang w:val="en-US"/>
        </w:rPr>
        <w:t xml:space="preserve"> = 5 </w:t>
      </w:r>
      <w:r w:rsidRPr="003B177E">
        <w:rPr>
          <w:rFonts w:cs="Arial"/>
          <w:lang w:val="en-US"/>
        </w:rPr>
        <w:t xml:space="preserve">µs, </w:t>
      </w:r>
      <w:proofErr w:type="spellStart"/>
      <w:r w:rsidRPr="003B177E">
        <w:rPr>
          <w:rFonts w:cs="Arial"/>
          <w:lang w:val="en-US"/>
        </w:rPr>
        <w:t>T</w:t>
      </w:r>
      <w:r w:rsidRPr="003B177E">
        <w:rPr>
          <w:rFonts w:cs="Arial"/>
          <w:vertAlign w:val="subscript"/>
          <w:lang w:val="en-US"/>
        </w:rPr>
        <w:t>Sync</w:t>
      </w:r>
      <w:proofErr w:type="spellEnd"/>
      <w:r w:rsidRPr="003B177E">
        <w:rPr>
          <w:rFonts w:cs="Arial"/>
          <w:lang w:val="en-US"/>
        </w:rPr>
        <w:t xml:space="preserve"> = 3 µs</w:t>
      </w:r>
      <w:r>
        <w:rPr>
          <w:rFonts w:cs="Arial"/>
          <w:lang w:val="en-US"/>
        </w:rPr>
        <w:t xml:space="preserve">, </w:t>
      </w:r>
      <w:r w:rsidRPr="00C365EE">
        <w:rPr>
          <w:rFonts w:cs="Arial"/>
          <w:lang w:val="en-US"/>
        </w:rPr>
        <w:t xml:space="preserve">switch point periodicity = 40 </w:t>
      </w:r>
      <w:r>
        <w:rPr>
          <w:rFonts w:cs="Arial"/>
          <w:lang w:val="en-US"/>
        </w:rPr>
        <w:t>slots</w:t>
      </w:r>
    </w:p>
    <w:tbl>
      <w:tblPr>
        <w:tblW w:w="6420" w:type="dxa"/>
        <w:tblInd w:w="1607" w:type="dxa"/>
        <w:tblCellMar>
          <w:left w:w="70" w:type="dxa"/>
          <w:right w:w="70" w:type="dxa"/>
        </w:tblCellMar>
        <w:tblLook w:val="04A0" w:firstRow="1" w:lastRow="0" w:firstColumn="1" w:lastColumn="0" w:noHBand="0" w:noVBand="1"/>
      </w:tblPr>
      <w:tblGrid>
        <w:gridCol w:w="1460"/>
        <w:gridCol w:w="2000"/>
        <w:gridCol w:w="1260"/>
        <w:gridCol w:w="1700"/>
      </w:tblGrid>
      <w:tr w:rsidR="006D4767" w:rsidRPr="006D4767" w14:paraId="773F9543" w14:textId="77777777" w:rsidTr="006D4767">
        <w:trPr>
          <w:trHeight w:val="288"/>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4B7567" w14:textId="77777777" w:rsidR="006D4767" w:rsidRPr="006D4767" w:rsidRDefault="006D4767" w:rsidP="006D4767">
            <w:pPr>
              <w:spacing w:after="0"/>
              <w:jc w:val="center"/>
              <w:rPr>
                <w:color w:val="000000"/>
                <w:lang w:val="sv-SE" w:eastAsia="sv-SE"/>
              </w:rPr>
            </w:pPr>
            <w:r w:rsidRPr="006D4767">
              <w:rPr>
                <w:color w:val="000000"/>
                <w:lang w:val="sv-SE" w:eastAsia="sv-SE"/>
              </w:rPr>
              <w:t>SCS</w:t>
            </w:r>
          </w:p>
        </w:tc>
        <w:tc>
          <w:tcPr>
            <w:tcW w:w="2000" w:type="dxa"/>
            <w:tcBorders>
              <w:top w:val="single" w:sz="4" w:space="0" w:color="auto"/>
              <w:left w:val="nil"/>
              <w:bottom w:val="single" w:sz="4" w:space="0" w:color="auto"/>
              <w:right w:val="single" w:sz="4" w:space="0" w:color="auto"/>
            </w:tcBorders>
            <w:shd w:val="clear" w:color="auto" w:fill="auto"/>
            <w:noWrap/>
            <w:vAlign w:val="bottom"/>
            <w:hideMark/>
          </w:tcPr>
          <w:p w14:paraId="7FE3BAF8" w14:textId="77777777" w:rsidR="006D4767" w:rsidRPr="006D4767" w:rsidRDefault="006D4767" w:rsidP="006D4767">
            <w:pPr>
              <w:spacing w:after="0"/>
              <w:jc w:val="center"/>
              <w:rPr>
                <w:color w:val="000000"/>
                <w:lang w:val="sv-SE" w:eastAsia="sv-SE"/>
              </w:rPr>
            </w:pPr>
            <w:r w:rsidRPr="006D4767">
              <w:rPr>
                <w:color w:val="000000"/>
                <w:lang w:val="sv-SE" w:eastAsia="sv-SE"/>
              </w:rPr>
              <w:t>T_Guard (symbols)</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5E88B208" w14:textId="77777777" w:rsidR="006D4767" w:rsidRPr="006D4767" w:rsidRDefault="006D4767" w:rsidP="006D4767">
            <w:pPr>
              <w:spacing w:after="0"/>
              <w:jc w:val="center"/>
              <w:rPr>
                <w:color w:val="000000"/>
                <w:lang w:val="sv-SE" w:eastAsia="sv-SE"/>
              </w:rPr>
            </w:pPr>
            <w:r w:rsidRPr="006D4767">
              <w:rPr>
                <w:color w:val="000000"/>
                <w:lang w:val="sv-SE" w:eastAsia="sv-SE"/>
              </w:rPr>
              <w:t>Cell Radius</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3D22B326" w14:textId="77777777" w:rsidR="006D4767" w:rsidRPr="006D4767" w:rsidRDefault="006D4767" w:rsidP="006D4767">
            <w:pPr>
              <w:spacing w:after="0"/>
              <w:jc w:val="center"/>
              <w:rPr>
                <w:color w:val="000000"/>
                <w:lang w:val="sv-SE" w:eastAsia="sv-SE"/>
              </w:rPr>
            </w:pPr>
            <w:r w:rsidRPr="006D4767">
              <w:rPr>
                <w:color w:val="000000"/>
                <w:lang w:val="sv-SE" w:eastAsia="sv-SE"/>
              </w:rPr>
              <w:t>Overhead</w:t>
            </w:r>
          </w:p>
        </w:tc>
      </w:tr>
      <w:tr w:rsidR="006D4767" w:rsidRPr="006D4767" w14:paraId="6D5559AF" w14:textId="77777777" w:rsidTr="006D4767">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5D4E3116" w14:textId="77777777" w:rsidR="006D4767" w:rsidRPr="006D4767" w:rsidRDefault="006D4767" w:rsidP="006D4767">
            <w:pPr>
              <w:spacing w:after="0"/>
              <w:jc w:val="center"/>
              <w:rPr>
                <w:color w:val="000000"/>
                <w:lang w:val="sv-SE" w:eastAsia="sv-SE"/>
              </w:rPr>
            </w:pPr>
            <w:r w:rsidRPr="006D4767">
              <w:rPr>
                <w:color w:val="000000"/>
                <w:lang w:val="sv-SE" w:eastAsia="sv-SE"/>
              </w:rPr>
              <w:t>480</w:t>
            </w:r>
          </w:p>
        </w:tc>
        <w:tc>
          <w:tcPr>
            <w:tcW w:w="2000" w:type="dxa"/>
            <w:tcBorders>
              <w:top w:val="nil"/>
              <w:left w:val="nil"/>
              <w:bottom w:val="single" w:sz="4" w:space="0" w:color="auto"/>
              <w:right w:val="single" w:sz="4" w:space="0" w:color="auto"/>
            </w:tcBorders>
            <w:shd w:val="clear" w:color="auto" w:fill="auto"/>
            <w:noWrap/>
            <w:vAlign w:val="bottom"/>
            <w:hideMark/>
          </w:tcPr>
          <w:p w14:paraId="1BBDFBAD" w14:textId="77777777" w:rsidR="006D4767" w:rsidRPr="006D4767" w:rsidRDefault="006D4767" w:rsidP="006D4767">
            <w:pPr>
              <w:spacing w:after="0"/>
              <w:jc w:val="center"/>
              <w:rPr>
                <w:color w:val="000000"/>
                <w:lang w:val="sv-SE" w:eastAsia="sv-SE"/>
              </w:rPr>
            </w:pPr>
            <w:r w:rsidRPr="006D4767">
              <w:rPr>
                <w:color w:val="000000"/>
                <w:lang w:val="sv-SE" w:eastAsia="sv-SE"/>
              </w:rPr>
              <w:t>8</w:t>
            </w:r>
          </w:p>
        </w:tc>
        <w:tc>
          <w:tcPr>
            <w:tcW w:w="1260" w:type="dxa"/>
            <w:tcBorders>
              <w:top w:val="nil"/>
              <w:left w:val="nil"/>
              <w:bottom w:val="single" w:sz="4" w:space="0" w:color="auto"/>
              <w:right w:val="single" w:sz="4" w:space="0" w:color="auto"/>
            </w:tcBorders>
            <w:shd w:val="clear" w:color="000000" w:fill="FFFFFF"/>
            <w:noWrap/>
            <w:vAlign w:val="bottom"/>
            <w:hideMark/>
          </w:tcPr>
          <w:p w14:paraId="626CD7CA" w14:textId="77777777" w:rsidR="006D4767" w:rsidRPr="006D4767" w:rsidRDefault="006D4767" w:rsidP="006D4767">
            <w:pPr>
              <w:spacing w:after="0"/>
              <w:jc w:val="center"/>
              <w:rPr>
                <w:color w:val="000000"/>
                <w:lang w:val="sv-SE" w:eastAsia="sv-SE"/>
              </w:rPr>
            </w:pPr>
            <w:r w:rsidRPr="006D4767">
              <w:rPr>
                <w:color w:val="000000"/>
                <w:lang w:val="sv-SE" w:eastAsia="sv-SE"/>
              </w:rPr>
              <w:t>50</w:t>
            </w:r>
          </w:p>
        </w:tc>
        <w:tc>
          <w:tcPr>
            <w:tcW w:w="1700" w:type="dxa"/>
            <w:tcBorders>
              <w:top w:val="nil"/>
              <w:left w:val="nil"/>
              <w:bottom w:val="single" w:sz="4" w:space="0" w:color="auto"/>
              <w:right w:val="single" w:sz="4" w:space="0" w:color="auto"/>
            </w:tcBorders>
            <w:shd w:val="clear" w:color="auto" w:fill="auto"/>
            <w:noWrap/>
            <w:vAlign w:val="bottom"/>
            <w:hideMark/>
          </w:tcPr>
          <w:p w14:paraId="049F4637" w14:textId="77777777" w:rsidR="006D4767" w:rsidRPr="006D4767" w:rsidRDefault="006D4767" w:rsidP="006D4767">
            <w:pPr>
              <w:spacing w:after="0"/>
              <w:jc w:val="center"/>
              <w:rPr>
                <w:color w:val="000000"/>
                <w:lang w:val="sv-SE" w:eastAsia="sv-SE"/>
              </w:rPr>
            </w:pPr>
            <w:r w:rsidRPr="006D4767">
              <w:rPr>
                <w:color w:val="000000"/>
                <w:lang w:val="sv-SE" w:eastAsia="sv-SE"/>
              </w:rPr>
              <w:t>1,4%</w:t>
            </w:r>
          </w:p>
        </w:tc>
      </w:tr>
      <w:tr w:rsidR="006D4767" w:rsidRPr="006D4767" w14:paraId="08D5DA9F" w14:textId="77777777" w:rsidTr="006D4767">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7E5E8721" w14:textId="77777777" w:rsidR="006D4767" w:rsidRPr="006D4767" w:rsidRDefault="006D4767" w:rsidP="006D4767">
            <w:pPr>
              <w:spacing w:after="0"/>
              <w:jc w:val="center"/>
              <w:rPr>
                <w:color w:val="000000"/>
                <w:lang w:val="sv-SE" w:eastAsia="sv-SE"/>
              </w:rPr>
            </w:pPr>
            <w:r w:rsidRPr="006D4767">
              <w:rPr>
                <w:color w:val="000000"/>
                <w:lang w:val="sv-SE" w:eastAsia="sv-SE"/>
              </w:rPr>
              <w:t>480</w:t>
            </w:r>
          </w:p>
        </w:tc>
        <w:tc>
          <w:tcPr>
            <w:tcW w:w="2000" w:type="dxa"/>
            <w:tcBorders>
              <w:top w:val="nil"/>
              <w:left w:val="nil"/>
              <w:bottom w:val="single" w:sz="4" w:space="0" w:color="auto"/>
              <w:right w:val="single" w:sz="4" w:space="0" w:color="auto"/>
            </w:tcBorders>
            <w:shd w:val="clear" w:color="auto" w:fill="auto"/>
            <w:noWrap/>
            <w:vAlign w:val="bottom"/>
            <w:hideMark/>
          </w:tcPr>
          <w:p w14:paraId="0B73073C" w14:textId="77777777" w:rsidR="006D4767" w:rsidRPr="006D4767" w:rsidRDefault="006D4767" w:rsidP="006D4767">
            <w:pPr>
              <w:spacing w:after="0"/>
              <w:jc w:val="center"/>
              <w:rPr>
                <w:color w:val="000000"/>
                <w:lang w:val="sv-SE" w:eastAsia="sv-SE"/>
              </w:rPr>
            </w:pPr>
            <w:r w:rsidRPr="006D4767">
              <w:rPr>
                <w:color w:val="000000"/>
                <w:lang w:val="sv-SE" w:eastAsia="sv-SE"/>
              </w:rPr>
              <w:t>10</w:t>
            </w:r>
          </w:p>
        </w:tc>
        <w:tc>
          <w:tcPr>
            <w:tcW w:w="1260" w:type="dxa"/>
            <w:tcBorders>
              <w:top w:val="nil"/>
              <w:left w:val="nil"/>
              <w:bottom w:val="single" w:sz="4" w:space="0" w:color="auto"/>
              <w:right w:val="single" w:sz="4" w:space="0" w:color="auto"/>
            </w:tcBorders>
            <w:shd w:val="clear" w:color="000000" w:fill="FFFFFF"/>
            <w:noWrap/>
            <w:vAlign w:val="bottom"/>
            <w:hideMark/>
          </w:tcPr>
          <w:p w14:paraId="56E94138" w14:textId="77777777" w:rsidR="006D4767" w:rsidRPr="006D4767" w:rsidRDefault="006D4767" w:rsidP="006D4767">
            <w:pPr>
              <w:spacing w:after="0"/>
              <w:jc w:val="center"/>
              <w:rPr>
                <w:color w:val="000000"/>
                <w:lang w:val="sv-SE" w:eastAsia="sv-SE"/>
              </w:rPr>
            </w:pPr>
            <w:r w:rsidRPr="006D4767">
              <w:rPr>
                <w:color w:val="000000"/>
                <w:lang w:val="sv-SE" w:eastAsia="sv-SE"/>
              </w:rPr>
              <w:t>363</w:t>
            </w:r>
          </w:p>
        </w:tc>
        <w:tc>
          <w:tcPr>
            <w:tcW w:w="1700" w:type="dxa"/>
            <w:tcBorders>
              <w:top w:val="nil"/>
              <w:left w:val="nil"/>
              <w:bottom w:val="single" w:sz="4" w:space="0" w:color="auto"/>
              <w:right w:val="single" w:sz="4" w:space="0" w:color="auto"/>
            </w:tcBorders>
            <w:shd w:val="clear" w:color="auto" w:fill="auto"/>
            <w:noWrap/>
            <w:vAlign w:val="bottom"/>
            <w:hideMark/>
          </w:tcPr>
          <w:p w14:paraId="4D77D291" w14:textId="77777777" w:rsidR="006D4767" w:rsidRPr="006D4767" w:rsidRDefault="006D4767" w:rsidP="006D4767">
            <w:pPr>
              <w:spacing w:after="0"/>
              <w:jc w:val="center"/>
              <w:rPr>
                <w:color w:val="000000"/>
                <w:lang w:val="sv-SE" w:eastAsia="sv-SE"/>
              </w:rPr>
            </w:pPr>
            <w:r w:rsidRPr="006D4767">
              <w:rPr>
                <w:color w:val="000000"/>
                <w:lang w:val="sv-SE" w:eastAsia="sv-SE"/>
              </w:rPr>
              <w:t>1,8%</w:t>
            </w:r>
          </w:p>
        </w:tc>
      </w:tr>
      <w:tr w:rsidR="006D4767" w:rsidRPr="006D4767" w14:paraId="27B64E13" w14:textId="77777777" w:rsidTr="006D4767">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0F30C65A" w14:textId="77777777" w:rsidR="006D4767" w:rsidRPr="006D4767" w:rsidRDefault="006D4767" w:rsidP="006D4767">
            <w:pPr>
              <w:spacing w:after="0"/>
              <w:jc w:val="center"/>
              <w:rPr>
                <w:color w:val="000000"/>
                <w:lang w:val="sv-SE" w:eastAsia="sv-SE"/>
              </w:rPr>
            </w:pPr>
            <w:r w:rsidRPr="006D4767">
              <w:rPr>
                <w:color w:val="000000"/>
                <w:lang w:val="sv-SE" w:eastAsia="sv-SE"/>
              </w:rPr>
              <w:t>480</w:t>
            </w:r>
          </w:p>
        </w:tc>
        <w:tc>
          <w:tcPr>
            <w:tcW w:w="2000" w:type="dxa"/>
            <w:tcBorders>
              <w:top w:val="nil"/>
              <w:left w:val="nil"/>
              <w:bottom w:val="single" w:sz="4" w:space="0" w:color="auto"/>
              <w:right w:val="single" w:sz="4" w:space="0" w:color="auto"/>
            </w:tcBorders>
            <w:shd w:val="clear" w:color="auto" w:fill="auto"/>
            <w:noWrap/>
            <w:vAlign w:val="bottom"/>
            <w:hideMark/>
          </w:tcPr>
          <w:p w14:paraId="5D363433" w14:textId="77777777" w:rsidR="006D4767" w:rsidRPr="006D4767" w:rsidRDefault="006D4767" w:rsidP="006D4767">
            <w:pPr>
              <w:spacing w:after="0"/>
              <w:jc w:val="center"/>
              <w:rPr>
                <w:color w:val="000000"/>
                <w:lang w:val="sv-SE" w:eastAsia="sv-SE"/>
              </w:rPr>
            </w:pPr>
            <w:r w:rsidRPr="006D4767">
              <w:rPr>
                <w:color w:val="000000"/>
                <w:lang w:val="sv-SE" w:eastAsia="sv-SE"/>
              </w:rPr>
              <w:t>12</w:t>
            </w:r>
          </w:p>
        </w:tc>
        <w:tc>
          <w:tcPr>
            <w:tcW w:w="1260" w:type="dxa"/>
            <w:tcBorders>
              <w:top w:val="nil"/>
              <w:left w:val="nil"/>
              <w:bottom w:val="single" w:sz="4" w:space="0" w:color="auto"/>
              <w:right w:val="single" w:sz="4" w:space="0" w:color="auto"/>
            </w:tcBorders>
            <w:shd w:val="clear" w:color="000000" w:fill="FFFFFF"/>
            <w:noWrap/>
            <w:vAlign w:val="bottom"/>
            <w:hideMark/>
          </w:tcPr>
          <w:p w14:paraId="037D69A3" w14:textId="77777777" w:rsidR="006D4767" w:rsidRPr="006D4767" w:rsidRDefault="006D4767" w:rsidP="006D4767">
            <w:pPr>
              <w:spacing w:after="0"/>
              <w:jc w:val="center"/>
              <w:rPr>
                <w:color w:val="000000"/>
                <w:lang w:val="sv-SE" w:eastAsia="sv-SE"/>
              </w:rPr>
            </w:pPr>
            <w:r w:rsidRPr="006D4767">
              <w:rPr>
                <w:color w:val="000000"/>
                <w:lang w:val="sv-SE" w:eastAsia="sv-SE"/>
              </w:rPr>
              <w:t>675</w:t>
            </w:r>
          </w:p>
        </w:tc>
        <w:tc>
          <w:tcPr>
            <w:tcW w:w="1700" w:type="dxa"/>
            <w:tcBorders>
              <w:top w:val="nil"/>
              <w:left w:val="nil"/>
              <w:bottom w:val="single" w:sz="4" w:space="0" w:color="auto"/>
              <w:right w:val="single" w:sz="4" w:space="0" w:color="auto"/>
            </w:tcBorders>
            <w:shd w:val="clear" w:color="auto" w:fill="auto"/>
            <w:noWrap/>
            <w:vAlign w:val="bottom"/>
            <w:hideMark/>
          </w:tcPr>
          <w:p w14:paraId="7D4A5546" w14:textId="77777777" w:rsidR="006D4767" w:rsidRPr="006D4767" w:rsidRDefault="006D4767" w:rsidP="006D4767">
            <w:pPr>
              <w:spacing w:after="0"/>
              <w:jc w:val="center"/>
              <w:rPr>
                <w:color w:val="000000"/>
                <w:lang w:val="sv-SE" w:eastAsia="sv-SE"/>
              </w:rPr>
            </w:pPr>
            <w:r w:rsidRPr="006D4767">
              <w:rPr>
                <w:color w:val="000000"/>
                <w:lang w:val="sv-SE" w:eastAsia="sv-SE"/>
              </w:rPr>
              <w:t>2,1%</w:t>
            </w:r>
          </w:p>
        </w:tc>
      </w:tr>
    </w:tbl>
    <w:p w14:paraId="17365D95" w14:textId="3238482E" w:rsidR="006D4767" w:rsidRDefault="006D4767" w:rsidP="003F0395">
      <w:pPr>
        <w:pStyle w:val="TH"/>
      </w:pPr>
    </w:p>
    <w:p w14:paraId="5BA62583" w14:textId="15AA3330" w:rsidR="003F0395" w:rsidRPr="006D4767" w:rsidRDefault="003F0395" w:rsidP="006D4767">
      <w:pPr>
        <w:pStyle w:val="TH"/>
        <w:rPr>
          <w:rFonts w:cs="Arial"/>
        </w:rPr>
      </w:pPr>
      <w:r>
        <w:t>Table 2.</w:t>
      </w:r>
      <w:r w:rsidR="00350E93">
        <w:t>4</w:t>
      </w:r>
      <w:r>
        <w:t xml:space="preserve">.1-2: </w:t>
      </w:r>
      <w:r w:rsidRPr="003B177E">
        <w:rPr>
          <w:rFonts w:cs="Arial"/>
          <w:lang w:val="en-US"/>
        </w:rPr>
        <w:t>T</w:t>
      </w:r>
      <w:r w:rsidRPr="003B177E">
        <w:rPr>
          <w:rFonts w:cs="Arial"/>
          <w:vertAlign w:val="subscript"/>
          <w:lang w:val="en-US"/>
        </w:rPr>
        <w:t>BS</w:t>
      </w:r>
      <w:r w:rsidRPr="003B177E">
        <w:rPr>
          <w:rFonts w:cs="Arial"/>
          <w:lang w:val="en-US"/>
        </w:rPr>
        <w:t xml:space="preserve"> = 3 µs, </w:t>
      </w:r>
      <w:r w:rsidRPr="003B177E">
        <w:rPr>
          <w:rFonts w:cs="Arial"/>
          <w:spacing w:val="2"/>
          <w:lang w:val="en-US"/>
        </w:rPr>
        <w:t>T</w:t>
      </w:r>
      <w:r w:rsidRPr="003B177E">
        <w:rPr>
          <w:rFonts w:cs="Arial"/>
          <w:spacing w:val="2"/>
          <w:vertAlign w:val="subscript"/>
          <w:lang w:val="en-US"/>
        </w:rPr>
        <w:t>UE</w:t>
      </w:r>
      <w:r w:rsidRPr="003B177E">
        <w:rPr>
          <w:rFonts w:cs="Arial"/>
          <w:spacing w:val="2"/>
          <w:lang w:val="en-US"/>
        </w:rPr>
        <w:t xml:space="preserve"> = 5 </w:t>
      </w:r>
      <w:r w:rsidRPr="003B177E">
        <w:rPr>
          <w:rFonts w:cs="Arial"/>
          <w:lang w:val="en-US"/>
        </w:rPr>
        <w:t xml:space="preserve">µs, </w:t>
      </w:r>
      <w:proofErr w:type="spellStart"/>
      <w:r w:rsidRPr="003B177E">
        <w:rPr>
          <w:rFonts w:cs="Arial"/>
          <w:lang w:val="en-US"/>
        </w:rPr>
        <w:t>T</w:t>
      </w:r>
      <w:r w:rsidRPr="003B177E">
        <w:rPr>
          <w:rFonts w:cs="Arial"/>
          <w:vertAlign w:val="subscript"/>
          <w:lang w:val="en-US"/>
        </w:rPr>
        <w:t>Sync</w:t>
      </w:r>
      <w:proofErr w:type="spellEnd"/>
      <w:r w:rsidRPr="003B177E">
        <w:rPr>
          <w:rFonts w:cs="Arial"/>
          <w:lang w:val="en-US"/>
        </w:rPr>
        <w:t xml:space="preserve"> = 3 µs</w:t>
      </w:r>
      <w:r>
        <w:rPr>
          <w:rFonts w:cs="Arial"/>
          <w:lang w:val="en-US"/>
        </w:rPr>
        <w:t xml:space="preserve">, </w:t>
      </w:r>
      <w:r w:rsidRPr="00C365EE">
        <w:rPr>
          <w:rFonts w:cs="Arial"/>
          <w:lang w:val="en-US"/>
        </w:rPr>
        <w:t xml:space="preserve">switch point periodicity = </w:t>
      </w:r>
      <w:r w:rsidR="006D4767">
        <w:rPr>
          <w:rFonts w:cs="Arial"/>
          <w:lang w:val="en-US"/>
        </w:rPr>
        <w:t>8</w:t>
      </w:r>
      <w:r w:rsidRPr="00C365EE">
        <w:rPr>
          <w:rFonts w:cs="Arial"/>
          <w:lang w:val="en-US"/>
        </w:rPr>
        <w:t xml:space="preserve">0 </w:t>
      </w:r>
      <w:r>
        <w:rPr>
          <w:rFonts w:cs="Arial"/>
          <w:lang w:val="en-US"/>
        </w:rPr>
        <w:t>slots</w:t>
      </w:r>
    </w:p>
    <w:tbl>
      <w:tblPr>
        <w:tblW w:w="6420" w:type="dxa"/>
        <w:tblInd w:w="1607" w:type="dxa"/>
        <w:tblCellMar>
          <w:left w:w="70" w:type="dxa"/>
          <w:right w:w="70" w:type="dxa"/>
        </w:tblCellMar>
        <w:tblLook w:val="04A0" w:firstRow="1" w:lastRow="0" w:firstColumn="1" w:lastColumn="0" w:noHBand="0" w:noVBand="1"/>
      </w:tblPr>
      <w:tblGrid>
        <w:gridCol w:w="1460"/>
        <w:gridCol w:w="2000"/>
        <w:gridCol w:w="1260"/>
        <w:gridCol w:w="1700"/>
      </w:tblGrid>
      <w:tr w:rsidR="006D4767" w:rsidRPr="006D4767" w14:paraId="62CA2BA3" w14:textId="77777777" w:rsidTr="006D4767">
        <w:trPr>
          <w:trHeight w:val="288"/>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A38B6A" w14:textId="77777777" w:rsidR="006D4767" w:rsidRPr="006D4767" w:rsidRDefault="006D4767" w:rsidP="006D4767">
            <w:pPr>
              <w:spacing w:after="0"/>
              <w:jc w:val="center"/>
              <w:rPr>
                <w:color w:val="000000"/>
                <w:lang w:val="sv-SE" w:eastAsia="sv-SE"/>
              </w:rPr>
            </w:pPr>
            <w:r w:rsidRPr="006D4767">
              <w:rPr>
                <w:color w:val="000000"/>
                <w:lang w:val="sv-SE" w:eastAsia="sv-SE"/>
              </w:rPr>
              <w:t>SCS</w:t>
            </w:r>
          </w:p>
        </w:tc>
        <w:tc>
          <w:tcPr>
            <w:tcW w:w="2000" w:type="dxa"/>
            <w:tcBorders>
              <w:top w:val="single" w:sz="4" w:space="0" w:color="auto"/>
              <w:left w:val="nil"/>
              <w:bottom w:val="single" w:sz="4" w:space="0" w:color="auto"/>
              <w:right w:val="single" w:sz="4" w:space="0" w:color="auto"/>
            </w:tcBorders>
            <w:shd w:val="clear" w:color="auto" w:fill="auto"/>
            <w:noWrap/>
            <w:vAlign w:val="bottom"/>
            <w:hideMark/>
          </w:tcPr>
          <w:p w14:paraId="65285E90" w14:textId="77777777" w:rsidR="006D4767" w:rsidRPr="006D4767" w:rsidRDefault="006D4767" w:rsidP="006D4767">
            <w:pPr>
              <w:spacing w:after="0"/>
              <w:jc w:val="center"/>
              <w:rPr>
                <w:color w:val="000000"/>
                <w:lang w:val="sv-SE" w:eastAsia="sv-SE"/>
              </w:rPr>
            </w:pPr>
            <w:r w:rsidRPr="006D4767">
              <w:rPr>
                <w:color w:val="000000"/>
                <w:lang w:val="sv-SE" w:eastAsia="sv-SE"/>
              </w:rPr>
              <w:t>T_Guard (symbols)</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58C09A38" w14:textId="77777777" w:rsidR="006D4767" w:rsidRPr="006D4767" w:rsidRDefault="006D4767" w:rsidP="006D4767">
            <w:pPr>
              <w:spacing w:after="0"/>
              <w:jc w:val="center"/>
              <w:rPr>
                <w:color w:val="000000"/>
                <w:lang w:val="sv-SE" w:eastAsia="sv-SE"/>
              </w:rPr>
            </w:pPr>
            <w:r w:rsidRPr="006D4767">
              <w:rPr>
                <w:color w:val="000000"/>
                <w:lang w:val="sv-SE" w:eastAsia="sv-SE"/>
              </w:rPr>
              <w:t>Cell Radius</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6FE9435D" w14:textId="77777777" w:rsidR="006D4767" w:rsidRPr="006D4767" w:rsidRDefault="006D4767" w:rsidP="006D4767">
            <w:pPr>
              <w:spacing w:after="0"/>
              <w:jc w:val="center"/>
              <w:rPr>
                <w:color w:val="000000"/>
                <w:lang w:val="sv-SE" w:eastAsia="sv-SE"/>
              </w:rPr>
            </w:pPr>
            <w:r w:rsidRPr="006D4767">
              <w:rPr>
                <w:color w:val="000000"/>
                <w:lang w:val="sv-SE" w:eastAsia="sv-SE"/>
              </w:rPr>
              <w:t>Overhead</w:t>
            </w:r>
          </w:p>
        </w:tc>
      </w:tr>
      <w:tr w:rsidR="006D4767" w:rsidRPr="006D4767" w14:paraId="30E38F54" w14:textId="77777777" w:rsidTr="006D4767">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00F8F8F1" w14:textId="77777777" w:rsidR="006D4767" w:rsidRPr="006D4767" w:rsidRDefault="006D4767" w:rsidP="006D4767">
            <w:pPr>
              <w:spacing w:after="0"/>
              <w:jc w:val="center"/>
              <w:rPr>
                <w:color w:val="000000"/>
                <w:lang w:val="sv-SE" w:eastAsia="sv-SE"/>
              </w:rPr>
            </w:pPr>
            <w:r w:rsidRPr="006D4767">
              <w:rPr>
                <w:color w:val="000000"/>
                <w:lang w:val="sv-SE" w:eastAsia="sv-SE"/>
              </w:rPr>
              <w:t>960</w:t>
            </w:r>
          </w:p>
        </w:tc>
        <w:tc>
          <w:tcPr>
            <w:tcW w:w="2000" w:type="dxa"/>
            <w:tcBorders>
              <w:top w:val="nil"/>
              <w:left w:val="nil"/>
              <w:bottom w:val="single" w:sz="4" w:space="0" w:color="auto"/>
              <w:right w:val="single" w:sz="4" w:space="0" w:color="auto"/>
            </w:tcBorders>
            <w:shd w:val="clear" w:color="auto" w:fill="auto"/>
            <w:noWrap/>
            <w:vAlign w:val="bottom"/>
            <w:hideMark/>
          </w:tcPr>
          <w:p w14:paraId="6A72D82A" w14:textId="77777777" w:rsidR="006D4767" w:rsidRPr="006D4767" w:rsidRDefault="006D4767" w:rsidP="006D4767">
            <w:pPr>
              <w:spacing w:after="0"/>
              <w:jc w:val="center"/>
              <w:rPr>
                <w:color w:val="000000"/>
                <w:lang w:val="sv-SE" w:eastAsia="sv-SE"/>
              </w:rPr>
            </w:pPr>
            <w:r w:rsidRPr="006D4767">
              <w:rPr>
                <w:color w:val="000000"/>
                <w:lang w:val="sv-SE" w:eastAsia="sv-SE"/>
              </w:rPr>
              <w:t>16</w:t>
            </w:r>
          </w:p>
        </w:tc>
        <w:tc>
          <w:tcPr>
            <w:tcW w:w="1260" w:type="dxa"/>
            <w:tcBorders>
              <w:top w:val="nil"/>
              <w:left w:val="nil"/>
              <w:bottom w:val="single" w:sz="4" w:space="0" w:color="auto"/>
              <w:right w:val="single" w:sz="4" w:space="0" w:color="auto"/>
            </w:tcBorders>
            <w:shd w:val="clear" w:color="000000" w:fill="FFFFFF"/>
            <w:noWrap/>
            <w:vAlign w:val="bottom"/>
            <w:hideMark/>
          </w:tcPr>
          <w:p w14:paraId="52DBC050" w14:textId="77777777" w:rsidR="006D4767" w:rsidRPr="006D4767" w:rsidRDefault="006D4767" w:rsidP="006D4767">
            <w:pPr>
              <w:spacing w:after="0"/>
              <w:jc w:val="center"/>
              <w:rPr>
                <w:color w:val="000000"/>
                <w:lang w:val="sv-SE" w:eastAsia="sv-SE"/>
              </w:rPr>
            </w:pPr>
            <w:r w:rsidRPr="006D4767">
              <w:rPr>
                <w:color w:val="000000"/>
                <w:lang w:val="sv-SE" w:eastAsia="sv-SE"/>
              </w:rPr>
              <w:t>50</w:t>
            </w:r>
          </w:p>
        </w:tc>
        <w:tc>
          <w:tcPr>
            <w:tcW w:w="1700" w:type="dxa"/>
            <w:tcBorders>
              <w:top w:val="nil"/>
              <w:left w:val="nil"/>
              <w:bottom w:val="single" w:sz="4" w:space="0" w:color="auto"/>
              <w:right w:val="single" w:sz="4" w:space="0" w:color="auto"/>
            </w:tcBorders>
            <w:shd w:val="clear" w:color="auto" w:fill="auto"/>
            <w:noWrap/>
            <w:vAlign w:val="bottom"/>
            <w:hideMark/>
          </w:tcPr>
          <w:p w14:paraId="536DA86F" w14:textId="77777777" w:rsidR="006D4767" w:rsidRPr="006D4767" w:rsidRDefault="006D4767" w:rsidP="006D4767">
            <w:pPr>
              <w:spacing w:after="0"/>
              <w:jc w:val="center"/>
              <w:rPr>
                <w:color w:val="000000"/>
                <w:lang w:val="sv-SE" w:eastAsia="sv-SE"/>
              </w:rPr>
            </w:pPr>
            <w:r w:rsidRPr="006D4767">
              <w:rPr>
                <w:color w:val="000000"/>
                <w:lang w:val="sv-SE" w:eastAsia="sv-SE"/>
              </w:rPr>
              <w:t>1,4%</w:t>
            </w:r>
          </w:p>
        </w:tc>
      </w:tr>
      <w:tr w:rsidR="006D4767" w:rsidRPr="006D4767" w14:paraId="571D18F2" w14:textId="77777777" w:rsidTr="006D4767">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24FE5DA9" w14:textId="77777777" w:rsidR="006D4767" w:rsidRPr="006D4767" w:rsidRDefault="006D4767" w:rsidP="006D4767">
            <w:pPr>
              <w:spacing w:after="0"/>
              <w:jc w:val="center"/>
              <w:rPr>
                <w:color w:val="000000"/>
                <w:lang w:val="sv-SE" w:eastAsia="sv-SE"/>
              </w:rPr>
            </w:pPr>
            <w:r w:rsidRPr="006D4767">
              <w:rPr>
                <w:color w:val="000000"/>
                <w:lang w:val="sv-SE" w:eastAsia="sv-SE"/>
              </w:rPr>
              <w:t>960</w:t>
            </w:r>
          </w:p>
        </w:tc>
        <w:tc>
          <w:tcPr>
            <w:tcW w:w="2000" w:type="dxa"/>
            <w:tcBorders>
              <w:top w:val="nil"/>
              <w:left w:val="nil"/>
              <w:bottom w:val="single" w:sz="4" w:space="0" w:color="auto"/>
              <w:right w:val="single" w:sz="4" w:space="0" w:color="auto"/>
            </w:tcBorders>
            <w:shd w:val="clear" w:color="auto" w:fill="auto"/>
            <w:noWrap/>
            <w:vAlign w:val="bottom"/>
            <w:hideMark/>
          </w:tcPr>
          <w:p w14:paraId="4D5BF58F" w14:textId="77777777" w:rsidR="006D4767" w:rsidRPr="006D4767" w:rsidRDefault="006D4767" w:rsidP="006D4767">
            <w:pPr>
              <w:spacing w:after="0"/>
              <w:jc w:val="center"/>
              <w:rPr>
                <w:color w:val="000000"/>
                <w:lang w:val="sv-SE" w:eastAsia="sv-SE"/>
              </w:rPr>
            </w:pPr>
            <w:r w:rsidRPr="006D4767">
              <w:rPr>
                <w:color w:val="000000"/>
                <w:lang w:val="sv-SE" w:eastAsia="sv-SE"/>
              </w:rPr>
              <w:t>20</w:t>
            </w:r>
          </w:p>
        </w:tc>
        <w:tc>
          <w:tcPr>
            <w:tcW w:w="1260" w:type="dxa"/>
            <w:tcBorders>
              <w:top w:val="nil"/>
              <w:left w:val="nil"/>
              <w:bottom w:val="single" w:sz="4" w:space="0" w:color="auto"/>
              <w:right w:val="single" w:sz="4" w:space="0" w:color="auto"/>
            </w:tcBorders>
            <w:shd w:val="clear" w:color="000000" w:fill="FFFFFF"/>
            <w:noWrap/>
            <w:vAlign w:val="bottom"/>
            <w:hideMark/>
          </w:tcPr>
          <w:p w14:paraId="5BE84EA2" w14:textId="77777777" w:rsidR="006D4767" w:rsidRPr="006D4767" w:rsidRDefault="006D4767" w:rsidP="006D4767">
            <w:pPr>
              <w:spacing w:after="0"/>
              <w:jc w:val="center"/>
              <w:rPr>
                <w:color w:val="000000"/>
                <w:lang w:val="sv-SE" w:eastAsia="sv-SE"/>
              </w:rPr>
            </w:pPr>
            <w:r w:rsidRPr="006D4767">
              <w:rPr>
                <w:color w:val="000000"/>
                <w:lang w:val="sv-SE" w:eastAsia="sv-SE"/>
              </w:rPr>
              <w:t>363</w:t>
            </w:r>
          </w:p>
        </w:tc>
        <w:tc>
          <w:tcPr>
            <w:tcW w:w="1700" w:type="dxa"/>
            <w:tcBorders>
              <w:top w:val="nil"/>
              <w:left w:val="nil"/>
              <w:bottom w:val="single" w:sz="4" w:space="0" w:color="auto"/>
              <w:right w:val="single" w:sz="4" w:space="0" w:color="auto"/>
            </w:tcBorders>
            <w:shd w:val="clear" w:color="auto" w:fill="auto"/>
            <w:noWrap/>
            <w:vAlign w:val="bottom"/>
            <w:hideMark/>
          </w:tcPr>
          <w:p w14:paraId="7A1D74F7" w14:textId="77777777" w:rsidR="006D4767" w:rsidRPr="006D4767" w:rsidRDefault="006D4767" w:rsidP="006D4767">
            <w:pPr>
              <w:spacing w:after="0"/>
              <w:jc w:val="center"/>
              <w:rPr>
                <w:color w:val="000000"/>
                <w:lang w:val="sv-SE" w:eastAsia="sv-SE"/>
              </w:rPr>
            </w:pPr>
            <w:r w:rsidRPr="006D4767">
              <w:rPr>
                <w:color w:val="000000"/>
                <w:lang w:val="sv-SE" w:eastAsia="sv-SE"/>
              </w:rPr>
              <w:t>1,8%</w:t>
            </w:r>
          </w:p>
        </w:tc>
      </w:tr>
      <w:tr w:rsidR="006D4767" w:rsidRPr="006D4767" w14:paraId="36DC0359" w14:textId="77777777" w:rsidTr="006D4767">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1252E770" w14:textId="77777777" w:rsidR="006D4767" w:rsidRPr="006D4767" w:rsidRDefault="006D4767" w:rsidP="006D4767">
            <w:pPr>
              <w:spacing w:after="0"/>
              <w:jc w:val="center"/>
              <w:rPr>
                <w:color w:val="000000"/>
                <w:lang w:val="sv-SE" w:eastAsia="sv-SE"/>
              </w:rPr>
            </w:pPr>
            <w:r w:rsidRPr="006D4767">
              <w:rPr>
                <w:color w:val="000000"/>
                <w:lang w:val="sv-SE" w:eastAsia="sv-SE"/>
              </w:rPr>
              <w:t>960</w:t>
            </w:r>
          </w:p>
        </w:tc>
        <w:tc>
          <w:tcPr>
            <w:tcW w:w="2000" w:type="dxa"/>
            <w:tcBorders>
              <w:top w:val="nil"/>
              <w:left w:val="nil"/>
              <w:bottom w:val="single" w:sz="4" w:space="0" w:color="auto"/>
              <w:right w:val="single" w:sz="4" w:space="0" w:color="auto"/>
            </w:tcBorders>
            <w:shd w:val="clear" w:color="auto" w:fill="auto"/>
            <w:noWrap/>
            <w:vAlign w:val="bottom"/>
            <w:hideMark/>
          </w:tcPr>
          <w:p w14:paraId="11858044" w14:textId="77777777" w:rsidR="006D4767" w:rsidRPr="006D4767" w:rsidRDefault="006D4767" w:rsidP="006D4767">
            <w:pPr>
              <w:spacing w:after="0"/>
              <w:jc w:val="center"/>
              <w:rPr>
                <w:color w:val="000000"/>
                <w:lang w:val="sv-SE" w:eastAsia="sv-SE"/>
              </w:rPr>
            </w:pPr>
            <w:r w:rsidRPr="006D4767">
              <w:rPr>
                <w:color w:val="000000"/>
                <w:lang w:val="sv-SE" w:eastAsia="sv-SE"/>
              </w:rPr>
              <w:t>24</w:t>
            </w:r>
          </w:p>
        </w:tc>
        <w:tc>
          <w:tcPr>
            <w:tcW w:w="1260" w:type="dxa"/>
            <w:tcBorders>
              <w:top w:val="nil"/>
              <w:left w:val="nil"/>
              <w:bottom w:val="single" w:sz="4" w:space="0" w:color="auto"/>
              <w:right w:val="single" w:sz="4" w:space="0" w:color="auto"/>
            </w:tcBorders>
            <w:shd w:val="clear" w:color="000000" w:fill="FFFFFF"/>
            <w:noWrap/>
            <w:vAlign w:val="bottom"/>
            <w:hideMark/>
          </w:tcPr>
          <w:p w14:paraId="49967C9B" w14:textId="77777777" w:rsidR="006D4767" w:rsidRPr="006D4767" w:rsidRDefault="006D4767" w:rsidP="006D4767">
            <w:pPr>
              <w:spacing w:after="0"/>
              <w:jc w:val="center"/>
              <w:rPr>
                <w:color w:val="000000"/>
                <w:lang w:val="sv-SE" w:eastAsia="sv-SE"/>
              </w:rPr>
            </w:pPr>
            <w:r w:rsidRPr="006D4767">
              <w:rPr>
                <w:color w:val="000000"/>
                <w:lang w:val="sv-SE" w:eastAsia="sv-SE"/>
              </w:rPr>
              <w:t>675</w:t>
            </w:r>
          </w:p>
        </w:tc>
        <w:tc>
          <w:tcPr>
            <w:tcW w:w="1700" w:type="dxa"/>
            <w:tcBorders>
              <w:top w:val="nil"/>
              <w:left w:val="nil"/>
              <w:bottom w:val="single" w:sz="4" w:space="0" w:color="auto"/>
              <w:right w:val="single" w:sz="4" w:space="0" w:color="auto"/>
            </w:tcBorders>
            <w:shd w:val="clear" w:color="auto" w:fill="auto"/>
            <w:noWrap/>
            <w:vAlign w:val="bottom"/>
            <w:hideMark/>
          </w:tcPr>
          <w:p w14:paraId="2D372039" w14:textId="77777777" w:rsidR="006D4767" w:rsidRPr="006D4767" w:rsidRDefault="006D4767" w:rsidP="006D4767">
            <w:pPr>
              <w:spacing w:after="0"/>
              <w:jc w:val="center"/>
              <w:rPr>
                <w:color w:val="000000"/>
                <w:lang w:val="sv-SE" w:eastAsia="sv-SE"/>
              </w:rPr>
            </w:pPr>
            <w:r w:rsidRPr="006D4767">
              <w:rPr>
                <w:color w:val="000000"/>
                <w:lang w:val="sv-SE" w:eastAsia="sv-SE"/>
              </w:rPr>
              <w:t>2,1%</w:t>
            </w:r>
          </w:p>
        </w:tc>
      </w:tr>
    </w:tbl>
    <w:p w14:paraId="18682FEC" w14:textId="77777777" w:rsidR="006D4767" w:rsidRDefault="006D4767" w:rsidP="003F0395">
      <w:pPr>
        <w:rPr>
          <w:b/>
          <w:bCs/>
        </w:rPr>
      </w:pPr>
    </w:p>
    <w:p w14:paraId="0FF9F294" w14:textId="21506120" w:rsidR="003F0395" w:rsidRPr="009774BC" w:rsidRDefault="003F0395" w:rsidP="003F0395">
      <w:pPr>
        <w:rPr>
          <w:b/>
          <w:bCs/>
          <w:u w:val="single"/>
        </w:rPr>
      </w:pPr>
      <w:r w:rsidRPr="009774BC">
        <w:rPr>
          <w:b/>
          <w:bCs/>
          <w:u w:val="single"/>
        </w:rPr>
        <w:t xml:space="preserve">Observation </w:t>
      </w:r>
      <w:r w:rsidR="00B53B28">
        <w:rPr>
          <w:b/>
          <w:bCs/>
          <w:u w:val="single"/>
        </w:rPr>
        <w:t>3</w:t>
      </w:r>
      <w:r w:rsidRPr="009774BC">
        <w:rPr>
          <w:b/>
          <w:bCs/>
          <w:u w:val="single"/>
        </w:rPr>
        <w:t xml:space="preserve">: </w:t>
      </w:r>
      <w:r w:rsidRPr="009774BC">
        <w:rPr>
          <w:lang w:val="en-US"/>
        </w:rPr>
        <w:t>The reduced T</w:t>
      </w:r>
      <w:r w:rsidRPr="009774BC">
        <w:rPr>
          <w:vertAlign w:val="subscript"/>
          <w:lang w:val="en-US"/>
        </w:rPr>
        <w:t>GUARD</w:t>
      </w:r>
      <w:r w:rsidRPr="009774BC">
        <w:rPr>
          <w:lang w:val="en-US"/>
        </w:rPr>
        <w:t xml:space="preserve"> could be traded off with a higher UL/DL switch frequency (lower latency), compared to FR2 or more data (less overhead), again compared to FR2.</w:t>
      </w:r>
      <w:r w:rsidRPr="008C00AF">
        <w:rPr>
          <w:b/>
          <w:bCs/>
          <w:lang w:val="en-US"/>
        </w:rPr>
        <w:t xml:space="preserve"> </w:t>
      </w:r>
    </w:p>
    <w:p w14:paraId="02DBBF08" w14:textId="067F5BA5" w:rsidR="003F0395" w:rsidRDefault="003F0395" w:rsidP="003F0395">
      <w:pPr>
        <w:rPr>
          <w:lang w:val="en-US"/>
        </w:rPr>
      </w:pPr>
      <w:r>
        <w:rPr>
          <w:lang w:val="en-US"/>
        </w:rPr>
        <w:t xml:space="preserve">The overhead in </w:t>
      </w:r>
      <w:r>
        <w:rPr>
          <w:lang w:val="en-US"/>
        </w:rPr>
        <w:fldChar w:fldCharType="begin"/>
      </w:r>
      <w:r>
        <w:rPr>
          <w:lang w:val="en-US"/>
        </w:rPr>
        <w:instrText xml:space="preserve"> REF _Ref47118122 \h </w:instrText>
      </w:r>
      <w:r>
        <w:rPr>
          <w:lang w:val="en-US"/>
        </w:rPr>
      </w:r>
      <w:r>
        <w:rPr>
          <w:lang w:val="en-US"/>
        </w:rPr>
        <w:fldChar w:fldCharType="separate"/>
      </w:r>
      <w:r w:rsidR="00EF27A5">
        <w:t xml:space="preserve">Table </w:t>
      </w:r>
      <w:r>
        <w:rPr>
          <w:lang w:val="en-US"/>
        </w:rPr>
        <w:fldChar w:fldCharType="end"/>
      </w:r>
      <w:r>
        <w:rPr>
          <w:lang w:val="en-US"/>
        </w:rPr>
        <w:t xml:space="preserve"> increase with cell size, since we need to add guard period for the propagation time between aggressor base station and victim base station [</w:t>
      </w:r>
      <w:r w:rsidR="00547EA6">
        <w:rPr>
          <w:lang w:val="en-US"/>
        </w:rPr>
        <w:t>6</w:t>
      </w:r>
      <w:r>
        <w:rPr>
          <w:lang w:val="en-US"/>
        </w:rPr>
        <w:t>,</w:t>
      </w:r>
      <w:r w:rsidR="00547EA6">
        <w:rPr>
          <w:lang w:val="en-US"/>
        </w:rPr>
        <w:t>7</w:t>
      </w:r>
      <w:r>
        <w:rPr>
          <w:lang w:val="en-US"/>
        </w:rPr>
        <w:t xml:space="preserve">]. The frequency range of </w:t>
      </w:r>
      <w:bookmarkStart w:id="12" w:name="_Hlk52796234"/>
      <w:r>
        <w:rPr>
          <w:lang w:val="en-US"/>
        </w:rPr>
        <w:t xml:space="preserve">52.6 to 71 GHz </w:t>
      </w:r>
      <w:bookmarkEnd w:id="12"/>
      <w:r>
        <w:rPr>
          <w:lang w:val="en-US"/>
        </w:rPr>
        <w:t xml:space="preserve">will not cater for the longest ranges in table </w:t>
      </w:r>
      <w:r>
        <w:rPr>
          <w:lang w:val="en-US"/>
        </w:rPr>
        <w:fldChar w:fldCharType="begin"/>
      </w:r>
      <w:r>
        <w:rPr>
          <w:lang w:val="en-US"/>
        </w:rPr>
        <w:instrText xml:space="preserve"> REF _Ref47118122 \h </w:instrText>
      </w:r>
      <w:r>
        <w:rPr>
          <w:lang w:val="en-US"/>
        </w:rPr>
      </w:r>
      <w:r>
        <w:rPr>
          <w:lang w:val="en-US"/>
        </w:rPr>
        <w:fldChar w:fldCharType="separate"/>
      </w:r>
      <w:r w:rsidR="00EF27A5">
        <w:t xml:space="preserve">Table </w:t>
      </w:r>
      <w:r>
        <w:rPr>
          <w:lang w:val="en-US"/>
        </w:rPr>
        <w:fldChar w:fldCharType="end"/>
      </w:r>
      <w:r>
        <w:rPr>
          <w:lang w:val="en-US"/>
        </w:rPr>
        <w:t xml:space="preserve">, more likely will be ranges according to the first and second row (Cell radius = </w:t>
      </w:r>
      <w:r w:rsidR="007B137A">
        <w:rPr>
          <w:lang w:val="en-US"/>
        </w:rPr>
        <w:t>50</w:t>
      </w:r>
      <w:r>
        <w:rPr>
          <w:lang w:val="en-US"/>
        </w:rPr>
        <w:t xml:space="preserve"> m and</w:t>
      </w:r>
      <w:r w:rsidR="007B137A">
        <w:rPr>
          <w:lang w:val="en-US"/>
        </w:rPr>
        <w:t>363</w:t>
      </w:r>
      <w:r>
        <w:rPr>
          <w:lang w:val="en-US"/>
        </w:rPr>
        <w:t>4 m). This will reduce overhead.</w:t>
      </w:r>
    </w:p>
    <w:p w14:paraId="433C5047" w14:textId="3F2A5783" w:rsidR="003F0395" w:rsidRPr="009774BC" w:rsidRDefault="003F0395" w:rsidP="003F0395">
      <w:pPr>
        <w:rPr>
          <w:b/>
          <w:bCs/>
          <w:u w:val="single"/>
        </w:rPr>
      </w:pPr>
      <w:r w:rsidRPr="009774BC">
        <w:rPr>
          <w:b/>
          <w:bCs/>
          <w:u w:val="single"/>
        </w:rPr>
        <w:t xml:space="preserve">Observation </w:t>
      </w:r>
      <w:r w:rsidR="00B53B28">
        <w:rPr>
          <w:b/>
          <w:bCs/>
          <w:u w:val="single"/>
        </w:rPr>
        <w:t>4</w:t>
      </w:r>
      <w:r w:rsidRPr="009774BC">
        <w:rPr>
          <w:b/>
          <w:bCs/>
          <w:u w:val="single"/>
        </w:rPr>
        <w:t xml:space="preserve">: </w:t>
      </w:r>
      <w:r w:rsidRPr="009774BC">
        <w:t>The shorter cell radi</w:t>
      </w:r>
      <w:r w:rsidR="005F3BB7">
        <w:t>us</w:t>
      </w:r>
      <w:r w:rsidRPr="009774BC">
        <w:t xml:space="preserve"> of 52.6 to 71 GHz will limit overhead, since guard period is lower for smaller cells.</w:t>
      </w:r>
    </w:p>
    <w:p w14:paraId="7BE07A60" w14:textId="7BF098D1" w:rsidR="003F0395" w:rsidRDefault="003F0395" w:rsidP="003F0395">
      <w:pPr>
        <w:rPr>
          <w:lang w:val="en-US"/>
        </w:rPr>
      </w:pPr>
      <w:r>
        <w:rPr>
          <w:lang w:val="en-US"/>
        </w:rPr>
        <w:t xml:space="preserve">The existing overhead in </w:t>
      </w:r>
      <w:r>
        <w:rPr>
          <w:lang w:val="en-US"/>
        </w:rPr>
        <w:fldChar w:fldCharType="begin"/>
      </w:r>
      <w:r>
        <w:rPr>
          <w:lang w:val="en-US"/>
        </w:rPr>
        <w:instrText xml:space="preserve"> REF _Ref47118122 \h </w:instrText>
      </w:r>
      <w:r>
        <w:rPr>
          <w:lang w:val="en-US"/>
        </w:rPr>
      </w:r>
      <w:r>
        <w:rPr>
          <w:lang w:val="en-US"/>
        </w:rPr>
        <w:fldChar w:fldCharType="separate"/>
      </w:r>
      <w:r w:rsidR="00EF27A5">
        <w:t xml:space="preserve">Table </w:t>
      </w:r>
      <w:r>
        <w:rPr>
          <w:lang w:val="en-US"/>
        </w:rPr>
        <w:fldChar w:fldCharType="end"/>
      </w:r>
      <w:r>
        <w:rPr>
          <w:lang w:val="en-US"/>
        </w:rPr>
        <w:t xml:space="preserve"> for c</w:t>
      </w:r>
      <w:r w:rsidRPr="00F7501D">
        <w:rPr>
          <w:lang w:val="en-US"/>
        </w:rPr>
        <w:t>ell radius = 139 m and 474 m</w:t>
      </w:r>
      <w:r>
        <w:rPr>
          <w:lang w:val="en-US"/>
        </w:rPr>
        <w:t xml:space="preserve">. of 1.4 % and 1.8 % remain quite low, even with existing </w:t>
      </w:r>
      <w:r w:rsidRPr="000B3153">
        <w:rPr>
          <w:lang w:val="en-US"/>
        </w:rPr>
        <w:t>T</w:t>
      </w:r>
      <w:r w:rsidRPr="000B3153">
        <w:rPr>
          <w:vertAlign w:val="subscript"/>
          <w:lang w:val="en-US"/>
        </w:rPr>
        <w:t>GUARD</w:t>
      </w:r>
      <w:r>
        <w:rPr>
          <w:lang w:val="en-US"/>
        </w:rPr>
        <w:t xml:space="preserve"> = 3 µs, </w:t>
      </w:r>
      <w:bookmarkStart w:id="13" w:name="_Hlk60065459"/>
      <w:r w:rsidRPr="00AF2DBA">
        <w:rPr>
          <w:lang w:val="en-US"/>
        </w:rPr>
        <w:t>T</w:t>
      </w:r>
      <w:r w:rsidRPr="00AF2DBA">
        <w:rPr>
          <w:vertAlign w:val="subscript"/>
          <w:lang w:val="en-US"/>
        </w:rPr>
        <w:t>BS</w:t>
      </w:r>
      <w:r>
        <w:rPr>
          <w:lang w:val="en-US"/>
        </w:rPr>
        <w:t xml:space="preserve"> = 3 µs and </w:t>
      </w:r>
      <w:r w:rsidRPr="00504882">
        <w:rPr>
          <w:spacing w:val="2"/>
          <w:lang w:val="en-US"/>
        </w:rPr>
        <w:t>T</w:t>
      </w:r>
      <w:r w:rsidRPr="00504882">
        <w:rPr>
          <w:spacing w:val="2"/>
          <w:vertAlign w:val="subscript"/>
          <w:lang w:val="en-US"/>
        </w:rPr>
        <w:t>UE</w:t>
      </w:r>
      <w:r>
        <w:rPr>
          <w:spacing w:val="2"/>
          <w:lang w:val="en-US"/>
        </w:rPr>
        <w:t xml:space="preserve"> = 5 </w:t>
      </w:r>
      <w:r>
        <w:rPr>
          <w:lang w:val="en-US"/>
        </w:rPr>
        <w:t>µs</w:t>
      </w:r>
      <w:bookmarkEnd w:id="13"/>
      <w:r>
        <w:rPr>
          <w:lang w:val="en-US"/>
        </w:rPr>
        <w:t xml:space="preserve">, for a reasonable cell radius in 52.6 to 71 GHz, if we keep the same switch period (in absolute time) as for SCS = 120 kHz. It is only the case where we need both very low latency and low overhead, which remains to be analyzed further. If the </w:t>
      </w:r>
      <w:r w:rsidRPr="00C51628">
        <w:rPr>
          <w:lang w:val="en-US"/>
        </w:rPr>
        <w:t>switch point periodicity</w:t>
      </w:r>
      <w:r>
        <w:rPr>
          <w:lang w:val="en-US"/>
        </w:rPr>
        <w:t xml:space="preserve"> goes from 40 slots to 20 slots and even 10 slots, then the overhead in </w:t>
      </w:r>
      <w:r>
        <w:rPr>
          <w:lang w:val="en-US"/>
        </w:rPr>
        <w:fldChar w:fldCharType="begin"/>
      </w:r>
      <w:r>
        <w:rPr>
          <w:lang w:val="en-US"/>
        </w:rPr>
        <w:instrText xml:space="preserve"> REF _Ref47118122 \h </w:instrText>
      </w:r>
      <w:r>
        <w:rPr>
          <w:lang w:val="en-US"/>
        </w:rPr>
      </w:r>
      <w:r>
        <w:rPr>
          <w:lang w:val="en-US"/>
        </w:rPr>
        <w:fldChar w:fldCharType="separate"/>
      </w:r>
      <w:r w:rsidR="00EF27A5">
        <w:t xml:space="preserve">Table </w:t>
      </w:r>
      <w:r>
        <w:rPr>
          <w:lang w:val="en-US"/>
        </w:rPr>
        <w:fldChar w:fldCharType="end"/>
      </w:r>
      <w:r>
        <w:rPr>
          <w:lang w:val="en-US"/>
        </w:rPr>
        <w:t xml:space="preserve"> goes from 1.4 % and 1.8 % at 40 slots, to 2.8 – 3.6 % and 5.6 – 7.2 % for 20 and 10 slots, respectively. Given the amount of spectrum available in 52.6 to 72 GHz range, this is less critical.</w:t>
      </w:r>
    </w:p>
    <w:p w14:paraId="6DC3A9C3" w14:textId="69C80E8D" w:rsidR="003F0395" w:rsidRDefault="003F0395" w:rsidP="003F0395">
      <w:pPr>
        <w:rPr>
          <w:b/>
          <w:bCs/>
          <w:lang w:val="en-US"/>
        </w:rPr>
      </w:pPr>
      <w:r w:rsidRPr="009774BC">
        <w:rPr>
          <w:b/>
          <w:bCs/>
          <w:u w:val="single"/>
        </w:rPr>
        <w:lastRenderedPageBreak/>
        <w:t xml:space="preserve">Observation </w:t>
      </w:r>
      <w:r w:rsidR="00B53B28">
        <w:rPr>
          <w:b/>
          <w:bCs/>
          <w:u w:val="single"/>
        </w:rPr>
        <w:t>5</w:t>
      </w:r>
      <w:r w:rsidRPr="009774BC">
        <w:rPr>
          <w:b/>
          <w:bCs/>
          <w:u w:val="single"/>
        </w:rPr>
        <w:t>:</w:t>
      </w:r>
      <w:r w:rsidRPr="00FA375E">
        <w:rPr>
          <w:b/>
          <w:bCs/>
        </w:rPr>
        <w:t xml:space="preserve"> </w:t>
      </w:r>
      <w:r w:rsidRPr="009774BC">
        <w:t xml:space="preserve">Existing BS and UE transients and agreed Cell Phase Synchronization requirements </w:t>
      </w:r>
      <w:r w:rsidRPr="009774BC">
        <w:rPr>
          <w:lang w:val="en-US"/>
        </w:rPr>
        <w:t>T</w:t>
      </w:r>
      <w:r w:rsidRPr="009774BC">
        <w:rPr>
          <w:vertAlign w:val="subscript"/>
          <w:lang w:val="en-US"/>
        </w:rPr>
        <w:t>GUARD</w:t>
      </w:r>
      <w:r w:rsidRPr="009774BC">
        <w:rPr>
          <w:lang w:val="en-US"/>
        </w:rPr>
        <w:t xml:space="preserve"> = 3 µs, T</w:t>
      </w:r>
      <w:r w:rsidRPr="009774BC">
        <w:rPr>
          <w:vertAlign w:val="subscript"/>
          <w:lang w:val="en-US"/>
        </w:rPr>
        <w:t>BS</w:t>
      </w:r>
      <w:r w:rsidRPr="009774BC">
        <w:rPr>
          <w:lang w:val="en-US"/>
        </w:rPr>
        <w:t xml:space="preserve"> = 3 µs and </w:t>
      </w:r>
      <w:r w:rsidRPr="009774BC">
        <w:rPr>
          <w:spacing w:val="2"/>
          <w:lang w:val="en-US"/>
        </w:rPr>
        <w:t>T</w:t>
      </w:r>
      <w:r w:rsidRPr="009774BC">
        <w:rPr>
          <w:spacing w:val="2"/>
          <w:vertAlign w:val="subscript"/>
          <w:lang w:val="en-US"/>
        </w:rPr>
        <w:t>UE</w:t>
      </w:r>
      <w:r w:rsidRPr="009774BC">
        <w:rPr>
          <w:spacing w:val="2"/>
          <w:lang w:val="en-US"/>
        </w:rPr>
        <w:t xml:space="preserve"> = 5 </w:t>
      </w:r>
      <w:r w:rsidRPr="009774BC">
        <w:rPr>
          <w:lang w:val="en-US"/>
        </w:rPr>
        <w:t>µs, results in low overhead, 1.4 % and 1.8 %, for reasonable cell ranges of 140 meters up to 500 meters and the same switch point periodicity (in absolute time) as for SCS = 120 kHz. If the switch point periodicity increases, then overhead increases, but given the amount of spectrum available in 52.6 to 72 GHz range, this is less critical.</w:t>
      </w:r>
    </w:p>
    <w:p w14:paraId="06548578" w14:textId="77777777" w:rsidR="003F0395" w:rsidRDefault="003F0395" w:rsidP="003F0395">
      <w:pPr>
        <w:rPr>
          <w:lang w:val="en-US"/>
        </w:rPr>
      </w:pPr>
      <w:r>
        <w:rPr>
          <w:lang w:val="en-US"/>
        </w:rPr>
        <w:t>Starting from observation 5, there are a few factors we can consider:</w:t>
      </w:r>
      <w:r w:rsidRPr="00386FCA">
        <w:rPr>
          <w:lang w:val="en-US"/>
        </w:rPr>
        <w:t xml:space="preserve"> </w:t>
      </w:r>
    </w:p>
    <w:p w14:paraId="73910829" w14:textId="77777777" w:rsidR="003F0395" w:rsidRPr="003403CB" w:rsidRDefault="003F0395" w:rsidP="003F0395">
      <w:pPr>
        <w:pStyle w:val="ListParagraph"/>
        <w:numPr>
          <w:ilvl w:val="0"/>
          <w:numId w:val="13"/>
        </w:numPr>
        <w:spacing w:after="160" w:line="259" w:lineRule="auto"/>
        <w:contextualSpacing w:val="0"/>
        <w:rPr>
          <w:rFonts w:cs="Arial"/>
          <w:spacing w:val="2"/>
          <w:lang w:val="en-US"/>
        </w:rPr>
      </w:pPr>
      <w:r w:rsidRPr="003403CB">
        <w:rPr>
          <w:lang w:val="en-US"/>
        </w:rPr>
        <w:t xml:space="preserve">If do not need we need low latency and low overhead, at the same time, then we are fine. </w:t>
      </w:r>
    </w:p>
    <w:p w14:paraId="1DF2F63F" w14:textId="77777777" w:rsidR="003F0395" w:rsidRPr="003403CB" w:rsidRDefault="003F0395" w:rsidP="003F0395">
      <w:pPr>
        <w:pStyle w:val="ListParagraph"/>
        <w:numPr>
          <w:ilvl w:val="0"/>
          <w:numId w:val="13"/>
        </w:numPr>
        <w:spacing w:after="160" w:line="259" w:lineRule="auto"/>
        <w:contextualSpacing w:val="0"/>
        <w:rPr>
          <w:rFonts w:cs="Arial"/>
          <w:spacing w:val="2"/>
          <w:lang w:val="en-US"/>
        </w:rPr>
      </w:pPr>
      <w:r>
        <w:rPr>
          <w:lang w:val="en-US"/>
        </w:rPr>
        <w:t xml:space="preserve">If we do need </w:t>
      </w:r>
      <w:r w:rsidRPr="003403CB">
        <w:rPr>
          <w:lang w:val="en-US"/>
        </w:rPr>
        <w:t>low latency and low overhead, at the same time</w:t>
      </w:r>
      <w:r>
        <w:rPr>
          <w:lang w:val="en-US"/>
        </w:rPr>
        <w:t>, then t</w:t>
      </w:r>
      <w:r w:rsidRPr="003403CB">
        <w:rPr>
          <w:lang w:val="en-US"/>
        </w:rPr>
        <w:t xml:space="preserve">he first step is to lower UE transients to 3 µs, since Equation 1 has </w:t>
      </w:r>
      <w:r w:rsidRPr="003403CB">
        <w:rPr>
          <w:rFonts w:cs="Arial"/>
          <w:spacing w:val="2"/>
          <w:lang w:val="en-US"/>
        </w:rPr>
        <w:t>max ((T</w:t>
      </w:r>
      <w:r w:rsidRPr="003403CB">
        <w:rPr>
          <w:rFonts w:cs="Arial"/>
          <w:spacing w:val="2"/>
          <w:vertAlign w:val="subscript"/>
          <w:lang w:val="en-US"/>
        </w:rPr>
        <w:t>BS on</w:t>
      </w:r>
      <w:r w:rsidRPr="003403CB">
        <w:rPr>
          <w:rFonts w:ascii="Wingdings" w:eastAsia="Wingdings" w:hAnsi="Wingdings" w:cs="Wingdings"/>
          <w:vertAlign w:val="subscript"/>
          <w:lang w:val="en-US"/>
        </w:rPr>
        <w:t>è</w:t>
      </w:r>
      <w:r w:rsidRPr="003403CB">
        <w:rPr>
          <w:rFonts w:cs="Arial"/>
          <w:spacing w:val="2"/>
          <w:vertAlign w:val="subscript"/>
          <w:lang w:val="en-US"/>
        </w:rPr>
        <w:t xml:space="preserve"> off</w:t>
      </w:r>
      <w:r w:rsidRPr="003403CB">
        <w:rPr>
          <w:rFonts w:cs="Arial"/>
          <w:spacing w:val="2"/>
          <w:lang w:val="en-US"/>
        </w:rPr>
        <w:t>), (T</w:t>
      </w:r>
      <w:r w:rsidRPr="003403CB">
        <w:rPr>
          <w:rFonts w:cs="Arial"/>
          <w:spacing w:val="2"/>
          <w:vertAlign w:val="subscript"/>
          <w:lang w:val="en-US"/>
        </w:rPr>
        <w:t>UE off</w:t>
      </w:r>
      <w:r w:rsidRPr="003403CB">
        <w:rPr>
          <w:rFonts w:ascii="Wingdings" w:eastAsia="Wingdings" w:hAnsi="Wingdings" w:cs="Wingdings"/>
          <w:vertAlign w:val="subscript"/>
          <w:lang w:val="en-US"/>
        </w:rPr>
        <w:t>è</w:t>
      </w:r>
      <w:r w:rsidRPr="003403CB">
        <w:rPr>
          <w:rFonts w:cs="Arial"/>
          <w:spacing w:val="2"/>
          <w:vertAlign w:val="subscript"/>
          <w:lang w:val="en-US"/>
        </w:rPr>
        <w:t xml:space="preserve"> on</w:t>
      </w:r>
      <w:r w:rsidRPr="003403CB">
        <w:rPr>
          <w:rFonts w:cs="Arial"/>
          <w:spacing w:val="2"/>
          <w:lang w:val="en-US"/>
        </w:rPr>
        <w:t>)) + max ((T</w:t>
      </w:r>
      <w:r w:rsidRPr="003403CB">
        <w:rPr>
          <w:rFonts w:cs="Arial"/>
          <w:spacing w:val="2"/>
          <w:vertAlign w:val="subscript"/>
          <w:lang w:val="en-US"/>
        </w:rPr>
        <w:t>BS off</w:t>
      </w:r>
      <w:r w:rsidRPr="003403CB">
        <w:rPr>
          <w:rFonts w:ascii="Wingdings" w:eastAsia="Wingdings" w:hAnsi="Wingdings" w:cs="Wingdings"/>
          <w:spacing w:val="2"/>
          <w:vertAlign w:val="subscript"/>
          <w:lang w:val="en-US"/>
        </w:rPr>
        <w:t>è</w:t>
      </w:r>
      <w:r w:rsidRPr="003403CB">
        <w:rPr>
          <w:rFonts w:cs="Arial"/>
          <w:spacing w:val="2"/>
          <w:vertAlign w:val="subscript"/>
          <w:lang w:val="en-US"/>
        </w:rPr>
        <w:t xml:space="preserve"> on</w:t>
      </w:r>
      <w:r w:rsidRPr="003403CB">
        <w:rPr>
          <w:rFonts w:cs="Arial"/>
          <w:spacing w:val="2"/>
          <w:lang w:val="en-US"/>
        </w:rPr>
        <w:t>), (T</w:t>
      </w:r>
      <w:r w:rsidRPr="003403CB">
        <w:rPr>
          <w:rFonts w:cs="Arial"/>
          <w:spacing w:val="2"/>
          <w:vertAlign w:val="subscript"/>
          <w:lang w:val="en-US"/>
        </w:rPr>
        <w:t>UE on</w:t>
      </w:r>
      <w:r w:rsidRPr="003403CB">
        <w:rPr>
          <w:rFonts w:ascii="Wingdings" w:eastAsia="Wingdings" w:hAnsi="Wingdings" w:cs="Wingdings"/>
          <w:spacing w:val="2"/>
          <w:vertAlign w:val="subscript"/>
          <w:lang w:val="en-US"/>
        </w:rPr>
        <w:t>è</w:t>
      </w:r>
      <w:r w:rsidRPr="003403CB">
        <w:rPr>
          <w:rFonts w:cs="Arial"/>
          <w:spacing w:val="2"/>
          <w:vertAlign w:val="subscript"/>
          <w:lang w:val="en-US"/>
        </w:rPr>
        <w:t xml:space="preserve"> off</w:t>
      </w:r>
      <w:r w:rsidRPr="003403CB">
        <w:rPr>
          <w:rFonts w:cs="Arial"/>
          <w:spacing w:val="2"/>
          <w:lang w:val="en-US"/>
        </w:rPr>
        <w:t xml:space="preserve">)) </w:t>
      </w:r>
      <w:r w:rsidRPr="003403CB">
        <w:rPr>
          <w:spacing w:val="2"/>
          <w:lang w:val="en-US"/>
        </w:rPr>
        <w:t>as terms and T</w:t>
      </w:r>
      <w:r w:rsidRPr="003403CB">
        <w:rPr>
          <w:spacing w:val="2"/>
          <w:vertAlign w:val="subscript"/>
          <w:lang w:val="en-US"/>
        </w:rPr>
        <w:t>BS</w:t>
      </w:r>
      <w:r w:rsidRPr="003403CB">
        <w:rPr>
          <w:spacing w:val="2"/>
          <w:lang w:val="en-US"/>
        </w:rPr>
        <w:t xml:space="preserve"> = 3 µs and T</w:t>
      </w:r>
      <w:r w:rsidRPr="003403CB">
        <w:rPr>
          <w:spacing w:val="2"/>
          <w:vertAlign w:val="subscript"/>
          <w:lang w:val="en-US"/>
        </w:rPr>
        <w:t>UE</w:t>
      </w:r>
      <w:r w:rsidRPr="003403CB">
        <w:rPr>
          <w:spacing w:val="2"/>
          <w:lang w:val="en-US"/>
        </w:rPr>
        <w:t xml:space="preserve"> = 5 µs in FR2. </w:t>
      </w:r>
    </w:p>
    <w:p w14:paraId="0CDD915A" w14:textId="77777777" w:rsidR="003F0395" w:rsidRPr="003403CB" w:rsidRDefault="003F0395" w:rsidP="003F0395">
      <w:pPr>
        <w:pStyle w:val="ListParagraph"/>
        <w:numPr>
          <w:ilvl w:val="0"/>
          <w:numId w:val="13"/>
        </w:numPr>
        <w:spacing w:after="160" w:line="259" w:lineRule="auto"/>
        <w:contextualSpacing w:val="0"/>
        <w:rPr>
          <w:rFonts w:cs="Arial"/>
          <w:spacing w:val="2"/>
          <w:lang w:val="en-US"/>
        </w:rPr>
      </w:pPr>
      <w:r>
        <w:rPr>
          <w:spacing w:val="2"/>
          <w:lang w:val="en-US"/>
        </w:rPr>
        <w:t xml:space="preserve">Consider </w:t>
      </w:r>
      <w:r w:rsidRPr="00041BC8">
        <w:rPr>
          <w:spacing w:val="2"/>
          <w:lang w:val="en-US"/>
        </w:rPr>
        <w:t>T</w:t>
      </w:r>
      <w:r w:rsidRPr="00041BC8">
        <w:rPr>
          <w:spacing w:val="2"/>
          <w:vertAlign w:val="subscript"/>
          <w:lang w:val="en-US"/>
        </w:rPr>
        <w:t>BS</w:t>
      </w:r>
      <w:r w:rsidRPr="00041BC8">
        <w:rPr>
          <w:spacing w:val="2"/>
          <w:lang w:val="en-US"/>
        </w:rPr>
        <w:t xml:space="preserve"> = </w:t>
      </w:r>
      <w:r>
        <w:rPr>
          <w:spacing w:val="2"/>
          <w:lang w:val="en-US"/>
        </w:rPr>
        <w:t>2</w:t>
      </w:r>
      <w:r w:rsidRPr="00041BC8">
        <w:rPr>
          <w:spacing w:val="2"/>
          <w:lang w:val="en-US"/>
        </w:rPr>
        <w:t xml:space="preserve"> µs and T</w:t>
      </w:r>
      <w:r w:rsidRPr="00041BC8">
        <w:rPr>
          <w:spacing w:val="2"/>
          <w:vertAlign w:val="subscript"/>
          <w:lang w:val="en-US"/>
        </w:rPr>
        <w:t>UE</w:t>
      </w:r>
      <w:r w:rsidRPr="00041BC8">
        <w:rPr>
          <w:spacing w:val="2"/>
          <w:lang w:val="en-US"/>
        </w:rPr>
        <w:t xml:space="preserve"> = </w:t>
      </w:r>
      <w:r>
        <w:rPr>
          <w:spacing w:val="2"/>
          <w:lang w:val="en-US"/>
        </w:rPr>
        <w:t>2</w:t>
      </w:r>
      <w:r w:rsidRPr="00041BC8">
        <w:rPr>
          <w:spacing w:val="2"/>
          <w:lang w:val="en-US"/>
        </w:rPr>
        <w:t xml:space="preserve"> µs</w:t>
      </w:r>
      <w:r>
        <w:rPr>
          <w:spacing w:val="2"/>
          <w:lang w:val="en-US"/>
        </w:rPr>
        <w:t xml:space="preserve">, if </w:t>
      </w:r>
      <w:r w:rsidRPr="003403CB">
        <w:rPr>
          <w:spacing w:val="2"/>
          <w:lang w:val="en-US"/>
        </w:rPr>
        <w:t>T</w:t>
      </w:r>
      <w:r w:rsidRPr="003403CB">
        <w:rPr>
          <w:spacing w:val="2"/>
          <w:vertAlign w:val="subscript"/>
          <w:lang w:val="en-US"/>
        </w:rPr>
        <w:t>BS</w:t>
      </w:r>
      <w:r w:rsidRPr="003403CB">
        <w:rPr>
          <w:spacing w:val="2"/>
          <w:lang w:val="en-US"/>
        </w:rPr>
        <w:t xml:space="preserve"> = 3 µs and T</w:t>
      </w:r>
      <w:r w:rsidRPr="003403CB">
        <w:rPr>
          <w:spacing w:val="2"/>
          <w:vertAlign w:val="subscript"/>
          <w:lang w:val="en-US"/>
        </w:rPr>
        <w:t>UE</w:t>
      </w:r>
      <w:r w:rsidRPr="003403CB">
        <w:rPr>
          <w:spacing w:val="2"/>
          <w:lang w:val="en-US"/>
        </w:rPr>
        <w:t xml:space="preserve"> = </w:t>
      </w:r>
      <w:r>
        <w:rPr>
          <w:spacing w:val="2"/>
          <w:lang w:val="en-US"/>
        </w:rPr>
        <w:t>3</w:t>
      </w:r>
      <w:r w:rsidRPr="003403CB">
        <w:rPr>
          <w:spacing w:val="2"/>
          <w:lang w:val="en-US"/>
        </w:rPr>
        <w:t xml:space="preserve"> µs </w:t>
      </w:r>
      <w:r>
        <w:rPr>
          <w:spacing w:val="2"/>
          <w:lang w:val="en-US"/>
        </w:rPr>
        <w:t xml:space="preserve">does not achieve the desired </w:t>
      </w:r>
      <w:r w:rsidRPr="003403CB">
        <w:rPr>
          <w:lang w:val="en-US"/>
        </w:rPr>
        <w:t>low latency and low overhead</w:t>
      </w:r>
      <w:r>
        <w:rPr>
          <w:spacing w:val="2"/>
          <w:lang w:val="en-US"/>
        </w:rPr>
        <w:t>.</w:t>
      </w:r>
    </w:p>
    <w:p w14:paraId="2B1DE198" w14:textId="3AE333E7" w:rsidR="003F0395" w:rsidRDefault="003F0395" w:rsidP="003F0395">
      <w:pPr>
        <w:rPr>
          <w:b/>
        </w:rPr>
      </w:pPr>
      <w:r w:rsidRPr="009774BC">
        <w:rPr>
          <w:b/>
          <w:bCs/>
          <w:u w:val="single"/>
        </w:rPr>
        <w:t xml:space="preserve">Observation </w:t>
      </w:r>
      <w:r w:rsidR="00B53B28">
        <w:rPr>
          <w:b/>
          <w:bCs/>
          <w:u w:val="single"/>
        </w:rPr>
        <w:t>6</w:t>
      </w:r>
      <w:r w:rsidRPr="009774BC">
        <w:rPr>
          <w:b/>
          <w:bCs/>
          <w:u w:val="single"/>
        </w:rPr>
        <w:t>:</w:t>
      </w:r>
      <w:r>
        <w:rPr>
          <w:b/>
          <w:bCs/>
        </w:rPr>
        <w:t xml:space="preserve"> </w:t>
      </w:r>
      <w:r w:rsidRPr="009774BC">
        <w:t>If both low latency and low overhead, are needed, at the same time then we consider first UE transients down to existing FR2 BS transients of 3 µs, as the first action, lower both UE and BS transients below 3 µs as second priority action.</w:t>
      </w:r>
      <w:r>
        <w:rPr>
          <w:b/>
          <w:bCs/>
        </w:rPr>
        <w:t xml:space="preserve"> </w:t>
      </w:r>
    </w:p>
    <w:p w14:paraId="0F2C2003" w14:textId="1F3E2308" w:rsidR="006F5CD2" w:rsidRPr="006F5CD2" w:rsidRDefault="009222E3" w:rsidP="003F0395">
      <w:pPr>
        <w:rPr>
          <w:lang w:val="en-US"/>
        </w:rPr>
      </w:pPr>
      <w:r>
        <w:rPr>
          <w:lang w:val="en-US"/>
        </w:rPr>
        <w:t xml:space="preserve">If </w:t>
      </w:r>
      <w:r w:rsidR="009163D0">
        <w:rPr>
          <w:lang w:val="en-US"/>
        </w:rPr>
        <w:t>the</w:t>
      </w:r>
      <w:r w:rsidR="009163D0" w:rsidRPr="009163D0">
        <w:rPr>
          <w:lang w:val="en-US"/>
        </w:rPr>
        <w:t xml:space="preserve">, switch point periodicity </w:t>
      </w:r>
      <w:r w:rsidR="009163D0">
        <w:rPr>
          <w:lang w:val="en-US"/>
        </w:rPr>
        <w:t xml:space="preserve">is longer, like </w:t>
      </w:r>
      <w:r w:rsidR="001572EF">
        <w:rPr>
          <w:lang w:val="en-US"/>
        </w:rPr>
        <w:t xml:space="preserve">in Tables 2.4.1-1 with 40 </w:t>
      </w:r>
      <w:proofErr w:type="spellStart"/>
      <w:r w:rsidR="001572EF">
        <w:rPr>
          <w:lang w:val="en-US"/>
        </w:rPr>
        <w:t>ms</w:t>
      </w:r>
      <w:proofErr w:type="spellEnd"/>
      <w:r w:rsidR="001572EF">
        <w:rPr>
          <w:lang w:val="en-US"/>
        </w:rPr>
        <w:t xml:space="preserve"> and Table 2.4.1-2 with 80 </w:t>
      </w:r>
      <w:proofErr w:type="spellStart"/>
      <w:r w:rsidR="001572EF">
        <w:rPr>
          <w:lang w:val="en-US"/>
        </w:rPr>
        <w:t>ms</w:t>
      </w:r>
      <w:proofErr w:type="spellEnd"/>
      <w:r w:rsidR="001572EF">
        <w:rPr>
          <w:lang w:val="en-US"/>
        </w:rPr>
        <w:t xml:space="preserve"> </w:t>
      </w:r>
      <w:r w:rsidR="001572EF" w:rsidRPr="001572EF">
        <w:rPr>
          <w:lang w:val="en-US"/>
        </w:rPr>
        <w:t>switch point periodicity</w:t>
      </w:r>
      <w:r w:rsidR="001572EF">
        <w:rPr>
          <w:lang w:val="en-US"/>
        </w:rPr>
        <w:t xml:space="preserve">, then any loss due to longer UE or BS transients, will occur less frequently. The quoted </w:t>
      </w:r>
      <w:r w:rsidR="001572EF" w:rsidRPr="001572EF">
        <w:rPr>
          <w:lang w:val="en-US"/>
        </w:rPr>
        <w:t>Table 4.2.2.2-1</w:t>
      </w:r>
      <w:r w:rsidR="001572EF">
        <w:rPr>
          <w:lang w:val="en-US"/>
        </w:rPr>
        <w:t>, from the technical report states “</w:t>
      </w:r>
      <w:r w:rsidR="001572EF" w:rsidRPr="001572EF">
        <w:rPr>
          <w:lang w:val="en-US"/>
        </w:rPr>
        <w:t xml:space="preserve">As an example, 5 </w:t>
      </w:r>
      <w:proofErr w:type="spellStart"/>
      <w:r w:rsidR="001572EF" w:rsidRPr="001572EF">
        <w:rPr>
          <w:lang w:val="en-US"/>
        </w:rPr>
        <w:t>uS</w:t>
      </w:r>
      <w:proofErr w:type="spellEnd"/>
      <w:r w:rsidR="001572EF" w:rsidRPr="001572EF">
        <w:rPr>
          <w:lang w:val="en-US"/>
        </w:rPr>
        <w:t xml:space="preserve"> transient period is corresponding to 240 % of an OFDM symbol duration with 480 kHz SCS. Considering a pair of ON-to-OFF and OFF-to-ON</w:t>
      </w:r>
      <w:r w:rsidR="001572EF">
        <w:rPr>
          <w:lang w:val="en-US"/>
        </w:rPr>
        <w:t xml:space="preserve">”. This is true, </w:t>
      </w:r>
      <w:r w:rsidR="00B116B5">
        <w:rPr>
          <w:lang w:val="en-US"/>
        </w:rPr>
        <w:t>but</w:t>
      </w:r>
      <w:r w:rsidR="001572EF">
        <w:rPr>
          <w:lang w:val="en-US"/>
        </w:rPr>
        <w:t xml:space="preserve"> again we can control the loss with the </w:t>
      </w:r>
      <w:r w:rsidR="001572EF" w:rsidRPr="001572EF">
        <w:rPr>
          <w:lang w:val="en-US"/>
        </w:rPr>
        <w:t>switch point periodicity</w:t>
      </w:r>
      <w:r w:rsidR="001572EF">
        <w:rPr>
          <w:lang w:val="en-US"/>
        </w:rPr>
        <w:t>.</w:t>
      </w:r>
    </w:p>
    <w:p w14:paraId="705F0C89" w14:textId="394B0859" w:rsidR="001572EF" w:rsidRPr="006F5CD2" w:rsidRDefault="001572EF" w:rsidP="003F0395">
      <w:pPr>
        <w:rPr>
          <w:lang w:val="en-US"/>
        </w:rPr>
      </w:pPr>
      <w:r w:rsidRPr="009774BC">
        <w:rPr>
          <w:b/>
          <w:bCs/>
          <w:u w:val="single"/>
        </w:rPr>
        <w:t xml:space="preserve">Observation </w:t>
      </w:r>
      <w:r w:rsidR="00B53B28">
        <w:rPr>
          <w:b/>
          <w:bCs/>
          <w:u w:val="single"/>
        </w:rPr>
        <w:t>7</w:t>
      </w:r>
      <w:r w:rsidRPr="009774BC">
        <w:rPr>
          <w:b/>
          <w:bCs/>
          <w:u w:val="single"/>
        </w:rPr>
        <w:t>:</w:t>
      </w:r>
      <w:r>
        <w:rPr>
          <w:b/>
          <w:bCs/>
        </w:rPr>
        <w:t xml:space="preserve"> </w:t>
      </w:r>
      <w:r w:rsidRPr="009774BC">
        <w:t>If the transient periods are long in relation to a symbol, then this will incur a loss of symbols, but we can control the loss with the switch point periodicity.</w:t>
      </w:r>
      <w:r>
        <w:rPr>
          <w:b/>
          <w:bCs/>
        </w:rPr>
        <w:t xml:space="preserve"> </w:t>
      </w:r>
    </w:p>
    <w:p w14:paraId="34644B07" w14:textId="4BCF7E41" w:rsidR="003F0395" w:rsidRDefault="003F0395" w:rsidP="006D4767">
      <w:pPr>
        <w:pStyle w:val="Heading3"/>
        <w:rPr>
          <w:lang w:val="en-US"/>
        </w:rPr>
      </w:pPr>
      <w:r>
        <w:rPr>
          <w:lang w:val="en-US"/>
        </w:rPr>
        <w:t>2.</w:t>
      </w:r>
      <w:r w:rsidR="00350E93">
        <w:rPr>
          <w:lang w:val="en-US"/>
        </w:rPr>
        <w:t>4</w:t>
      </w:r>
      <w:r>
        <w:rPr>
          <w:lang w:val="en-US"/>
        </w:rPr>
        <w:t>.2</w:t>
      </w:r>
      <w:r>
        <w:rPr>
          <w:lang w:val="en-US"/>
        </w:rPr>
        <w:tab/>
        <w:t>UE RF Transients</w:t>
      </w:r>
    </w:p>
    <w:p w14:paraId="069F17F9" w14:textId="356D83D6" w:rsidR="003F0395" w:rsidRDefault="003F0395" w:rsidP="003F0395">
      <w:pPr>
        <w:rPr>
          <w:lang w:val="en-US"/>
        </w:rPr>
      </w:pPr>
      <w:r>
        <w:rPr>
          <w:lang w:val="en-US"/>
        </w:rPr>
        <w:t xml:space="preserve">In section 2.1 we showed that </w:t>
      </w:r>
      <w:r w:rsidRPr="00484FC6">
        <w:rPr>
          <w:lang w:val="en-US"/>
        </w:rPr>
        <w:t>Guard Period Dimensioning</w:t>
      </w:r>
      <w:r>
        <w:rPr>
          <w:lang w:val="en-US"/>
        </w:rPr>
        <w:t xml:space="preserve"> can be managed with BS and UE transients similar to FR2, unless </w:t>
      </w:r>
      <w:r w:rsidRPr="00484FC6">
        <w:rPr>
          <w:lang w:val="en-US"/>
        </w:rPr>
        <w:t>we need low latency and low overhead, at the same time</w:t>
      </w:r>
      <w:r>
        <w:rPr>
          <w:lang w:val="en-US"/>
        </w:rPr>
        <w:t xml:space="preserve">. </w:t>
      </w:r>
      <w:r w:rsidR="000614FD">
        <w:rPr>
          <w:lang w:val="en-US"/>
        </w:rPr>
        <w:t>However,</w:t>
      </w:r>
      <w:r>
        <w:rPr>
          <w:lang w:val="en-US"/>
        </w:rPr>
        <w:t xml:space="preserve"> on the UE side the power management situation is complex, with many other cases to consider, besides </w:t>
      </w:r>
      <w:r w:rsidRPr="00167CA0">
        <w:rPr>
          <w:lang w:val="en-US"/>
        </w:rPr>
        <w:t>Guard Period Dimensioning</w:t>
      </w:r>
      <w:r>
        <w:rPr>
          <w:lang w:val="en-US"/>
        </w:rPr>
        <w:t>. In the FR2, UE RF specification [</w:t>
      </w:r>
      <w:r w:rsidR="00662A78">
        <w:rPr>
          <w:lang w:val="en-US"/>
        </w:rPr>
        <w:t>10</w:t>
      </w:r>
      <w:r>
        <w:rPr>
          <w:lang w:val="en-US"/>
        </w:rPr>
        <w:t xml:space="preserve">], this is one and the same UE transient value for all cases. </w:t>
      </w:r>
    </w:p>
    <w:p w14:paraId="2067696D" w14:textId="4F2FBC3D" w:rsidR="003F0395" w:rsidRDefault="003F0395" w:rsidP="003F0395">
      <w:pPr>
        <w:rPr>
          <w:lang w:val="en-US"/>
        </w:rPr>
      </w:pPr>
      <w:r>
        <w:rPr>
          <w:lang w:val="en-US"/>
        </w:rPr>
        <w:t xml:space="preserve">In section 2.1, the Guard Period Dimensioning timing was </w:t>
      </w:r>
      <w:r w:rsidR="000614FD">
        <w:rPr>
          <w:lang w:val="en-US"/>
        </w:rPr>
        <w:t>considered,</w:t>
      </w:r>
      <w:r>
        <w:rPr>
          <w:lang w:val="en-US"/>
        </w:rPr>
        <w:t xml:space="preserve"> and quite long transient times can be tolerated for that case. However, we also have the case of not being at a TDD UL/DL switch point and the mask in Figure 2 covers all those cases as well.</w:t>
      </w:r>
    </w:p>
    <w:p w14:paraId="3A443664" w14:textId="77777777" w:rsidR="003F0395" w:rsidRDefault="003F0395" w:rsidP="003F0395">
      <w:pPr>
        <w:jc w:val="center"/>
        <w:rPr>
          <w:lang w:val="en-US"/>
        </w:rPr>
      </w:pPr>
      <w:r w:rsidRPr="00C04A08">
        <w:rPr>
          <w:noProof/>
        </w:rPr>
        <w:drawing>
          <wp:inline distT="0" distB="0" distL="0" distR="0" wp14:anchorId="4B433F3C" wp14:editId="6DDDC6C6">
            <wp:extent cx="3646714" cy="918768"/>
            <wp:effectExtent l="0" t="0" r="0" b="0"/>
            <wp:docPr id="1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89285" cy="929494"/>
                    </a:xfrm>
                    <a:prstGeom prst="rect">
                      <a:avLst/>
                    </a:prstGeom>
                    <a:noFill/>
                    <a:ln>
                      <a:noFill/>
                    </a:ln>
                  </pic:spPr>
                </pic:pic>
              </a:graphicData>
            </a:graphic>
          </wp:inline>
        </w:drawing>
      </w:r>
    </w:p>
    <w:p w14:paraId="65E77238" w14:textId="2693E620" w:rsidR="003F0395" w:rsidRPr="00B63ABC" w:rsidRDefault="003F0395" w:rsidP="003F0395">
      <w:pPr>
        <w:pStyle w:val="TF"/>
      </w:pPr>
      <w:r>
        <w:t>Figure 2.</w:t>
      </w:r>
      <w:r w:rsidR="00350E93">
        <w:t>4</w:t>
      </w:r>
      <w:r>
        <w:t xml:space="preserve">.2-1. </w:t>
      </w:r>
      <w:r w:rsidRPr="00552843">
        <w:t>General ON/OFF time mask for NR UL transmission in FR2</w:t>
      </w:r>
      <w:r>
        <w:t>.</w:t>
      </w:r>
    </w:p>
    <w:p w14:paraId="7B15AAA7" w14:textId="77777777" w:rsidR="003F0395" w:rsidRDefault="003F0395" w:rsidP="003F0395">
      <w:pPr>
        <w:rPr>
          <w:lang w:val="en-US"/>
        </w:rPr>
      </w:pPr>
      <w:r>
        <w:rPr>
          <w:lang w:val="en-US"/>
        </w:rPr>
        <w:t xml:space="preserve">The </w:t>
      </w:r>
      <w:r w:rsidRPr="00805016">
        <w:rPr>
          <w:lang w:val="en-US"/>
        </w:rPr>
        <w:t>PRACH time mask</w:t>
      </w:r>
      <w:r>
        <w:rPr>
          <w:lang w:val="en-US"/>
        </w:rPr>
        <w:t xml:space="preserve"> stipulates transients before and after the PRACH. This is another case to consider.</w:t>
      </w:r>
    </w:p>
    <w:p w14:paraId="0940C07B" w14:textId="77777777" w:rsidR="003F0395" w:rsidRDefault="003F0395" w:rsidP="003F0395">
      <w:pPr>
        <w:jc w:val="center"/>
        <w:rPr>
          <w:lang w:val="en-US"/>
        </w:rPr>
      </w:pPr>
      <w:r w:rsidRPr="00C04A08">
        <w:rPr>
          <w:noProof/>
          <w:lang w:val="en-US" w:eastAsia="ko-KR"/>
        </w:rPr>
        <w:drawing>
          <wp:inline distT="0" distB="0" distL="0" distR="0" wp14:anchorId="701F7BEF" wp14:editId="02E27025">
            <wp:extent cx="3439886" cy="1007757"/>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53605" cy="1011776"/>
                    </a:xfrm>
                    <a:prstGeom prst="rect">
                      <a:avLst/>
                    </a:prstGeom>
                    <a:noFill/>
                    <a:ln>
                      <a:noFill/>
                    </a:ln>
                  </pic:spPr>
                </pic:pic>
              </a:graphicData>
            </a:graphic>
          </wp:inline>
        </w:drawing>
      </w:r>
    </w:p>
    <w:p w14:paraId="1424F33F" w14:textId="667BC96B" w:rsidR="003F0395" w:rsidRPr="00406A1A" w:rsidRDefault="003F0395" w:rsidP="003F0395">
      <w:pPr>
        <w:pStyle w:val="TF"/>
      </w:pPr>
      <w:r>
        <w:t>Figure 2.</w:t>
      </w:r>
      <w:r w:rsidR="00350E93">
        <w:t>4</w:t>
      </w:r>
      <w:r>
        <w:t xml:space="preserve">.2-2 </w:t>
      </w:r>
      <w:r w:rsidRPr="00552843">
        <w:t>PRACH ON/OFF time mask</w:t>
      </w:r>
      <w:r>
        <w:t>.</w:t>
      </w:r>
    </w:p>
    <w:p w14:paraId="68947314" w14:textId="77777777" w:rsidR="003F0395" w:rsidRDefault="003F0395" w:rsidP="003F0395">
      <w:r>
        <w:rPr>
          <w:lang w:val="en-US"/>
        </w:rPr>
        <w:lastRenderedPageBreak/>
        <w:t xml:space="preserve">For the </w:t>
      </w:r>
      <w:r w:rsidRPr="004D29C5">
        <w:rPr>
          <w:lang w:val="en-US"/>
        </w:rPr>
        <w:t>SRS time mask</w:t>
      </w:r>
      <w:r>
        <w:rPr>
          <w:lang w:val="en-US"/>
        </w:rPr>
        <w:t xml:space="preserve">, </w:t>
      </w:r>
      <w:r>
        <w:t>w</w:t>
      </w:r>
      <w:r w:rsidRPr="00C04A08">
        <w:t xml:space="preserve">hen power change between consecutive SRS transmissions is required, then Figure </w:t>
      </w:r>
      <w:r>
        <w:t>6</w:t>
      </w:r>
      <w:r w:rsidRPr="00C04A08">
        <w:t xml:space="preserve"> and Figure </w:t>
      </w:r>
      <w:r>
        <w:t>7</w:t>
      </w:r>
      <w:r w:rsidRPr="00C04A08">
        <w:t xml:space="preserve"> apply.</w:t>
      </w:r>
      <w:r>
        <w:t xml:space="preserve"> Since the symbol time for SCS = 480 kHz is 2.23 µs and the symbol time for SCS = 960 kHz is 1.12 µs, then a UE transient time of 5 µs corresponds to 2.2 and 4.5 symbols respectively. </w:t>
      </w:r>
    </w:p>
    <w:p w14:paraId="220FB323" w14:textId="77777777" w:rsidR="003F0395" w:rsidRPr="00C04A08" w:rsidRDefault="003F0395" w:rsidP="003F0395"/>
    <w:p w14:paraId="4F581CA2" w14:textId="77777777" w:rsidR="003F0395" w:rsidRPr="00C04A08" w:rsidRDefault="003F0395" w:rsidP="003F0395">
      <w:pPr>
        <w:pStyle w:val="TH"/>
        <w:rPr>
          <w:noProof/>
          <w:lang w:val="sv-SE" w:eastAsia="sv-SE"/>
        </w:rPr>
      </w:pPr>
      <w:r w:rsidRPr="00C04A08">
        <w:rPr>
          <w:noProof/>
          <w:lang w:val="en-US" w:eastAsia="ko-KR"/>
        </w:rPr>
        <w:drawing>
          <wp:inline distT="0" distB="0" distL="0" distR="0" wp14:anchorId="43F4F9B5" wp14:editId="281C6C6D">
            <wp:extent cx="3030415" cy="1252758"/>
            <wp:effectExtent l="0" t="0" r="0" b="0"/>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7075" cy="1259645"/>
                    </a:xfrm>
                    <a:prstGeom prst="rect">
                      <a:avLst/>
                    </a:prstGeom>
                    <a:noFill/>
                    <a:ln>
                      <a:noFill/>
                    </a:ln>
                  </pic:spPr>
                </pic:pic>
              </a:graphicData>
            </a:graphic>
          </wp:inline>
        </w:drawing>
      </w:r>
    </w:p>
    <w:p w14:paraId="024F414E" w14:textId="7A772B2C" w:rsidR="003F0395" w:rsidRPr="00C04A08" w:rsidRDefault="003F0395" w:rsidP="003F0395">
      <w:pPr>
        <w:pStyle w:val="TF"/>
      </w:pPr>
      <w:r w:rsidRPr="00C04A08">
        <w:t xml:space="preserve">Figure </w:t>
      </w:r>
      <w:r>
        <w:t>2.</w:t>
      </w:r>
      <w:r w:rsidR="00350E93">
        <w:t>4</w:t>
      </w:r>
      <w:r>
        <w:t>.2-3</w:t>
      </w:r>
      <w:r w:rsidRPr="00C04A08">
        <w:t>: Single SRS time mask for NR UL transmission</w:t>
      </w:r>
      <w:r>
        <w:br/>
      </w:r>
    </w:p>
    <w:p w14:paraId="358907A2" w14:textId="77777777" w:rsidR="003F0395" w:rsidRPr="00C04A08" w:rsidRDefault="003F0395" w:rsidP="003F0395">
      <w:pPr>
        <w:pStyle w:val="TH"/>
      </w:pPr>
      <w:r w:rsidRPr="00C04A08">
        <w:rPr>
          <w:noProof/>
          <w:lang w:val="en-US" w:eastAsia="ko-KR"/>
        </w:rPr>
        <w:drawing>
          <wp:inline distT="0" distB="0" distL="0" distR="0" wp14:anchorId="657849A4" wp14:editId="52AE13AF">
            <wp:extent cx="5081954" cy="1138105"/>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02470" cy="1142700"/>
                    </a:xfrm>
                    <a:prstGeom prst="rect">
                      <a:avLst/>
                    </a:prstGeom>
                    <a:noFill/>
                    <a:ln>
                      <a:noFill/>
                    </a:ln>
                  </pic:spPr>
                </pic:pic>
              </a:graphicData>
            </a:graphic>
          </wp:inline>
        </w:drawing>
      </w:r>
    </w:p>
    <w:p w14:paraId="64F69177" w14:textId="4F6A385C" w:rsidR="003F0395" w:rsidRPr="00C6608F" w:rsidRDefault="003F0395" w:rsidP="003F0395">
      <w:pPr>
        <w:pStyle w:val="TF"/>
      </w:pPr>
      <w:r w:rsidRPr="00C04A08">
        <w:t xml:space="preserve">Figure </w:t>
      </w:r>
      <w:r>
        <w:t>2.</w:t>
      </w:r>
      <w:r w:rsidR="00350E93">
        <w:t>4</w:t>
      </w:r>
      <w:r>
        <w:t>.2-4</w:t>
      </w:r>
      <w:r w:rsidRPr="00C04A08">
        <w:t>: Consecutive SRS time mask for the case when no power change is required</w:t>
      </w:r>
      <w:r>
        <w:br/>
      </w:r>
    </w:p>
    <w:p w14:paraId="62377B3D" w14:textId="77777777" w:rsidR="003F0395" w:rsidRDefault="003F0395" w:rsidP="003F0395">
      <w:pPr>
        <w:jc w:val="center"/>
        <w:rPr>
          <w:lang w:val="en-US"/>
        </w:rPr>
      </w:pPr>
      <w:r w:rsidRPr="00C04A08">
        <w:rPr>
          <w:rFonts w:eastAsia="MS Mincho"/>
          <w:noProof/>
          <w:lang w:val="en-US" w:eastAsia="ko-KR"/>
        </w:rPr>
        <w:drawing>
          <wp:inline distT="0" distB="0" distL="0" distR="0" wp14:anchorId="7B360B1E" wp14:editId="63558957">
            <wp:extent cx="5056414" cy="1132385"/>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82160" cy="1138151"/>
                    </a:xfrm>
                    <a:prstGeom prst="rect">
                      <a:avLst/>
                    </a:prstGeom>
                    <a:noFill/>
                    <a:ln>
                      <a:noFill/>
                    </a:ln>
                  </pic:spPr>
                </pic:pic>
              </a:graphicData>
            </a:graphic>
          </wp:inline>
        </w:drawing>
      </w:r>
    </w:p>
    <w:p w14:paraId="057FBA6A" w14:textId="73FA32DE" w:rsidR="003F0395" w:rsidRPr="00406A1A" w:rsidRDefault="003F0395" w:rsidP="003F0395">
      <w:pPr>
        <w:pStyle w:val="TF"/>
      </w:pPr>
      <w:r>
        <w:t>Figure 2.</w:t>
      </w:r>
      <w:r w:rsidR="00350E93">
        <w:t>4</w:t>
      </w:r>
      <w:r>
        <w:t xml:space="preserve">.2-5. </w:t>
      </w:r>
      <w:r w:rsidRPr="00402CB4">
        <w:t>Consecutive SRS time mask for the case when power change is required and when 60kHz SCS is used in FR2</w:t>
      </w:r>
      <w:r>
        <w:t>.</w:t>
      </w:r>
    </w:p>
    <w:p w14:paraId="101F3387" w14:textId="77777777" w:rsidR="003F0395" w:rsidRDefault="003F0395" w:rsidP="003F0395">
      <w:pPr>
        <w:jc w:val="center"/>
        <w:rPr>
          <w:lang w:val="en-US"/>
        </w:rPr>
      </w:pPr>
      <w:r w:rsidRPr="00C04A08">
        <w:rPr>
          <w:noProof/>
          <w:lang w:val="en-US" w:eastAsia="ko-KR"/>
        </w:rPr>
        <w:drawing>
          <wp:inline distT="0" distB="0" distL="0" distR="0" wp14:anchorId="6382A9CB" wp14:editId="26B8ACC3">
            <wp:extent cx="4430486" cy="12097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55772" cy="1216619"/>
                    </a:xfrm>
                    <a:prstGeom prst="rect">
                      <a:avLst/>
                    </a:prstGeom>
                    <a:noFill/>
                    <a:ln>
                      <a:noFill/>
                    </a:ln>
                  </pic:spPr>
                </pic:pic>
              </a:graphicData>
            </a:graphic>
          </wp:inline>
        </w:drawing>
      </w:r>
    </w:p>
    <w:p w14:paraId="18086C4E" w14:textId="0AF0447A" w:rsidR="003F0395" w:rsidRPr="00406A1A" w:rsidRDefault="003F0395" w:rsidP="003F0395">
      <w:pPr>
        <w:pStyle w:val="TF"/>
      </w:pPr>
      <w:r>
        <w:t>Figure 2</w:t>
      </w:r>
      <w:r w:rsidR="00350E93">
        <w:t>.4</w:t>
      </w:r>
      <w:r w:rsidR="00885BEA">
        <w:t>.</w:t>
      </w:r>
      <w:r>
        <w:t xml:space="preserve">2-6. </w:t>
      </w:r>
      <w:r w:rsidRPr="00FD0A81">
        <w:t>Consecutive SRS time mask for the case when power change is required and when 120kHz SCS is used in FR2</w:t>
      </w:r>
      <w:r>
        <w:t>.</w:t>
      </w:r>
    </w:p>
    <w:p w14:paraId="162FB0E6" w14:textId="1FEA37D3" w:rsidR="003F0395" w:rsidRDefault="003F0395" w:rsidP="003F0395">
      <w:r>
        <w:t xml:space="preserve">For </w:t>
      </w:r>
      <w:r w:rsidRPr="00C04A08">
        <w:t>PUSCH-PUCCH and PUSCH-SRS time masks</w:t>
      </w:r>
      <w:r>
        <w:t xml:space="preserve"> the existing UE RF specification [</w:t>
      </w:r>
      <w:r w:rsidR="00662A78">
        <w:t>10</w:t>
      </w:r>
      <w:r>
        <w:t>] stipulates that the SRS is protected, insofar that the transient is designed to hit the PUSCH and the PUCCH slots. Since a UE transient time of 5 µs corresponds to 2.2 and 4.5 symbols for SCS = 480 kHz and SCS = 960 kHz, respectively, this case is similar to the SRS time mask.</w:t>
      </w:r>
    </w:p>
    <w:p w14:paraId="3EA222C0" w14:textId="77777777" w:rsidR="003F0395" w:rsidRDefault="003F0395" w:rsidP="003F0395">
      <w:pPr>
        <w:jc w:val="center"/>
        <w:rPr>
          <w:lang w:val="en-US"/>
        </w:rPr>
      </w:pPr>
      <w:r w:rsidRPr="00C04A08">
        <w:rPr>
          <w:rFonts w:eastAsia="MS Mincho"/>
          <w:noProof/>
          <w:lang w:val="en-US" w:eastAsia="ko-KR"/>
        </w:rPr>
        <w:lastRenderedPageBreak/>
        <w:drawing>
          <wp:inline distT="0" distB="0" distL="0" distR="0" wp14:anchorId="15C86A6B" wp14:editId="44A7397A">
            <wp:extent cx="6122035" cy="1542410"/>
            <wp:effectExtent l="0" t="0" r="0"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1542410"/>
                    </a:xfrm>
                    <a:prstGeom prst="rect">
                      <a:avLst/>
                    </a:prstGeom>
                    <a:noFill/>
                    <a:ln>
                      <a:noFill/>
                    </a:ln>
                  </pic:spPr>
                </pic:pic>
              </a:graphicData>
            </a:graphic>
          </wp:inline>
        </w:drawing>
      </w:r>
    </w:p>
    <w:p w14:paraId="6D1BE641" w14:textId="466A35EC" w:rsidR="003F0395" w:rsidRPr="00B63ABC" w:rsidRDefault="003F0395" w:rsidP="003F0395">
      <w:pPr>
        <w:pStyle w:val="TF"/>
      </w:pPr>
      <w:r>
        <w:t>Figure 2.</w:t>
      </w:r>
      <w:r w:rsidR="00D77BD5">
        <w:t>4</w:t>
      </w:r>
      <w:r>
        <w:t xml:space="preserve">.2-7. </w:t>
      </w:r>
      <w:r w:rsidRPr="00282154">
        <w:t>PUCCH/PUSCH/SRS time mask when there is a transmission before or after or both before and after SRS</w:t>
      </w:r>
      <w:r>
        <w:t>.</w:t>
      </w:r>
    </w:p>
    <w:p w14:paraId="625D48E4" w14:textId="0E8C1999" w:rsidR="003F0395" w:rsidRDefault="003F0395" w:rsidP="003F0395">
      <w:pPr>
        <w:rPr>
          <w:b/>
          <w:bCs/>
        </w:rPr>
      </w:pPr>
      <w:r w:rsidRPr="009774BC">
        <w:rPr>
          <w:b/>
          <w:bCs/>
          <w:u w:val="single"/>
        </w:rPr>
        <w:t xml:space="preserve">Observation </w:t>
      </w:r>
      <w:r w:rsidR="00B53B28">
        <w:rPr>
          <w:b/>
          <w:bCs/>
          <w:u w:val="single"/>
        </w:rPr>
        <w:t>8</w:t>
      </w:r>
      <w:r w:rsidRPr="009774BC">
        <w:rPr>
          <w:b/>
          <w:bCs/>
          <w:u w:val="single"/>
        </w:rPr>
        <w:t>:</w:t>
      </w:r>
      <w:r>
        <w:rPr>
          <w:b/>
          <w:bCs/>
        </w:rPr>
        <w:t xml:space="preserve"> </w:t>
      </w:r>
      <w:r w:rsidRPr="009774BC">
        <w:t>Since the symbol time for SCS = 480 kHz is 2.23 µs and the symbol time for SCS = 960 kHz is 1.12 µs, then a UE transient time of 5 µs corresponds to 2.2 and 4.5 symbols respectively. This would lead to blanking of symbols for SRS and PUSCH-PUCCH and SRS cases.</w:t>
      </w:r>
    </w:p>
    <w:p w14:paraId="1BD967F0" w14:textId="51FA50BE" w:rsidR="00C338B4" w:rsidRPr="009F0C81" w:rsidRDefault="003F0395" w:rsidP="009F0C81">
      <w:pPr>
        <w:rPr>
          <w:lang w:val="en-US"/>
        </w:rPr>
      </w:pPr>
      <w:r w:rsidRPr="009774BC">
        <w:rPr>
          <w:b/>
          <w:bCs/>
          <w:u w:val="single"/>
        </w:rPr>
        <w:t xml:space="preserve">Proposal </w:t>
      </w:r>
      <w:r w:rsidR="005315DC">
        <w:rPr>
          <w:b/>
          <w:bCs/>
          <w:u w:val="single"/>
        </w:rPr>
        <w:t>4</w:t>
      </w:r>
      <w:r w:rsidRPr="009774BC">
        <w:rPr>
          <w:b/>
          <w:bCs/>
          <w:u w:val="single"/>
        </w:rPr>
        <w:t>:</w:t>
      </w:r>
      <w:r>
        <w:rPr>
          <w:b/>
          <w:bCs/>
        </w:rPr>
        <w:t xml:space="preserve"> </w:t>
      </w:r>
      <w:r w:rsidRPr="009774BC">
        <w:t>Final evaluation of transient times has to consider not only the general ON/OFF mask at start and end slot, for TDD DL/UL boundaries, used in GP timing, but also other use cases related to UE UL, like SRS</w:t>
      </w:r>
      <w:r>
        <w:rPr>
          <w:b/>
          <w:bCs/>
        </w:rPr>
        <w:t xml:space="preserve"> </w:t>
      </w:r>
      <w:r w:rsidRPr="009774BC">
        <w:t>time mask and PUSCH-PUCCH and SRS time mask. The cases of SRS time mask and PUSCH-PUCCH and SRS time mask have to be investigated in UE RF session.</w:t>
      </w:r>
    </w:p>
    <w:p w14:paraId="56C6E300" w14:textId="6135D27F" w:rsidR="00D94824" w:rsidRDefault="000D2FDB" w:rsidP="00A12F48">
      <w:pPr>
        <w:pStyle w:val="Heading2"/>
        <w:ind w:left="709" w:hanging="709"/>
      </w:pPr>
      <w:r>
        <w:t>2.</w:t>
      </w:r>
      <w:r w:rsidR="00D77BD5">
        <w:t>5</w:t>
      </w:r>
      <w:r>
        <w:tab/>
      </w:r>
      <w:r w:rsidR="00E0015D">
        <w:t>Time alignment error</w:t>
      </w:r>
    </w:p>
    <w:p w14:paraId="1E023DFE" w14:textId="25B3594D" w:rsidR="000D2FDB" w:rsidRDefault="000D2FDB" w:rsidP="000D2FDB">
      <w:r>
        <w:t>In the TP to TR 38.802</w:t>
      </w:r>
      <w:r w:rsidRPr="00E0763E">
        <w:t>: Timing considerations for operation between 52.6 and 71 GHz</w:t>
      </w:r>
      <w:r>
        <w:t xml:space="preserve"> [5], the </w:t>
      </w:r>
      <w:r w:rsidRPr="000D2FDB">
        <w:t>BS Time alignment error (TAE)</w:t>
      </w:r>
      <w:r>
        <w:t xml:space="preserve"> is discussed. The relevant section is shown below.</w:t>
      </w:r>
    </w:p>
    <w:p w14:paraId="361E065E" w14:textId="77777777" w:rsidR="000D2FDB" w:rsidRPr="000D2FDB" w:rsidRDefault="000D2FDB" w:rsidP="009F0C81"/>
    <w:tbl>
      <w:tblPr>
        <w:tblStyle w:val="TableGrid"/>
        <w:tblW w:w="0" w:type="auto"/>
        <w:tblLook w:val="04A0" w:firstRow="1" w:lastRow="0" w:firstColumn="1" w:lastColumn="0" w:noHBand="0" w:noVBand="1"/>
      </w:tblPr>
      <w:tblGrid>
        <w:gridCol w:w="9631"/>
      </w:tblGrid>
      <w:tr w:rsidR="000D2FDB" w14:paraId="0D5D07F1" w14:textId="77777777" w:rsidTr="000D2FDB">
        <w:tc>
          <w:tcPr>
            <w:tcW w:w="9631" w:type="dxa"/>
          </w:tcPr>
          <w:p w14:paraId="2AE85BC2" w14:textId="77777777" w:rsidR="000D2FDB" w:rsidRDefault="000D2FDB" w:rsidP="009F0C81">
            <w:pPr>
              <w:keepNext/>
              <w:keepLines/>
              <w:spacing w:before="120"/>
              <w:outlineLvl w:val="3"/>
              <w:rPr>
                <w:rFonts w:ascii="Arial" w:hAnsi="Arial"/>
                <w:sz w:val="24"/>
              </w:rPr>
            </w:pPr>
            <w:r>
              <w:rPr>
                <w:rFonts w:ascii="Arial" w:hAnsi="Arial"/>
                <w:sz w:val="24"/>
              </w:rPr>
              <w:t>4.2.2.5</w:t>
            </w:r>
            <w:r>
              <w:rPr>
                <w:rFonts w:ascii="Arial" w:hAnsi="Arial"/>
                <w:sz w:val="24"/>
              </w:rPr>
              <w:tab/>
              <w:t>BS Time alignment error (TAE)</w:t>
            </w:r>
          </w:p>
          <w:p w14:paraId="2F14DF98" w14:textId="77777777" w:rsidR="000D2FDB" w:rsidRDefault="000D2FDB" w:rsidP="000D2FDB">
            <w:pPr>
              <w:spacing w:after="0"/>
              <w:textAlignment w:val="baseline"/>
              <w:rPr>
                <w:rFonts w:eastAsia="Calibri" w:cs="Arial"/>
                <w:szCs w:val="24"/>
              </w:rPr>
            </w:pPr>
            <w:r>
              <w:rPr>
                <w:rFonts w:eastAsia="Calibri" w:cs="Arial"/>
                <w:szCs w:val="24"/>
              </w:rPr>
              <w:t>Another aspect of phase synchronization is MIMO operation and related TAE requirements.  The MIMO TAE requirement should be specified with the consideration of the implementation/deployment scenarios.  </w:t>
            </w:r>
          </w:p>
          <w:p w14:paraId="4ED293F3" w14:textId="77777777" w:rsidR="000D2FDB" w:rsidRDefault="000D2FDB" w:rsidP="000D2FDB">
            <w:pPr>
              <w:spacing w:after="0"/>
              <w:textAlignment w:val="baseline"/>
              <w:rPr>
                <w:rFonts w:eastAsia="Calibri" w:cs="Arial"/>
                <w:szCs w:val="24"/>
              </w:rPr>
            </w:pPr>
          </w:p>
          <w:p w14:paraId="7F82A0EC" w14:textId="77777777" w:rsidR="000D2FDB" w:rsidRDefault="000D2FDB" w:rsidP="000D2FDB">
            <w:pPr>
              <w:spacing w:after="0"/>
              <w:textAlignment w:val="baseline"/>
              <w:rPr>
                <w:rFonts w:eastAsia="Calibri" w:cs="Arial"/>
                <w:szCs w:val="24"/>
              </w:rPr>
            </w:pPr>
            <w:r>
              <w:rPr>
                <w:rFonts w:eastAsia="Calibri" w:cs="Arial"/>
                <w:szCs w:val="24"/>
              </w:rPr>
              <w:t xml:space="preserve">Current BS OTA TAE requirements in clause 9.6.3 of TS 38.104 specify 65 ns for MIMO transmission [77]. It has been discussed in [78] that the current requirement has been in place since UMTS and is the same as quarter of the UMTS chip rate time, i.e. 65 ns matches to </w:t>
            </w:r>
            <w:r>
              <w:rPr>
                <w:rFonts w:eastAsia="SimSun" w:cs="Arial" w:hint="eastAsia"/>
                <w:szCs w:val="24"/>
                <w:lang w:val="en-US" w:eastAsia="zh-CN"/>
              </w:rPr>
              <w:t>1/(</w:t>
            </w:r>
            <w:r>
              <w:rPr>
                <w:rFonts w:eastAsia="Calibri" w:cs="Arial"/>
                <w:szCs w:val="24"/>
              </w:rPr>
              <w:t>4x3.84</w:t>
            </w:r>
            <w:r>
              <w:rPr>
                <w:rFonts w:eastAsia="SimSun" w:cs="Arial" w:hint="eastAsia"/>
                <w:szCs w:val="24"/>
                <w:lang w:val="en-US" w:eastAsia="zh-CN"/>
              </w:rPr>
              <w:t>)</w:t>
            </w:r>
            <w:r>
              <w:rPr>
                <w:rFonts w:eastAsia="Calibri" w:cs="Arial"/>
                <w:szCs w:val="24"/>
              </w:rPr>
              <w:t xml:space="preserve"> </w:t>
            </w:r>
            <w:proofErr w:type="spellStart"/>
            <w:r>
              <w:rPr>
                <w:rFonts w:eastAsia="Calibri" w:cs="Arial"/>
                <w:szCs w:val="24"/>
              </w:rPr>
              <w:t>Mcps</w:t>
            </w:r>
            <w:proofErr w:type="spellEnd"/>
            <w:r>
              <w:rPr>
                <w:rFonts w:eastAsia="Calibri" w:cs="Arial"/>
                <w:szCs w:val="24"/>
              </w:rPr>
              <w:t xml:space="preserve"> rate. Improvement in performance has taken place in the past 20 years, and therefore it would be reasonable to consider improvements to TAE requirements.</w:t>
            </w:r>
          </w:p>
          <w:p w14:paraId="5AC9DE2B" w14:textId="1F521FBD" w:rsidR="000D2FDB" w:rsidRDefault="000D2FDB" w:rsidP="00BA6B15"/>
        </w:tc>
      </w:tr>
    </w:tbl>
    <w:p w14:paraId="2AE27AF3" w14:textId="4D9388DB" w:rsidR="00CD4747" w:rsidRDefault="00CD4747" w:rsidP="00BA6B15"/>
    <w:p w14:paraId="2FF60576" w14:textId="70E88F4D" w:rsidR="00CD4747" w:rsidRDefault="00E22DF8" w:rsidP="00BA6B15">
      <w:r>
        <w:t>In TS 38.104 the current requirement for BS type 2-O (FR2), looks like this:</w:t>
      </w:r>
    </w:p>
    <w:tbl>
      <w:tblPr>
        <w:tblStyle w:val="TableGrid"/>
        <w:tblW w:w="0" w:type="auto"/>
        <w:tblLook w:val="04A0" w:firstRow="1" w:lastRow="0" w:firstColumn="1" w:lastColumn="0" w:noHBand="0" w:noVBand="1"/>
      </w:tblPr>
      <w:tblGrid>
        <w:gridCol w:w="9631"/>
      </w:tblGrid>
      <w:tr w:rsidR="00E22DF8" w14:paraId="33AB16AE" w14:textId="77777777" w:rsidTr="00E22DF8">
        <w:tc>
          <w:tcPr>
            <w:tcW w:w="9631" w:type="dxa"/>
          </w:tcPr>
          <w:p w14:paraId="0B6BB485" w14:textId="77777777" w:rsidR="00E22DF8" w:rsidRPr="00F95B02" w:rsidRDefault="00E22DF8" w:rsidP="00E22DF8">
            <w:pPr>
              <w:pStyle w:val="Heading4"/>
            </w:pPr>
            <w:bookmarkStart w:id="14" w:name="_Toc21127660"/>
            <w:bookmarkStart w:id="15" w:name="_Toc29811869"/>
            <w:bookmarkStart w:id="16" w:name="_Toc36817421"/>
            <w:bookmarkStart w:id="17" w:name="_Toc37260343"/>
            <w:bookmarkStart w:id="18" w:name="_Toc37267731"/>
            <w:bookmarkStart w:id="19" w:name="_Toc44712334"/>
            <w:bookmarkStart w:id="20" w:name="_Toc45893647"/>
            <w:bookmarkStart w:id="21" w:name="_Toc53178367"/>
            <w:bookmarkStart w:id="22" w:name="_Toc53178818"/>
            <w:bookmarkStart w:id="23" w:name="_Toc61178069"/>
            <w:bookmarkStart w:id="24" w:name="_Toc61178541"/>
            <w:r w:rsidRPr="00F95B02">
              <w:t>9.6.3.3</w:t>
            </w:r>
            <w:r w:rsidRPr="00F95B02">
              <w:tab/>
              <w:t>Minimum requirement</w:t>
            </w:r>
            <w:r w:rsidRPr="00F95B02">
              <w:rPr>
                <w:lang w:eastAsia="ja-JP"/>
              </w:rPr>
              <w:t xml:space="preserve"> for </w:t>
            </w:r>
            <w:r w:rsidRPr="00F95B02">
              <w:rPr>
                <w:i/>
                <w:lang w:eastAsia="ja-JP"/>
              </w:rPr>
              <w:t>BS type 2-O</w:t>
            </w:r>
            <w:bookmarkEnd w:id="14"/>
            <w:bookmarkEnd w:id="15"/>
            <w:bookmarkEnd w:id="16"/>
            <w:bookmarkEnd w:id="17"/>
            <w:bookmarkEnd w:id="18"/>
            <w:bookmarkEnd w:id="19"/>
            <w:bookmarkEnd w:id="20"/>
            <w:bookmarkEnd w:id="21"/>
            <w:bookmarkEnd w:id="22"/>
            <w:bookmarkEnd w:id="23"/>
            <w:bookmarkEnd w:id="24"/>
          </w:p>
          <w:p w14:paraId="3DF918F9" w14:textId="77777777" w:rsidR="00E22DF8" w:rsidRPr="00F95B02" w:rsidRDefault="00E22DF8" w:rsidP="00E22DF8">
            <w:r w:rsidRPr="00F95B02">
              <w:t>For MIMO transmission, at each carrier frequency, OTA TAE shall not exceed 65 ns.</w:t>
            </w:r>
          </w:p>
          <w:p w14:paraId="183FED50" w14:textId="77777777" w:rsidR="00E22DF8" w:rsidRPr="00F95B02" w:rsidRDefault="00E22DF8" w:rsidP="00E22DF8">
            <w:r w:rsidRPr="00F95B02">
              <w:t xml:space="preserve">For </w:t>
            </w:r>
            <w:r w:rsidRPr="00F95B02">
              <w:rPr>
                <w:i/>
              </w:rPr>
              <w:t>intra-band contiguous carrier aggregation</w:t>
            </w:r>
            <w:r w:rsidRPr="00F95B02">
              <w:t xml:space="preserve">, with or without MIMO, OTA TAE shall not exceed </w:t>
            </w:r>
            <w:r w:rsidRPr="00F95B02">
              <w:rPr>
                <w:lang w:eastAsia="zh-CN"/>
              </w:rPr>
              <w:t>130 ns</w:t>
            </w:r>
            <w:r w:rsidRPr="00F95B02">
              <w:t>.</w:t>
            </w:r>
          </w:p>
          <w:p w14:paraId="2F322479" w14:textId="6B1C8AEB" w:rsidR="00E22DF8" w:rsidRPr="00F95B02" w:rsidRDefault="00E22DF8" w:rsidP="00E22DF8">
            <w:r w:rsidRPr="00F95B02">
              <w:t xml:space="preserve">For </w:t>
            </w:r>
            <w:r w:rsidRPr="00F95B02">
              <w:rPr>
                <w:i/>
              </w:rPr>
              <w:t>intra-band non-contiguous carrier aggregation</w:t>
            </w:r>
            <w:r w:rsidRPr="00F95B02">
              <w:t>, with or without MIMO, OTA TAE shall not exceed 260 ns.</w:t>
            </w:r>
          </w:p>
          <w:p w14:paraId="72975BD6" w14:textId="61329464" w:rsidR="00E22DF8" w:rsidRDefault="00E22DF8" w:rsidP="00BA6B15">
            <w:r w:rsidRPr="00F95B02">
              <w:t xml:space="preserve">For inter-band </w:t>
            </w:r>
            <w:r w:rsidRPr="00F95B02">
              <w:rPr>
                <w:i/>
              </w:rPr>
              <w:t>carrier aggregation</w:t>
            </w:r>
            <w:r w:rsidRPr="00F95B02">
              <w:t>, with or without MIMO, OTA TAE shall not exceed 3 µs.</w:t>
            </w:r>
          </w:p>
        </w:tc>
      </w:tr>
    </w:tbl>
    <w:p w14:paraId="24CE6C65" w14:textId="77777777" w:rsidR="00E22DF8" w:rsidRDefault="00E22DF8" w:rsidP="00BA6B15"/>
    <w:p w14:paraId="024D264D" w14:textId="4DDFB424" w:rsidR="00CD4747" w:rsidRDefault="00EB0C18" w:rsidP="00EB0C18">
      <w:pPr>
        <w:pStyle w:val="Heading3"/>
      </w:pPr>
      <w:r>
        <w:lastRenderedPageBreak/>
        <w:t>2.</w:t>
      </w:r>
      <w:r w:rsidR="00D77BD5">
        <w:t>5</w:t>
      </w:r>
      <w:r>
        <w:t xml:space="preserve">.1 </w:t>
      </w:r>
      <w:r>
        <w:tab/>
        <w:t>MIMO TAE</w:t>
      </w:r>
    </w:p>
    <w:p w14:paraId="0BDC8D16" w14:textId="26D2F096" w:rsidR="005A29A8" w:rsidRDefault="00EB0C18" w:rsidP="00EB0C18">
      <w:r>
        <w:t>Current MIMO requirement, up to and including SCS = 120 kHz for data for FR2 is 65 ns. We claim that the correct way to find TAE for MIMO is to find out what TAE we need for good DL MIMO performance for SCS = 480 kHz and SCS = 960 kHz, rather than just take existing requirement and divide by a proportionality factor.</w:t>
      </w:r>
    </w:p>
    <w:p w14:paraId="05646E4E" w14:textId="2DD2B25D" w:rsidR="000555F3" w:rsidRPr="000555F3" w:rsidRDefault="00207A4C" w:rsidP="00EB0C18">
      <w:r>
        <w:t xml:space="preserve">The NR MIMO requirement </w:t>
      </w:r>
      <w:r w:rsidR="008D2297">
        <w:t xml:space="preserve">originates, as pointed out in TR 38.808, from WCDMA ¼ * 3.84 </w:t>
      </w:r>
      <w:proofErr w:type="spellStart"/>
      <w:r w:rsidR="008D2297">
        <w:t>Mcip</w:t>
      </w:r>
      <w:proofErr w:type="spellEnd"/>
      <w:r w:rsidR="008D2297">
        <w:t xml:space="preserve">/s = 65 ns. </w:t>
      </w:r>
      <w:r w:rsidR="00B116B5">
        <w:t>However,</w:t>
      </w:r>
      <w:r w:rsidR="008D2297">
        <w:t xml:space="preserve"> this has just been copied over into LTE and NR FR1 and NR FR2 without any technical analysis.</w:t>
      </w:r>
    </w:p>
    <w:p w14:paraId="23D75AB0" w14:textId="4A4FB1F9" w:rsidR="008D2297" w:rsidRDefault="00E90E4F" w:rsidP="00EB0C18">
      <w:pPr>
        <w:rPr>
          <w:b/>
        </w:rPr>
      </w:pPr>
      <w:r w:rsidRPr="009774BC">
        <w:rPr>
          <w:b/>
          <w:bCs/>
          <w:u w:val="single"/>
        </w:rPr>
        <w:t>Observation</w:t>
      </w:r>
      <w:r w:rsidR="00B53B28">
        <w:rPr>
          <w:b/>
          <w:bCs/>
          <w:u w:val="single"/>
        </w:rPr>
        <w:t xml:space="preserve"> 9</w:t>
      </w:r>
      <w:r w:rsidRPr="009774BC">
        <w:rPr>
          <w:b/>
          <w:bCs/>
          <w:u w:val="single"/>
        </w:rPr>
        <w:t>:</w:t>
      </w:r>
      <w:r>
        <w:rPr>
          <w:b/>
          <w:bCs/>
        </w:rPr>
        <w:t xml:space="preserve"> </w:t>
      </w:r>
      <w:r w:rsidRPr="009774BC">
        <w:t>Existing NR MIMO TAE = 65 ns requirement has just been copied over into LTE and NR FR1 and NR FR2 without any technical analysis.</w:t>
      </w:r>
    </w:p>
    <w:p w14:paraId="4911680F" w14:textId="758ACB58" w:rsidR="00AE4B2A" w:rsidRPr="00AE4B2A" w:rsidRDefault="00B677B2" w:rsidP="00EB0C18">
      <w:r>
        <w:t xml:space="preserve">In AAS Work Items, there has been a lot of development regarding how to handle TAE. </w:t>
      </w:r>
      <w:r w:rsidR="00AE4B2A">
        <w:t xml:space="preserve">In AAS </w:t>
      </w:r>
      <w:r w:rsidR="0004775B">
        <w:t xml:space="preserve">for radiated requirements, </w:t>
      </w:r>
      <w:r>
        <w:t>TR 37.843</w:t>
      </w:r>
      <w:r w:rsidR="00E96BB7">
        <w:t xml:space="preserve"> [</w:t>
      </w:r>
      <w:r w:rsidR="00662A78">
        <w:t>11</w:t>
      </w:r>
      <w:r w:rsidR="00E96BB7">
        <w:t>]</w:t>
      </w:r>
      <w:r>
        <w:t xml:space="preserve">, </w:t>
      </w:r>
      <w:r w:rsidR="00AE4B2A">
        <w:t>we have, for TAE</w:t>
      </w:r>
      <w:r>
        <w:t xml:space="preserve">: </w:t>
      </w:r>
      <w:r w:rsidR="00AE4B2A">
        <w:br/>
      </w:r>
    </w:p>
    <w:tbl>
      <w:tblPr>
        <w:tblStyle w:val="TableGrid"/>
        <w:tblW w:w="0" w:type="auto"/>
        <w:tblLook w:val="04A0" w:firstRow="1" w:lastRow="0" w:firstColumn="1" w:lastColumn="0" w:noHBand="0" w:noVBand="1"/>
      </w:tblPr>
      <w:tblGrid>
        <w:gridCol w:w="9631"/>
      </w:tblGrid>
      <w:tr w:rsidR="00AE4B2A" w14:paraId="0A1B8403" w14:textId="77777777" w:rsidTr="00AE4B2A">
        <w:tc>
          <w:tcPr>
            <w:tcW w:w="9631" w:type="dxa"/>
          </w:tcPr>
          <w:p w14:paraId="40EF7E97" w14:textId="77777777" w:rsidR="00B677B2" w:rsidRPr="00991BD7" w:rsidRDefault="00B677B2" w:rsidP="00B677B2">
            <w:pPr>
              <w:pStyle w:val="Heading3"/>
            </w:pPr>
            <w:bookmarkStart w:id="25" w:name="_Toc21086123"/>
            <w:bookmarkStart w:id="26" w:name="_Toc29768559"/>
            <w:bookmarkStart w:id="27" w:name="_Toc45878173"/>
            <w:r w:rsidRPr="00991BD7">
              <w:t>5.5.3</w:t>
            </w:r>
            <w:r w:rsidRPr="00991BD7">
              <w:tab/>
              <w:t>Time Alignment Error</w:t>
            </w:r>
            <w:bookmarkEnd w:id="25"/>
            <w:bookmarkEnd w:id="26"/>
            <w:bookmarkEnd w:id="27"/>
          </w:p>
          <w:p w14:paraId="3ED83681" w14:textId="77777777" w:rsidR="00B677B2" w:rsidRPr="00991BD7" w:rsidRDefault="00B677B2" w:rsidP="00B677B2">
            <w:pPr>
              <w:keepNext/>
              <w:keepLines/>
              <w:spacing w:before="120"/>
              <w:ind w:left="864" w:hanging="864"/>
              <w:outlineLvl w:val="0"/>
              <w:rPr>
                <w:rFonts w:ascii="Arial" w:hAnsi="Arial"/>
                <w:sz w:val="24"/>
              </w:rPr>
            </w:pPr>
            <w:r w:rsidRPr="00991BD7">
              <w:rPr>
                <w:rFonts w:ascii="Arial" w:hAnsi="Arial"/>
                <w:sz w:val="24"/>
              </w:rPr>
              <w:t>5.5.3.1</w:t>
            </w:r>
            <w:r w:rsidRPr="00991BD7">
              <w:rPr>
                <w:rFonts w:ascii="Arial" w:hAnsi="Arial"/>
                <w:sz w:val="24"/>
              </w:rPr>
              <w:tab/>
              <w:t>Background information on the conducted requirement</w:t>
            </w:r>
          </w:p>
          <w:p w14:paraId="07AFCFEE" w14:textId="77777777" w:rsidR="00B677B2" w:rsidRPr="00991BD7" w:rsidRDefault="00B677B2" w:rsidP="00B677B2">
            <w:r w:rsidRPr="00991BD7">
              <w:t>Timing Alignment Error (TAE) is a signal quality requirement specified for transmit diversity, MIMO transmission and CA. TAE is defined as the largest timing difference (i.e. error) between two reference signals, and is only applicable for base stations transmitting from multiple antennas via transmit diversity, MIMO, CA, or some combinations of these three. In case of NR, there is no TX diversity transmission mode defined. As a result, no TAE tests need to be developed for TX diversity for NR operation.</w:t>
            </w:r>
          </w:p>
          <w:p w14:paraId="7EC8817F" w14:textId="77777777" w:rsidR="00B677B2" w:rsidRPr="00991BD7" w:rsidRDefault="00B677B2" w:rsidP="00B677B2">
            <w:r w:rsidRPr="00991BD7">
              <w:t>In the conducted test setup, the differences between two antenna ports is measured, depending of the functionality of the signal analyser, TAE between the two or more signals can be measured simultaneously. To achieve precise measurements, the RF cables being used during the conducted test should be equal in electrical length.</w:t>
            </w:r>
          </w:p>
          <w:p w14:paraId="6D1CF37F" w14:textId="77777777" w:rsidR="00B677B2" w:rsidRPr="00991BD7" w:rsidRDefault="00B677B2" w:rsidP="00B677B2">
            <w:r w:rsidRPr="00991BD7">
              <w:t xml:space="preserve">For AAS BS the number of </w:t>
            </w:r>
            <w:r w:rsidRPr="00991BD7">
              <w:rPr>
                <w:i/>
              </w:rPr>
              <w:t>TAB connectors</w:t>
            </w:r>
            <w:r w:rsidRPr="00991BD7">
              <w:t xml:space="preserve"> could be large. Therefore, a concept for reducing number of test combinations was introduced in TS 37.105, sub-clause 6.5.3.4 [3]. In TAE requirement for AAS BS is designed as:</w:t>
            </w:r>
          </w:p>
          <w:p w14:paraId="0AB653D7" w14:textId="77777777" w:rsidR="00B677B2" w:rsidRPr="00991BD7" w:rsidRDefault="00B677B2" w:rsidP="00B677B2">
            <w:pPr>
              <w:ind w:left="284"/>
              <w:rPr>
                <w:i/>
              </w:rPr>
            </w:pPr>
            <w:r w:rsidRPr="00EA0060">
              <w:rPr>
                <w:i/>
                <w:highlight w:val="yellow"/>
              </w:rPr>
              <w:t>The TAE between any two TAB connectors from different transmitter groups shall not exceed the specified minimum requirements below.</w:t>
            </w:r>
          </w:p>
          <w:p w14:paraId="7DF06339" w14:textId="1CB89AEF" w:rsidR="00B677B2" w:rsidRDefault="00B677B2" w:rsidP="00EB0C18">
            <w:r w:rsidRPr="00991BD7">
              <w:t xml:space="preserve">, where transmitter groups are associated with the </w:t>
            </w:r>
            <w:r w:rsidRPr="00991BD7">
              <w:rPr>
                <w:i/>
              </w:rPr>
              <w:t>TAB connectors</w:t>
            </w:r>
            <w:r w:rsidRPr="00991BD7">
              <w:t xml:space="preserve"> in the transceiver unit array corresponding to TX diversity, MIMO transmission, CA, etc.</w:t>
            </w:r>
          </w:p>
        </w:tc>
      </w:tr>
    </w:tbl>
    <w:p w14:paraId="4974790C" w14:textId="1228FA27" w:rsidR="00AE4B2A" w:rsidRPr="00AE4B2A" w:rsidRDefault="00AE4B2A" w:rsidP="00EB0C18"/>
    <w:p w14:paraId="2E439C51" w14:textId="1E25173A" w:rsidR="00AE4B2A" w:rsidRDefault="00EA0060" w:rsidP="00AE4B2A">
      <w:r>
        <w:t>W</w:t>
      </w:r>
      <w:r w:rsidR="00AE4B2A">
        <w:t>e have</w:t>
      </w:r>
      <w:r w:rsidR="0004775B">
        <w:t xml:space="preserve">, in particular, </w:t>
      </w:r>
      <w:r w:rsidR="00AE4B2A" w:rsidRPr="0004775B">
        <w:rPr>
          <w:highlight w:val="yellow"/>
        </w:rPr>
        <w:t>“</w:t>
      </w:r>
      <w:r w:rsidRPr="0004775B">
        <w:rPr>
          <w:highlight w:val="yellow"/>
        </w:rPr>
        <w:t>The TAE between any two TAB connectors from different transmitter groups shall not exceed the specified minimum requirements below</w:t>
      </w:r>
      <w:r w:rsidR="00AE4B2A" w:rsidRPr="0004775B">
        <w:rPr>
          <w:highlight w:val="yellow"/>
        </w:rPr>
        <w:t>.”</w:t>
      </w:r>
      <w:r w:rsidR="00AE4B2A">
        <w:t xml:space="preserve"> This means that </w:t>
      </w:r>
      <w:r w:rsidR="00AE4B2A" w:rsidRPr="00AE4B2A">
        <w:t xml:space="preserve">AAS BS </w:t>
      </w:r>
      <w:r>
        <w:t>wit radiated requirements</w:t>
      </w:r>
      <w:r w:rsidR="00AE4B2A" w:rsidRPr="00AE4B2A">
        <w:t xml:space="preserve"> </w:t>
      </w:r>
      <w:r w:rsidR="00AE4B2A">
        <w:t>do not have TAE requirements inside a transceiver group. Instead the BS conformance EIRP and EVM verify actual performance.</w:t>
      </w:r>
      <w:r w:rsidR="00E96BB7">
        <w:t xml:space="preserve"> </w:t>
      </w:r>
      <w:r w:rsidR="00C04B8F">
        <w:t>The statements for FR1 conducted requirements in 38.842 are similar.</w:t>
      </w:r>
    </w:p>
    <w:p w14:paraId="600BF503" w14:textId="202ABB1C" w:rsidR="00AE4B2A" w:rsidRDefault="00AE4B2A" w:rsidP="00AE4B2A">
      <w:pPr>
        <w:rPr>
          <w:b/>
          <w:bCs/>
        </w:rPr>
      </w:pPr>
      <w:r w:rsidRPr="009774BC">
        <w:rPr>
          <w:b/>
          <w:bCs/>
          <w:u w:val="single"/>
        </w:rPr>
        <w:t>Observation</w:t>
      </w:r>
      <w:r w:rsidR="00B53B28">
        <w:rPr>
          <w:b/>
          <w:bCs/>
          <w:u w:val="single"/>
        </w:rPr>
        <w:t xml:space="preserve"> 10</w:t>
      </w:r>
      <w:r w:rsidRPr="009774BC">
        <w:rPr>
          <w:b/>
          <w:bCs/>
          <w:u w:val="single"/>
        </w:rPr>
        <w:t>:</w:t>
      </w:r>
      <w:r>
        <w:rPr>
          <w:b/>
          <w:bCs/>
        </w:rPr>
        <w:t xml:space="preserve"> </w:t>
      </w:r>
      <w:r w:rsidRPr="009774BC">
        <w:t xml:space="preserve">AAS BS </w:t>
      </w:r>
      <w:r w:rsidR="00C73836">
        <w:t>for radiated requirements</w:t>
      </w:r>
      <w:r w:rsidRPr="009774BC">
        <w:t xml:space="preserve"> do not have TAE requirements inside a transceiver group. Instead the BS conformance EIRP and EVM verify actual performance. This is a concept that could be investigated for the extension to 71 GHz WI as well.</w:t>
      </w:r>
    </w:p>
    <w:p w14:paraId="794DBB90" w14:textId="5959C62B" w:rsidR="00AE4B2A" w:rsidRPr="009774BC" w:rsidRDefault="00EF5E92" w:rsidP="00AE4B2A">
      <w:r w:rsidRPr="009774BC">
        <w:rPr>
          <w:b/>
          <w:bCs/>
          <w:u w:val="single"/>
        </w:rPr>
        <w:t>Proposal</w:t>
      </w:r>
      <w:r w:rsidR="009829B5" w:rsidRPr="009774BC">
        <w:rPr>
          <w:b/>
          <w:bCs/>
          <w:u w:val="single"/>
        </w:rPr>
        <w:t xml:space="preserve"> </w:t>
      </w:r>
      <w:r w:rsidR="005315DC">
        <w:rPr>
          <w:b/>
          <w:bCs/>
          <w:u w:val="single"/>
        </w:rPr>
        <w:t>5</w:t>
      </w:r>
      <w:r w:rsidRPr="009774BC">
        <w:rPr>
          <w:b/>
          <w:bCs/>
          <w:u w:val="single"/>
        </w:rPr>
        <w:t>:</w:t>
      </w:r>
      <w:r w:rsidRPr="00EF5E92">
        <w:rPr>
          <w:b/>
          <w:bCs/>
        </w:rPr>
        <w:t xml:space="preserve"> </w:t>
      </w:r>
      <w:r w:rsidR="00AA4533" w:rsidRPr="009774BC">
        <w:t xml:space="preserve">Investigate if TAE for MIMO in extension to 71 GHz WI can be based on the AAS method, </w:t>
      </w:r>
      <w:r w:rsidR="00C66806" w:rsidRPr="009774BC">
        <w:t>i</w:t>
      </w:r>
      <w:r w:rsidR="00C66806">
        <w:t>.</w:t>
      </w:r>
      <w:r w:rsidR="00C66806" w:rsidRPr="009774BC">
        <w:t>e.</w:t>
      </w:r>
      <w:r w:rsidR="00AA4533" w:rsidRPr="009774BC">
        <w:t xml:space="preserve"> no explicit TAE requirement, instead performance is verified in BS conformance</w:t>
      </w:r>
      <w:r w:rsidR="00C770C4">
        <w:t xml:space="preserve"> </w:t>
      </w:r>
      <w:r w:rsidR="00C770C4" w:rsidRPr="00C770C4">
        <w:t>EIRP and EVM</w:t>
      </w:r>
      <w:r w:rsidR="00AA4533" w:rsidRPr="009774BC">
        <w:t>.</w:t>
      </w:r>
    </w:p>
    <w:p w14:paraId="1186FA40" w14:textId="1CE2BD5B" w:rsidR="008048BF" w:rsidRDefault="008048BF" w:rsidP="008048BF">
      <w:pPr>
        <w:pStyle w:val="Heading3"/>
      </w:pPr>
      <w:r>
        <w:t>2.</w:t>
      </w:r>
      <w:r w:rsidR="00D77BD5">
        <w:t>5</w:t>
      </w:r>
      <w:r>
        <w:t>.2</w:t>
      </w:r>
      <w:r>
        <w:tab/>
        <w:t>CA TAE</w:t>
      </w:r>
    </w:p>
    <w:p w14:paraId="0D817817" w14:textId="58CD39A1" w:rsidR="008048BF" w:rsidRDefault="00CC0DF0" w:rsidP="008048BF">
      <w:r>
        <w:t xml:space="preserve">For contiguous intra band CA we can reuse the assumption from LTE release-10 that the UE has a single FFT accommodating several carriers. </w:t>
      </w:r>
    </w:p>
    <w:p w14:paraId="5428B16D" w14:textId="79AFDF05" w:rsidR="00AE4E82" w:rsidRPr="009774BC" w:rsidRDefault="00AE4E82" w:rsidP="008048BF">
      <w:r w:rsidRPr="009774BC">
        <w:rPr>
          <w:b/>
          <w:bCs/>
          <w:u w:val="single"/>
        </w:rPr>
        <w:t>Proposal</w:t>
      </w:r>
      <w:r w:rsidR="009829B5" w:rsidRPr="009774BC">
        <w:rPr>
          <w:b/>
          <w:bCs/>
          <w:u w:val="single"/>
        </w:rPr>
        <w:t xml:space="preserve"> </w:t>
      </w:r>
      <w:r w:rsidR="005315DC">
        <w:rPr>
          <w:b/>
          <w:bCs/>
          <w:u w:val="single"/>
        </w:rPr>
        <w:t>6</w:t>
      </w:r>
      <w:r w:rsidRPr="009774BC">
        <w:rPr>
          <w:b/>
          <w:bCs/>
          <w:u w:val="single"/>
        </w:rPr>
        <w:t>:</w:t>
      </w:r>
      <w:r>
        <w:rPr>
          <w:b/>
          <w:bCs/>
        </w:rPr>
        <w:t xml:space="preserve"> </w:t>
      </w:r>
      <w:r w:rsidRPr="009774BC">
        <w:t>Single FFT assumed for intra band contiguous CA as UE architecture.</w:t>
      </w:r>
    </w:p>
    <w:p w14:paraId="496725CD" w14:textId="0326698E" w:rsidR="00CC0DF0" w:rsidRDefault="00CC0DF0" w:rsidP="008048BF">
      <w:r>
        <w:t xml:space="preserve">Given this assumption we observe that existing TAE = 130 ns works for FR2 SCS = 120 kHz for data. This corresponds to </w:t>
      </w:r>
      <w:r w:rsidR="00AE4E82">
        <w:t>0.13/8.33 = 1.56% of CP. This is a very low figure.</w:t>
      </w:r>
    </w:p>
    <w:p w14:paraId="40F471C2" w14:textId="77777777" w:rsidR="002B6221" w:rsidRPr="00AE4E82" w:rsidRDefault="002B6221" w:rsidP="002B6221">
      <w:pPr>
        <w:rPr>
          <w:b/>
          <w:bCs/>
        </w:rPr>
      </w:pPr>
      <w:r w:rsidRPr="009774BC">
        <w:rPr>
          <w:b/>
          <w:bCs/>
          <w:u w:val="single"/>
        </w:rPr>
        <w:lastRenderedPageBreak/>
        <w:t xml:space="preserve">Proposal </w:t>
      </w:r>
      <w:r>
        <w:rPr>
          <w:b/>
          <w:bCs/>
          <w:u w:val="single"/>
        </w:rPr>
        <w:t>7</w:t>
      </w:r>
      <w:r w:rsidRPr="009774BC">
        <w:rPr>
          <w:b/>
          <w:bCs/>
          <w:u w:val="single"/>
        </w:rPr>
        <w:t>:</w:t>
      </w:r>
      <w:r w:rsidRPr="00007D8C">
        <w:rPr>
          <w:b/>
          <w:bCs/>
        </w:rPr>
        <w:t xml:space="preserve"> </w:t>
      </w:r>
      <w:r w:rsidRPr="009774BC">
        <w:t>Once a UE RX architecture is agreed</w:t>
      </w:r>
      <w:r>
        <w:t>,</w:t>
      </w:r>
      <w:r w:rsidRPr="009774BC">
        <w:t xml:space="preserve"> then link simulations and/or analytical calculations and investigations will give the actual requirement for TAE for intra band contiguous CA.</w:t>
      </w:r>
    </w:p>
    <w:p w14:paraId="7CBCF797" w14:textId="77777777" w:rsidR="002B6221" w:rsidRDefault="002B6221" w:rsidP="002B6221">
      <w:r>
        <w:t>Intra band non-contiguous and inter band CA can be analysed in a similar way: 1) A UE reference architecture is assumed together with BS deployment cases (collocated and/or non-</w:t>
      </w:r>
      <w:proofErr w:type="spellStart"/>
      <w:r>
        <w:t>colocated</w:t>
      </w:r>
      <w:proofErr w:type="spellEnd"/>
      <w:r>
        <w:t xml:space="preserve">) and 2) </w:t>
      </w:r>
      <w:r w:rsidRPr="003F6032">
        <w:t xml:space="preserve">link simulations and/or analytical calculations and investigations will give the actual requirement for TAE for intra band </w:t>
      </w:r>
      <w:r>
        <w:t>non-</w:t>
      </w:r>
      <w:r w:rsidRPr="003F6032">
        <w:t>contiguous CA</w:t>
      </w:r>
      <w:r>
        <w:t xml:space="preserve"> and inter-band CA for the selected deployment cases</w:t>
      </w:r>
      <w:r w:rsidRPr="003F6032">
        <w:t>.</w:t>
      </w:r>
    </w:p>
    <w:p w14:paraId="78734D12" w14:textId="77777777" w:rsidR="002B6221" w:rsidRDefault="002B6221" w:rsidP="002B6221">
      <w:pPr>
        <w:rPr>
          <w:b/>
          <w:bCs/>
        </w:rPr>
      </w:pPr>
      <w:r w:rsidRPr="009774BC">
        <w:rPr>
          <w:b/>
          <w:bCs/>
          <w:u w:val="single"/>
        </w:rPr>
        <w:t xml:space="preserve">Proposal </w:t>
      </w:r>
      <w:r>
        <w:rPr>
          <w:b/>
          <w:bCs/>
          <w:u w:val="single"/>
        </w:rPr>
        <w:t>8</w:t>
      </w:r>
      <w:r w:rsidRPr="009774BC">
        <w:rPr>
          <w:b/>
          <w:bCs/>
          <w:u w:val="single"/>
        </w:rPr>
        <w:t>:</w:t>
      </w:r>
      <w:r w:rsidRPr="00007D8C">
        <w:rPr>
          <w:b/>
          <w:bCs/>
        </w:rPr>
        <w:t xml:space="preserve"> </w:t>
      </w:r>
      <w:r w:rsidRPr="009774BC">
        <w:t>Once a UE RX architecture and deployment cases are agreed then link simulations and/or analytical calculations and investigations will give the actual requirement for TAE for intra band non-contiguous CA and inter band CA.</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00955BC3" w:rsidR="003B61A8" w:rsidRDefault="00A05917" w:rsidP="00AC6C16">
      <w:pPr>
        <w:pStyle w:val="BodyText"/>
      </w:pPr>
      <w:r>
        <w:t xml:space="preserve">In this contribution </w:t>
      </w:r>
      <w:r w:rsidR="00152007">
        <w:t xml:space="preserve">we </w:t>
      </w:r>
      <w:r w:rsidR="003961D2">
        <w:t xml:space="preserve">provide some additional technical </w:t>
      </w:r>
      <w:r w:rsidR="00D01E19">
        <w:t xml:space="preserve">information </w:t>
      </w:r>
      <w:r w:rsidR="00D27DE6">
        <w:t>not captured in SI TR 38.808</w:t>
      </w:r>
      <w:r w:rsidR="008337E5">
        <w:t xml:space="preserve">. The information is relevant </w:t>
      </w:r>
      <w:r w:rsidR="00D01E19">
        <w:t xml:space="preserve">for the </w:t>
      </w:r>
      <w:r w:rsidR="00E17992">
        <w:t>WI phase</w:t>
      </w:r>
      <w:r w:rsidR="0060157C">
        <w:t xml:space="preserve"> when </w:t>
      </w:r>
      <w:r w:rsidR="002502DA">
        <w:t xml:space="preserve">RF core requirements for </w:t>
      </w:r>
      <w:r w:rsidR="001A14F7">
        <w:t xml:space="preserve">NR to support the frequency range 52 to 71 GHz is developed. </w:t>
      </w:r>
    </w:p>
    <w:p w14:paraId="4DBBBB4A" w14:textId="6D9060C8" w:rsidR="001A14F7" w:rsidRDefault="00A06EE3" w:rsidP="00AC6C16">
      <w:pPr>
        <w:pStyle w:val="BodyText"/>
      </w:pPr>
      <w:r>
        <w:t xml:space="preserve">In addition to technical </w:t>
      </w:r>
      <w:r w:rsidR="00B647F3">
        <w:t>background</w:t>
      </w:r>
      <w:r w:rsidR="002C030E">
        <w:t xml:space="preserve"> in</w:t>
      </w:r>
      <w:r w:rsidR="00661497">
        <w:t xml:space="preserve">formation </w:t>
      </w:r>
      <w:r w:rsidR="003046D2">
        <w:t xml:space="preserve">for some areas of interest for </w:t>
      </w:r>
      <w:r w:rsidR="004527E4">
        <w:t xml:space="preserve">transmitter requirements </w:t>
      </w:r>
      <w:r w:rsidR="00564D66">
        <w:t xml:space="preserve">a number of proposals have been collected </w:t>
      </w:r>
      <w:r w:rsidR="00632980">
        <w:t xml:space="preserve">and presented for approval with the intension to progress the </w:t>
      </w:r>
      <w:r w:rsidR="00721CE0">
        <w:t xml:space="preserve">work to develop </w:t>
      </w:r>
      <w:r w:rsidR="005C7D6E">
        <w:t>relevant</w:t>
      </w:r>
      <w:r w:rsidR="006750B8">
        <w:t xml:space="preserve"> </w:t>
      </w:r>
      <w:r w:rsidR="0015042E">
        <w:t xml:space="preserve">RF </w:t>
      </w:r>
      <w:r w:rsidR="00721CE0">
        <w:t>core requirement</w:t>
      </w:r>
      <w:r w:rsidR="00E53D2E">
        <w:t>s required</w:t>
      </w:r>
      <w:r w:rsidR="00721CE0">
        <w:t xml:space="preserve"> to extend NR </w:t>
      </w:r>
      <w:r w:rsidR="00E53D2E">
        <w:t xml:space="preserve">to </w:t>
      </w:r>
      <w:r w:rsidR="00721CE0">
        <w:t>support up to 71 GHz.</w:t>
      </w:r>
    </w:p>
    <w:p w14:paraId="53800F52" w14:textId="77777777" w:rsidR="00B60CF1" w:rsidRDefault="00B60CF1" w:rsidP="00AC6C16">
      <w:pPr>
        <w:pStyle w:val="BodyText"/>
      </w:pPr>
    </w:p>
    <w:p w14:paraId="22C1DDFC" w14:textId="77777777" w:rsidR="00B60CF1" w:rsidRPr="00A46DA7" w:rsidRDefault="00B60CF1" w:rsidP="00B60CF1">
      <w:pPr>
        <w:pStyle w:val="BodyText"/>
        <w:rPr>
          <w:b/>
          <w:bCs/>
          <w:u w:val="single"/>
        </w:rPr>
      </w:pPr>
      <w:r w:rsidRPr="00A46DA7">
        <w:rPr>
          <w:b/>
          <w:bCs/>
          <w:u w:val="single"/>
        </w:rPr>
        <w:t>Proposal</w:t>
      </w:r>
      <w:r>
        <w:rPr>
          <w:b/>
          <w:bCs/>
          <w:u w:val="single"/>
        </w:rPr>
        <w:t xml:space="preserve"> 1</w:t>
      </w:r>
      <w:r w:rsidRPr="00A46DA7">
        <w:rPr>
          <w:b/>
          <w:bCs/>
          <w:u w:val="single"/>
        </w:rPr>
        <w:t>:</w:t>
      </w:r>
    </w:p>
    <w:p w14:paraId="026DCBDE" w14:textId="77777777" w:rsidR="00B60CF1" w:rsidRDefault="00B60CF1" w:rsidP="00B60CF1">
      <w:pPr>
        <w:pStyle w:val="BodyText"/>
      </w:pPr>
      <w:r>
        <w:t>It is proposed to use parameter sets in Table 2.1-3 if co-existence simulations are considered or if antenna parameters are shared to other groups.</w:t>
      </w:r>
    </w:p>
    <w:p w14:paraId="619712CD" w14:textId="7BB93C14" w:rsidR="00B65651" w:rsidRDefault="00B65651" w:rsidP="00AC6C16">
      <w:pPr>
        <w:pStyle w:val="BodyText"/>
      </w:pPr>
    </w:p>
    <w:p w14:paraId="503229D3" w14:textId="77777777" w:rsidR="007C56EF" w:rsidRPr="009E7DEB" w:rsidRDefault="007C56EF" w:rsidP="007C56EF">
      <w:pPr>
        <w:rPr>
          <w:b/>
          <w:bCs/>
          <w:u w:val="single"/>
        </w:rPr>
      </w:pPr>
      <w:r w:rsidRPr="009E7DEB">
        <w:rPr>
          <w:b/>
          <w:bCs/>
          <w:u w:val="single"/>
        </w:rPr>
        <w:t>Proposal 2:</w:t>
      </w:r>
    </w:p>
    <w:p w14:paraId="2F7B5207" w14:textId="77777777" w:rsidR="007C56EF" w:rsidRDefault="007C56EF" w:rsidP="007C56EF">
      <w:r w:rsidRPr="00CE4218">
        <w:t>NR in 52.6 to 71 GHz should support modulation orders up to 64QAM.</w:t>
      </w:r>
    </w:p>
    <w:p w14:paraId="1541C9BE" w14:textId="77777777" w:rsidR="002239E2" w:rsidRDefault="002239E2" w:rsidP="007C56EF"/>
    <w:p w14:paraId="44A79F23" w14:textId="77777777" w:rsidR="002239E2" w:rsidRDefault="002239E2" w:rsidP="002239E2">
      <w:r w:rsidRPr="009528FF">
        <w:rPr>
          <w:b/>
          <w:bCs/>
          <w:u w:val="single"/>
        </w:rPr>
        <w:t xml:space="preserve">Proposal </w:t>
      </w:r>
      <w:r>
        <w:rPr>
          <w:b/>
          <w:bCs/>
          <w:u w:val="single"/>
        </w:rPr>
        <w:t>3</w:t>
      </w:r>
      <w:r w:rsidRPr="009528FF">
        <w:rPr>
          <w:b/>
          <w:bCs/>
          <w:u w:val="single"/>
        </w:rPr>
        <w:t>:</w:t>
      </w:r>
      <w:r w:rsidRPr="009528FF">
        <w:t xml:space="preserve"> </w:t>
      </w:r>
    </w:p>
    <w:p w14:paraId="4EC2AC02" w14:textId="369C9D50" w:rsidR="002239E2" w:rsidRPr="00CE4218" w:rsidRDefault="002239E2" w:rsidP="007C56EF">
      <w:r w:rsidRPr="009528FF">
        <w:t>Due to large carrier bandwidth or large RFBW foreseen for NR in 52.6 GHz, as the unwanted emission levels due to low power spectral density of the signal become lower than unwanted emission limits, RAN4 should study how the unwanted emissions for large carrier bandwidths or RFBW should be handled.</w:t>
      </w:r>
    </w:p>
    <w:p w14:paraId="53FC227C" w14:textId="04DBB962" w:rsidR="00596894" w:rsidRDefault="00596894" w:rsidP="00AC6C16">
      <w:pPr>
        <w:pStyle w:val="BodyText"/>
      </w:pPr>
    </w:p>
    <w:p w14:paraId="0F5B7234" w14:textId="74A774B7" w:rsidR="00900058" w:rsidRPr="00F96D3E" w:rsidRDefault="00900058" w:rsidP="00900058">
      <w:pPr>
        <w:rPr>
          <w:b/>
          <w:bCs/>
          <w:u w:val="single"/>
        </w:rPr>
      </w:pPr>
      <w:r w:rsidRPr="00F96D3E">
        <w:rPr>
          <w:b/>
          <w:bCs/>
          <w:u w:val="single"/>
        </w:rPr>
        <w:t xml:space="preserve">Proposal </w:t>
      </w:r>
      <w:r w:rsidR="002239E2">
        <w:rPr>
          <w:b/>
          <w:bCs/>
          <w:u w:val="single"/>
        </w:rPr>
        <w:t>4</w:t>
      </w:r>
      <w:r w:rsidRPr="00F96D3E">
        <w:rPr>
          <w:b/>
          <w:bCs/>
          <w:u w:val="single"/>
        </w:rPr>
        <w:t xml:space="preserve">: </w:t>
      </w:r>
    </w:p>
    <w:p w14:paraId="09E92BFD" w14:textId="5A0866C5" w:rsidR="00900058" w:rsidRPr="00900058" w:rsidRDefault="00900058" w:rsidP="00900058">
      <w:pPr>
        <w:rPr>
          <w:lang w:val="en-US"/>
        </w:rPr>
      </w:pPr>
      <w:r w:rsidRPr="00E81973">
        <w:t>Final evaluation of transient times has to consider not only the general ON/OFF mask at start and end slot, for TDD DL/UL boundaries, used in GP timing, but also other use cases related to UE UL, like SRS time mask and PUSCH-PUCCH and SRS time mask. The cases of SRS time mask and PUSCH-PUCCH and SRS time mask have to be investigated in UE RF session.</w:t>
      </w:r>
    </w:p>
    <w:p w14:paraId="2FC01978" w14:textId="77777777" w:rsidR="007C56EF" w:rsidRPr="00E81973" w:rsidRDefault="007C56EF" w:rsidP="00AC6C16">
      <w:pPr>
        <w:pStyle w:val="BodyText"/>
        <w:rPr>
          <w:lang w:val="en-US"/>
        </w:rPr>
      </w:pPr>
    </w:p>
    <w:p w14:paraId="73EBC4D1" w14:textId="57358165" w:rsidR="009829B5" w:rsidRPr="00F96D3E" w:rsidRDefault="009829B5" w:rsidP="009829B5">
      <w:pPr>
        <w:rPr>
          <w:b/>
          <w:bCs/>
          <w:u w:val="single"/>
        </w:rPr>
      </w:pPr>
      <w:r w:rsidRPr="00F96D3E">
        <w:rPr>
          <w:b/>
          <w:bCs/>
          <w:u w:val="single"/>
        </w:rPr>
        <w:t xml:space="preserve">Proposal </w:t>
      </w:r>
      <w:r w:rsidR="002239E2">
        <w:rPr>
          <w:b/>
          <w:bCs/>
          <w:u w:val="single"/>
        </w:rPr>
        <w:t>5</w:t>
      </w:r>
      <w:r w:rsidRPr="00F96D3E">
        <w:rPr>
          <w:b/>
          <w:bCs/>
          <w:u w:val="single"/>
        </w:rPr>
        <w:t xml:space="preserve">: </w:t>
      </w:r>
    </w:p>
    <w:p w14:paraId="2F12BA2F" w14:textId="7C7D7483" w:rsidR="009829B5" w:rsidRPr="00E81973" w:rsidRDefault="009829B5" w:rsidP="009829B5">
      <w:r w:rsidRPr="00E81973">
        <w:t xml:space="preserve">Investigate if TAE for MIMO in extension to 71 GHz WI can be based on the AAS method, </w:t>
      </w:r>
      <w:proofErr w:type="spellStart"/>
      <w:r w:rsidRPr="00E81973">
        <w:t>ie</w:t>
      </w:r>
      <w:proofErr w:type="spellEnd"/>
      <w:r w:rsidRPr="00E81973">
        <w:t xml:space="preserve"> no explicit TAE requirement, instead performance is verified in BS conformance.</w:t>
      </w:r>
    </w:p>
    <w:p w14:paraId="7C63A33D" w14:textId="5F2D5FA1" w:rsidR="00A46DA7" w:rsidRDefault="00A46DA7" w:rsidP="00AC6C16">
      <w:pPr>
        <w:pStyle w:val="BodyText"/>
      </w:pPr>
    </w:p>
    <w:p w14:paraId="7144DFDE" w14:textId="3AB1F5B4" w:rsidR="009829B5" w:rsidRPr="00F96D3E" w:rsidRDefault="009829B5" w:rsidP="009829B5">
      <w:pPr>
        <w:rPr>
          <w:b/>
          <w:bCs/>
          <w:u w:val="single"/>
        </w:rPr>
      </w:pPr>
      <w:r w:rsidRPr="00F96D3E">
        <w:rPr>
          <w:b/>
          <w:bCs/>
          <w:u w:val="single"/>
        </w:rPr>
        <w:t xml:space="preserve">Proposal </w:t>
      </w:r>
      <w:r w:rsidR="002239E2">
        <w:rPr>
          <w:b/>
          <w:bCs/>
          <w:u w:val="single"/>
        </w:rPr>
        <w:t>6</w:t>
      </w:r>
      <w:r w:rsidRPr="00F96D3E">
        <w:rPr>
          <w:b/>
          <w:bCs/>
          <w:u w:val="single"/>
        </w:rPr>
        <w:t xml:space="preserve">: </w:t>
      </w:r>
    </w:p>
    <w:p w14:paraId="6C64E43E" w14:textId="75950745" w:rsidR="009829B5" w:rsidRDefault="009829B5" w:rsidP="009829B5">
      <w:r w:rsidRPr="00E81973">
        <w:t>Single FFT assumed for intra band contiguous CA as UE architecture.</w:t>
      </w:r>
    </w:p>
    <w:p w14:paraId="01A7C980" w14:textId="77777777" w:rsidR="009829B5" w:rsidRDefault="009829B5" w:rsidP="009829B5"/>
    <w:p w14:paraId="37EE909D" w14:textId="582BD773" w:rsidR="009829B5" w:rsidRPr="00F96D3E" w:rsidRDefault="009829B5" w:rsidP="009829B5">
      <w:pPr>
        <w:rPr>
          <w:b/>
          <w:bCs/>
          <w:u w:val="single"/>
        </w:rPr>
      </w:pPr>
      <w:r w:rsidRPr="00F96D3E">
        <w:rPr>
          <w:b/>
          <w:bCs/>
          <w:u w:val="single"/>
        </w:rPr>
        <w:lastRenderedPageBreak/>
        <w:t xml:space="preserve">Proposal </w:t>
      </w:r>
      <w:r w:rsidR="002239E2">
        <w:rPr>
          <w:b/>
          <w:bCs/>
          <w:u w:val="single"/>
        </w:rPr>
        <w:t>7</w:t>
      </w:r>
      <w:r w:rsidRPr="00F96D3E">
        <w:rPr>
          <w:b/>
          <w:bCs/>
          <w:u w:val="single"/>
        </w:rPr>
        <w:t xml:space="preserve">: </w:t>
      </w:r>
    </w:p>
    <w:p w14:paraId="42978C58" w14:textId="6E2260F5" w:rsidR="009829B5" w:rsidRPr="00E81973" w:rsidRDefault="009829B5" w:rsidP="009829B5">
      <w:r w:rsidRPr="00E81973">
        <w:t>Once a UE RX architecture is agreed then link simulations and/or analytical calculations and investigations will give the actual requirement for TAE for intra band contiguous CA.</w:t>
      </w:r>
    </w:p>
    <w:p w14:paraId="51357A30" w14:textId="77777777" w:rsidR="009829B5" w:rsidRPr="00E81973" w:rsidRDefault="009829B5" w:rsidP="009829B5"/>
    <w:p w14:paraId="40C811D0" w14:textId="24F5478C" w:rsidR="009829B5" w:rsidRPr="00F96D3E" w:rsidRDefault="009829B5" w:rsidP="009829B5">
      <w:pPr>
        <w:rPr>
          <w:b/>
          <w:bCs/>
          <w:u w:val="single"/>
        </w:rPr>
      </w:pPr>
      <w:r w:rsidRPr="00F96D3E">
        <w:rPr>
          <w:b/>
          <w:bCs/>
          <w:u w:val="single"/>
        </w:rPr>
        <w:t xml:space="preserve">Proposal </w:t>
      </w:r>
      <w:r w:rsidR="002239E2">
        <w:rPr>
          <w:b/>
          <w:bCs/>
          <w:u w:val="single"/>
        </w:rPr>
        <w:t>8</w:t>
      </w:r>
      <w:r w:rsidRPr="00F96D3E">
        <w:rPr>
          <w:b/>
          <w:bCs/>
          <w:u w:val="single"/>
        </w:rPr>
        <w:t xml:space="preserve">: </w:t>
      </w:r>
    </w:p>
    <w:p w14:paraId="3239BF19" w14:textId="642EDE3A" w:rsidR="009829B5" w:rsidRDefault="00996AA5" w:rsidP="00AC6C16">
      <w:pPr>
        <w:pStyle w:val="BodyText"/>
      </w:pPr>
      <w:r w:rsidRPr="009774BC">
        <w:t>Once a UE RX architecture and deployment cases are agreed then link simulations and/or analytical calculations and investigations will give the actual requirement for TAE for intra band non-contiguous CA and inter band CA.</w:t>
      </w:r>
    </w:p>
    <w:p w14:paraId="09207C77" w14:textId="77777777" w:rsidR="006B7F77" w:rsidRPr="007D610C" w:rsidRDefault="006B7F77" w:rsidP="00AC6C16">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5F6CFA03" w14:textId="24FBE922" w:rsidR="00606EE1" w:rsidRDefault="003B61A8" w:rsidP="00606EE1">
      <w:pPr>
        <w:ind w:left="709" w:hanging="709"/>
      </w:pPr>
      <w:r>
        <w:t>[1]</w:t>
      </w:r>
      <w:r>
        <w:tab/>
      </w:r>
      <w:r w:rsidR="007F10EB">
        <w:t>TR 38.820, “</w:t>
      </w:r>
      <w:r w:rsidR="00606EE1">
        <w:t>NR; 7 - 24 GHz frequency range</w:t>
      </w:r>
      <w:r w:rsidR="007F10EB">
        <w:t>”, 3GPP</w:t>
      </w:r>
    </w:p>
    <w:p w14:paraId="6F2B85CE" w14:textId="292C1ABD" w:rsidR="0025323B" w:rsidRDefault="0025323B" w:rsidP="00145367">
      <w:pPr>
        <w:ind w:left="709" w:hanging="709"/>
      </w:pPr>
      <w:r>
        <w:t>[2]</w:t>
      </w:r>
      <w:r>
        <w:tab/>
        <w:t>TR 38.803, “</w:t>
      </w:r>
      <w:r w:rsidR="00145367">
        <w:t>Study on new radio access technology: Radio Frequency (RF) and co-existence aspects</w:t>
      </w:r>
      <w:r>
        <w:t>”, 3GPP</w:t>
      </w:r>
    </w:p>
    <w:p w14:paraId="1C0A99DB" w14:textId="6AF49AAE" w:rsidR="00145367" w:rsidRDefault="00145367" w:rsidP="00145367">
      <w:pPr>
        <w:ind w:left="709" w:hanging="709"/>
      </w:pPr>
      <w:r>
        <w:t>[3]</w:t>
      </w:r>
      <w:r>
        <w:tab/>
        <w:t>TR 38.808, “</w:t>
      </w:r>
      <w:r w:rsidR="00C728DF" w:rsidRPr="00C728DF">
        <w:t>Study on supporting NR from 52.6 GHz to 71 GHz</w:t>
      </w:r>
      <w:r>
        <w:t>”, 3GPP</w:t>
      </w:r>
    </w:p>
    <w:p w14:paraId="44DEFAC6" w14:textId="4C12C18B" w:rsidR="00F507B5" w:rsidRDefault="00F507B5" w:rsidP="00145367">
      <w:pPr>
        <w:ind w:left="709" w:hanging="709"/>
      </w:pPr>
      <w:r>
        <w:t>[4]</w:t>
      </w:r>
      <w:r>
        <w:tab/>
      </w:r>
      <w:r w:rsidR="00BF7C82">
        <w:t>R4-2101183, “</w:t>
      </w:r>
      <w:r w:rsidR="00BF7C82" w:rsidRPr="00BF7C82">
        <w:t>TP to TR 38.808: Addition of technical background for BS in clause 2 and subclause 4.2.5</w:t>
      </w:r>
      <w:r w:rsidR="00BF7C82">
        <w:t>”, Ericsson</w:t>
      </w:r>
    </w:p>
    <w:p w14:paraId="0EC6E9FB" w14:textId="7E59C996" w:rsidR="00E0763E" w:rsidRDefault="00E0763E" w:rsidP="00E0763E">
      <w:pPr>
        <w:ind w:left="709" w:hanging="709"/>
      </w:pPr>
      <w:r>
        <w:t>[5]</w:t>
      </w:r>
      <w:r>
        <w:tab/>
      </w:r>
      <w:r w:rsidRPr="00E0763E">
        <w:t>R4-2103260</w:t>
      </w:r>
      <w:r>
        <w:t>, “</w:t>
      </w:r>
      <w:r w:rsidRPr="00E0763E">
        <w:t>TP to TR 38.808: Timing considerations for operation between 52.6 and 71 GHz</w:t>
      </w:r>
      <w:r>
        <w:t>”, Nokia</w:t>
      </w:r>
    </w:p>
    <w:p w14:paraId="765646C3" w14:textId="3CECA0F9" w:rsidR="00A45D6E" w:rsidRDefault="00A45D6E" w:rsidP="00A45D6E">
      <w:pPr>
        <w:ind w:left="709" w:hanging="709"/>
      </w:pPr>
      <w:r>
        <w:t>[6]</w:t>
      </w:r>
      <w:r>
        <w:tab/>
        <w:t>R4-1701084, TP for NR Rel-14 TR 38.803: TDD timing budget, Ericsson, ZTE.</w:t>
      </w:r>
    </w:p>
    <w:p w14:paraId="55976C96" w14:textId="613D0214" w:rsidR="00A45D6E" w:rsidRDefault="00A45D6E" w:rsidP="00A45D6E">
      <w:pPr>
        <w:ind w:left="709" w:hanging="709"/>
      </w:pPr>
      <w:r>
        <w:t>[7]</w:t>
      </w:r>
      <w:r>
        <w:tab/>
        <w:t>R4-165898, TDD ON/OFF switching for mm wave systems, Ericsson.</w:t>
      </w:r>
    </w:p>
    <w:p w14:paraId="3CD0A79F" w14:textId="648C81E3" w:rsidR="00547EA6" w:rsidRDefault="00547EA6" w:rsidP="00547EA6">
      <w:pPr>
        <w:ind w:left="709" w:hanging="709"/>
      </w:pPr>
      <w:r>
        <w:t>[8]</w:t>
      </w:r>
      <w:r>
        <w:tab/>
        <w:t>R4-2016927, WF on timing text proposal to TR, Nokia, Nokia Shanghai Bell.</w:t>
      </w:r>
    </w:p>
    <w:p w14:paraId="7C85ACE0" w14:textId="288CE709" w:rsidR="00547EA6" w:rsidRDefault="00547EA6" w:rsidP="00547EA6">
      <w:pPr>
        <w:ind w:left="709" w:hanging="709"/>
      </w:pPr>
      <w:r>
        <w:t>[9]</w:t>
      </w:r>
      <w:r>
        <w:tab/>
        <w:t>TR 38.808 v1.0.0, Study on supporting NR from 52.6 GHz to 71 GHz.</w:t>
      </w:r>
    </w:p>
    <w:p w14:paraId="408805FB" w14:textId="4F234EFE" w:rsidR="00662A78" w:rsidRDefault="00662A78" w:rsidP="00547EA6">
      <w:pPr>
        <w:ind w:left="709" w:hanging="709"/>
      </w:pPr>
      <w:r w:rsidRPr="00662A78">
        <w:t>[</w:t>
      </w:r>
      <w:r>
        <w:t>10</w:t>
      </w:r>
      <w:r w:rsidRPr="00662A78">
        <w:t>]</w:t>
      </w:r>
      <w:r w:rsidRPr="00662A78">
        <w:tab/>
        <w:t>TS 38.101-2, User Equipment (UE) radio transmission and reception; Part 2: Range 2 Standalone</w:t>
      </w:r>
      <w:r>
        <w:t>.</w:t>
      </w:r>
    </w:p>
    <w:p w14:paraId="62366ACA" w14:textId="41EFD8A8" w:rsidR="00662A78" w:rsidRDefault="00662A78" w:rsidP="00662A78">
      <w:pPr>
        <w:ind w:left="709" w:hanging="709"/>
      </w:pPr>
      <w:r w:rsidRPr="00662A78">
        <w:t>[</w:t>
      </w:r>
      <w:r>
        <w:t>11</w:t>
      </w:r>
      <w:r w:rsidRPr="00662A78">
        <w:t>]</w:t>
      </w:r>
      <w:r w:rsidRPr="00662A78">
        <w:tab/>
        <w:t>TR 37.843</w:t>
      </w:r>
      <w:r>
        <w:t>, Radio Frequency (RF) requirement background for Active Antenna System (AAS) Base Station (BS) radiated requirements (Release 15).</w:t>
      </w:r>
    </w:p>
    <w:p w14:paraId="296E183C" w14:textId="77777777" w:rsidR="00662A78" w:rsidRDefault="00662A78" w:rsidP="00547EA6">
      <w:pPr>
        <w:ind w:left="709" w:hanging="709"/>
      </w:pPr>
    </w:p>
    <w:p w14:paraId="14F9D185" w14:textId="77777777" w:rsidR="00A45D6E" w:rsidRDefault="00A45D6E" w:rsidP="00A45D6E">
      <w:pPr>
        <w:ind w:left="709" w:hanging="709"/>
      </w:pPr>
    </w:p>
    <w:p w14:paraId="0697D35B" w14:textId="77777777" w:rsidR="00E0763E" w:rsidRDefault="00E0763E" w:rsidP="00145367">
      <w:pPr>
        <w:ind w:left="709" w:hanging="709"/>
      </w:pPr>
    </w:p>
    <w:p w14:paraId="1F1643A7" w14:textId="77777777" w:rsidR="00BF7C82" w:rsidRDefault="00BF7C82" w:rsidP="00145367">
      <w:pPr>
        <w:ind w:left="709" w:hanging="709"/>
      </w:pPr>
    </w:p>
    <w:p w14:paraId="32CAEDB6" w14:textId="77777777" w:rsidR="00C728DF" w:rsidRDefault="00C728DF" w:rsidP="00145367">
      <w:pPr>
        <w:ind w:left="709" w:hanging="709"/>
      </w:pPr>
    </w:p>
    <w:bookmarkEnd w:id="0"/>
    <w:p w14:paraId="7185828F" w14:textId="77777777" w:rsidR="005C7173" w:rsidRDefault="005C7173" w:rsidP="005C7173"/>
    <w:sectPr w:rsidR="005C717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F21FAD" w14:textId="77777777" w:rsidR="00512977" w:rsidRDefault="00512977">
      <w:r>
        <w:separator/>
      </w:r>
    </w:p>
  </w:endnote>
  <w:endnote w:type="continuationSeparator" w:id="0">
    <w:p w14:paraId="2E59D0BC" w14:textId="77777777" w:rsidR="00512977" w:rsidRDefault="00512977">
      <w:r>
        <w:continuationSeparator/>
      </w:r>
    </w:p>
  </w:endnote>
  <w:endnote w:type="continuationNotice" w:id="1">
    <w:p w14:paraId="7125A313" w14:textId="77777777" w:rsidR="00512977" w:rsidRDefault="005129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B677B2" w:rsidRDefault="00B677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1AAEC1" w14:textId="77777777" w:rsidR="00512977" w:rsidRDefault="00512977">
      <w:r>
        <w:separator/>
      </w:r>
    </w:p>
  </w:footnote>
  <w:footnote w:type="continuationSeparator" w:id="0">
    <w:p w14:paraId="14B97DA8" w14:textId="77777777" w:rsidR="00512977" w:rsidRDefault="00512977">
      <w:r>
        <w:continuationSeparator/>
      </w:r>
    </w:p>
  </w:footnote>
  <w:footnote w:type="continuationNotice" w:id="1">
    <w:p w14:paraId="14DA6630" w14:textId="77777777" w:rsidR="00512977" w:rsidRDefault="005129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B677B2" w:rsidRDefault="00B677B2">
    <w:pPr>
      <w:framePr w:h="284" w:hRule="exact" w:wrap="around" w:vAnchor="text" w:hAnchor="margin" w:xAlign="right" w:y="1"/>
      <w:rPr>
        <w:rFonts w:ascii="Arial" w:hAnsi="Arial" w:cs="Arial"/>
        <w:b/>
        <w:sz w:val="18"/>
        <w:szCs w:val="18"/>
      </w:rPr>
    </w:pPr>
  </w:p>
  <w:p w14:paraId="43AEEDAB" w14:textId="77777777" w:rsidR="00B677B2" w:rsidRDefault="00B677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B677B2" w:rsidRDefault="00B677B2">
    <w:pPr>
      <w:framePr w:h="284" w:hRule="exact" w:wrap="around" w:vAnchor="text" w:hAnchor="margin" w:y="7"/>
      <w:rPr>
        <w:rFonts w:ascii="Arial" w:hAnsi="Arial" w:cs="Arial"/>
        <w:b/>
        <w:sz w:val="18"/>
        <w:szCs w:val="18"/>
      </w:rPr>
    </w:pPr>
  </w:p>
  <w:p w14:paraId="49C360ED" w14:textId="77777777" w:rsidR="00B677B2" w:rsidRDefault="00B677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6A2E8B"/>
    <w:multiLevelType w:val="hybridMultilevel"/>
    <w:tmpl w:val="DD104FE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4CA31B5"/>
    <w:multiLevelType w:val="multilevel"/>
    <w:tmpl w:val="ABB491D6"/>
    <w:lvl w:ilvl="0">
      <w:start w:val="1"/>
      <w:numFmt w:val="decimal"/>
      <w:lvlText w:val="%1."/>
      <w:lvlJc w:val="left"/>
      <w:pPr>
        <w:ind w:left="720" w:hanging="360"/>
      </w:pPr>
      <w:rPr>
        <w:rFonts w:hint="default"/>
      </w:rPr>
    </w:lvl>
    <w:lvl w:ilvl="1">
      <w:start w:val="5"/>
      <w:numFmt w:val="decimal"/>
      <w:isLgl/>
      <w:lvlText w:val="%1.%2"/>
      <w:lvlJc w:val="left"/>
      <w:pPr>
        <w:ind w:left="1776" w:hanging="1416"/>
      </w:pPr>
      <w:rPr>
        <w:rFonts w:hint="default"/>
      </w:rPr>
    </w:lvl>
    <w:lvl w:ilvl="2">
      <w:start w:val="1"/>
      <w:numFmt w:val="decimal"/>
      <w:isLgl/>
      <w:lvlText w:val="%1.%2.%3"/>
      <w:lvlJc w:val="left"/>
      <w:pPr>
        <w:ind w:left="1776" w:hanging="1416"/>
      </w:pPr>
      <w:rPr>
        <w:rFonts w:hint="default"/>
      </w:rPr>
    </w:lvl>
    <w:lvl w:ilvl="3">
      <w:start w:val="1"/>
      <w:numFmt w:val="decimal"/>
      <w:isLgl/>
      <w:lvlText w:val="%1.%2.%3.%4"/>
      <w:lvlJc w:val="left"/>
      <w:pPr>
        <w:ind w:left="1776" w:hanging="1416"/>
      </w:pPr>
      <w:rPr>
        <w:rFonts w:hint="default"/>
      </w:rPr>
    </w:lvl>
    <w:lvl w:ilvl="4">
      <w:start w:val="1"/>
      <w:numFmt w:val="decimal"/>
      <w:isLgl/>
      <w:lvlText w:val="%1.%2.%3.%4.%5"/>
      <w:lvlJc w:val="left"/>
      <w:pPr>
        <w:ind w:left="1776" w:hanging="1416"/>
      </w:pPr>
      <w:rPr>
        <w:rFonts w:hint="default"/>
      </w:rPr>
    </w:lvl>
    <w:lvl w:ilvl="5">
      <w:start w:val="1"/>
      <w:numFmt w:val="decimal"/>
      <w:isLgl/>
      <w:lvlText w:val="%1.%2.%3.%4.%5.%6"/>
      <w:lvlJc w:val="left"/>
      <w:pPr>
        <w:ind w:left="1776" w:hanging="1416"/>
      </w:pPr>
      <w:rPr>
        <w:rFonts w:hint="default"/>
      </w:rPr>
    </w:lvl>
    <w:lvl w:ilvl="6">
      <w:start w:val="1"/>
      <w:numFmt w:val="decimal"/>
      <w:isLgl/>
      <w:lvlText w:val="%1.%2.%3.%4.%5.%6.%7"/>
      <w:lvlJc w:val="left"/>
      <w:pPr>
        <w:ind w:left="1776" w:hanging="1416"/>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CC833F9"/>
    <w:multiLevelType w:val="hybridMultilevel"/>
    <w:tmpl w:val="920A35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D95214"/>
    <w:multiLevelType w:val="hybridMultilevel"/>
    <w:tmpl w:val="78AA9F7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5BB52A9"/>
    <w:multiLevelType w:val="hybridMultilevel"/>
    <w:tmpl w:val="E4761DA2"/>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B209C6"/>
    <w:multiLevelType w:val="multilevel"/>
    <w:tmpl w:val="DC8ED1C8"/>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BFF308E"/>
    <w:multiLevelType w:val="hybridMultilevel"/>
    <w:tmpl w:val="7B725B10"/>
    <w:lvl w:ilvl="0" w:tplc="9070A72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E9D14DD"/>
    <w:multiLevelType w:val="hybridMultilevel"/>
    <w:tmpl w:val="AD6A578E"/>
    <w:lvl w:ilvl="0" w:tplc="C8DC3970">
      <w:start w:val="1"/>
      <w:numFmt w:val="lowerLetter"/>
      <w:lvlText w:val="%1)"/>
      <w:lvlJc w:val="left"/>
      <w:pPr>
        <w:ind w:left="720" w:hanging="360"/>
      </w:pPr>
      <w:rPr>
        <w:rFonts w:ascii="Times New Roman" w:hAnsi="Times New Roman"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4F50BE"/>
    <w:multiLevelType w:val="multilevel"/>
    <w:tmpl w:val="BB5C3C2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8"/>
  </w:num>
  <w:num w:numId="6">
    <w:abstractNumId w:val="11"/>
  </w:num>
  <w:num w:numId="7">
    <w:abstractNumId w:val="6"/>
  </w:num>
  <w:num w:numId="8">
    <w:abstractNumId w:val="12"/>
  </w:num>
  <w:num w:numId="9">
    <w:abstractNumId w:val="9"/>
  </w:num>
  <w:num w:numId="10">
    <w:abstractNumId w:val="5"/>
  </w:num>
  <w:num w:numId="11">
    <w:abstractNumId w:val="3"/>
  </w:num>
  <w:num w:numId="12">
    <w:abstractNumId w:val="2"/>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47"/>
    <w:rsid w:val="00007D8C"/>
    <w:rsid w:val="00011C1E"/>
    <w:rsid w:val="000143A5"/>
    <w:rsid w:val="000179FB"/>
    <w:rsid w:val="000200D4"/>
    <w:rsid w:val="000208EE"/>
    <w:rsid w:val="00021BC1"/>
    <w:rsid w:val="0002256E"/>
    <w:rsid w:val="00025C4C"/>
    <w:rsid w:val="00032510"/>
    <w:rsid w:val="00033397"/>
    <w:rsid w:val="00035AC2"/>
    <w:rsid w:val="00040069"/>
    <w:rsid w:val="00040095"/>
    <w:rsid w:val="00040896"/>
    <w:rsid w:val="00040E6A"/>
    <w:rsid w:val="0004135F"/>
    <w:rsid w:val="0004775B"/>
    <w:rsid w:val="00051834"/>
    <w:rsid w:val="00051B53"/>
    <w:rsid w:val="00053C54"/>
    <w:rsid w:val="00054A22"/>
    <w:rsid w:val="000555F3"/>
    <w:rsid w:val="000560CC"/>
    <w:rsid w:val="00056F5C"/>
    <w:rsid w:val="000614FD"/>
    <w:rsid w:val="00062C1A"/>
    <w:rsid w:val="00064391"/>
    <w:rsid w:val="000655A6"/>
    <w:rsid w:val="000676D6"/>
    <w:rsid w:val="00070795"/>
    <w:rsid w:val="00073697"/>
    <w:rsid w:val="00073941"/>
    <w:rsid w:val="000763DE"/>
    <w:rsid w:val="00080512"/>
    <w:rsid w:val="00081477"/>
    <w:rsid w:val="000850B4"/>
    <w:rsid w:val="00087187"/>
    <w:rsid w:val="000903FE"/>
    <w:rsid w:val="00090DBC"/>
    <w:rsid w:val="00094D53"/>
    <w:rsid w:val="00096009"/>
    <w:rsid w:val="00097033"/>
    <w:rsid w:val="000A15B3"/>
    <w:rsid w:val="000A3E12"/>
    <w:rsid w:val="000A5F43"/>
    <w:rsid w:val="000A77B6"/>
    <w:rsid w:val="000A7A55"/>
    <w:rsid w:val="000B003C"/>
    <w:rsid w:val="000B1F22"/>
    <w:rsid w:val="000B6E4F"/>
    <w:rsid w:val="000C0528"/>
    <w:rsid w:val="000C084E"/>
    <w:rsid w:val="000D0029"/>
    <w:rsid w:val="000D2FDB"/>
    <w:rsid w:val="000D3C1A"/>
    <w:rsid w:val="000D4F83"/>
    <w:rsid w:val="000D58AB"/>
    <w:rsid w:val="000D696C"/>
    <w:rsid w:val="000E121D"/>
    <w:rsid w:val="000E1DEA"/>
    <w:rsid w:val="000E25A5"/>
    <w:rsid w:val="000E632F"/>
    <w:rsid w:val="000E6DBB"/>
    <w:rsid w:val="000E7920"/>
    <w:rsid w:val="000F0375"/>
    <w:rsid w:val="000F0805"/>
    <w:rsid w:val="000F0DDB"/>
    <w:rsid w:val="00101BBA"/>
    <w:rsid w:val="00106F91"/>
    <w:rsid w:val="00114E04"/>
    <w:rsid w:val="00117599"/>
    <w:rsid w:val="00120DF6"/>
    <w:rsid w:val="001220E2"/>
    <w:rsid w:val="00124CA6"/>
    <w:rsid w:val="00126067"/>
    <w:rsid w:val="00126F12"/>
    <w:rsid w:val="00130212"/>
    <w:rsid w:val="0013291C"/>
    <w:rsid w:val="0013293C"/>
    <w:rsid w:val="00137306"/>
    <w:rsid w:val="00140849"/>
    <w:rsid w:val="0014134E"/>
    <w:rsid w:val="00141A90"/>
    <w:rsid w:val="00142235"/>
    <w:rsid w:val="00144B14"/>
    <w:rsid w:val="00145367"/>
    <w:rsid w:val="00146EE4"/>
    <w:rsid w:val="001475BA"/>
    <w:rsid w:val="0015042E"/>
    <w:rsid w:val="00151AD5"/>
    <w:rsid w:val="00152007"/>
    <w:rsid w:val="00152210"/>
    <w:rsid w:val="00155B44"/>
    <w:rsid w:val="00156F00"/>
    <w:rsid w:val="001572EF"/>
    <w:rsid w:val="00160566"/>
    <w:rsid w:val="00161BE0"/>
    <w:rsid w:val="00162CBE"/>
    <w:rsid w:val="0016509D"/>
    <w:rsid w:val="00167E16"/>
    <w:rsid w:val="00175ADA"/>
    <w:rsid w:val="00176C71"/>
    <w:rsid w:val="00183121"/>
    <w:rsid w:val="00184B66"/>
    <w:rsid w:val="001862BC"/>
    <w:rsid w:val="00186AD0"/>
    <w:rsid w:val="00193586"/>
    <w:rsid w:val="00194E9A"/>
    <w:rsid w:val="00195706"/>
    <w:rsid w:val="00195904"/>
    <w:rsid w:val="00195B65"/>
    <w:rsid w:val="00196273"/>
    <w:rsid w:val="001A14F7"/>
    <w:rsid w:val="001A42CA"/>
    <w:rsid w:val="001A4DED"/>
    <w:rsid w:val="001B0597"/>
    <w:rsid w:val="001B0C7B"/>
    <w:rsid w:val="001B1559"/>
    <w:rsid w:val="001B1BA8"/>
    <w:rsid w:val="001B4081"/>
    <w:rsid w:val="001B4266"/>
    <w:rsid w:val="001C167B"/>
    <w:rsid w:val="001C1DF4"/>
    <w:rsid w:val="001C7721"/>
    <w:rsid w:val="001D02C2"/>
    <w:rsid w:val="001D5C4E"/>
    <w:rsid w:val="001D7698"/>
    <w:rsid w:val="001E1572"/>
    <w:rsid w:val="001E3FB6"/>
    <w:rsid w:val="001E56FC"/>
    <w:rsid w:val="001E62AA"/>
    <w:rsid w:val="001F168B"/>
    <w:rsid w:val="001F1DB4"/>
    <w:rsid w:val="001F33FD"/>
    <w:rsid w:val="002004BB"/>
    <w:rsid w:val="00201DDC"/>
    <w:rsid w:val="00202366"/>
    <w:rsid w:val="002057C0"/>
    <w:rsid w:val="00207A4C"/>
    <w:rsid w:val="00207B8B"/>
    <w:rsid w:val="00212B53"/>
    <w:rsid w:val="00214B07"/>
    <w:rsid w:val="0021749B"/>
    <w:rsid w:val="00221C21"/>
    <w:rsid w:val="002239E2"/>
    <w:rsid w:val="00231DE5"/>
    <w:rsid w:val="0023254C"/>
    <w:rsid w:val="00233664"/>
    <w:rsid w:val="002347A2"/>
    <w:rsid w:val="002353B1"/>
    <w:rsid w:val="002400C1"/>
    <w:rsid w:val="002402A9"/>
    <w:rsid w:val="00241D8F"/>
    <w:rsid w:val="00243290"/>
    <w:rsid w:val="002439FA"/>
    <w:rsid w:val="002502DA"/>
    <w:rsid w:val="00250BC4"/>
    <w:rsid w:val="00251E0C"/>
    <w:rsid w:val="00252DA6"/>
    <w:rsid w:val="0025323B"/>
    <w:rsid w:val="00254E63"/>
    <w:rsid w:val="0026009F"/>
    <w:rsid w:val="00263121"/>
    <w:rsid w:val="0026416C"/>
    <w:rsid w:val="00264202"/>
    <w:rsid w:val="00264613"/>
    <w:rsid w:val="0027101C"/>
    <w:rsid w:val="00271BCF"/>
    <w:rsid w:val="0027787D"/>
    <w:rsid w:val="00280CDB"/>
    <w:rsid w:val="00281819"/>
    <w:rsid w:val="0028575D"/>
    <w:rsid w:val="0028780E"/>
    <w:rsid w:val="00290EC6"/>
    <w:rsid w:val="00294FBE"/>
    <w:rsid w:val="00296E65"/>
    <w:rsid w:val="002A07D3"/>
    <w:rsid w:val="002A0978"/>
    <w:rsid w:val="002A3337"/>
    <w:rsid w:val="002A682D"/>
    <w:rsid w:val="002A7B7F"/>
    <w:rsid w:val="002B067D"/>
    <w:rsid w:val="002B0AA9"/>
    <w:rsid w:val="002B0B48"/>
    <w:rsid w:val="002B3C31"/>
    <w:rsid w:val="002B587A"/>
    <w:rsid w:val="002B5FC4"/>
    <w:rsid w:val="002B6221"/>
    <w:rsid w:val="002C030E"/>
    <w:rsid w:val="002D1E0D"/>
    <w:rsid w:val="002D54FF"/>
    <w:rsid w:val="002D65D1"/>
    <w:rsid w:val="002D7C12"/>
    <w:rsid w:val="002E2D39"/>
    <w:rsid w:val="002F1E03"/>
    <w:rsid w:val="002F518F"/>
    <w:rsid w:val="002F5B33"/>
    <w:rsid w:val="00300AD2"/>
    <w:rsid w:val="00301822"/>
    <w:rsid w:val="00302E0A"/>
    <w:rsid w:val="00303683"/>
    <w:rsid w:val="003046D2"/>
    <w:rsid w:val="003046D6"/>
    <w:rsid w:val="00307328"/>
    <w:rsid w:val="00312A85"/>
    <w:rsid w:val="00312AF7"/>
    <w:rsid w:val="00313556"/>
    <w:rsid w:val="003155D5"/>
    <w:rsid w:val="003170A0"/>
    <w:rsid w:val="003172DC"/>
    <w:rsid w:val="00325CD6"/>
    <w:rsid w:val="00327B0C"/>
    <w:rsid w:val="00331311"/>
    <w:rsid w:val="00331AC6"/>
    <w:rsid w:val="00334899"/>
    <w:rsid w:val="003348D7"/>
    <w:rsid w:val="00334927"/>
    <w:rsid w:val="00335B1A"/>
    <w:rsid w:val="00336995"/>
    <w:rsid w:val="00336FE7"/>
    <w:rsid w:val="003372AC"/>
    <w:rsid w:val="0034077A"/>
    <w:rsid w:val="00340AED"/>
    <w:rsid w:val="0034230C"/>
    <w:rsid w:val="0035067D"/>
    <w:rsid w:val="00350E93"/>
    <w:rsid w:val="0035264F"/>
    <w:rsid w:val="00353625"/>
    <w:rsid w:val="0035462D"/>
    <w:rsid w:val="00354D9C"/>
    <w:rsid w:val="00355702"/>
    <w:rsid w:val="00356E2C"/>
    <w:rsid w:val="0035748C"/>
    <w:rsid w:val="0036132F"/>
    <w:rsid w:val="00361E87"/>
    <w:rsid w:val="00362729"/>
    <w:rsid w:val="003633E7"/>
    <w:rsid w:val="00363D67"/>
    <w:rsid w:val="00372B01"/>
    <w:rsid w:val="00373567"/>
    <w:rsid w:val="0037391A"/>
    <w:rsid w:val="003743A7"/>
    <w:rsid w:val="00374DFC"/>
    <w:rsid w:val="003756AA"/>
    <w:rsid w:val="00375738"/>
    <w:rsid w:val="00381845"/>
    <w:rsid w:val="00386B58"/>
    <w:rsid w:val="0039381A"/>
    <w:rsid w:val="003961D2"/>
    <w:rsid w:val="00396B72"/>
    <w:rsid w:val="003A013E"/>
    <w:rsid w:val="003A1227"/>
    <w:rsid w:val="003A2576"/>
    <w:rsid w:val="003A56F2"/>
    <w:rsid w:val="003A5F92"/>
    <w:rsid w:val="003B099B"/>
    <w:rsid w:val="003B0E2D"/>
    <w:rsid w:val="003B1D4A"/>
    <w:rsid w:val="003B3156"/>
    <w:rsid w:val="003B4BB2"/>
    <w:rsid w:val="003B61A8"/>
    <w:rsid w:val="003C0B2F"/>
    <w:rsid w:val="003C1D8A"/>
    <w:rsid w:val="003C32AE"/>
    <w:rsid w:val="003C3971"/>
    <w:rsid w:val="003C5495"/>
    <w:rsid w:val="003C6AA4"/>
    <w:rsid w:val="003D3D28"/>
    <w:rsid w:val="003D43F9"/>
    <w:rsid w:val="003D49FB"/>
    <w:rsid w:val="003E10FE"/>
    <w:rsid w:val="003E432D"/>
    <w:rsid w:val="003E4BC1"/>
    <w:rsid w:val="003E5D19"/>
    <w:rsid w:val="003F0395"/>
    <w:rsid w:val="003F17A2"/>
    <w:rsid w:val="003F1FB0"/>
    <w:rsid w:val="003F27B5"/>
    <w:rsid w:val="003F4C7D"/>
    <w:rsid w:val="003F4D3A"/>
    <w:rsid w:val="003F6032"/>
    <w:rsid w:val="00401311"/>
    <w:rsid w:val="004035F7"/>
    <w:rsid w:val="004063FA"/>
    <w:rsid w:val="00407B35"/>
    <w:rsid w:val="00410CCA"/>
    <w:rsid w:val="00413032"/>
    <w:rsid w:val="00414EBA"/>
    <w:rsid w:val="00415224"/>
    <w:rsid w:val="0042250E"/>
    <w:rsid w:val="004226C3"/>
    <w:rsid w:val="0042312F"/>
    <w:rsid w:val="004239C7"/>
    <w:rsid w:val="004241B1"/>
    <w:rsid w:val="00424BFB"/>
    <w:rsid w:val="00426F5A"/>
    <w:rsid w:val="004327B3"/>
    <w:rsid w:val="00434876"/>
    <w:rsid w:val="004360BD"/>
    <w:rsid w:val="00436378"/>
    <w:rsid w:val="0044312D"/>
    <w:rsid w:val="004439DF"/>
    <w:rsid w:val="00445795"/>
    <w:rsid w:val="0044732B"/>
    <w:rsid w:val="004479B2"/>
    <w:rsid w:val="00447E0E"/>
    <w:rsid w:val="00452634"/>
    <w:rsid w:val="004527E4"/>
    <w:rsid w:val="00456AFC"/>
    <w:rsid w:val="004572C1"/>
    <w:rsid w:val="00460E9A"/>
    <w:rsid w:val="004611B2"/>
    <w:rsid w:val="004620E0"/>
    <w:rsid w:val="00464596"/>
    <w:rsid w:val="00467747"/>
    <w:rsid w:val="00475B80"/>
    <w:rsid w:val="004771EF"/>
    <w:rsid w:val="0048692B"/>
    <w:rsid w:val="00486A04"/>
    <w:rsid w:val="00492543"/>
    <w:rsid w:val="00492A87"/>
    <w:rsid w:val="00492B4B"/>
    <w:rsid w:val="004A4210"/>
    <w:rsid w:val="004A4FB9"/>
    <w:rsid w:val="004A6F1D"/>
    <w:rsid w:val="004A6FA6"/>
    <w:rsid w:val="004B03FD"/>
    <w:rsid w:val="004B372C"/>
    <w:rsid w:val="004B422D"/>
    <w:rsid w:val="004B5078"/>
    <w:rsid w:val="004C1B52"/>
    <w:rsid w:val="004C26D1"/>
    <w:rsid w:val="004C43A9"/>
    <w:rsid w:val="004C73AE"/>
    <w:rsid w:val="004D0E45"/>
    <w:rsid w:val="004D3578"/>
    <w:rsid w:val="004D4CB5"/>
    <w:rsid w:val="004D5C03"/>
    <w:rsid w:val="004D7713"/>
    <w:rsid w:val="004E0C1D"/>
    <w:rsid w:val="004E213A"/>
    <w:rsid w:val="004E29CC"/>
    <w:rsid w:val="004F06E1"/>
    <w:rsid w:val="004F4D5A"/>
    <w:rsid w:val="0050591A"/>
    <w:rsid w:val="005074F7"/>
    <w:rsid w:val="0051041F"/>
    <w:rsid w:val="00512977"/>
    <w:rsid w:val="0051468E"/>
    <w:rsid w:val="00517722"/>
    <w:rsid w:val="005204BC"/>
    <w:rsid w:val="00525F5E"/>
    <w:rsid w:val="00527605"/>
    <w:rsid w:val="005315DC"/>
    <w:rsid w:val="00533EBC"/>
    <w:rsid w:val="005354C8"/>
    <w:rsid w:val="005405F1"/>
    <w:rsid w:val="00540A78"/>
    <w:rsid w:val="005422F1"/>
    <w:rsid w:val="00543E6C"/>
    <w:rsid w:val="0054685D"/>
    <w:rsid w:val="00547EA6"/>
    <w:rsid w:val="00551178"/>
    <w:rsid w:val="00552D1C"/>
    <w:rsid w:val="0055520A"/>
    <w:rsid w:val="005557F2"/>
    <w:rsid w:val="00560B56"/>
    <w:rsid w:val="00562810"/>
    <w:rsid w:val="00563129"/>
    <w:rsid w:val="00564D66"/>
    <w:rsid w:val="00565087"/>
    <w:rsid w:val="00565136"/>
    <w:rsid w:val="005658AF"/>
    <w:rsid w:val="00567D27"/>
    <w:rsid w:val="00570F85"/>
    <w:rsid w:val="005852A2"/>
    <w:rsid w:val="005922E3"/>
    <w:rsid w:val="0059286B"/>
    <w:rsid w:val="00592A9D"/>
    <w:rsid w:val="005930BB"/>
    <w:rsid w:val="0059450B"/>
    <w:rsid w:val="00594E26"/>
    <w:rsid w:val="00595E04"/>
    <w:rsid w:val="00596772"/>
    <w:rsid w:val="00596894"/>
    <w:rsid w:val="005A08B7"/>
    <w:rsid w:val="005A092F"/>
    <w:rsid w:val="005A1246"/>
    <w:rsid w:val="005A15F2"/>
    <w:rsid w:val="005A29A8"/>
    <w:rsid w:val="005A79DC"/>
    <w:rsid w:val="005B23AF"/>
    <w:rsid w:val="005B23D1"/>
    <w:rsid w:val="005B3C73"/>
    <w:rsid w:val="005B4A0A"/>
    <w:rsid w:val="005C2897"/>
    <w:rsid w:val="005C639B"/>
    <w:rsid w:val="005C7173"/>
    <w:rsid w:val="005C7D6E"/>
    <w:rsid w:val="005D047E"/>
    <w:rsid w:val="005D094C"/>
    <w:rsid w:val="005D2E01"/>
    <w:rsid w:val="005D3EE8"/>
    <w:rsid w:val="005D458B"/>
    <w:rsid w:val="005D7F04"/>
    <w:rsid w:val="005F1E84"/>
    <w:rsid w:val="005F1F4C"/>
    <w:rsid w:val="005F3BB7"/>
    <w:rsid w:val="005F4280"/>
    <w:rsid w:val="005F4A5D"/>
    <w:rsid w:val="005F5FF9"/>
    <w:rsid w:val="005F697D"/>
    <w:rsid w:val="0060157C"/>
    <w:rsid w:val="00603998"/>
    <w:rsid w:val="00606EE1"/>
    <w:rsid w:val="006071D0"/>
    <w:rsid w:val="00607916"/>
    <w:rsid w:val="00612061"/>
    <w:rsid w:val="006144E3"/>
    <w:rsid w:val="00614598"/>
    <w:rsid w:val="00614FDF"/>
    <w:rsid w:val="006171DB"/>
    <w:rsid w:val="006241AF"/>
    <w:rsid w:val="006248E5"/>
    <w:rsid w:val="00624B0B"/>
    <w:rsid w:val="00625621"/>
    <w:rsid w:val="0062696A"/>
    <w:rsid w:val="0062745C"/>
    <w:rsid w:val="00627B20"/>
    <w:rsid w:val="00627E2A"/>
    <w:rsid w:val="00632980"/>
    <w:rsid w:val="0063553B"/>
    <w:rsid w:val="006437A9"/>
    <w:rsid w:val="00644477"/>
    <w:rsid w:val="00644BBD"/>
    <w:rsid w:val="006467A4"/>
    <w:rsid w:val="00647711"/>
    <w:rsid w:val="00650370"/>
    <w:rsid w:val="00652641"/>
    <w:rsid w:val="0065448B"/>
    <w:rsid w:val="00655A09"/>
    <w:rsid w:val="00661497"/>
    <w:rsid w:val="00662A78"/>
    <w:rsid w:val="00662B33"/>
    <w:rsid w:val="00663433"/>
    <w:rsid w:val="006639DB"/>
    <w:rsid w:val="006647D0"/>
    <w:rsid w:val="00664BCC"/>
    <w:rsid w:val="0066689F"/>
    <w:rsid w:val="006672D0"/>
    <w:rsid w:val="006700BE"/>
    <w:rsid w:val="006708FF"/>
    <w:rsid w:val="00670CD2"/>
    <w:rsid w:val="00671718"/>
    <w:rsid w:val="006718FE"/>
    <w:rsid w:val="0067274C"/>
    <w:rsid w:val="006743A1"/>
    <w:rsid w:val="00674E7D"/>
    <w:rsid w:val="006750B8"/>
    <w:rsid w:val="00676613"/>
    <w:rsid w:val="006805F7"/>
    <w:rsid w:val="00680FDA"/>
    <w:rsid w:val="0068725F"/>
    <w:rsid w:val="006942AB"/>
    <w:rsid w:val="006948FD"/>
    <w:rsid w:val="006A14EC"/>
    <w:rsid w:val="006A35E7"/>
    <w:rsid w:val="006A3EF0"/>
    <w:rsid w:val="006A464A"/>
    <w:rsid w:val="006A75D2"/>
    <w:rsid w:val="006B07AC"/>
    <w:rsid w:val="006B49A1"/>
    <w:rsid w:val="006B5AED"/>
    <w:rsid w:val="006B77E4"/>
    <w:rsid w:val="006B7956"/>
    <w:rsid w:val="006B7F77"/>
    <w:rsid w:val="006C0EAB"/>
    <w:rsid w:val="006C205F"/>
    <w:rsid w:val="006C7C63"/>
    <w:rsid w:val="006C7CB1"/>
    <w:rsid w:val="006D03D6"/>
    <w:rsid w:val="006D1100"/>
    <w:rsid w:val="006D13B8"/>
    <w:rsid w:val="006D4767"/>
    <w:rsid w:val="006E3B50"/>
    <w:rsid w:val="006E5C86"/>
    <w:rsid w:val="006E72B9"/>
    <w:rsid w:val="006E730C"/>
    <w:rsid w:val="006F1C01"/>
    <w:rsid w:val="006F45D4"/>
    <w:rsid w:val="006F4F21"/>
    <w:rsid w:val="006F5309"/>
    <w:rsid w:val="006F5CD2"/>
    <w:rsid w:val="00700AFA"/>
    <w:rsid w:val="00701710"/>
    <w:rsid w:val="00703322"/>
    <w:rsid w:val="00704F35"/>
    <w:rsid w:val="00712421"/>
    <w:rsid w:val="007148E4"/>
    <w:rsid w:val="00714AEA"/>
    <w:rsid w:val="00716189"/>
    <w:rsid w:val="00716771"/>
    <w:rsid w:val="00716C66"/>
    <w:rsid w:val="007170B2"/>
    <w:rsid w:val="00720E6D"/>
    <w:rsid w:val="00721CE0"/>
    <w:rsid w:val="00721ED2"/>
    <w:rsid w:val="007258BB"/>
    <w:rsid w:val="007277FA"/>
    <w:rsid w:val="0073023E"/>
    <w:rsid w:val="007308BB"/>
    <w:rsid w:val="00734A5B"/>
    <w:rsid w:val="007408FF"/>
    <w:rsid w:val="007425B5"/>
    <w:rsid w:val="00744014"/>
    <w:rsid w:val="0074411D"/>
    <w:rsid w:val="00744E76"/>
    <w:rsid w:val="00744EF2"/>
    <w:rsid w:val="007571D5"/>
    <w:rsid w:val="0075745C"/>
    <w:rsid w:val="007577CB"/>
    <w:rsid w:val="00764FC9"/>
    <w:rsid w:val="007678F0"/>
    <w:rsid w:val="007701E2"/>
    <w:rsid w:val="00771315"/>
    <w:rsid w:val="007721A9"/>
    <w:rsid w:val="007818BE"/>
    <w:rsid w:val="00781F0F"/>
    <w:rsid w:val="0078412A"/>
    <w:rsid w:val="00785779"/>
    <w:rsid w:val="00792013"/>
    <w:rsid w:val="007A0F21"/>
    <w:rsid w:val="007A1931"/>
    <w:rsid w:val="007A1A93"/>
    <w:rsid w:val="007A2E78"/>
    <w:rsid w:val="007A5D08"/>
    <w:rsid w:val="007A7B33"/>
    <w:rsid w:val="007B0DB7"/>
    <w:rsid w:val="007B137A"/>
    <w:rsid w:val="007B4A73"/>
    <w:rsid w:val="007B6615"/>
    <w:rsid w:val="007C1C0B"/>
    <w:rsid w:val="007C2662"/>
    <w:rsid w:val="007C26B7"/>
    <w:rsid w:val="007C276D"/>
    <w:rsid w:val="007C2B0C"/>
    <w:rsid w:val="007C3072"/>
    <w:rsid w:val="007C31EB"/>
    <w:rsid w:val="007C4C45"/>
    <w:rsid w:val="007C56EF"/>
    <w:rsid w:val="007C6314"/>
    <w:rsid w:val="007C7248"/>
    <w:rsid w:val="007D40E6"/>
    <w:rsid w:val="007D6D5A"/>
    <w:rsid w:val="007E10B7"/>
    <w:rsid w:val="007E2790"/>
    <w:rsid w:val="007E2B8C"/>
    <w:rsid w:val="007E4178"/>
    <w:rsid w:val="007E687B"/>
    <w:rsid w:val="007F10EB"/>
    <w:rsid w:val="007F52D4"/>
    <w:rsid w:val="007F5CE7"/>
    <w:rsid w:val="008028A4"/>
    <w:rsid w:val="008048BF"/>
    <w:rsid w:val="008048D1"/>
    <w:rsid w:val="00804D57"/>
    <w:rsid w:val="00805820"/>
    <w:rsid w:val="008065CC"/>
    <w:rsid w:val="00811B24"/>
    <w:rsid w:val="00811FD5"/>
    <w:rsid w:val="008124E1"/>
    <w:rsid w:val="00813FF1"/>
    <w:rsid w:val="00822CD6"/>
    <w:rsid w:val="008231AA"/>
    <w:rsid w:val="00826D77"/>
    <w:rsid w:val="00826F97"/>
    <w:rsid w:val="008337E5"/>
    <w:rsid w:val="00834280"/>
    <w:rsid w:val="008351E2"/>
    <w:rsid w:val="00840744"/>
    <w:rsid w:val="008415FD"/>
    <w:rsid w:val="00843454"/>
    <w:rsid w:val="00843473"/>
    <w:rsid w:val="00845040"/>
    <w:rsid w:val="00846F99"/>
    <w:rsid w:val="00850DCD"/>
    <w:rsid w:val="00851A0E"/>
    <w:rsid w:val="0085441B"/>
    <w:rsid w:val="008610E8"/>
    <w:rsid w:val="00863B8F"/>
    <w:rsid w:val="00870CC2"/>
    <w:rsid w:val="00872E34"/>
    <w:rsid w:val="00873F6A"/>
    <w:rsid w:val="008741EF"/>
    <w:rsid w:val="008745CF"/>
    <w:rsid w:val="00874A30"/>
    <w:rsid w:val="00874D6D"/>
    <w:rsid w:val="0087679B"/>
    <w:rsid w:val="008768CA"/>
    <w:rsid w:val="00876C6E"/>
    <w:rsid w:val="00877C1E"/>
    <w:rsid w:val="00880D6A"/>
    <w:rsid w:val="008811D0"/>
    <w:rsid w:val="00882766"/>
    <w:rsid w:val="008852DB"/>
    <w:rsid w:val="00885BEA"/>
    <w:rsid w:val="008877E6"/>
    <w:rsid w:val="00892DB4"/>
    <w:rsid w:val="008957A8"/>
    <w:rsid w:val="008964F3"/>
    <w:rsid w:val="00896971"/>
    <w:rsid w:val="008A0772"/>
    <w:rsid w:val="008A1BF6"/>
    <w:rsid w:val="008A2212"/>
    <w:rsid w:val="008A29DD"/>
    <w:rsid w:val="008A6993"/>
    <w:rsid w:val="008A76CE"/>
    <w:rsid w:val="008B4778"/>
    <w:rsid w:val="008B735F"/>
    <w:rsid w:val="008C0085"/>
    <w:rsid w:val="008C14E3"/>
    <w:rsid w:val="008C2529"/>
    <w:rsid w:val="008C3275"/>
    <w:rsid w:val="008C5C71"/>
    <w:rsid w:val="008D2297"/>
    <w:rsid w:val="008D2651"/>
    <w:rsid w:val="008E2312"/>
    <w:rsid w:val="008E2572"/>
    <w:rsid w:val="008E3A84"/>
    <w:rsid w:val="008E42D7"/>
    <w:rsid w:val="008E4C86"/>
    <w:rsid w:val="008E716E"/>
    <w:rsid w:val="008F059B"/>
    <w:rsid w:val="008F16F8"/>
    <w:rsid w:val="008F225D"/>
    <w:rsid w:val="008F6912"/>
    <w:rsid w:val="00900058"/>
    <w:rsid w:val="009011F0"/>
    <w:rsid w:val="00902075"/>
    <w:rsid w:val="0090271F"/>
    <w:rsid w:val="00902E23"/>
    <w:rsid w:val="0090598A"/>
    <w:rsid w:val="00906A5C"/>
    <w:rsid w:val="00907978"/>
    <w:rsid w:val="00907B4B"/>
    <w:rsid w:val="00907B7C"/>
    <w:rsid w:val="009108C4"/>
    <w:rsid w:val="0091348E"/>
    <w:rsid w:val="009139AB"/>
    <w:rsid w:val="009163D0"/>
    <w:rsid w:val="00917CCB"/>
    <w:rsid w:val="009222E3"/>
    <w:rsid w:val="00922322"/>
    <w:rsid w:val="009228DF"/>
    <w:rsid w:val="0092426D"/>
    <w:rsid w:val="009249B0"/>
    <w:rsid w:val="0092774C"/>
    <w:rsid w:val="00930951"/>
    <w:rsid w:val="009312C7"/>
    <w:rsid w:val="0093414A"/>
    <w:rsid w:val="00934166"/>
    <w:rsid w:val="00936A5A"/>
    <w:rsid w:val="00942EC2"/>
    <w:rsid w:val="00942FBB"/>
    <w:rsid w:val="00944C13"/>
    <w:rsid w:val="00946745"/>
    <w:rsid w:val="009528FF"/>
    <w:rsid w:val="009532AD"/>
    <w:rsid w:val="009546CF"/>
    <w:rsid w:val="00954E09"/>
    <w:rsid w:val="009563B4"/>
    <w:rsid w:val="009567C8"/>
    <w:rsid w:val="00957CAD"/>
    <w:rsid w:val="00957FEC"/>
    <w:rsid w:val="00963009"/>
    <w:rsid w:val="009645A3"/>
    <w:rsid w:val="00964E9A"/>
    <w:rsid w:val="00964FE0"/>
    <w:rsid w:val="00965712"/>
    <w:rsid w:val="0096595D"/>
    <w:rsid w:val="00970A74"/>
    <w:rsid w:val="009712C4"/>
    <w:rsid w:val="00974355"/>
    <w:rsid w:val="009774BC"/>
    <w:rsid w:val="00977BEF"/>
    <w:rsid w:val="009829B5"/>
    <w:rsid w:val="0098301A"/>
    <w:rsid w:val="0098369F"/>
    <w:rsid w:val="00984F83"/>
    <w:rsid w:val="00992FBB"/>
    <w:rsid w:val="00996AA5"/>
    <w:rsid w:val="009A2D2D"/>
    <w:rsid w:val="009A5296"/>
    <w:rsid w:val="009A730C"/>
    <w:rsid w:val="009A7E41"/>
    <w:rsid w:val="009B13F6"/>
    <w:rsid w:val="009B5100"/>
    <w:rsid w:val="009B66E2"/>
    <w:rsid w:val="009C0241"/>
    <w:rsid w:val="009C0377"/>
    <w:rsid w:val="009C2736"/>
    <w:rsid w:val="009C74EC"/>
    <w:rsid w:val="009D0221"/>
    <w:rsid w:val="009D11DB"/>
    <w:rsid w:val="009D12D1"/>
    <w:rsid w:val="009D2E6A"/>
    <w:rsid w:val="009D676D"/>
    <w:rsid w:val="009E1170"/>
    <w:rsid w:val="009E42C3"/>
    <w:rsid w:val="009E4D3C"/>
    <w:rsid w:val="009E4DD5"/>
    <w:rsid w:val="009E6270"/>
    <w:rsid w:val="009E7DEB"/>
    <w:rsid w:val="009F03EA"/>
    <w:rsid w:val="009F0BAB"/>
    <w:rsid w:val="009F0C81"/>
    <w:rsid w:val="009F0DFF"/>
    <w:rsid w:val="009F2122"/>
    <w:rsid w:val="009F37B7"/>
    <w:rsid w:val="009F3F99"/>
    <w:rsid w:val="009F6334"/>
    <w:rsid w:val="00A012D9"/>
    <w:rsid w:val="00A01663"/>
    <w:rsid w:val="00A03989"/>
    <w:rsid w:val="00A05917"/>
    <w:rsid w:val="00A0620D"/>
    <w:rsid w:val="00A06EE3"/>
    <w:rsid w:val="00A10F02"/>
    <w:rsid w:val="00A12F48"/>
    <w:rsid w:val="00A14DC9"/>
    <w:rsid w:val="00A15C68"/>
    <w:rsid w:val="00A164B4"/>
    <w:rsid w:val="00A17E24"/>
    <w:rsid w:val="00A20074"/>
    <w:rsid w:val="00A23121"/>
    <w:rsid w:val="00A236FA"/>
    <w:rsid w:val="00A2441B"/>
    <w:rsid w:val="00A25BB6"/>
    <w:rsid w:val="00A277B9"/>
    <w:rsid w:val="00A27A1C"/>
    <w:rsid w:val="00A32A01"/>
    <w:rsid w:val="00A33A79"/>
    <w:rsid w:val="00A3484B"/>
    <w:rsid w:val="00A37F51"/>
    <w:rsid w:val="00A40146"/>
    <w:rsid w:val="00A42D11"/>
    <w:rsid w:val="00A43C73"/>
    <w:rsid w:val="00A45D6E"/>
    <w:rsid w:val="00A46DA7"/>
    <w:rsid w:val="00A5122A"/>
    <w:rsid w:val="00A53724"/>
    <w:rsid w:val="00A5593E"/>
    <w:rsid w:val="00A61099"/>
    <w:rsid w:val="00A6396C"/>
    <w:rsid w:val="00A6421D"/>
    <w:rsid w:val="00A654BE"/>
    <w:rsid w:val="00A66252"/>
    <w:rsid w:val="00A72196"/>
    <w:rsid w:val="00A730C4"/>
    <w:rsid w:val="00A73684"/>
    <w:rsid w:val="00A7420B"/>
    <w:rsid w:val="00A74EDE"/>
    <w:rsid w:val="00A76330"/>
    <w:rsid w:val="00A76935"/>
    <w:rsid w:val="00A779B5"/>
    <w:rsid w:val="00A80B74"/>
    <w:rsid w:val="00A82346"/>
    <w:rsid w:val="00A82B20"/>
    <w:rsid w:val="00A844FA"/>
    <w:rsid w:val="00A86EF3"/>
    <w:rsid w:val="00A913D9"/>
    <w:rsid w:val="00A92676"/>
    <w:rsid w:val="00A958B4"/>
    <w:rsid w:val="00A96872"/>
    <w:rsid w:val="00AA399C"/>
    <w:rsid w:val="00AA4363"/>
    <w:rsid w:val="00AA4533"/>
    <w:rsid w:val="00AA6DFB"/>
    <w:rsid w:val="00AB07ED"/>
    <w:rsid w:val="00AB0B6C"/>
    <w:rsid w:val="00AB0F58"/>
    <w:rsid w:val="00AB2C47"/>
    <w:rsid w:val="00AB383F"/>
    <w:rsid w:val="00AB782A"/>
    <w:rsid w:val="00AC06E6"/>
    <w:rsid w:val="00AC17A1"/>
    <w:rsid w:val="00AC3D17"/>
    <w:rsid w:val="00AC54B9"/>
    <w:rsid w:val="00AC6C16"/>
    <w:rsid w:val="00AD18AA"/>
    <w:rsid w:val="00AD3E4E"/>
    <w:rsid w:val="00AD4974"/>
    <w:rsid w:val="00AD5F9D"/>
    <w:rsid w:val="00AD7BA4"/>
    <w:rsid w:val="00AE02EC"/>
    <w:rsid w:val="00AE26AD"/>
    <w:rsid w:val="00AE4B2A"/>
    <w:rsid w:val="00AE4E82"/>
    <w:rsid w:val="00AE63CA"/>
    <w:rsid w:val="00AE7DCA"/>
    <w:rsid w:val="00AF09C5"/>
    <w:rsid w:val="00AF2FE2"/>
    <w:rsid w:val="00AF6B2C"/>
    <w:rsid w:val="00B0040B"/>
    <w:rsid w:val="00B025EA"/>
    <w:rsid w:val="00B048CC"/>
    <w:rsid w:val="00B06AB9"/>
    <w:rsid w:val="00B06CF4"/>
    <w:rsid w:val="00B06F1D"/>
    <w:rsid w:val="00B10A7B"/>
    <w:rsid w:val="00B10DC6"/>
    <w:rsid w:val="00B116B5"/>
    <w:rsid w:val="00B1355D"/>
    <w:rsid w:val="00B14246"/>
    <w:rsid w:val="00B15449"/>
    <w:rsid w:val="00B21A58"/>
    <w:rsid w:val="00B22307"/>
    <w:rsid w:val="00B23FE8"/>
    <w:rsid w:val="00B310CD"/>
    <w:rsid w:val="00B34C43"/>
    <w:rsid w:val="00B363D6"/>
    <w:rsid w:val="00B37870"/>
    <w:rsid w:val="00B40D20"/>
    <w:rsid w:val="00B440D7"/>
    <w:rsid w:val="00B476B7"/>
    <w:rsid w:val="00B5368C"/>
    <w:rsid w:val="00B53B28"/>
    <w:rsid w:val="00B55425"/>
    <w:rsid w:val="00B57386"/>
    <w:rsid w:val="00B57C26"/>
    <w:rsid w:val="00B603EC"/>
    <w:rsid w:val="00B60CF1"/>
    <w:rsid w:val="00B6239B"/>
    <w:rsid w:val="00B62660"/>
    <w:rsid w:val="00B647F3"/>
    <w:rsid w:val="00B65651"/>
    <w:rsid w:val="00B66F46"/>
    <w:rsid w:val="00B677B2"/>
    <w:rsid w:val="00B67F90"/>
    <w:rsid w:val="00B734E2"/>
    <w:rsid w:val="00B822EE"/>
    <w:rsid w:val="00B827D2"/>
    <w:rsid w:val="00B85756"/>
    <w:rsid w:val="00B85BC4"/>
    <w:rsid w:val="00B865AB"/>
    <w:rsid w:val="00B91673"/>
    <w:rsid w:val="00B945AB"/>
    <w:rsid w:val="00B96C0C"/>
    <w:rsid w:val="00BA2C4D"/>
    <w:rsid w:val="00BA67A3"/>
    <w:rsid w:val="00BA6902"/>
    <w:rsid w:val="00BA6B15"/>
    <w:rsid w:val="00BB386A"/>
    <w:rsid w:val="00BB4BD2"/>
    <w:rsid w:val="00BB5102"/>
    <w:rsid w:val="00BB74C5"/>
    <w:rsid w:val="00BC0F7D"/>
    <w:rsid w:val="00BC7AFB"/>
    <w:rsid w:val="00BD166E"/>
    <w:rsid w:val="00BD47AB"/>
    <w:rsid w:val="00BD47C4"/>
    <w:rsid w:val="00BD5C61"/>
    <w:rsid w:val="00BD730D"/>
    <w:rsid w:val="00BE1433"/>
    <w:rsid w:val="00BE3B39"/>
    <w:rsid w:val="00BE509E"/>
    <w:rsid w:val="00BE51FF"/>
    <w:rsid w:val="00BF1095"/>
    <w:rsid w:val="00BF1449"/>
    <w:rsid w:val="00BF1C81"/>
    <w:rsid w:val="00BF53D6"/>
    <w:rsid w:val="00BF7C82"/>
    <w:rsid w:val="00C01C69"/>
    <w:rsid w:val="00C0334D"/>
    <w:rsid w:val="00C03AD6"/>
    <w:rsid w:val="00C04B8F"/>
    <w:rsid w:val="00C05458"/>
    <w:rsid w:val="00C06D43"/>
    <w:rsid w:val="00C143F5"/>
    <w:rsid w:val="00C14DFB"/>
    <w:rsid w:val="00C15666"/>
    <w:rsid w:val="00C15832"/>
    <w:rsid w:val="00C17578"/>
    <w:rsid w:val="00C17A60"/>
    <w:rsid w:val="00C200F4"/>
    <w:rsid w:val="00C228BB"/>
    <w:rsid w:val="00C316CA"/>
    <w:rsid w:val="00C33079"/>
    <w:rsid w:val="00C331BB"/>
    <w:rsid w:val="00C338B4"/>
    <w:rsid w:val="00C371B3"/>
    <w:rsid w:val="00C40165"/>
    <w:rsid w:val="00C442D1"/>
    <w:rsid w:val="00C45231"/>
    <w:rsid w:val="00C52376"/>
    <w:rsid w:val="00C537F1"/>
    <w:rsid w:val="00C5409C"/>
    <w:rsid w:val="00C6035E"/>
    <w:rsid w:val="00C62052"/>
    <w:rsid w:val="00C62427"/>
    <w:rsid w:val="00C628DE"/>
    <w:rsid w:val="00C6602C"/>
    <w:rsid w:val="00C66806"/>
    <w:rsid w:val="00C66D95"/>
    <w:rsid w:val="00C72833"/>
    <w:rsid w:val="00C728DF"/>
    <w:rsid w:val="00C73836"/>
    <w:rsid w:val="00C74A6B"/>
    <w:rsid w:val="00C770C4"/>
    <w:rsid w:val="00C77281"/>
    <w:rsid w:val="00C77995"/>
    <w:rsid w:val="00C81A1A"/>
    <w:rsid w:val="00C92955"/>
    <w:rsid w:val="00C92C8B"/>
    <w:rsid w:val="00C93F40"/>
    <w:rsid w:val="00CA0579"/>
    <w:rsid w:val="00CA09C2"/>
    <w:rsid w:val="00CA3B1D"/>
    <w:rsid w:val="00CA3D0C"/>
    <w:rsid w:val="00CA3D41"/>
    <w:rsid w:val="00CA4383"/>
    <w:rsid w:val="00CA47BF"/>
    <w:rsid w:val="00CA52AC"/>
    <w:rsid w:val="00CB1700"/>
    <w:rsid w:val="00CB380A"/>
    <w:rsid w:val="00CB44AE"/>
    <w:rsid w:val="00CC0941"/>
    <w:rsid w:val="00CC0DF0"/>
    <w:rsid w:val="00CC3263"/>
    <w:rsid w:val="00CC336F"/>
    <w:rsid w:val="00CC3F7F"/>
    <w:rsid w:val="00CC4317"/>
    <w:rsid w:val="00CC6A73"/>
    <w:rsid w:val="00CD0ABB"/>
    <w:rsid w:val="00CD110C"/>
    <w:rsid w:val="00CD2E52"/>
    <w:rsid w:val="00CD3721"/>
    <w:rsid w:val="00CD4747"/>
    <w:rsid w:val="00CD55F7"/>
    <w:rsid w:val="00CD58BA"/>
    <w:rsid w:val="00CE147E"/>
    <w:rsid w:val="00CE18CA"/>
    <w:rsid w:val="00CE4218"/>
    <w:rsid w:val="00CF2E87"/>
    <w:rsid w:val="00CF31D5"/>
    <w:rsid w:val="00CF31D7"/>
    <w:rsid w:val="00CF569F"/>
    <w:rsid w:val="00CF7672"/>
    <w:rsid w:val="00D003E9"/>
    <w:rsid w:val="00D0075E"/>
    <w:rsid w:val="00D00EF2"/>
    <w:rsid w:val="00D01E19"/>
    <w:rsid w:val="00D020A9"/>
    <w:rsid w:val="00D02D5B"/>
    <w:rsid w:val="00D06B06"/>
    <w:rsid w:val="00D07205"/>
    <w:rsid w:val="00D11B3A"/>
    <w:rsid w:val="00D12666"/>
    <w:rsid w:val="00D136DF"/>
    <w:rsid w:val="00D13B71"/>
    <w:rsid w:val="00D14840"/>
    <w:rsid w:val="00D14958"/>
    <w:rsid w:val="00D1515B"/>
    <w:rsid w:val="00D15384"/>
    <w:rsid w:val="00D168C5"/>
    <w:rsid w:val="00D22763"/>
    <w:rsid w:val="00D23A50"/>
    <w:rsid w:val="00D252BF"/>
    <w:rsid w:val="00D2544C"/>
    <w:rsid w:val="00D25801"/>
    <w:rsid w:val="00D26056"/>
    <w:rsid w:val="00D26954"/>
    <w:rsid w:val="00D27DE6"/>
    <w:rsid w:val="00D3365A"/>
    <w:rsid w:val="00D34CF9"/>
    <w:rsid w:val="00D35162"/>
    <w:rsid w:val="00D37BBB"/>
    <w:rsid w:val="00D4682F"/>
    <w:rsid w:val="00D47AEA"/>
    <w:rsid w:val="00D47DBF"/>
    <w:rsid w:val="00D51F67"/>
    <w:rsid w:val="00D56778"/>
    <w:rsid w:val="00D63357"/>
    <w:rsid w:val="00D634B8"/>
    <w:rsid w:val="00D65A34"/>
    <w:rsid w:val="00D65D6E"/>
    <w:rsid w:val="00D738D6"/>
    <w:rsid w:val="00D743B2"/>
    <w:rsid w:val="00D74FCC"/>
    <w:rsid w:val="00D755EB"/>
    <w:rsid w:val="00D764A3"/>
    <w:rsid w:val="00D76A49"/>
    <w:rsid w:val="00D77BD5"/>
    <w:rsid w:val="00D845B1"/>
    <w:rsid w:val="00D8785D"/>
    <w:rsid w:val="00D878CB"/>
    <w:rsid w:val="00D87E00"/>
    <w:rsid w:val="00D9013F"/>
    <w:rsid w:val="00D90A9C"/>
    <w:rsid w:val="00D9134D"/>
    <w:rsid w:val="00D91D1A"/>
    <w:rsid w:val="00D92D7C"/>
    <w:rsid w:val="00D94824"/>
    <w:rsid w:val="00D94991"/>
    <w:rsid w:val="00D9546E"/>
    <w:rsid w:val="00D96451"/>
    <w:rsid w:val="00D97D5E"/>
    <w:rsid w:val="00DA105B"/>
    <w:rsid w:val="00DA27ED"/>
    <w:rsid w:val="00DA2DBA"/>
    <w:rsid w:val="00DA406E"/>
    <w:rsid w:val="00DA4D43"/>
    <w:rsid w:val="00DA654A"/>
    <w:rsid w:val="00DA6DB0"/>
    <w:rsid w:val="00DA7A03"/>
    <w:rsid w:val="00DB1818"/>
    <w:rsid w:val="00DB3955"/>
    <w:rsid w:val="00DB4182"/>
    <w:rsid w:val="00DC1EDE"/>
    <w:rsid w:val="00DC3087"/>
    <w:rsid w:val="00DC309B"/>
    <w:rsid w:val="00DC4DA2"/>
    <w:rsid w:val="00DC5617"/>
    <w:rsid w:val="00DC690C"/>
    <w:rsid w:val="00DC6FDB"/>
    <w:rsid w:val="00DD15F4"/>
    <w:rsid w:val="00DD7E01"/>
    <w:rsid w:val="00DE2786"/>
    <w:rsid w:val="00DE42B9"/>
    <w:rsid w:val="00DF2B1F"/>
    <w:rsid w:val="00DF2CDD"/>
    <w:rsid w:val="00DF4547"/>
    <w:rsid w:val="00DF4AD9"/>
    <w:rsid w:val="00DF62CD"/>
    <w:rsid w:val="00DF7EC5"/>
    <w:rsid w:val="00E0015D"/>
    <w:rsid w:val="00E00EA0"/>
    <w:rsid w:val="00E01CCB"/>
    <w:rsid w:val="00E027CE"/>
    <w:rsid w:val="00E04858"/>
    <w:rsid w:val="00E057D9"/>
    <w:rsid w:val="00E0763E"/>
    <w:rsid w:val="00E104DC"/>
    <w:rsid w:val="00E10719"/>
    <w:rsid w:val="00E13370"/>
    <w:rsid w:val="00E149C8"/>
    <w:rsid w:val="00E17472"/>
    <w:rsid w:val="00E17992"/>
    <w:rsid w:val="00E17FA4"/>
    <w:rsid w:val="00E20B05"/>
    <w:rsid w:val="00E20D85"/>
    <w:rsid w:val="00E20FD1"/>
    <w:rsid w:val="00E21B51"/>
    <w:rsid w:val="00E21E2D"/>
    <w:rsid w:val="00E22DF8"/>
    <w:rsid w:val="00E258FF"/>
    <w:rsid w:val="00E3184E"/>
    <w:rsid w:val="00E322AF"/>
    <w:rsid w:val="00E34A08"/>
    <w:rsid w:val="00E376DF"/>
    <w:rsid w:val="00E41C4A"/>
    <w:rsid w:val="00E43A6B"/>
    <w:rsid w:val="00E43FD9"/>
    <w:rsid w:val="00E448DE"/>
    <w:rsid w:val="00E45506"/>
    <w:rsid w:val="00E507DC"/>
    <w:rsid w:val="00E51AD6"/>
    <w:rsid w:val="00E53D2E"/>
    <w:rsid w:val="00E56A70"/>
    <w:rsid w:val="00E615FD"/>
    <w:rsid w:val="00E62361"/>
    <w:rsid w:val="00E633E8"/>
    <w:rsid w:val="00E63A05"/>
    <w:rsid w:val="00E66557"/>
    <w:rsid w:val="00E70CD6"/>
    <w:rsid w:val="00E72121"/>
    <w:rsid w:val="00E72BE1"/>
    <w:rsid w:val="00E73652"/>
    <w:rsid w:val="00E73B83"/>
    <w:rsid w:val="00E77645"/>
    <w:rsid w:val="00E809AE"/>
    <w:rsid w:val="00E81973"/>
    <w:rsid w:val="00E81EB6"/>
    <w:rsid w:val="00E85370"/>
    <w:rsid w:val="00E901D6"/>
    <w:rsid w:val="00E90E4F"/>
    <w:rsid w:val="00E910CB"/>
    <w:rsid w:val="00E96238"/>
    <w:rsid w:val="00E96678"/>
    <w:rsid w:val="00E96BB7"/>
    <w:rsid w:val="00EA0060"/>
    <w:rsid w:val="00EA21D5"/>
    <w:rsid w:val="00EA2EA8"/>
    <w:rsid w:val="00EA6401"/>
    <w:rsid w:val="00EA7C61"/>
    <w:rsid w:val="00EB0C18"/>
    <w:rsid w:val="00EB0FCC"/>
    <w:rsid w:val="00EB1581"/>
    <w:rsid w:val="00EB2350"/>
    <w:rsid w:val="00EB3BCE"/>
    <w:rsid w:val="00EB4ACD"/>
    <w:rsid w:val="00EC0295"/>
    <w:rsid w:val="00EC23E1"/>
    <w:rsid w:val="00EC458D"/>
    <w:rsid w:val="00EC46B1"/>
    <w:rsid w:val="00EC4A25"/>
    <w:rsid w:val="00EC4B00"/>
    <w:rsid w:val="00EC7224"/>
    <w:rsid w:val="00ED63D9"/>
    <w:rsid w:val="00ED7834"/>
    <w:rsid w:val="00EE58A5"/>
    <w:rsid w:val="00EF0CBC"/>
    <w:rsid w:val="00EF1994"/>
    <w:rsid w:val="00EF1FC5"/>
    <w:rsid w:val="00EF27A5"/>
    <w:rsid w:val="00EF3B68"/>
    <w:rsid w:val="00EF5E92"/>
    <w:rsid w:val="00EF64D4"/>
    <w:rsid w:val="00F00985"/>
    <w:rsid w:val="00F01BB5"/>
    <w:rsid w:val="00F025A2"/>
    <w:rsid w:val="00F03195"/>
    <w:rsid w:val="00F0393A"/>
    <w:rsid w:val="00F0394B"/>
    <w:rsid w:val="00F03A0D"/>
    <w:rsid w:val="00F045B8"/>
    <w:rsid w:val="00F04712"/>
    <w:rsid w:val="00F05F64"/>
    <w:rsid w:val="00F0619D"/>
    <w:rsid w:val="00F069D0"/>
    <w:rsid w:val="00F07F62"/>
    <w:rsid w:val="00F10EAE"/>
    <w:rsid w:val="00F11890"/>
    <w:rsid w:val="00F12B28"/>
    <w:rsid w:val="00F12C9A"/>
    <w:rsid w:val="00F1548B"/>
    <w:rsid w:val="00F15D93"/>
    <w:rsid w:val="00F162E5"/>
    <w:rsid w:val="00F16A37"/>
    <w:rsid w:val="00F21EB3"/>
    <w:rsid w:val="00F2223F"/>
    <w:rsid w:val="00F22EC7"/>
    <w:rsid w:val="00F2498E"/>
    <w:rsid w:val="00F26075"/>
    <w:rsid w:val="00F264EF"/>
    <w:rsid w:val="00F26CEE"/>
    <w:rsid w:val="00F27F4F"/>
    <w:rsid w:val="00F34042"/>
    <w:rsid w:val="00F356CD"/>
    <w:rsid w:val="00F379CE"/>
    <w:rsid w:val="00F406EC"/>
    <w:rsid w:val="00F44DE4"/>
    <w:rsid w:val="00F47EA7"/>
    <w:rsid w:val="00F507B5"/>
    <w:rsid w:val="00F52CBE"/>
    <w:rsid w:val="00F53DF6"/>
    <w:rsid w:val="00F62A68"/>
    <w:rsid w:val="00F64686"/>
    <w:rsid w:val="00F653B8"/>
    <w:rsid w:val="00F66CC0"/>
    <w:rsid w:val="00F67EA2"/>
    <w:rsid w:val="00F724F2"/>
    <w:rsid w:val="00F72FB3"/>
    <w:rsid w:val="00F73172"/>
    <w:rsid w:val="00F74F10"/>
    <w:rsid w:val="00F8060E"/>
    <w:rsid w:val="00F816DB"/>
    <w:rsid w:val="00F851F5"/>
    <w:rsid w:val="00F85D72"/>
    <w:rsid w:val="00F9183C"/>
    <w:rsid w:val="00F951EF"/>
    <w:rsid w:val="00F96D3E"/>
    <w:rsid w:val="00F9729C"/>
    <w:rsid w:val="00FA1266"/>
    <w:rsid w:val="00FA1C15"/>
    <w:rsid w:val="00FA3823"/>
    <w:rsid w:val="00FA43AC"/>
    <w:rsid w:val="00FA560A"/>
    <w:rsid w:val="00FA5947"/>
    <w:rsid w:val="00FB5357"/>
    <w:rsid w:val="00FB6A77"/>
    <w:rsid w:val="00FB7428"/>
    <w:rsid w:val="00FB7CB9"/>
    <w:rsid w:val="00FC116E"/>
    <w:rsid w:val="00FC1192"/>
    <w:rsid w:val="00FC460E"/>
    <w:rsid w:val="00FD2FCE"/>
    <w:rsid w:val="00FD4A17"/>
    <w:rsid w:val="00FD5388"/>
    <w:rsid w:val="00FD53B2"/>
    <w:rsid w:val="00FD7F3A"/>
    <w:rsid w:val="00FE11B9"/>
    <w:rsid w:val="00FE181B"/>
    <w:rsid w:val="00FE2CFC"/>
    <w:rsid w:val="00FE4B05"/>
    <w:rsid w:val="00FE5DC6"/>
    <w:rsid w:val="00FF01EC"/>
    <w:rsid w:val="00FF1F52"/>
    <w:rsid w:val="00FF5F9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70A3ED77-A440-4715-AEC8-C7803EEE4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Emphasis">
    <w:name w:val="Emphasis"/>
    <w:basedOn w:val="DefaultParagraphFont"/>
    <w:uiPriority w:val="20"/>
    <w:qFormat/>
    <w:rsid w:val="00434876"/>
    <w:rPr>
      <w:i/>
      <w:iCs/>
    </w:rPr>
  </w:style>
  <w:style w:type="character" w:styleId="Hyperlink">
    <w:name w:val="Hyperlink"/>
    <w:basedOn w:val="DefaultParagraphFont"/>
    <w:uiPriority w:val="99"/>
    <w:unhideWhenUsed/>
    <w:rsid w:val="00434876"/>
    <w:rPr>
      <w:color w:val="0000FF"/>
      <w:u w:val="single"/>
    </w:rPr>
  </w:style>
  <w:style w:type="character" w:styleId="CommentReference">
    <w:name w:val="annotation reference"/>
    <w:basedOn w:val="DefaultParagraphFont"/>
    <w:rsid w:val="00BA6B15"/>
    <w:rPr>
      <w:sz w:val="16"/>
      <w:szCs w:val="16"/>
    </w:rPr>
  </w:style>
  <w:style w:type="paragraph" w:styleId="CommentText">
    <w:name w:val="annotation text"/>
    <w:basedOn w:val="Normal"/>
    <w:link w:val="CommentTextChar"/>
    <w:rsid w:val="00BA6B15"/>
  </w:style>
  <w:style w:type="character" w:customStyle="1" w:styleId="CommentTextChar">
    <w:name w:val="Comment Text Char"/>
    <w:basedOn w:val="DefaultParagraphFont"/>
    <w:link w:val="CommentText"/>
    <w:rsid w:val="00BA6B15"/>
    <w:rPr>
      <w:lang w:val="en-GB" w:eastAsia="en-US"/>
    </w:rPr>
  </w:style>
  <w:style w:type="paragraph" w:styleId="CommentSubject">
    <w:name w:val="annotation subject"/>
    <w:basedOn w:val="CommentText"/>
    <w:next w:val="CommentText"/>
    <w:link w:val="CommentSubjectChar"/>
    <w:rsid w:val="00BA6B15"/>
    <w:rPr>
      <w:b/>
      <w:bCs/>
    </w:rPr>
  </w:style>
  <w:style w:type="character" w:customStyle="1" w:styleId="CommentSubjectChar">
    <w:name w:val="Comment Subject Char"/>
    <w:basedOn w:val="CommentTextChar"/>
    <w:link w:val="CommentSubject"/>
    <w:rsid w:val="00BA6B15"/>
    <w:rPr>
      <w:b/>
      <w:bCs/>
      <w:lang w:val="en-GB" w:eastAsia="en-US"/>
    </w:rPr>
  </w:style>
  <w:style w:type="character" w:styleId="PlaceholderText">
    <w:name w:val="Placeholder Text"/>
    <w:basedOn w:val="DefaultParagraphFont"/>
    <w:uiPriority w:val="99"/>
    <w:semiHidden/>
    <w:rsid w:val="00BA6B15"/>
    <w:rPr>
      <w:color w:val="808080"/>
    </w:rPr>
  </w:style>
  <w:style w:type="character" w:customStyle="1" w:styleId="B1Char">
    <w:name w:val="B1 Char"/>
    <w:link w:val="B1"/>
    <w:rsid w:val="00BA6B15"/>
    <w:rPr>
      <w:lang w:val="en-GB" w:eastAsia="en-US"/>
    </w:rPr>
  </w:style>
  <w:style w:type="character" w:customStyle="1" w:styleId="TFChar">
    <w:name w:val="TF Char"/>
    <w:link w:val="TF"/>
    <w:qFormat/>
    <w:rsid w:val="00BA6B15"/>
    <w:rPr>
      <w:rFonts w:ascii="Arial" w:hAnsi="Arial"/>
      <w:b/>
      <w:lang w:val="en-GB"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
    <w:basedOn w:val="Normal"/>
    <w:link w:val="ListParagraphChar"/>
    <w:uiPriority w:val="34"/>
    <w:qFormat/>
    <w:rsid w:val="00BA6B15"/>
    <w:pPr>
      <w:ind w:left="720"/>
      <w:contextualSpacing/>
    </w:pPr>
  </w:style>
  <w:style w:type="character" w:customStyle="1" w:styleId="Heading2Char">
    <w:name w:val="Heading 2 Char"/>
    <w:basedOn w:val="DefaultParagraphFont"/>
    <w:link w:val="Heading2"/>
    <w:rsid w:val="00BA6B1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6B15"/>
    <w:rPr>
      <w:rFonts w:ascii="Arial" w:hAnsi="Arial"/>
      <w:sz w:val="24"/>
      <w:lang w:val="en-GB" w:eastAsia="en-US"/>
    </w:rPr>
  </w:style>
  <w:style w:type="character" w:customStyle="1" w:styleId="Heading5Char">
    <w:name w:val="Heading 5 Char"/>
    <w:basedOn w:val="DefaultParagraphFont"/>
    <w:link w:val="Heading5"/>
    <w:rsid w:val="00BA6B15"/>
    <w:rPr>
      <w:rFonts w:ascii="Arial" w:hAnsi="Arial"/>
      <w:sz w:val="22"/>
      <w:lang w:val="en-GB" w:eastAsia="en-US"/>
    </w:rPr>
  </w:style>
  <w:style w:type="character" w:styleId="UnresolvedMention">
    <w:name w:val="Unresolved Mention"/>
    <w:basedOn w:val="DefaultParagraphFont"/>
    <w:uiPriority w:val="99"/>
    <w:semiHidden/>
    <w:unhideWhenUsed/>
    <w:rsid w:val="00BA6B15"/>
    <w:rPr>
      <w:color w:val="605E5C"/>
      <w:shd w:val="clear" w:color="auto" w:fill="E1DFDD"/>
    </w:rPr>
  </w:style>
  <w:style w:type="character" w:customStyle="1" w:styleId="B1Zchn">
    <w:name w:val="B1 Zchn"/>
    <w:rsid w:val="00BA6B15"/>
    <w:rPr>
      <w:lang w:eastAsia="en-US"/>
    </w:rPr>
  </w:style>
  <w:style w:type="table" w:styleId="TableGrid">
    <w:name w:val="Table Grid"/>
    <w:basedOn w:val="TableNormal"/>
    <w:rsid w:val="00E076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F0395"/>
    <w:rPr>
      <w:lang w:val="en-GB" w:eastAsia="en-US"/>
    </w:rPr>
  </w:style>
  <w:style w:type="character" w:customStyle="1" w:styleId="Heading3Char">
    <w:name w:val="Heading 3 Char"/>
    <w:link w:val="Heading3"/>
    <w:rsid w:val="007308B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7590056">
      <w:bodyDiv w:val="1"/>
      <w:marLeft w:val="0"/>
      <w:marRight w:val="0"/>
      <w:marTop w:val="0"/>
      <w:marBottom w:val="0"/>
      <w:divBdr>
        <w:top w:val="none" w:sz="0" w:space="0" w:color="auto"/>
        <w:left w:val="none" w:sz="0" w:space="0" w:color="auto"/>
        <w:bottom w:val="none" w:sz="0" w:space="0" w:color="auto"/>
        <w:right w:val="none" w:sz="0" w:space="0" w:color="auto"/>
      </w:divBdr>
    </w:div>
    <w:div w:id="1236162774">
      <w:bodyDiv w:val="1"/>
      <w:marLeft w:val="0"/>
      <w:marRight w:val="0"/>
      <w:marTop w:val="0"/>
      <w:marBottom w:val="0"/>
      <w:divBdr>
        <w:top w:val="none" w:sz="0" w:space="0" w:color="auto"/>
        <w:left w:val="none" w:sz="0" w:space="0" w:color="auto"/>
        <w:bottom w:val="none" w:sz="0" w:space="0" w:color="auto"/>
        <w:right w:val="none" w:sz="0" w:space="0" w:color="auto"/>
      </w:divBdr>
    </w:div>
    <w:div w:id="1644770975">
      <w:bodyDiv w:val="1"/>
      <w:marLeft w:val="0"/>
      <w:marRight w:val="0"/>
      <w:marTop w:val="0"/>
      <w:marBottom w:val="0"/>
      <w:divBdr>
        <w:top w:val="none" w:sz="0" w:space="0" w:color="auto"/>
        <w:left w:val="none" w:sz="0" w:space="0" w:color="auto"/>
        <w:bottom w:val="none" w:sz="0" w:space="0" w:color="auto"/>
        <w:right w:val="none" w:sz="0" w:space="0" w:color="auto"/>
      </w:divBdr>
    </w:div>
    <w:div w:id="1686907403">
      <w:bodyDiv w:val="1"/>
      <w:marLeft w:val="0"/>
      <w:marRight w:val="0"/>
      <w:marTop w:val="0"/>
      <w:marBottom w:val="0"/>
      <w:divBdr>
        <w:top w:val="none" w:sz="0" w:space="0" w:color="auto"/>
        <w:left w:val="none" w:sz="0" w:space="0" w:color="auto"/>
        <w:bottom w:val="none" w:sz="0" w:space="0" w:color="auto"/>
        <w:right w:val="none" w:sz="0" w:space="0" w:color="auto"/>
      </w:divBdr>
    </w:div>
    <w:div w:id="1796824028">
      <w:bodyDiv w:val="1"/>
      <w:marLeft w:val="0"/>
      <w:marRight w:val="0"/>
      <w:marTop w:val="0"/>
      <w:marBottom w:val="0"/>
      <w:divBdr>
        <w:top w:val="none" w:sz="0" w:space="0" w:color="auto"/>
        <w:left w:val="none" w:sz="0" w:space="0" w:color="auto"/>
        <w:bottom w:val="none" w:sz="0" w:space="0" w:color="auto"/>
        <w:right w:val="none" w:sz="0" w:space="0" w:color="auto"/>
      </w:divBdr>
    </w:div>
    <w:div w:id="1957370714">
      <w:bodyDiv w:val="1"/>
      <w:marLeft w:val="0"/>
      <w:marRight w:val="0"/>
      <w:marTop w:val="0"/>
      <w:marBottom w:val="0"/>
      <w:divBdr>
        <w:top w:val="none" w:sz="0" w:space="0" w:color="auto"/>
        <w:left w:val="none" w:sz="0" w:space="0" w:color="auto"/>
        <w:bottom w:val="none" w:sz="0" w:space="0" w:color="auto"/>
        <w:right w:val="none" w:sz="0" w:space="0" w:color="auto"/>
      </w:divBdr>
    </w:div>
    <w:div w:id="1982609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131D81-D2B6-4C23-9764-1299F27B91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E0C5AA6D-DD2F-47DD-BC6E-D9EEB56FE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F6FB71-5A84-4D81-96BD-F7B9BB0421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14</Pages>
  <Words>5451</Words>
  <Characters>31072</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18</cp:revision>
  <cp:lastPrinted>2021-03-18T08:56:00Z</cp:lastPrinted>
  <dcterms:created xsi:type="dcterms:W3CDTF">2021-04-02T07:09:00Z</dcterms:created>
  <dcterms:modified xsi:type="dcterms:W3CDTF">2021-04-02T17:53:00Z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