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BB064E" w14:textId="0523E961" w:rsidR="00D872F1" w:rsidRPr="00163E23" w:rsidRDefault="00D872F1" w:rsidP="00D872F1">
      <w:pPr>
        <w:tabs>
          <w:tab w:val="center" w:pos="4536"/>
          <w:tab w:val="right" w:pos="9356"/>
          <w:tab w:val="right" w:pos="9639"/>
        </w:tabs>
        <w:spacing w:after="0"/>
        <w:rPr>
          <w:rFonts w:ascii="Arial" w:hAnsi="Arial" w:cs="Arial"/>
          <w:b/>
          <w:bCs/>
          <w:sz w:val="24"/>
        </w:rPr>
      </w:pPr>
      <w:bookmarkStart w:id="0" w:name="_Hlk528952890"/>
      <w:r w:rsidRPr="00163E23">
        <w:rPr>
          <w:rFonts w:ascii="Arial" w:hAnsi="Arial" w:cs="Arial"/>
          <w:b/>
          <w:bCs/>
          <w:sz w:val="24"/>
        </w:rPr>
        <w:t>3GPP TSG RAN WG</w:t>
      </w:r>
      <w:r w:rsidR="000A026F" w:rsidRPr="00163E23">
        <w:rPr>
          <w:rFonts w:ascii="Arial" w:hAnsi="Arial" w:cs="Arial"/>
          <w:b/>
          <w:bCs/>
          <w:sz w:val="24"/>
        </w:rPr>
        <w:t>4</w:t>
      </w:r>
      <w:r w:rsidRPr="00163E23">
        <w:rPr>
          <w:rFonts w:ascii="Arial" w:hAnsi="Arial" w:cs="Arial"/>
          <w:b/>
          <w:bCs/>
          <w:sz w:val="24"/>
        </w:rPr>
        <w:t xml:space="preserve"> Meeting #</w:t>
      </w:r>
      <w:r w:rsidR="000A026F" w:rsidRPr="00163E23">
        <w:rPr>
          <w:rFonts w:ascii="Arial" w:hAnsi="Arial" w:cs="Arial"/>
          <w:b/>
          <w:bCs/>
          <w:sz w:val="24"/>
        </w:rPr>
        <w:t>9</w:t>
      </w:r>
      <w:r w:rsidR="00F20047">
        <w:rPr>
          <w:rFonts w:ascii="Arial" w:hAnsi="Arial" w:cs="Arial"/>
          <w:b/>
          <w:bCs/>
          <w:sz w:val="24"/>
        </w:rPr>
        <w:t>8</w:t>
      </w:r>
      <w:r w:rsidR="00E052B1" w:rsidRPr="00163E23">
        <w:rPr>
          <w:rFonts w:ascii="Arial" w:hAnsi="Arial" w:cs="Arial"/>
          <w:b/>
          <w:bCs/>
          <w:sz w:val="24"/>
        </w:rPr>
        <w:t>-</w:t>
      </w:r>
      <w:r w:rsidR="00A906C8">
        <w:rPr>
          <w:rFonts w:ascii="Arial" w:hAnsi="Arial" w:cs="Arial"/>
          <w:b/>
          <w:bCs/>
          <w:sz w:val="24"/>
        </w:rPr>
        <w:t>bis-</w:t>
      </w:r>
      <w:r w:rsidR="00E052B1" w:rsidRPr="00163E23">
        <w:rPr>
          <w:rFonts w:ascii="Arial" w:hAnsi="Arial" w:cs="Arial"/>
          <w:b/>
          <w:bCs/>
          <w:sz w:val="24"/>
        </w:rPr>
        <w:t>e</w:t>
      </w:r>
      <w:r w:rsidRPr="00163E23">
        <w:rPr>
          <w:rFonts w:ascii="Arial" w:hAnsi="Arial" w:cs="Arial"/>
          <w:b/>
          <w:bCs/>
          <w:sz w:val="24"/>
        </w:rPr>
        <w:tab/>
      </w:r>
      <w:r w:rsidRPr="00163E23">
        <w:rPr>
          <w:rFonts w:ascii="Arial" w:eastAsia="MS Mincho" w:hAnsi="Arial" w:cs="Arial"/>
          <w:b/>
          <w:bCs/>
          <w:sz w:val="24"/>
          <w:lang w:eastAsia="ja-JP"/>
        </w:rPr>
        <w:tab/>
      </w:r>
      <w:r w:rsidR="00FA65EB" w:rsidRPr="00AE177A">
        <w:rPr>
          <w:rFonts w:ascii="Arial" w:eastAsia="MS Mincho" w:hAnsi="Arial" w:cs="Arial"/>
          <w:b/>
          <w:bCs/>
          <w:sz w:val="24"/>
          <w:lang w:eastAsia="ja-JP"/>
        </w:rPr>
        <w:t>R4-2103518</w:t>
      </w:r>
    </w:p>
    <w:p w14:paraId="6035B406" w14:textId="01F3165A" w:rsidR="00390F03" w:rsidRPr="00163E23" w:rsidRDefault="00390F03" w:rsidP="00390F03">
      <w:pPr>
        <w:widowControl w:val="0"/>
        <w:tabs>
          <w:tab w:val="right" w:pos="9639"/>
        </w:tabs>
        <w:spacing w:after="0"/>
        <w:rPr>
          <w:rFonts w:ascii="Arial" w:hAnsi="Arial"/>
          <w:b/>
          <w:bCs/>
          <w:sz w:val="24"/>
          <w:szCs w:val="24"/>
        </w:rPr>
      </w:pPr>
      <w:r w:rsidRPr="00163E23">
        <w:rPr>
          <w:rFonts w:ascii="Arial" w:hAnsi="Arial"/>
          <w:b/>
          <w:bCs/>
          <w:sz w:val="24"/>
          <w:szCs w:val="24"/>
        </w:rPr>
        <w:t xml:space="preserve">Electronic Meeting, </w:t>
      </w:r>
      <w:r w:rsidR="00A906C8">
        <w:rPr>
          <w:rFonts w:ascii="Arial" w:hAnsi="Arial"/>
          <w:b/>
          <w:bCs/>
          <w:sz w:val="24"/>
          <w:szCs w:val="24"/>
        </w:rPr>
        <w:t>April 12</w:t>
      </w:r>
      <w:r w:rsidR="00A906C8" w:rsidRPr="00A906C8">
        <w:rPr>
          <w:rFonts w:ascii="Arial" w:hAnsi="Arial"/>
          <w:b/>
          <w:bCs/>
          <w:sz w:val="24"/>
          <w:szCs w:val="24"/>
          <w:vertAlign w:val="superscript"/>
        </w:rPr>
        <w:t>th</w:t>
      </w:r>
      <w:r w:rsidR="00A906C8">
        <w:rPr>
          <w:rFonts w:ascii="Arial" w:hAnsi="Arial"/>
          <w:b/>
          <w:bCs/>
          <w:sz w:val="24"/>
          <w:szCs w:val="24"/>
        </w:rPr>
        <w:t xml:space="preserve"> -20th</w:t>
      </w:r>
      <w:r w:rsidR="00F20047" w:rsidRPr="00F20047">
        <w:rPr>
          <w:rFonts w:ascii="Arial" w:hAnsi="Arial"/>
          <w:b/>
          <w:bCs/>
          <w:sz w:val="24"/>
          <w:szCs w:val="24"/>
        </w:rPr>
        <w:t>, 2021</w:t>
      </w:r>
    </w:p>
    <w:p w14:paraId="0A7584F0" w14:textId="77777777" w:rsidR="00D872F1" w:rsidRPr="00163E23" w:rsidRDefault="00D872F1" w:rsidP="00D872F1">
      <w:pPr>
        <w:pStyle w:val="Header"/>
        <w:rPr>
          <w:bCs/>
          <w:noProof w:val="0"/>
          <w:sz w:val="24"/>
          <w:lang w:val="en-GB" w:eastAsia="ja-JP"/>
        </w:rPr>
      </w:pPr>
    </w:p>
    <w:p w14:paraId="59798EB4" w14:textId="2C1C8C8F" w:rsidR="00D872F1" w:rsidRPr="00163E23" w:rsidRDefault="00D872F1" w:rsidP="00D872F1">
      <w:pPr>
        <w:pStyle w:val="CRCoverPage"/>
        <w:rPr>
          <w:rFonts w:cs="Arial"/>
          <w:b/>
          <w:bCs/>
          <w:sz w:val="24"/>
          <w:lang w:eastAsia="ja-JP"/>
        </w:rPr>
      </w:pPr>
      <w:r w:rsidRPr="00163E23">
        <w:rPr>
          <w:rFonts w:cs="Arial"/>
          <w:b/>
          <w:bCs/>
          <w:sz w:val="24"/>
        </w:rPr>
        <w:t xml:space="preserve">Agenda item:       </w:t>
      </w:r>
      <w:r w:rsidR="00A906C8">
        <w:rPr>
          <w:rFonts w:cs="Arial"/>
          <w:b/>
          <w:bCs/>
          <w:sz w:val="24"/>
        </w:rPr>
        <w:t>5.1.3.1</w:t>
      </w:r>
    </w:p>
    <w:p w14:paraId="27646CFA" w14:textId="010B6FC2" w:rsidR="00D872F1" w:rsidRPr="00163E23" w:rsidRDefault="00D872F1" w:rsidP="0487154D">
      <w:pPr>
        <w:tabs>
          <w:tab w:val="left" w:pos="1985"/>
        </w:tabs>
        <w:spacing w:after="120"/>
        <w:ind w:left="1985" w:hanging="1985"/>
        <w:rPr>
          <w:rFonts w:ascii="Arial" w:hAnsi="Arial" w:cs="Arial"/>
          <w:b/>
          <w:bCs/>
          <w:sz w:val="24"/>
          <w:szCs w:val="24"/>
        </w:rPr>
      </w:pPr>
      <w:r w:rsidRPr="00163E23">
        <w:rPr>
          <w:rFonts w:ascii="Arial" w:hAnsi="Arial" w:cs="Arial"/>
          <w:b/>
          <w:bCs/>
          <w:sz w:val="24"/>
          <w:szCs w:val="24"/>
        </w:rPr>
        <w:t>Source:</w:t>
      </w:r>
      <w:r w:rsidR="663CC15D" w:rsidRPr="00163E23">
        <w:rPr>
          <w:rFonts w:ascii="Arial" w:hAnsi="Arial" w:cs="Arial"/>
          <w:b/>
          <w:bCs/>
          <w:sz w:val="24"/>
          <w:szCs w:val="24"/>
        </w:rPr>
        <w:t xml:space="preserve"> </w:t>
      </w:r>
      <w:r w:rsidRPr="00163E23">
        <w:rPr>
          <w:rFonts w:ascii="Arial" w:hAnsi="Arial" w:cs="Arial"/>
          <w:b/>
          <w:bCs/>
          <w:sz w:val="24"/>
        </w:rPr>
        <w:tab/>
      </w:r>
      <w:r w:rsidRPr="00163E23">
        <w:rPr>
          <w:rFonts w:ascii="Arial" w:hAnsi="Arial" w:cs="Arial"/>
          <w:b/>
          <w:bCs/>
          <w:sz w:val="24"/>
          <w:szCs w:val="24"/>
        </w:rPr>
        <w:t>Nokia, Nokia Shanghai Bell</w:t>
      </w:r>
    </w:p>
    <w:p w14:paraId="52B587A3" w14:textId="2037DECC" w:rsidR="00D872F1" w:rsidRPr="00163E23" w:rsidRDefault="00D872F1" w:rsidP="0487154D">
      <w:pPr>
        <w:ind w:left="1985" w:hanging="1985"/>
        <w:rPr>
          <w:rFonts w:ascii="Arial" w:hAnsi="Arial" w:cs="Arial"/>
          <w:b/>
          <w:bCs/>
          <w:sz w:val="24"/>
          <w:szCs w:val="24"/>
        </w:rPr>
      </w:pPr>
      <w:r w:rsidRPr="00163E23">
        <w:rPr>
          <w:rFonts w:ascii="Arial" w:hAnsi="Arial" w:cs="Arial"/>
          <w:b/>
          <w:bCs/>
          <w:sz w:val="24"/>
          <w:szCs w:val="24"/>
        </w:rPr>
        <w:t>Title:</w:t>
      </w:r>
      <w:r w:rsidR="26C55055" w:rsidRPr="00163E23">
        <w:rPr>
          <w:rFonts w:ascii="Arial" w:hAnsi="Arial" w:cs="Arial"/>
          <w:b/>
          <w:bCs/>
          <w:sz w:val="24"/>
          <w:szCs w:val="24"/>
        </w:rPr>
        <w:t xml:space="preserve"> </w:t>
      </w:r>
      <w:r w:rsidRPr="00163E23">
        <w:rPr>
          <w:rFonts w:ascii="Arial" w:hAnsi="Arial" w:cs="Arial"/>
          <w:b/>
          <w:bCs/>
          <w:sz w:val="24"/>
        </w:rPr>
        <w:tab/>
      </w:r>
      <w:r w:rsidR="00A76225" w:rsidRPr="00A76225">
        <w:rPr>
          <w:rFonts w:ascii="Arial" w:hAnsi="Arial" w:cs="Arial"/>
          <w:b/>
          <w:bCs/>
          <w:sz w:val="24"/>
          <w:szCs w:val="24"/>
        </w:rPr>
        <w:t>WF on general test configurations for NR-U RRM performance requirements</w:t>
      </w:r>
    </w:p>
    <w:p w14:paraId="192169BC" w14:textId="7FE42B9D" w:rsidR="00D872F1" w:rsidRPr="00163E23" w:rsidRDefault="00D872F1" w:rsidP="00D872F1">
      <w:pPr>
        <w:rPr>
          <w:rFonts w:ascii="Arial" w:hAnsi="Arial" w:cs="Arial"/>
          <w:b/>
          <w:bCs/>
          <w:sz w:val="24"/>
        </w:rPr>
      </w:pPr>
      <w:r w:rsidRPr="00163E23">
        <w:rPr>
          <w:rFonts w:ascii="Arial" w:hAnsi="Arial" w:cs="Arial"/>
          <w:b/>
          <w:bCs/>
          <w:sz w:val="24"/>
        </w:rPr>
        <w:t xml:space="preserve">Document for:     </w:t>
      </w:r>
      <w:r w:rsidR="00E6003C" w:rsidRPr="00163E23">
        <w:rPr>
          <w:rFonts w:ascii="Arial" w:hAnsi="Arial" w:cs="Arial"/>
          <w:b/>
          <w:bCs/>
          <w:sz w:val="24"/>
        </w:rPr>
        <w:t>Discussion and Decision</w:t>
      </w:r>
    </w:p>
    <w:p w14:paraId="31E20BE4" w14:textId="773A3B75" w:rsidR="00D872F1" w:rsidRPr="00163E23" w:rsidRDefault="00D872F1" w:rsidP="00D872F1">
      <w:pPr>
        <w:pStyle w:val="Heading1"/>
      </w:pPr>
      <w:r w:rsidRPr="00163E23">
        <w:t>1</w:t>
      </w:r>
      <w:r w:rsidRPr="00163E23">
        <w:tab/>
        <w:t>Introduction</w:t>
      </w:r>
    </w:p>
    <w:p w14:paraId="5F159DAD" w14:textId="3C25E530" w:rsidR="00181DF6" w:rsidRDefault="00A76225" w:rsidP="00474C59">
      <w:pPr>
        <w:spacing w:after="120"/>
      </w:pPr>
      <w:r>
        <w:t>This document contains the agreements and discussions in RAN4#98</w:t>
      </w:r>
      <w:r w:rsidR="00A906C8">
        <w:t>-bis</w:t>
      </w:r>
      <w:r>
        <w:t xml:space="preserve">-e in the email thread </w:t>
      </w:r>
      <w:r w:rsidR="00A906C8" w:rsidRPr="00A906C8">
        <w:t xml:space="preserve">[98-bis-e][202] NR_unlic_RRM_2 </w:t>
      </w:r>
      <w:r>
        <w:t>for the topics concerning general</w:t>
      </w:r>
      <w:r w:rsidR="00A906C8">
        <w:t xml:space="preserve"> and test case specific</w:t>
      </w:r>
      <w:r>
        <w:t xml:space="preserve"> RRM performance test configurations. </w:t>
      </w:r>
      <w:r w:rsidR="00D41F80">
        <w:t>The summary containing the complete discussion on that topic is found on the document</w:t>
      </w:r>
      <w:r w:rsidR="00A906C8">
        <w:t xml:space="preserve"> [1]</w:t>
      </w:r>
      <w:r w:rsidR="00D41F80">
        <w:t>.</w:t>
      </w:r>
    </w:p>
    <w:p w14:paraId="6276AEB5" w14:textId="1EBDAE7D" w:rsidR="009F300C" w:rsidRPr="00510200" w:rsidRDefault="00D41F80" w:rsidP="00360967">
      <w:pPr>
        <w:spacing w:after="120"/>
      </w:pPr>
      <w:r>
        <w:t xml:space="preserve">Background information: </w:t>
      </w:r>
      <w:r w:rsidR="00A906C8">
        <w:t>I</w:t>
      </w:r>
      <w:r>
        <w:t xml:space="preserve">n RAN4#97-e meeting, NR-U RRM performance requirements we first discussed, with the </w:t>
      </w:r>
      <w:r w:rsidRPr="00510200">
        <w:t>agreements captured in the WF</w:t>
      </w:r>
      <w:r w:rsidR="00A906C8">
        <w:t xml:space="preserve"> [2]</w:t>
      </w:r>
      <w:r w:rsidRPr="00510200">
        <w:t xml:space="preserve">. </w:t>
      </w:r>
      <w:r w:rsidR="00A906C8">
        <w:t>In RAN#98-e meeting, general test c</w:t>
      </w:r>
      <w:r w:rsidR="00FA65EB">
        <w:t>o</w:t>
      </w:r>
      <w:r w:rsidR="00A906C8">
        <w:t>nfigurations for NR-U RRM performance requirements were captured in the WF [3].</w:t>
      </w:r>
    </w:p>
    <w:p w14:paraId="318D664E" w14:textId="052BACB4" w:rsidR="00510200" w:rsidRPr="00510200" w:rsidRDefault="00510200" w:rsidP="00510200">
      <w:pPr>
        <w:rPr>
          <w:lang w:eastAsia="ja-JP"/>
        </w:rPr>
      </w:pPr>
      <w:r w:rsidRPr="00510200">
        <w:rPr>
          <w:lang w:eastAsia="ja-JP"/>
        </w:rPr>
        <w:t>The following colour code is used to highlight the agreements in this meeting:</w:t>
      </w:r>
    </w:p>
    <w:p w14:paraId="189A7AA8" w14:textId="77777777" w:rsidR="00510200" w:rsidRPr="00510200" w:rsidRDefault="00510200" w:rsidP="00510200">
      <w:pPr>
        <w:rPr>
          <w:color w:val="4472C4" w:themeColor="accent1"/>
          <w:lang w:eastAsia="ja-JP"/>
        </w:rPr>
      </w:pPr>
      <w:r w:rsidRPr="00510200">
        <w:rPr>
          <w:color w:val="4472C4" w:themeColor="accent1"/>
          <w:lang w:eastAsia="ja-JP"/>
        </w:rPr>
        <w:t>Agreements in the GTW session</w:t>
      </w:r>
    </w:p>
    <w:p w14:paraId="79603AF9" w14:textId="77777777" w:rsidR="00510200" w:rsidRPr="00510200" w:rsidRDefault="00510200" w:rsidP="00510200">
      <w:pPr>
        <w:rPr>
          <w:color w:val="00B050"/>
          <w:lang w:eastAsia="ja-JP"/>
        </w:rPr>
      </w:pPr>
      <w:r w:rsidRPr="00510200">
        <w:rPr>
          <w:color w:val="00B050"/>
          <w:lang w:eastAsia="ja-JP"/>
        </w:rPr>
        <w:t>Agreements in the 1st round</w:t>
      </w:r>
    </w:p>
    <w:p w14:paraId="7BC34848" w14:textId="77777777" w:rsidR="00510200" w:rsidRPr="00510200" w:rsidRDefault="00510200" w:rsidP="00510200">
      <w:pPr>
        <w:rPr>
          <w:color w:val="C45911" w:themeColor="accent2" w:themeShade="BF"/>
          <w:lang w:eastAsia="ja-JP"/>
        </w:rPr>
      </w:pPr>
      <w:r w:rsidRPr="00510200">
        <w:rPr>
          <w:color w:val="C45911" w:themeColor="accent2" w:themeShade="BF"/>
          <w:lang w:eastAsia="ja-JP"/>
        </w:rPr>
        <w:t xml:space="preserve">Agreements in the 2nd round </w:t>
      </w:r>
    </w:p>
    <w:p w14:paraId="253AE63C" w14:textId="77777777" w:rsidR="00367D1A" w:rsidRDefault="00367D1A" w:rsidP="00D41F80"/>
    <w:p w14:paraId="24FDBA62" w14:textId="107D0168" w:rsidR="00D41F80" w:rsidRDefault="00CC66C7" w:rsidP="00D41F80">
      <w:pPr>
        <w:pStyle w:val="Heading1"/>
        <w:rPr>
          <w:lang w:eastAsia="ja-JP"/>
        </w:rPr>
      </w:pPr>
      <w:r>
        <w:t>2</w:t>
      </w:r>
      <w:r w:rsidR="00D41F80" w:rsidRPr="00163E23">
        <w:tab/>
      </w:r>
      <w:r w:rsidR="00245759">
        <w:rPr>
          <w:lang w:eastAsia="ja-JP"/>
        </w:rPr>
        <w:t>A</w:t>
      </w:r>
      <w:r w:rsidR="00D41F80">
        <w:rPr>
          <w:lang w:eastAsia="ja-JP"/>
        </w:rPr>
        <w:t>pplicability rules</w:t>
      </w:r>
    </w:p>
    <w:p w14:paraId="2BE1B011" w14:textId="64DDD0B6" w:rsidR="00A906C8" w:rsidRPr="00241942" w:rsidRDefault="00A906C8" w:rsidP="00A906C8">
      <w:pPr>
        <w:rPr>
          <w:b/>
          <w:u w:val="single"/>
          <w:lang w:val="en-US" w:eastAsia="zh-CN"/>
        </w:rPr>
      </w:pPr>
      <w:r w:rsidRPr="00241942">
        <w:rPr>
          <w:b/>
          <w:u w:val="single"/>
          <w:lang w:val="en-US" w:eastAsia="zh-CN"/>
        </w:rPr>
        <w:t>FBE and LBE applicability</w:t>
      </w:r>
    </w:p>
    <w:p w14:paraId="19042AA0" w14:textId="77777777" w:rsidR="00A906C8" w:rsidRPr="00A906C8" w:rsidRDefault="00A906C8" w:rsidP="00E379E1">
      <w:pPr>
        <w:pStyle w:val="ListParagraph"/>
        <w:numPr>
          <w:ilvl w:val="0"/>
          <w:numId w:val="2"/>
        </w:numPr>
        <w:spacing w:after="120" w:line="252" w:lineRule="auto"/>
        <w:contextualSpacing w:val="0"/>
        <w:rPr>
          <w:color w:val="4472C4" w:themeColor="accent1"/>
          <w:lang w:eastAsia="ja-JP"/>
        </w:rPr>
      </w:pPr>
      <w:r w:rsidRPr="00A906C8">
        <w:rPr>
          <w:color w:val="4472C4" w:themeColor="accent1"/>
          <w:lang w:eastAsia="ja-JP"/>
        </w:rPr>
        <w:t>For a UE that supports both LBE and FBE, all test cases are run with LBE, and additionally some specific test cases are also run with FBE.</w:t>
      </w:r>
    </w:p>
    <w:p w14:paraId="4FE3E855" w14:textId="77777777" w:rsidR="00A906C8" w:rsidRPr="00A906C8" w:rsidRDefault="00A906C8" w:rsidP="00E379E1">
      <w:pPr>
        <w:pStyle w:val="ListParagraph"/>
        <w:numPr>
          <w:ilvl w:val="1"/>
          <w:numId w:val="2"/>
        </w:numPr>
        <w:spacing w:after="120" w:line="252" w:lineRule="auto"/>
        <w:contextualSpacing w:val="0"/>
        <w:rPr>
          <w:color w:val="4472C4" w:themeColor="accent1"/>
          <w:lang w:eastAsia="ja-JP"/>
        </w:rPr>
      </w:pPr>
      <w:r w:rsidRPr="00A906C8">
        <w:rPr>
          <w:color w:val="4472C4" w:themeColor="accent1"/>
          <w:lang w:eastAsia="ja-JP"/>
        </w:rPr>
        <w:t>The set of test cases is FFS</w:t>
      </w:r>
    </w:p>
    <w:p w14:paraId="7554E529" w14:textId="77777777" w:rsidR="00A906C8" w:rsidRPr="00A906C8" w:rsidRDefault="00A906C8" w:rsidP="00E379E1">
      <w:pPr>
        <w:pStyle w:val="ListParagraph"/>
        <w:numPr>
          <w:ilvl w:val="0"/>
          <w:numId w:val="2"/>
        </w:numPr>
        <w:spacing w:after="120" w:line="252" w:lineRule="auto"/>
        <w:contextualSpacing w:val="0"/>
        <w:rPr>
          <w:color w:val="4472C4" w:themeColor="accent1"/>
          <w:lang w:eastAsia="ja-JP"/>
        </w:rPr>
      </w:pPr>
      <w:r w:rsidRPr="00A906C8">
        <w:rPr>
          <w:rFonts w:hint="eastAsia"/>
          <w:color w:val="4472C4" w:themeColor="accent1"/>
          <w:lang w:eastAsia="ja-JP"/>
        </w:rPr>
        <w:t>A UE that signals FBE only capability is subject to tests only with FBE configuration.</w:t>
      </w:r>
    </w:p>
    <w:p w14:paraId="54E83F65" w14:textId="77777777" w:rsidR="00A906C8" w:rsidRPr="00A906C8" w:rsidRDefault="00A906C8" w:rsidP="00E379E1">
      <w:pPr>
        <w:pStyle w:val="ListParagraph"/>
        <w:numPr>
          <w:ilvl w:val="0"/>
          <w:numId w:val="2"/>
        </w:numPr>
        <w:spacing w:after="120" w:line="252" w:lineRule="auto"/>
        <w:contextualSpacing w:val="0"/>
        <w:rPr>
          <w:color w:val="4472C4" w:themeColor="accent1"/>
          <w:lang w:eastAsia="ja-JP"/>
        </w:rPr>
      </w:pPr>
      <w:r w:rsidRPr="00A906C8">
        <w:rPr>
          <w:rFonts w:hint="eastAsia"/>
          <w:color w:val="4472C4" w:themeColor="accent1"/>
          <w:lang w:eastAsia="ja-JP"/>
        </w:rPr>
        <w:t>A UE that signals LBE only capability is subject to tests only with LBE configuration.</w:t>
      </w:r>
    </w:p>
    <w:p w14:paraId="5507EB7B" w14:textId="028E4151" w:rsidR="00A906C8" w:rsidRDefault="00A906C8" w:rsidP="00A906C8">
      <w:pPr>
        <w:rPr>
          <w:lang w:eastAsia="ja-JP"/>
        </w:rPr>
      </w:pPr>
    </w:p>
    <w:p w14:paraId="2984B825" w14:textId="2C9CBB0C" w:rsidR="00A906C8" w:rsidRPr="00241942" w:rsidRDefault="00A906C8" w:rsidP="00A906C8">
      <w:pPr>
        <w:rPr>
          <w:b/>
          <w:u w:val="single"/>
          <w:lang w:eastAsia="ko-KR"/>
        </w:rPr>
      </w:pPr>
      <w:r w:rsidRPr="00241942">
        <w:rPr>
          <w:b/>
          <w:u w:val="single"/>
          <w:lang w:eastAsia="ko-KR"/>
        </w:rPr>
        <w:t>FBE and LBE test cases</w:t>
      </w:r>
    </w:p>
    <w:p w14:paraId="28C7C34C" w14:textId="77777777" w:rsidR="00A906C8" w:rsidRPr="00A906C8" w:rsidRDefault="00A906C8" w:rsidP="00E379E1">
      <w:pPr>
        <w:pStyle w:val="ListParagraph"/>
        <w:numPr>
          <w:ilvl w:val="0"/>
          <w:numId w:val="3"/>
        </w:numPr>
        <w:overflowPunct w:val="0"/>
        <w:autoSpaceDE w:val="0"/>
        <w:autoSpaceDN w:val="0"/>
        <w:adjustRightInd w:val="0"/>
        <w:spacing w:after="180" w:line="259" w:lineRule="auto"/>
        <w:contextualSpacing w:val="0"/>
        <w:textAlignment w:val="baseline"/>
        <w:rPr>
          <w:color w:val="00B050"/>
        </w:rPr>
      </w:pPr>
      <w:bookmarkStart w:id="1" w:name="_Hlk69747216"/>
      <w:r w:rsidRPr="00A906C8">
        <w:rPr>
          <w:color w:val="00B050"/>
        </w:rPr>
        <w:t xml:space="preserve">For a UE that supports both LBE and FBE, the following test cases should be run for LBE and FBE: </w:t>
      </w:r>
    </w:p>
    <w:p w14:paraId="129BF13C" w14:textId="243B0AF3" w:rsidR="00A906C8" w:rsidRPr="00A906C8" w:rsidRDefault="00A906C8" w:rsidP="00E379E1">
      <w:pPr>
        <w:pStyle w:val="ListParagraph"/>
        <w:numPr>
          <w:ilvl w:val="1"/>
          <w:numId w:val="3"/>
        </w:numPr>
        <w:overflowPunct w:val="0"/>
        <w:autoSpaceDE w:val="0"/>
        <w:autoSpaceDN w:val="0"/>
        <w:adjustRightInd w:val="0"/>
        <w:spacing w:after="180" w:line="259" w:lineRule="auto"/>
        <w:contextualSpacing w:val="0"/>
        <w:textAlignment w:val="baseline"/>
        <w:rPr>
          <w:color w:val="00B050"/>
        </w:rPr>
      </w:pPr>
      <w:proofErr w:type="spellStart"/>
      <w:r w:rsidRPr="00A906C8">
        <w:rPr>
          <w:color w:val="00B050"/>
        </w:rPr>
        <w:t>RRC_Idle</w:t>
      </w:r>
      <w:proofErr w:type="spellEnd"/>
      <w:r w:rsidRPr="00A906C8">
        <w:rPr>
          <w:color w:val="00B050"/>
        </w:rPr>
        <w:t xml:space="preserve">, cell-reselection intra-frequency, NR-U  -&gt; NR-U </w:t>
      </w:r>
    </w:p>
    <w:p w14:paraId="03824E3D" w14:textId="081FD1D1" w:rsidR="00A906C8" w:rsidRPr="00A906C8" w:rsidRDefault="00A906C8" w:rsidP="00E379E1">
      <w:pPr>
        <w:pStyle w:val="ListParagraph"/>
        <w:numPr>
          <w:ilvl w:val="1"/>
          <w:numId w:val="3"/>
        </w:numPr>
        <w:overflowPunct w:val="0"/>
        <w:autoSpaceDE w:val="0"/>
        <w:autoSpaceDN w:val="0"/>
        <w:adjustRightInd w:val="0"/>
        <w:spacing w:after="180" w:line="259" w:lineRule="auto"/>
        <w:contextualSpacing w:val="0"/>
        <w:textAlignment w:val="baseline"/>
        <w:rPr>
          <w:color w:val="00B050"/>
        </w:rPr>
      </w:pPr>
      <w:r w:rsidRPr="00A906C8">
        <w:rPr>
          <w:color w:val="00B050"/>
        </w:rPr>
        <w:t xml:space="preserve">Random Access to NR-U </w:t>
      </w:r>
      <w:proofErr w:type="spellStart"/>
      <w:r w:rsidRPr="00A906C8">
        <w:rPr>
          <w:color w:val="00B050"/>
        </w:rPr>
        <w:t>PCell</w:t>
      </w:r>
      <w:proofErr w:type="spellEnd"/>
      <w:r w:rsidRPr="00A906C8">
        <w:rPr>
          <w:color w:val="00B050"/>
        </w:rPr>
        <w:t xml:space="preserve"> </w:t>
      </w:r>
    </w:p>
    <w:bookmarkEnd w:id="1"/>
    <w:p w14:paraId="1839F8D1" w14:textId="47C0E19E" w:rsidR="00A906C8" w:rsidRPr="00241942" w:rsidRDefault="00A906C8" w:rsidP="00A906C8">
      <w:pPr>
        <w:rPr>
          <w:b/>
          <w:u w:val="single"/>
          <w:lang w:eastAsia="ko-KR"/>
        </w:rPr>
      </w:pPr>
      <w:r w:rsidRPr="00241942">
        <w:rPr>
          <w:b/>
          <w:u w:val="single"/>
          <w:lang w:eastAsia="ko-KR"/>
        </w:rPr>
        <w:t>How to handle legacy tests for UEs supporting only NR bands with CCA part 1</w:t>
      </w:r>
    </w:p>
    <w:p w14:paraId="5DD79EF8" w14:textId="417BE759" w:rsidR="00365659" w:rsidRDefault="00365659" w:rsidP="00365659">
      <w:pPr>
        <w:pStyle w:val="tal0"/>
        <w:spacing w:after="120"/>
        <w:rPr>
          <w:rFonts w:eastAsia="SimSun"/>
          <w:sz w:val="20"/>
          <w:szCs w:val="20"/>
          <w:lang w:eastAsia="zh-CN"/>
        </w:rPr>
      </w:pPr>
      <w:r>
        <w:rPr>
          <w:rFonts w:eastAsia="SimSun"/>
          <w:sz w:val="20"/>
          <w:szCs w:val="20"/>
          <w:lang w:eastAsia="zh-CN"/>
        </w:rPr>
        <w:t>The following options have been discussed during the meeting:</w:t>
      </w:r>
    </w:p>
    <w:p w14:paraId="4B036D9F" w14:textId="1525462A" w:rsidR="00365659" w:rsidRDefault="00365659" w:rsidP="00E379E1">
      <w:pPr>
        <w:pStyle w:val="tal0"/>
        <w:numPr>
          <w:ilvl w:val="0"/>
          <w:numId w:val="12"/>
        </w:numPr>
        <w:spacing w:after="120"/>
        <w:rPr>
          <w:rFonts w:eastAsia="SimSun"/>
          <w:sz w:val="20"/>
          <w:szCs w:val="20"/>
          <w:lang w:eastAsia="zh-CN"/>
        </w:rPr>
      </w:pPr>
      <w:r>
        <w:rPr>
          <w:rFonts w:eastAsia="SimSun"/>
          <w:sz w:val="20"/>
          <w:szCs w:val="20"/>
          <w:lang w:eastAsia="zh-CN"/>
        </w:rPr>
        <w:t>Option 1:</w:t>
      </w:r>
    </w:p>
    <w:p w14:paraId="5D915642" w14:textId="58C87F63" w:rsidR="00365659" w:rsidRDefault="00365659" w:rsidP="00E379E1">
      <w:pPr>
        <w:pStyle w:val="tal0"/>
        <w:numPr>
          <w:ilvl w:val="1"/>
          <w:numId w:val="12"/>
        </w:numPr>
        <w:spacing w:after="120"/>
        <w:rPr>
          <w:rFonts w:eastAsia="SimSun"/>
          <w:sz w:val="20"/>
          <w:szCs w:val="20"/>
          <w:lang w:eastAsia="zh-CN"/>
        </w:rPr>
      </w:pPr>
      <w:r>
        <w:rPr>
          <w:rFonts w:eastAsia="SimSun"/>
          <w:sz w:val="20"/>
          <w:szCs w:val="20"/>
          <w:lang w:eastAsia="zh-CN"/>
        </w:rPr>
        <w:t>Legacy test cases to verify legacy requirements in TS 38.133 that apply to NR-U capable UE are defined for NR-U with NR-U test configuration parameters</w:t>
      </w:r>
    </w:p>
    <w:p w14:paraId="2BA71897" w14:textId="40899405" w:rsidR="00365659" w:rsidRDefault="00365659" w:rsidP="00E379E1">
      <w:pPr>
        <w:pStyle w:val="tal0"/>
        <w:numPr>
          <w:ilvl w:val="1"/>
          <w:numId w:val="12"/>
        </w:numPr>
        <w:spacing w:after="120"/>
        <w:rPr>
          <w:rFonts w:eastAsia="SimSun"/>
          <w:sz w:val="20"/>
          <w:szCs w:val="20"/>
          <w:lang w:eastAsia="zh-CN"/>
        </w:rPr>
      </w:pPr>
      <w:r>
        <w:rPr>
          <w:rFonts w:eastAsia="SimSun"/>
          <w:sz w:val="20"/>
          <w:szCs w:val="20"/>
          <w:lang w:eastAsia="zh-CN"/>
        </w:rPr>
        <w:t>The test cases from the bullet above are applicable only for UE with the following capabilities:</w:t>
      </w:r>
    </w:p>
    <w:p w14:paraId="446720F0" w14:textId="1D43F125" w:rsidR="00365659" w:rsidRDefault="00365659" w:rsidP="00E379E1">
      <w:pPr>
        <w:pStyle w:val="tal0"/>
        <w:numPr>
          <w:ilvl w:val="2"/>
          <w:numId w:val="12"/>
        </w:numPr>
        <w:spacing w:after="120"/>
        <w:rPr>
          <w:rFonts w:eastAsia="SimSun"/>
          <w:sz w:val="20"/>
          <w:szCs w:val="20"/>
          <w:lang w:eastAsia="zh-CN"/>
        </w:rPr>
      </w:pPr>
      <w:r>
        <w:rPr>
          <w:rFonts w:eastAsia="SimSun"/>
          <w:sz w:val="20"/>
          <w:szCs w:val="20"/>
          <w:lang w:eastAsia="zh-CN"/>
        </w:rPr>
        <w:lastRenderedPageBreak/>
        <w:t>EN-DC capable UE supporting EN-DC band combinations with only NR-U band(s) (i.e. NR band with shared spectrum access)</w:t>
      </w:r>
    </w:p>
    <w:p w14:paraId="436766FC" w14:textId="62B85CCE" w:rsidR="00365659" w:rsidRDefault="00365659" w:rsidP="00E379E1">
      <w:pPr>
        <w:pStyle w:val="tal0"/>
        <w:numPr>
          <w:ilvl w:val="2"/>
          <w:numId w:val="12"/>
        </w:numPr>
        <w:spacing w:after="120"/>
        <w:rPr>
          <w:rFonts w:eastAsia="SimSun"/>
          <w:sz w:val="20"/>
          <w:szCs w:val="20"/>
          <w:lang w:eastAsia="zh-CN"/>
        </w:rPr>
      </w:pPr>
      <w:r>
        <w:rPr>
          <w:rFonts w:eastAsia="SimSun"/>
          <w:sz w:val="20"/>
          <w:szCs w:val="20"/>
          <w:lang w:eastAsia="zh-CN"/>
        </w:rPr>
        <w:t>SA capable UE supporting only NR-U band(s) (i.e. NR band with shared spectrum access)</w:t>
      </w:r>
    </w:p>
    <w:p w14:paraId="70E6BC8B" w14:textId="3EF2B9BF" w:rsidR="00365659" w:rsidRDefault="00365659" w:rsidP="00E379E1">
      <w:pPr>
        <w:pStyle w:val="tal0"/>
        <w:numPr>
          <w:ilvl w:val="0"/>
          <w:numId w:val="12"/>
        </w:numPr>
        <w:spacing w:after="120"/>
        <w:rPr>
          <w:rFonts w:eastAsia="SimSun"/>
          <w:sz w:val="20"/>
          <w:szCs w:val="20"/>
          <w:lang w:eastAsia="zh-CN"/>
        </w:rPr>
      </w:pPr>
      <w:r>
        <w:rPr>
          <w:rFonts w:eastAsia="SimSun"/>
          <w:sz w:val="20"/>
          <w:szCs w:val="20"/>
          <w:lang w:eastAsia="zh-CN"/>
        </w:rPr>
        <w:t>Option 2: Other options?</w:t>
      </w:r>
    </w:p>
    <w:p w14:paraId="0923ACD1" w14:textId="36D67D29" w:rsidR="00A906C8" w:rsidRDefault="00A906C8" w:rsidP="00A906C8">
      <w:pPr>
        <w:rPr>
          <w:lang w:eastAsia="ko-KR"/>
        </w:rPr>
      </w:pPr>
    </w:p>
    <w:p w14:paraId="38A9897F" w14:textId="43F941B5" w:rsidR="00A906C8" w:rsidRPr="00241942" w:rsidRDefault="00A906C8" w:rsidP="00A906C8">
      <w:pPr>
        <w:rPr>
          <w:b/>
          <w:u w:val="single"/>
          <w:lang w:eastAsia="ko-KR"/>
        </w:rPr>
      </w:pPr>
      <w:r w:rsidRPr="00241942">
        <w:rPr>
          <w:b/>
          <w:u w:val="single"/>
          <w:lang w:eastAsia="ko-KR"/>
        </w:rPr>
        <w:t xml:space="preserve">How to handle legacy tests for UEs supporting only NR bands with CCA part 2 </w:t>
      </w:r>
    </w:p>
    <w:p w14:paraId="22253633" w14:textId="11D7E883" w:rsidR="004D548C" w:rsidRDefault="004D548C" w:rsidP="004D548C">
      <w:pPr>
        <w:pStyle w:val="tal0"/>
        <w:spacing w:after="120"/>
        <w:rPr>
          <w:rFonts w:eastAsia="SimSun"/>
          <w:sz w:val="20"/>
          <w:szCs w:val="20"/>
          <w:lang w:eastAsia="zh-CN"/>
        </w:rPr>
      </w:pPr>
      <w:r>
        <w:rPr>
          <w:rFonts w:eastAsia="SimSun"/>
          <w:sz w:val="20"/>
          <w:szCs w:val="20"/>
          <w:lang w:eastAsia="zh-CN"/>
        </w:rPr>
        <w:t>The following options have been discussed during the meeting:</w:t>
      </w:r>
    </w:p>
    <w:p w14:paraId="09FAECEA" w14:textId="630393CF" w:rsidR="004D548C" w:rsidRDefault="004D548C" w:rsidP="00E379E1">
      <w:pPr>
        <w:pStyle w:val="tal0"/>
        <w:numPr>
          <w:ilvl w:val="0"/>
          <w:numId w:val="3"/>
        </w:numPr>
        <w:spacing w:line="256" w:lineRule="auto"/>
        <w:rPr>
          <w:rFonts w:eastAsia="SimSun"/>
          <w:sz w:val="20"/>
          <w:szCs w:val="20"/>
          <w:lang w:eastAsia="zh-CN"/>
        </w:rPr>
      </w:pPr>
      <w:r>
        <w:rPr>
          <w:rFonts w:eastAsia="SimSun"/>
          <w:sz w:val="20"/>
          <w:szCs w:val="20"/>
          <w:lang w:eastAsia="zh-CN"/>
        </w:rPr>
        <w:t xml:space="preserve">Option 1: If we agree on Option 1 of the previous issue, consider the following proposals: </w:t>
      </w:r>
    </w:p>
    <w:p w14:paraId="7A5F8F77" w14:textId="0F3C3377" w:rsidR="004D548C" w:rsidRDefault="004D548C" w:rsidP="00E379E1">
      <w:pPr>
        <w:pStyle w:val="tal0"/>
        <w:numPr>
          <w:ilvl w:val="1"/>
          <w:numId w:val="3"/>
        </w:numPr>
        <w:spacing w:line="256" w:lineRule="auto"/>
        <w:rPr>
          <w:rFonts w:eastAsia="SimSun"/>
          <w:sz w:val="20"/>
          <w:szCs w:val="20"/>
          <w:lang w:eastAsia="zh-CN"/>
        </w:rPr>
      </w:pPr>
      <w:r>
        <w:rPr>
          <w:rFonts w:eastAsia="SimSun"/>
          <w:sz w:val="20"/>
          <w:szCs w:val="20"/>
          <w:lang w:eastAsia="zh-CN"/>
        </w:rPr>
        <w:t>The principles of testing based on proposals 1 and 2 are defined as applicability rule in annex A of TS 38.133.</w:t>
      </w:r>
    </w:p>
    <w:p w14:paraId="3F0FCCDB" w14:textId="4762B4F4" w:rsidR="004D548C" w:rsidRDefault="004D548C" w:rsidP="00E379E1">
      <w:pPr>
        <w:pStyle w:val="tal0"/>
        <w:numPr>
          <w:ilvl w:val="1"/>
          <w:numId w:val="3"/>
        </w:numPr>
        <w:spacing w:line="256" w:lineRule="auto"/>
        <w:rPr>
          <w:rFonts w:eastAsia="SimSun"/>
          <w:sz w:val="20"/>
          <w:szCs w:val="20"/>
          <w:lang w:eastAsia="zh-CN"/>
        </w:rPr>
      </w:pPr>
      <w:r>
        <w:rPr>
          <w:rFonts w:eastAsia="SimSun"/>
          <w:sz w:val="20"/>
          <w:szCs w:val="20"/>
          <w:lang w:eastAsia="zh-CN"/>
        </w:rPr>
        <w:t>Add a note in each NR-U test case for verifying the legacy requirements as follows:</w:t>
      </w:r>
    </w:p>
    <w:p w14:paraId="5C32B484" w14:textId="06AE3354" w:rsidR="004D548C" w:rsidRDefault="004D548C" w:rsidP="00E379E1">
      <w:pPr>
        <w:pStyle w:val="tal0"/>
        <w:numPr>
          <w:ilvl w:val="2"/>
          <w:numId w:val="3"/>
        </w:numPr>
        <w:spacing w:line="256" w:lineRule="auto"/>
        <w:rPr>
          <w:rFonts w:eastAsia="SimSun"/>
          <w:sz w:val="20"/>
          <w:szCs w:val="20"/>
          <w:lang w:eastAsia="zh-CN"/>
        </w:rPr>
      </w:pPr>
      <w:r>
        <w:rPr>
          <w:rFonts w:eastAsia="SimSun"/>
          <w:sz w:val="20"/>
          <w:szCs w:val="20"/>
          <w:lang w:eastAsia="zh-CN"/>
        </w:rPr>
        <w:t>In EN-DC test:</w:t>
      </w:r>
    </w:p>
    <w:p w14:paraId="20440652" w14:textId="6837EB75" w:rsidR="004D548C" w:rsidRDefault="004D548C" w:rsidP="00E379E1">
      <w:pPr>
        <w:pStyle w:val="tal0"/>
        <w:numPr>
          <w:ilvl w:val="3"/>
          <w:numId w:val="3"/>
        </w:numPr>
        <w:spacing w:line="256" w:lineRule="auto"/>
        <w:rPr>
          <w:rFonts w:eastAsia="SimSun"/>
          <w:sz w:val="20"/>
          <w:szCs w:val="20"/>
          <w:lang w:eastAsia="zh-CN"/>
        </w:rPr>
      </w:pPr>
      <w:r>
        <w:rPr>
          <w:rFonts w:eastAsia="SimSun"/>
          <w:sz w:val="20"/>
          <w:szCs w:val="20"/>
          <w:lang w:eastAsia="zh-CN"/>
        </w:rPr>
        <w:t>The UE supporting EN-DC only on NR band(s) with shared spectrum access is required to be tested.</w:t>
      </w:r>
    </w:p>
    <w:p w14:paraId="6CB32D83" w14:textId="6E8DFFA8" w:rsidR="004D548C" w:rsidRDefault="004D548C" w:rsidP="00E379E1">
      <w:pPr>
        <w:pStyle w:val="tal0"/>
        <w:numPr>
          <w:ilvl w:val="2"/>
          <w:numId w:val="3"/>
        </w:numPr>
        <w:spacing w:line="256" w:lineRule="auto"/>
        <w:rPr>
          <w:rFonts w:eastAsia="SimSun"/>
          <w:sz w:val="20"/>
          <w:szCs w:val="20"/>
          <w:lang w:eastAsia="zh-CN"/>
        </w:rPr>
      </w:pPr>
      <w:r>
        <w:rPr>
          <w:rFonts w:eastAsia="SimSun"/>
          <w:sz w:val="20"/>
          <w:szCs w:val="20"/>
          <w:lang w:eastAsia="zh-CN"/>
        </w:rPr>
        <w:t>In SA test:</w:t>
      </w:r>
    </w:p>
    <w:p w14:paraId="30E5DD7F" w14:textId="1706443F" w:rsidR="004D548C" w:rsidRDefault="004D548C" w:rsidP="00E379E1">
      <w:pPr>
        <w:pStyle w:val="tal0"/>
        <w:numPr>
          <w:ilvl w:val="3"/>
          <w:numId w:val="3"/>
        </w:numPr>
        <w:spacing w:line="256" w:lineRule="auto"/>
        <w:rPr>
          <w:rFonts w:eastAsia="SimSun"/>
          <w:sz w:val="20"/>
          <w:szCs w:val="20"/>
          <w:lang w:eastAsia="zh-CN"/>
        </w:rPr>
      </w:pPr>
      <w:r>
        <w:rPr>
          <w:rFonts w:eastAsia="SimSun"/>
          <w:sz w:val="20"/>
          <w:szCs w:val="20"/>
          <w:lang w:eastAsia="zh-CN"/>
        </w:rPr>
        <w:t>The UE supporting SA operation only on NR band(s) with shared spectrum access is required to be tested.</w:t>
      </w:r>
    </w:p>
    <w:p w14:paraId="4C6E98D0" w14:textId="1C42F852" w:rsidR="00D33FAF" w:rsidRDefault="00D33FAF" w:rsidP="00D33FAF">
      <w:pPr>
        <w:spacing w:line="259" w:lineRule="auto"/>
        <w:rPr>
          <w:lang w:eastAsia="ko-KR"/>
        </w:rPr>
      </w:pPr>
    </w:p>
    <w:p w14:paraId="73769F41" w14:textId="4C6B5A59" w:rsidR="00A906C8" w:rsidRPr="00241942" w:rsidRDefault="00A906C8" w:rsidP="00A906C8">
      <w:pPr>
        <w:rPr>
          <w:b/>
          <w:u w:val="single"/>
          <w:lang w:eastAsia="ko-KR"/>
        </w:rPr>
      </w:pPr>
      <w:r w:rsidRPr="00241942">
        <w:rPr>
          <w:b/>
          <w:u w:val="single"/>
          <w:lang w:eastAsia="ko-KR"/>
        </w:rPr>
        <w:t>Applicability of NR-U test cases if the requirement is not impacted by CCA</w:t>
      </w:r>
    </w:p>
    <w:p w14:paraId="3D685C72" w14:textId="305FE010" w:rsidR="0060315F" w:rsidRDefault="0060315F" w:rsidP="0060315F">
      <w:pPr>
        <w:pStyle w:val="tal0"/>
        <w:spacing w:after="120"/>
        <w:rPr>
          <w:rFonts w:eastAsia="SimSun"/>
          <w:sz w:val="20"/>
          <w:szCs w:val="20"/>
          <w:lang w:eastAsia="zh-CN"/>
        </w:rPr>
      </w:pPr>
      <w:r>
        <w:rPr>
          <w:rFonts w:eastAsia="SimSun"/>
          <w:sz w:val="20"/>
          <w:szCs w:val="20"/>
          <w:lang w:eastAsia="zh-CN"/>
        </w:rPr>
        <w:t>The following options have been discussed during the meeting:</w:t>
      </w:r>
    </w:p>
    <w:p w14:paraId="15DC64A0" w14:textId="37E5CF36" w:rsidR="0060315F" w:rsidRPr="0060315F" w:rsidRDefault="0060315F" w:rsidP="00E379E1">
      <w:pPr>
        <w:pStyle w:val="ListParagraph"/>
        <w:numPr>
          <w:ilvl w:val="0"/>
          <w:numId w:val="13"/>
        </w:numPr>
        <w:rPr>
          <w:rFonts w:eastAsia="MS Mincho"/>
          <w:lang w:val="en-US"/>
        </w:rPr>
      </w:pPr>
      <w:r>
        <w:rPr>
          <w:lang w:eastAsia="ko-KR"/>
        </w:rPr>
        <w:t xml:space="preserve">Proposal 1: </w:t>
      </w:r>
      <w:r w:rsidRPr="0060315F">
        <w:rPr>
          <w:lang w:val="en-US"/>
        </w:rPr>
        <w:t>If one requirement is not impacted by the LBT behavior, it is not necessary to verify the requirement again if the UE has been tested in the corresponding non-NR-U SA, ENDC tests.</w:t>
      </w:r>
    </w:p>
    <w:p w14:paraId="430CF889" w14:textId="0969A935" w:rsidR="0060315F" w:rsidRPr="0060315F" w:rsidRDefault="0060315F" w:rsidP="00E379E1">
      <w:pPr>
        <w:pStyle w:val="ListParagraph"/>
        <w:numPr>
          <w:ilvl w:val="1"/>
          <w:numId w:val="13"/>
        </w:numPr>
        <w:rPr>
          <w:lang w:val="en-US"/>
        </w:rPr>
      </w:pPr>
      <w:r w:rsidRPr="0060315F">
        <w:rPr>
          <w:lang w:val="en-US"/>
        </w:rPr>
        <w:t>Option 1a: For all UEs supporting NR-U bands.</w:t>
      </w:r>
    </w:p>
    <w:p w14:paraId="63A77244" w14:textId="57285119" w:rsidR="0060315F" w:rsidRPr="0060315F" w:rsidRDefault="0060315F" w:rsidP="00E379E1">
      <w:pPr>
        <w:pStyle w:val="ListParagraph"/>
        <w:numPr>
          <w:ilvl w:val="1"/>
          <w:numId w:val="13"/>
        </w:numPr>
        <w:rPr>
          <w:lang w:val="en-US"/>
        </w:rPr>
      </w:pPr>
      <w:r w:rsidRPr="0060315F">
        <w:rPr>
          <w:lang w:val="en-US"/>
        </w:rPr>
        <w:t xml:space="preserve">Option 1b: For a UE that supports both NR-U and NR bands. </w:t>
      </w:r>
    </w:p>
    <w:p w14:paraId="29D77405" w14:textId="07A0D2DC" w:rsidR="0060315F" w:rsidRDefault="0060315F" w:rsidP="00E379E1">
      <w:pPr>
        <w:pStyle w:val="ListParagraph"/>
        <w:numPr>
          <w:ilvl w:val="0"/>
          <w:numId w:val="13"/>
        </w:numPr>
        <w:rPr>
          <w:lang w:eastAsia="ko-KR"/>
        </w:rPr>
      </w:pPr>
      <w:r>
        <w:rPr>
          <w:lang w:eastAsia="ko-KR"/>
        </w:rPr>
        <w:t xml:space="preserve">The proposal above, applies to the following proposed test cases: </w:t>
      </w:r>
    </w:p>
    <w:p w14:paraId="498AAB13" w14:textId="06659979" w:rsidR="0060315F" w:rsidRDefault="0060315F" w:rsidP="00E379E1">
      <w:pPr>
        <w:pStyle w:val="ListParagraph"/>
        <w:numPr>
          <w:ilvl w:val="1"/>
          <w:numId w:val="13"/>
        </w:numPr>
        <w:rPr>
          <w:lang w:eastAsia="ko-KR"/>
        </w:rPr>
      </w:pPr>
      <w:r>
        <w:rPr>
          <w:lang w:eastAsia="ko-KR"/>
        </w:rPr>
        <w:t>Proposal 2: UE timer accuracy, UE TA adjustment accuracy and etc</w:t>
      </w:r>
    </w:p>
    <w:p w14:paraId="67D1C7C6" w14:textId="2B48DB8E" w:rsidR="0060315F" w:rsidRPr="0060315F" w:rsidRDefault="0060315F" w:rsidP="00E379E1">
      <w:pPr>
        <w:pStyle w:val="ListParagraph"/>
        <w:numPr>
          <w:ilvl w:val="1"/>
          <w:numId w:val="13"/>
        </w:numPr>
        <w:rPr>
          <w:sz w:val="18"/>
          <w:lang w:val="en-US"/>
        </w:rPr>
      </w:pPr>
      <w:r>
        <w:rPr>
          <w:lang w:eastAsia="ko-KR"/>
        </w:rPr>
        <w:t xml:space="preserve">Proposal 3: </w:t>
      </w:r>
      <w:r w:rsidRPr="0060315F">
        <w:rPr>
          <w:sz w:val="18"/>
        </w:rPr>
        <w:t>the legacy DCI/timer/RRC-based BWP switching tests on NR-U cell</w:t>
      </w:r>
    </w:p>
    <w:p w14:paraId="75E9E8E5" w14:textId="037A277A" w:rsidR="0060315F" w:rsidRPr="0060315F" w:rsidRDefault="0060315F" w:rsidP="00E379E1">
      <w:pPr>
        <w:pStyle w:val="ListParagraph"/>
        <w:numPr>
          <w:ilvl w:val="1"/>
          <w:numId w:val="13"/>
        </w:numPr>
        <w:rPr>
          <w:lang w:val="en-US"/>
        </w:rPr>
      </w:pPr>
      <w:r w:rsidRPr="0060315F">
        <w:rPr>
          <w:lang w:val="en-US"/>
        </w:rPr>
        <w:t>Proposal 4: I</w:t>
      </w:r>
      <w:proofErr w:type="spellStart"/>
      <w:r>
        <w:t>nterruption</w:t>
      </w:r>
      <w:proofErr w:type="spellEnd"/>
      <w:r>
        <w:t xml:space="preserve"> </w:t>
      </w:r>
    </w:p>
    <w:p w14:paraId="29987D99" w14:textId="121749A3" w:rsidR="0060315F" w:rsidRPr="0060315F" w:rsidRDefault="0060315F" w:rsidP="00E379E1">
      <w:pPr>
        <w:pStyle w:val="ListParagraph"/>
        <w:numPr>
          <w:ilvl w:val="2"/>
          <w:numId w:val="13"/>
        </w:numPr>
        <w:rPr>
          <w:lang w:val="en-US"/>
        </w:rPr>
      </w:pPr>
      <w:r>
        <w:t xml:space="preserve">Due to NR-U </w:t>
      </w:r>
      <w:proofErr w:type="spellStart"/>
      <w:r>
        <w:t>SCell</w:t>
      </w:r>
      <w:proofErr w:type="spellEnd"/>
      <w:r>
        <w:t xml:space="preserve"> addition/release. (if the TC are defined.)</w:t>
      </w:r>
    </w:p>
    <w:p w14:paraId="5A171958" w14:textId="4DE53EB6" w:rsidR="0060315F" w:rsidRPr="0060315F" w:rsidRDefault="0060315F" w:rsidP="00E379E1">
      <w:pPr>
        <w:pStyle w:val="ListParagraph"/>
        <w:numPr>
          <w:ilvl w:val="2"/>
          <w:numId w:val="13"/>
        </w:numPr>
        <w:rPr>
          <w:lang w:val="en-US"/>
        </w:rPr>
      </w:pPr>
      <w:r>
        <w:t xml:space="preserve">During measurements on deactivated NR-U </w:t>
      </w:r>
      <w:proofErr w:type="spellStart"/>
      <w:r>
        <w:t>SCell</w:t>
      </w:r>
      <w:proofErr w:type="spellEnd"/>
      <w:r>
        <w:t>. (if the TCs are defined.)</w:t>
      </w:r>
    </w:p>
    <w:p w14:paraId="433418BD" w14:textId="188F8941" w:rsidR="0060315F" w:rsidRPr="0060315F" w:rsidRDefault="0060315F" w:rsidP="00E379E1">
      <w:pPr>
        <w:pStyle w:val="ListParagraph"/>
        <w:numPr>
          <w:ilvl w:val="2"/>
          <w:numId w:val="13"/>
        </w:numPr>
        <w:rPr>
          <w:lang w:val="en-US"/>
        </w:rPr>
      </w:pPr>
      <w:r>
        <w:t>Due to inter-RAT SFTD measurements</w:t>
      </w:r>
    </w:p>
    <w:p w14:paraId="40A5E759" w14:textId="40D48B02" w:rsidR="0060315F" w:rsidRPr="0060315F" w:rsidRDefault="0060315F" w:rsidP="00E379E1">
      <w:pPr>
        <w:pStyle w:val="ListParagraph"/>
        <w:numPr>
          <w:ilvl w:val="2"/>
          <w:numId w:val="13"/>
        </w:numPr>
        <w:rPr>
          <w:lang w:val="en-US"/>
        </w:rPr>
      </w:pPr>
      <w:r>
        <w:t xml:space="preserve">Due to NR-U </w:t>
      </w:r>
      <w:proofErr w:type="spellStart"/>
      <w:r>
        <w:t>PSCell</w:t>
      </w:r>
      <w:proofErr w:type="spellEnd"/>
      <w:r>
        <w:t xml:space="preserve"> addition/release</w:t>
      </w:r>
    </w:p>
    <w:p w14:paraId="37A90F42" w14:textId="7ADA7827" w:rsidR="0060315F" w:rsidRPr="0060315F" w:rsidRDefault="0060315F" w:rsidP="00E379E1">
      <w:pPr>
        <w:pStyle w:val="ListParagraph"/>
        <w:numPr>
          <w:ilvl w:val="1"/>
          <w:numId w:val="13"/>
        </w:numPr>
        <w:rPr>
          <w:lang w:val="en-US"/>
        </w:rPr>
      </w:pPr>
      <w:r>
        <w:t>Proposal 5: Inter frequency measurement accuracy:</w:t>
      </w:r>
    </w:p>
    <w:p w14:paraId="6BBB2D37" w14:textId="05549BFD" w:rsidR="0060315F" w:rsidRPr="0060315F" w:rsidRDefault="0060315F" w:rsidP="00E379E1">
      <w:pPr>
        <w:pStyle w:val="ListParagraph"/>
        <w:numPr>
          <w:ilvl w:val="2"/>
          <w:numId w:val="13"/>
        </w:numPr>
        <w:rPr>
          <w:lang w:val="en-US"/>
        </w:rPr>
      </w:pPr>
      <w:r>
        <w:t>NR (FR1) inter-frequency, with NR-U PCC</w:t>
      </w:r>
    </w:p>
    <w:p w14:paraId="06C299CF" w14:textId="4B97F8E7" w:rsidR="0060315F" w:rsidRPr="0060315F" w:rsidRDefault="0060315F" w:rsidP="00E379E1">
      <w:pPr>
        <w:pStyle w:val="ListParagraph"/>
        <w:numPr>
          <w:ilvl w:val="2"/>
          <w:numId w:val="13"/>
        </w:numPr>
        <w:rPr>
          <w:lang w:val="en-US"/>
        </w:rPr>
      </w:pPr>
      <w:r>
        <w:t>NR (FR1) inter-frequency, with NR-U PSCC and E-UTRAN PCC (FDD,TDD)</w:t>
      </w:r>
    </w:p>
    <w:p w14:paraId="77A434D5" w14:textId="6926F426" w:rsidR="0060315F" w:rsidRPr="0060315F" w:rsidRDefault="0060315F" w:rsidP="00E379E1">
      <w:pPr>
        <w:pStyle w:val="ListParagraph"/>
        <w:numPr>
          <w:ilvl w:val="1"/>
          <w:numId w:val="13"/>
        </w:numPr>
        <w:rPr>
          <w:lang w:val="en-US"/>
        </w:rPr>
      </w:pPr>
      <w:r>
        <w:t>Proposal 6: Others</w:t>
      </w:r>
    </w:p>
    <w:p w14:paraId="266C7301" w14:textId="1C4EB484" w:rsidR="00A906C8" w:rsidRDefault="00A906C8" w:rsidP="00A906C8">
      <w:pPr>
        <w:rPr>
          <w:lang w:val="en-US" w:eastAsia="ja-JP"/>
        </w:rPr>
      </w:pPr>
    </w:p>
    <w:p w14:paraId="693FEC1B" w14:textId="11E2D63F" w:rsidR="00A906C8" w:rsidRDefault="00CC66C7" w:rsidP="00A906C8">
      <w:pPr>
        <w:pStyle w:val="Heading1"/>
      </w:pPr>
      <w:r>
        <w:t>3</w:t>
      </w:r>
      <w:r w:rsidR="00A906C8" w:rsidRPr="00163E23">
        <w:tab/>
      </w:r>
      <w:r w:rsidR="00A906C8" w:rsidRPr="00D41F80">
        <w:t xml:space="preserve">General </w:t>
      </w:r>
      <w:r w:rsidR="001872E7" w:rsidRPr="00D41F80">
        <w:t>configurations</w:t>
      </w:r>
      <w:r w:rsidR="00A906C8" w:rsidRPr="00D41F80">
        <w:t xml:space="preserve"> of the RRM tests</w:t>
      </w:r>
    </w:p>
    <w:p w14:paraId="5451AA6A" w14:textId="4641E104" w:rsidR="00A906C8" w:rsidRPr="00241942" w:rsidRDefault="00A906C8" w:rsidP="00A906C8">
      <w:pPr>
        <w:rPr>
          <w:b/>
          <w:u w:val="single"/>
          <w:lang w:eastAsia="ko-KR"/>
        </w:rPr>
      </w:pPr>
      <w:r w:rsidRPr="00241942">
        <w:rPr>
          <w:b/>
          <w:u w:val="single"/>
          <w:lang w:eastAsia="ko-KR"/>
        </w:rPr>
        <w:t xml:space="preserve">UL/DL pattern configuration </w:t>
      </w:r>
    </w:p>
    <w:p w14:paraId="559AC62A" w14:textId="7345708D" w:rsidR="00EE5B48" w:rsidRPr="00CC66C7" w:rsidRDefault="00EE5B48" w:rsidP="00144477">
      <w:pPr>
        <w:pStyle w:val="ListParagraph"/>
        <w:numPr>
          <w:ilvl w:val="0"/>
          <w:numId w:val="14"/>
        </w:numPr>
        <w:overflowPunct w:val="0"/>
        <w:autoSpaceDE w:val="0"/>
        <w:autoSpaceDN w:val="0"/>
        <w:adjustRightInd w:val="0"/>
        <w:spacing w:after="180" w:line="259" w:lineRule="auto"/>
        <w:contextualSpacing w:val="0"/>
        <w:textAlignment w:val="baseline"/>
        <w:rPr>
          <w:color w:val="C45911" w:themeColor="accent2" w:themeShade="BF"/>
          <w:lang w:eastAsia="ko-KR"/>
        </w:rPr>
      </w:pPr>
      <w:r w:rsidRPr="00CC66C7">
        <w:rPr>
          <w:color w:val="C45911" w:themeColor="accent2" w:themeShade="BF"/>
          <w:lang w:eastAsia="ko-KR"/>
        </w:rPr>
        <w:t xml:space="preserve">For LBE, the default UL/DL pattern shall be the same as that in existing configurations TDDConf.2.1, i.e., DDDSUUUUDD, </w:t>
      </w:r>
      <w:r w:rsidRPr="00CC66C7">
        <w:rPr>
          <w:color w:val="C45911" w:themeColor="accent2" w:themeShade="BF"/>
          <w:u w:val="single"/>
          <w:lang w:eastAsia="ko-KR"/>
        </w:rPr>
        <w:t xml:space="preserve">where the actual DL/UL configurations are indicated by DCI, </w:t>
      </w:r>
      <w:r w:rsidRPr="00CC66C7">
        <w:rPr>
          <w:color w:val="C45911" w:themeColor="accent2" w:themeShade="BF"/>
          <w:lang w:eastAsia="ko-KR"/>
        </w:rPr>
        <w:t>according to which TE shall schedule the UE in each slot.</w:t>
      </w:r>
    </w:p>
    <w:p w14:paraId="7449FDCE" w14:textId="60EEAF04" w:rsidR="00EE5B48" w:rsidRDefault="00EE5B48" w:rsidP="00CC66C7">
      <w:pPr>
        <w:pStyle w:val="ListParagraph"/>
        <w:numPr>
          <w:ilvl w:val="0"/>
          <w:numId w:val="14"/>
        </w:numPr>
        <w:overflowPunct w:val="0"/>
        <w:autoSpaceDE w:val="0"/>
        <w:autoSpaceDN w:val="0"/>
        <w:adjustRightInd w:val="0"/>
        <w:spacing w:after="180" w:line="259" w:lineRule="auto"/>
        <w:contextualSpacing w:val="0"/>
        <w:textAlignment w:val="baseline"/>
        <w:rPr>
          <w:lang w:eastAsia="ko-KR"/>
        </w:rPr>
      </w:pPr>
      <w:r w:rsidRPr="00CC66C7">
        <w:rPr>
          <w:color w:val="C45911" w:themeColor="accent2" w:themeShade="BF"/>
          <w:lang w:eastAsia="ko-KR"/>
        </w:rPr>
        <w:t xml:space="preserve">For FBE, the default UL/DL pattern shall be the same as that in existing configurations TDDConf.2.1, i.e., DDDSUUUUDD, </w:t>
      </w:r>
      <w:r w:rsidRPr="00CC66C7">
        <w:rPr>
          <w:color w:val="C45911" w:themeColor="accent2" w:themeShade="BF"/>
          <w:u w:val="single"/>
          <w:lang w:eastAsia="ko-KR"/>
        </w:rPr>
        <w:t>where the actual DL/UL configurations are indicated by DCI</w:t>
      </w:r>
      <w:r w:rsidRPr="00CC66C7">
        <w:rPr>
          <w:color w:val="C45911" w:themeColor="accent2" w:themeShade="BF"/>
          <w:lang w:eastAsia="ko-KR"/>
        </w:rPr>
        <w:t>, according to which TE shall schedule the UE in each slot.</w:t>
      </w:r>
    </w:p>
    <w:p w14:paraId="47C1BB91" w14:textId="4F4A7A2E" w:rsidR="00A906C8" w:rsidRPr="00241942" w:rsidRDefault="00A906C8" w:rsidP="00A906C8">
      <w:pPr>
        <w:rPr>
          <w:b/>
          <w:u w:val="single"/>
          <w:lang w:eastAsia="ko-KR"/>
        </w:rPr>
      </w:pPr>
      <w:r w:rsidRPr="00241942">
        <w:rPr>
          <w:b/>
          <w:u w:val="single"/>
          <w:lang w:eastAsia="ko-KR"/>
        </w:rPr>
        <w:lastRenderedPageBreak/>
        <w:t>SSB configuration for NR-U test cases</w:t>
      </w:r>
    </w:p>
    <w:p w14:paraId="478D2EF9" w14:textId="77777777" w:rsidR="00DF5C83" w:rsidRPr="00CC66C7" w:rsidRDefault="00DF5C83" w:rsidP="00DF5C83">
      <w:pPr>
        <w:pStyle w:val="ListParagraph"/>
        <w:numPr>
          <w:ilvl w:val="0"/>
          <w:numId w:val="38"/>
        </w:numPr>
        <w:overflowPunct w:val="0"/>
        <w:autoSpaceDE w:val="0"/>
        <w:autoSpaceDN w:val="0"/>
        <w:adjustRightInd w:val="0"/>
        <w:spacing w:after="180" w:line="259" w:lineRule="auto"/>
        <w:contextualSpacing w:val="0"/>
        <w:textAlignment w:val="baseline"/>
        <w:rPr>
          <w:color w:val="C45911" w:themeColor="accent2" w:themeShade="BF"/>
          <w:lang w:eastAsia="ko-KR"/>
        </w:rPr>
      </w:pPr>
      <w:r w:rsidRPr="00CC66C7">
        <w:rPr>
          <w:color w:val="C45911" w:themeColor="accent2" w:themeShade="BF"/>
          <w:lang w:eastAsia="ko-KR"/>
        </w:rPr>
        <w:t xml:space="preserve">Regarding SSB candidate positions: </w:t>
      </w:r>
    </w:p>
    <w:p w14:paraId="0E4FF3C8" w14:textId="77777777" w:rsidR="00DF5C83" w:rsidRPr="00CC66C7" w:rsidRDefault="00DF5C83" w:rsidP="00DF5C83">
      <w:pPr>
        <w:pStyle w:val="ListParagraph"/>
        <w:numPr>
          <w:ilvl w:val="1"/>
          <w:numId w:val="38"/>
        </w:numPr>
        <w:overflowPunct w:val="0"/>
        <w:autoSpaceDE w:val="0"/>
        <w:autoSpaceDN w:val="0"/>
        <w:adjustRightInd w:val="0"/>
        <w:spacing w:after="180" w:line="259" w:lineRule="auto"/>
        <w:contextualSpacing w:val="0"/>
        <w:textAlignment w:val="baseline"/>
        <w:rPr>
          <w:color w:val="C45911" w:themeColor="accent2" w:themeShade="BF"/>
          <w:lang w:eastAsia="ko-KR"/>
        </w:rPr>
      </w:pPr>
      <w:r w:rsidRPr="00CC66C7">
        <w:rPr>
          <w:color w:val="C45911" w:themeColor="accent2" w:themeShade="BF"/>
          <w:lang w:eastAsia="ko-KR"/>
        </w:rPr>
        <w:t>One SSB candidate position is used for semi-static channel access configurations, and 2 SSB candidate positions are used for dynamic channel access configurations</w:t>
      </w:r>
    </w:p>
    <w:p w14:paraId="2C47F3A8" w14:textId="77777777" w:rsidR="00DF5C83" w:rsidRPr="00CC66C7" w:rsidRDefault="00DF5C83" w:rsidP="00DF5C83">
      <w:pPr>
        <w:pStyle w:val="ListParagraph"/>
        <w:numPr>
          <w:ilvl w:val="0"/>
          <w:numId w:val="38"/>
        </w:numPr>
        <w:overflowPunct w:val="0"/>
        <w:autoSpaceDE w:val="0"/>
        <w:autoSpaceDN w:val="0"/>
        <w:adjustRightInd w:val="0"/>
        <w:spacing w:after="180" w:line="259" w:lineRule="auto"/>
        <w:contextualSpacing w:val="0"/>
        <w:textAlignment w:val="baseline"/>
        <w:rPr>
          <w:color w:val="C45911" w:themeColor="accent2" w:themeShade="BF"/>
          <w:lang w:eastAsia="ko-KR"/>
        </w:rPr>
      </w:pPr>
      <w:r w:rsidRPr="00CC66C7">
        <w:rPr>
          <w:color w:val="C45911" w:themeColor="accent2" w:themeShade="BF"/>
          <w:lang w:eastAsia="ko-KR"/>
        </w:rPr>
        <w:t>Regarding SSB indexes:</w:t>
      </w:r>
    </w:p>
    <w:p w14:paraId="5F5B501E" w14:textId="77777777" w:rsidR="00DF5C83" w:rsidRPr="00CC66C7" w:rsidRDefault="00DF5C83" w:rsidP="00DF5C83">
      <w:pPr>
        <w:pStyle w:val="ListParagraph"/>
        <w:numPr>
          <w:ilvl w:val="1"/>
          <w:numId w:val="38"/>
        </w:numPr>
        <w:overflowPunct w:val="0"/>
        <w:autoSpaceDE w:val="0"/>
        <w:autoSpaceDN w:val="0"/>
        <w:adjustRightInd w:val="0"/>
        <w:spacing w:after="180" w:line="259" w:lineRule="auto"/>
        <w:contextualSpacing w:val="0"/>
        <w:textAlignment w:val="baseline"/>
        <w:rPr>
          <w:color w:val="C45911" w:themeColor="accent2" w:themeShade="BF"/>
          <w:lang w:eastAsia="ko-KR"/>
        </w:rPr>
      </w:pPr>
      <w:r w:rsidRPr="00CC66C7">
        <w:rPr>
          <w:color w:val="C45911" w:themeColor="accent2" w:themeShade="BF"/>
          <w:lang w:eastAsia="ko-KR"/>
        </w:rPr>
        <w:t>The number of SSB indexes to be used in each test case is configured to be the same as in the existing NR test case.</w:t>
      </w:r>
    </w:p>
    <w:p w14:paraId="36001F56" w14:textId="53F9427A" w:rsidR="00FD0E16" w:rsidRDefault="00FD0E16" w:rsidP="00241942">
      <w:pPr>
        <w:rPr>
          <w:lang w:eastAsia="ko-KR"/>
        </w:rPr>
      </w:pPr>
    </w:p>
    <w:p w14:paraId="3EDC839A" w14:textId="0728345D" w:rsidR="00A906C8" w:rsidRPr="00241942" w:rsidRDefault="00A906C8" w:rsidP="00A906C8">
      <w:pPr>
        <w:rPr>
          <w:b/>
          <w:u w:val="single"/>
          <w:lang w:eastAsia="ko-KR"/>
        </w:rPr>
      </w:pPr>
      <w:r w:rsidRPr="00241942">
        <w:rPr>
          <w:b/>
          <w:u w:val="single"/>
          <w:lang w:eastAsia="ko-KR"/>
        </w:rPr>
        <w:t>SI decoding time</w:t>
      </w:r>
    </w:p>
    <w:p w14:paraId="185B07FC" w14:textId="23C89693" w:rsidR="0060315F" w:rsidRDefault="0060315F" w:rsidP="00701362">
      <w:pPr>
        <w:rPr>
          <w:lang w:eastAsia="zh-CN"/>
        </w:rPr>
      </w:pPr>
      <w:r>
        <w:rPr>
          <w:lang w:eastAsia="zh-CN"/>
        </w:rPr>
        <w:t>The following options have been discussed during the meeting:</w:t>
      </w:r>
    </w:p>
    <w:p w14:paraId="59F1F2C9" w14:textId="7ACBC044" w:rsidR="00701362" w:rsidRPr="001872E7" w:rsidRDefault="00701362" w:rsidP="00E379E1">
      <w:pPr>
        <w:pStyle w:val="ListParagraph"/>
        <w:numPr>
          <w:ilvl w:val="0"/>
          <w:numId w:val="16"/>
        </w:numPr>
        <w:rPr>
          <w:rFonts w:eastAsia="MS Mincho"/>
          <w:lang w:eastAsia="ko-KR"/>
        </w:rPr>
      </w:pPr>
      <w:r>
        <w:t>Proposal 1: SI decoding time, T</w:t>
      </w:r>
      <w:r w:rsidRPr="00701362">
        <w:rPr>
          <w:vertAlign w:val="subscript"/>
        </w:rPr>
        <w:t>SI,CCA</w:t>
      </w:r>
      <w:r>
        <w:t>, is kept at 1280ms during RRC re-establishment and RRC release with re-direction in NR-U networks</w:t>
      </w:r>
    </w:p>
    <w:p w14:paraId="2E5BEAEA" w14:textId="759BED02" w:rsidR="001872E7" w:rsidRDefault="001872E7" w:rsidP="001872E7">
      <w:pPr>
        <w:rPr>
          <w:rFonts w:eastAsia="MS Mincho"/>
          <w:lang w:eastAsia="ko-KR"/>
        </w:rPr>
      </w:pPr>
    </w:p>
    <w:p w14:paraId="126FE20E" w14:textId="3339CDEE" w:rsidR="00A906C8" w:rsidRDefault="00A906C8" w:rsidP="00A906C8">
      <w:pPr>
        <w:rPr>
          <w:lang w:val="en-US" w:eastAsia="ja-JP"/>
        </w:rPr>
      </w:pPr>
    </w:p>
    <w:p w14:paraId="0A035A72" w14:textId="525F1424" w:rsidR="00A87628" w:rsidRDefault="00CC66C7" w:rsidP="00A87628">
      <w:pPr>
        <w:pStyle w:val="Heading1"/>
      </w:pPr>
      <w:r>
        <w:t>4</w:t>
      </w:r>
      <w:r w:rsidR="00A87628" w:rsidRPr="00163E23">
        <w:tab/>
      </w:r>
      <w:r w:rsidR="00A87628">
        <w:t>Test case specific configurations</w:t>
      </w:r>
    </w:p>
    <w:p w14:paraId="29DAF932" w14:textId="2494883D" w:rsidR="00A87628" w:rsidRPr="00A87628" w:rsidRDefault="00CC66C7" w:rsidP="0060315F">
      <w:pPr>
        <w:pStyle w:val="Heading2"/>
        <w:rPr>
          <w:lang w:val="en-US"/>
        </w:rPr>
      </w:pPr>
      <w:r>
        <w:rPr>
          <w:lang w:val="en-US"/>
        </w:rPr>
        <w:t>4</w:t>
      </w:r>
      <w:r w:rsidR="00A87628" w:rsidRPr="009A0AFD">
        <w:rPr>
          <w:lang w:val="en-US"/>
        </w:rPr>
        <w:t>-1: RRC IDLE cell re-selection</w:t>
      </w:r>
    </w:p>
    <w:p w14:paraId="0CD6EFDC" w14:textId="047A4570" w:rsidR="00A87628" w:rsidRPr="00241942" w:rsidRDefault="00A87628" w:rsidP="00A87628">
      <w:pPr>
        <w:rPr>
          <w:b/>
          <w:bCs/>
          <w:u w:val="single"/>
          <w:lang w:eastAsia="zh-CN"/>
        </w:rPr>
      </w:pPr>
      <w:r w:rsidRPr="00241942">
        <w:rPr>
          <w:b/>
          <w:bCs/>
          <w:u w:val="single"/>
          <w:lang w:eastAsia="zh-CN"/>
        </w:rPr>
        <w:t>Test configurations for RRC IDLE cell re-selection test cases</w:t>
      </w:r>
    </w:p>
    <w:p w14:paraId="547835AD" w14:textId="77777777" w:rsidR="00A87628" w:rsidRPr="00A87628" w:rsidRDefault="00A87628" w:rsidP="00E379E1">
      <w:pPr>
        <w:numPr>
          <w:ilvl w:val="0"/>
          <w:numId w:val="5"/>
        </w:numPr>
        <w:overflowPunct/>
        <w:autoSpaceDE/>
        <w:autoSpaceDN/>
        <w:adjustRightInd/>
        <w:spacing w:after="0" w:line="259" w:lineRule="auto"/>
        <w:textAlignment w:val="auto"/>
        <w:rPr>
          <w:rFonts w:eastAsia="Yu Mincho"/>
          <w:b/>
          <w:color w:val="00B050"/>
          <w:u w:val="single"/>
        </w:rPr>
      </w:pPr>
      <w:r w:rsidRPr="00A87628">
        <w:rPr>
          <w:rFonts w:eastAsia="Yu Mincho"/>
          <w:color w:val="00B050"/>
          <w:lang w:val="en-US"/>
        </w:rPr>
        <w:t>Test configurations in Table 3-1-1.1 and Table 3-1-1.2 are proposed for cell reselections between NR-U and NR, and between NR-U and E-UTRAN.</w:t>
      </w:r>
    </w:p>
    <w:p w14:paraId="22B016AD" w14:textId="77777777" w:rsidR="00A87628" w:rsidRPr="00A87628" w:rsidRDefault="00A87628" w:rsidP="00A87628">
      <w:pPr>
        <w:spacing w:before="120" w:after="0"/>
        <w:ind w:left="720"/>
        <w:rPr>
          <w:rFonts w:eastAsia="Yu Mincho"/>
          <w:b/>
          <w:bCs/>
          <w:color w:val="00B050"/>
          <w:lang w:val="en-US"/>
        </w:rPr>
      </w:pPr>
    </w:p>
    <w:p w14:paraId="5862A2BE" w14:textId="3B85B29D" w:rsidR="00A87628" w:rsidRPr="00A87628" w:rsidRDefault="00A87628" w:rsidP="00A87628">
      <w:pPr>
        <w:spacing w:before="120" w:after="0"/>
        <w:ind w:left="1004" w:firstLine="132"/>
        <w:rPr>
          <w:color w:val="00B050"/>
          <w:lang w:val="en-US"/>
        </w:rPr>
      </w:pPr>
      <w:r w:rsidRPr="00A87628">
        <w:rPr>
          <w:rFonts w:eastAsia="Yu Mincho"/>
          <w:b/>
          <w:bCs/>
          <w:color w:val="00B050"/>
          <w:lang w:val="en-US"/>
        </w:rPr>
        <w:t>Test configurations for cell re-selections between NR-U and NR</w:t>
      </w:r>
    </w:p>
    <w:p w14:paraId="5B0A4031" w14:textId="77777777" w:rsidR="00A87628" w:rsidRPr="00A87628" w:rsidRDefault="00A87628" w:rsidP="00A87628">
      <w:pPr>
        <w:keepNext/>
        <w:framePr w:wrap="notBeside" w:vAnchor="page" w:hAnchor="page" w:x="1501" w:y="801"/>
        <w:widowControl w:val="0"/>
        <w:spacing w:after="160"/>
        <w:ind w:left="1136"/>
        <w:jc w:val="right"/>
        <w:rPr>
          <w:rFonts w:ascii="Arial" w:hAnsi="Arial"/>
          <w:color w:val="00B050"/>
        </w:rPr>
      </w:pPr>
    </w:p>
    <w:tbl>
      <w:tblPr>
        <w:tblW w:w="0" w:type="auto"/>
        <w:tblInd w:w="1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2736"/>
        <w:gridCol w:w="2931"/>
      </w:tblGrid>
      <w:tr w:rsidR="00A87628" w:rsidRPr="00A87628" w14:paraId="7BE8E752" w14:textId="77777777" w:rsidTr="008B607B">
        <w:trPr>
          <w:trHeight w:val="506"/>
        </w:trPr>
        <w:tc>
          <w:tcPr>
            <w:tcW w:w="986" w:type="dxa"/>
            <w:shd w:val="clear" w:color="auto" w:fill="auto"/>
          </w:tcPr>
          <w:p w14:paraId="334D8A98" w14:textId="77777777" w:rsidR="00A87628" w:rsidRPr="00A87628" w:rsidRDefault="00A87628" w:rsidP="008B607B">
            <w:pPr>
              <w:rPr>
                <w:rFonts w:eastAsia="Malgun Gothic"/>
                <w:color w:val="00B050"/>
              </w:rPr>
            </w:pPr>
            <w:r w:rsidRPr="00A87628">
              <w:rPr>
                <w:color w:val="00B050"/>
              </w:rPr>
              <w:t>Configuration</w:t>
            </w:r>
          </w:p>
        </w:tc>
        <w:tc>
          <w:tcPr>
            <w:tcW w:w="2736" w:type="dxa"/>
            <w:shd w:val="clear" w:color="auto" w:fill="auto"/>
          </w:tcPr>
          <w:p w14:paraId="40CAA72F" w14:textId="77777777" w:rsidR="00A87628" w:rsidRPr="00A87628" w:rsidRDefault="00A87628" w:rsidP="008B607B">
            <w:pPr>
              <w:rPr>
                <w:rFonts w:eastAsia="Malgun Gothic"/>
                <w:color w:val="00B050"/>
              </w:rPr>
            </w:pPr>
            <w:r w:rsidRPr="00A87628">
              <w:rPr>
                <w:color w:val="00B050"/>
              </w:rPr>
              <w:t>Description of a cell with CCA</w:t>
            </w:r>
          </w:p>
        </w:tc>
        <w:tc>
          <w:tcPr>
            <w:tcW w:w="2931" w:type="dxa"/>
          </w:tcPr>
          <w:p w14:paraId="397C983B" w14:textId="77777777" w:rsidR="00A87628" w:rsidRPr="00A87628" w:rsidRDefault="00A87628" w:rsidP="008B607B">
            <w:pPr>
              <w:rPr>
                <w:rFonts w:eastAsia="Malgun Gothic"/>
                <w:color w:val="00B050"/>
              </w:rPr>
            </w:pPr>
            <w:r w:rsidRPr="00A87628">
              <w:rPr>
                <w:color w:val="00B050"/>
                <w:lang w:eastAsia="zh-CN"/>
              </w:rPr>
              <w:t>Description of a cell without CCA</w:t>
            </w:r>
          </w:p>
        </w:tc>
      </w:tr>
      <w:tr w:rsidR="00A87628" w:rsidRPr="00A87628" w14:paraId="2EC00B41" w14:textId="77777777" w:rsidTr="008B607B">
        <w:trPr>
          <w:trHeight w:val="506"/>
        </w:trPr>
        <w:tc>
          <w:tcPr>
            <w:tcW w:w="986" w:type="dxa"/>
            <w:shd w:val="clear" w:color="auto" w:fill="auto"/>
          </w:tcPr>
          <w:p w14:paraId="30FF3777" w14:textId="77777777" w:rsidR="00A87628" w:rsidRPr="00A87628" w:rsidRDefault="00A87628" w:rsidP="008B607B">
            <w:pPr>
              <w:rPr>
                <w:rFonts w:eastAsia="Malgun Gothic"/>
                <w:color w:val="00B050"/>
              </w:rPr>
            </w:pPr>
            <w:r w:rsidRPr="00A87628">
              <w:rPr>
                <w:rFonts w:eastAsia="Malgun Gothic"/>
                <w:color w:val="00B050"/>
              </w:rPr>
              <w:t>1</w:t>
            </w:r>
          </w:p>
        </w:tc>
        <w:tc>
          <w:tcPr>
            <w:tcW w:w="2736" w:type="dxa"/>
            <w:shd w:val="clear" w:color="auto" w:fill="auto"/>
          </w:tcPr>
          <w:p w14:paraId="49FFA1AD" w14:textId="77777777" w:rsidR="00A87628" w:rsidRPr="00A87628" w:rsidRDefault="00A87628" w:rsidP="008B607B">
            <w:pPr>
              <w:rPr>
                <w:rFonts w:eastAsia="Malgun Gothic"/>
                <w:color w:val="00B050"/>
              </w:rPr>
            </w:pPr>
            <w:r w:rsidRPr="00A87628">
              <w:rPr>
                <w:rFonts w:eastAsia="Malgun Gothic"/>
                <w:color w:val="00B050"/>
              </w:rPr>
              <w:t>30 kHz SSB SCS, 40 MHz bandwidth, TDD duplex mode</w:t>
            </w:r>
          </w:p>
        </w:tc>
        <w:tc>
          <w:tcPr>
            <w:tcW w:w="2931" w:type="dxa"/>
          </w:tcPr>
          <w:p w14:paraId="6EEA54B1" w14:textId="77777777" w:rsidR="00A87628" w:rsidRPr="00A87628" w:rsidRDefault="00A87628" w:rsidP="008B607B">
            <w:pPr>
              <w:rPr>
                <w:rFonts w:eastAsia="Malgun Gothic"/>
                <w:color w:val="00B050"/>
              </w:rPr>
            </w:pPr>
            <w:r w:rsidRPr="00A87628">
              <w:rPr>
                <w:rFonts w:eastAsia="Malgun Gothic"/>
                <w:color w:val="00B050"/>
              </w:rPr>
              <w:t>15 kHz SSB SCS, 10 MHz bandwidth, FDD duplex mode</w:t>
            </w:r>
          </w:p>
        </w:tc>
      </w:tr>
      <w:tr w:rsidR="00A87628" w:rsidRPr="00A87628" w14:paraId="7D8B82FA" w14:textId="77777777" w:rsidTr="008B607B">
        <w:trPr>
          <w:trHeight w:val="506"/>
        </w:trPr>
        <w:tc>
          <w:tcPr>
            <w:tcW w:w="986" w:type="dxa"/>
            <w:shd w:val="clear" w:color="auto" w:fill="auto"/>
          </w:tcPr>
          <w:p w14:paraId="187C8752" w14:textId="77777777" w:rsidR="00A87628" w:rsidRPr="00A87628" w:rsidRDefault="00A87628" w:rsidP="008B607B">
            <w:pPr>
              <w:rPr>
                <w:rFonts w:eastAsia="Malgun Gothic"/>
                <w:color w:val="00B050"/>
              </w:rPr>
            </w:pPr>
            <w:r w:rsidRPr="00A87628">
              <w:rPr>
                <w:rFonts w:eastAsia="Malgun Gothic"/>
                <w:color w:val="00B050"/>
              </w:rPr>
              <w:t>2</w:t>
            </w:r>
          </w:p>
        </w:tc>
        <w:tc>
          <w:tcPr>
            <w:tcW w:w="2736" w:type="dxa"/>
            <w:shd w:val="clear" w:color="auto" w:fill="auto"/>
          </w:tcPr>
          <w:p w14:paraId="7C600BEF" w14:textId="77777777" w:rsidR="00A87628" w:rsidRPr="00A87628" w:rsidRDefault="00A87628" w:rsidP="008B607B">
            <w:pPr>
              <w:rPr>
                <w:rFonts w:eastAsia="Malgun Gothic"/>
                <w:color w:val="00B050"/>
              </w:rPr>
            </w:pPr>
            <w:r w:rsidRPr="00A87628">
              <w:rPr>
                <w:rFonts w:eastAsia="Malgun Gothic"/>
                <w:color w:val="00B050"/>
              </w:rPr>
              <w:t>30 kHz SSB SCS, 40 MHz bandwidth, TDD duplex mode</w:t>
            </w:r>
          </w:p>
        </w:tc>
        <w:tc>
          <w:tcPr>
            <w:tcW w:w="2931" w:type="dxa"/>
          </w:tcPr>
          <w:p w14:paraId="0BB6C40B" w14:textId="77777777" w:rsidR="00A87628" w:rsidRPr="00A87628" w:rsidRDefault="00A87628" w:rsidP="008B607B">
            <w:pPr>
              <w:rPr>
                <w:rFonts w:eastAsia="Malgun Gothic"/>
                <w:color w:val="00B050"/>
              </w:rPr>
            </w:pPr>
            <w:r w:rsidRPr="00A87628">
              <w:rPr>
                <w:rFonts w:eastAsia="Malgun Gothic"/>
                <w:color w:val="00B050"/>
              </w:rPr>
              <w:t>15 kHz SSB SCS, 10 MHz bandwidth, TDD duplex mode</w:t>
            </w:r>
          </w:p>
        </w:tc>
      </w:tr>
      <w:tr w:rsidR="00A87628" w:rsidRPr="00A87628" w14:paraId="4568697A" w14:textId="77777777" w:rsidTr="008B607B">
        <w:trPr>
          <w:trHeight w:val="518"/>
        </w:trPr>
        <w:tc>
          <w:tcPr>
            <w:tcW w:w="986" w:type="dxa"/>
            <w:shd w:val="clear" w:color="auto" w:fill="auto"/>
          </w:tcPr>
          <w:p w14:paraId="6C2CBEBB" w14:textId="77777777" w:rsidR="00A87628" w:rsidRPr="00A87628" w:rsidRDefault="00A87628" w:rsidP="008B607B">
            <w:pPr>
              <w:rPr>
                <w:rFonts w:eastAsia="Malgun Gothic"/>
                <w:color w:val="00B050"/>
              </w:rPr>
            </w:pPr>
            <w:r w:rsidRPr="00A87628">
              <w:rPr>
                <w:rFonts w:eastAsia="Malgun Gothic"/>
                <w:color w:val="00B050"/>
              </w:rPr>
              <w:t>3</w:t>
            </w:r>
          </w:p>
        </w:tc>
        <w:tc>
          <w:tcPr>
            <w:tcW w:w="2736" w:type="dxa"/>
            <w:shd w:val="clear" w:color="auto" w:fill="auto"/>
          </w:tcPr>
          <w:p w14:paraId="0B9E0D57" w14:textId="77777777" w:rsidR="00A87628" w:rsidRPr="00A87628" w:rsidRDefault="00A87628" w:rsidP="008B607B">
            <w:pPr>
              <w:rPr>
                <w:rFonts w:eastAsia="Malgun Gothic"/>
                <w:color w:val="00B050"/>
              </w:rPr>
            </w:pPr>
            <w:r w:rsidRPr="00A87628">
              <w:rPr>
                <w:rFonts w:eastAsia="Malgun Gothic"/>
                <w:color w:val="00B050"/>
              </w:rPr>
              <w:t>30 kHz SSB SCS, 40 MHz bandwidth, TDD duplex mode</w:t>
            </w:r>
          </w:p>
        </w:tc>
        <w:tc>
          <w:tcPr>
            <w:tcW w:w="2931" w:type="dxa"/>
          </w:tcPr>
          <w:p w14:paraId="49726A64" w14:textId="77777777" w:rsidR="00A87628" w:rsidRPr="00A87628" w:rsidRDefault="00A87628" w:rsidP="008B607B">
            <w:pPr>
              <w:rPr>
                <w:rFonts w:eastAsia="Malgun Gothic"/>
                <w:color w:val="00B050"/>
              </w:rPr>
            </w:pPr>
            <w:r w:rsidRPr="00A87628">
              <w:rPr>
                <w:rFonts w:eastAsia="Malgun Gothic"/>
                <w:color w:val="00B050"/>
              </w:rPr>
              <w:t>30 kHz SSB SCS, 40 MHz bandwidth, TDD duplex mode</w:t>
            </w:r>
          </w:p>
        </w:tc>
      </w:tr>
    </w:tbl>
    <w:p w14:paraId="51A33D6B" w14:textId="77777777" w:rsidR="00A87628" w:rsidRPr="00A87628" w:rsidRDefault="00A87628" w:rsidP="00A87628">
      <w:pPr>
        <w:rPr>
          <w:color w:val="00B050"/>
        </w:rPr>
      </w:pPr>
    </w:p>
    <w:p w14:paraId="7E781260" w14:textId="1964650F" w:rsidR="00A87628" w:rsidRPr="00A87628" w:rsidRDefault="00A87628" w:rsidP="00A87628">
      <w:pPr>
        <w:ind w:left="852" w:firstLine="284"/>
        <w:rPr>
          <w:b/>
          <w:color w:val="00B050"/>
          <w:lang w:eastAsia="zh-CN"/>
        </w:rPr>
      </w:pPr>
      <w:r w:rsidRPr="00A87628">
        <w:rPr>
          <w:b/>
          <w:bCs/>
          <w:color w:val="00B050"/>
          <w:lang w:eastAsia="zh-CN"/>
        </w:rPr>
        <w:t>Test configurations for cell re-selections between NR-U and E-UTRAN</w:t>
      </w:r>
    </w:p>
    <w:tbl>
      <w:tblPr>
        <w:tblW w:w="0" w:type="auto"/>
        <w:tblInd w:w="1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2756"/>
        <w:gridCol w:w="2954"/>
      </w:tblGrid>
      <w:tr w:rsidR="00A87628" w:rsidRPr="00A87628" w14:paraId="4AFD6204" w14:textId="77777777" w:rsidTr="008B607B">
        <w:trPr>
          <w:trHeight w:val="311"/>
        </w:trPr>
        <w:tc>
          <w:tcPr>
            <w:tcW w:w="993" w:type="dxa"/>
          </w:tcPr>
          <w:p w14:paraId="5F65EB47" w14:textId="77777777" w:rsidR="00A87628" w:rsidRPr="00A87628" w:rsidRDefault="00A87628" w:rsidP="008B607B">
            <w:pPr>
              <w:rPr>
                <w:color w:val="00B050"/>
              </w:rPr>
            </w:pPr>
            <w:r w:rsidRPr="00A87628">
              <w:rPr>
                <w:color w:val="00B050"/>
              </w:rPr>
              <w:t>Configuration</w:t>
            </w:r>
          </w:p>
        </w:tc>
        <w:tc>
          <w:tcPr>
            <w:tcW w:w="2756" w:type="dxa"/>
          </w:tcPr>
          <w:p w14:paraId="63FFED1D" w14:textId="77777777" w:rsidR="00A87628" w:rsidRPr="00A87628" w:rsidRDefault="00A87628" w:rsidP="008B607B">
            <w:pPr>
              <w:rPr>
                <w:color w:val="00B050"/>
              </w:rPr>
            </w:pPr>
            <w:r w:rsidRPr="00A87628">
              <w:rPr>
                <w:color w:val="00B050"/>
              </w:rPr>
              <w:t>Description of a cell with CCA</w:t>
            </w:r>
          </w:p>
        </w:tc>
        <w:tc>
          <w:tcPr>
            <w:tcW w:w="2954" w:type="dxa"/>
          </w:tcPr>
          <w:p w14:paraId="6C386812" w14:textId="77777777" w:rsidR="00A87628" w:rsidRPr="00A87628" w:rsidRDefault="00A87628" w:rsidP="008B607B">
            <w:pPr>
              <w:rPr>
                <w:color w:val="00B050"/>
                <w:lang w:eastAsia="zh-CN"/>
              </w:rPr>
            </w:pPr>
            <w:r w:rsidRPr="00A87628">
              <w:rPr>
                <w:color w:val="00B050"/>
                <w:lang w:eastAsia="zh-CN"/>
              </w:rPr>
              <w:t>Description of a cell without CCA</w:t>
            </w:r>
          </w:p>
        </w:tc>
      </w:tr>
      <w:tr w:rsidR="00A87628" w:rsidRPr="00A87628" w14:paraId="545EA653" w14:textId="77777777" w:rsidTr="008B607B">
        <w:trPr>
          <w:trHeight w:val="608"/>
        </w:trPr>
        <w:tc>
          <w:tcPr>
            <w:tcW w:w="993" w:type="dxa"/>
          </w:tcPr>
          <w:p w14:paraId="75A60772" w14:textId="77777777" w:rsidR="00A87628" w:rsidRPr="00A87628" w:rsidRDefault="00A87628" w:rsidP="008B607B">
            <w:pPr>
              <w:rPr>
                <w:rFonts w:eastAsia="Malgun Gothic"/>
                <w:color w:val="00B050"/>
              </w:rPr>
            </w:pPr>
            <w:r w:rsidRPr="00A87628">
              <w:rPr>
                <w:rFonts w:eastAsia="Malgun Gothic"/>
                <w:color w:val="00B050"/>
              </w:rPr>
              <w:t>1</w:t>
            </w:r>
          </w:p>
        </w:tc>
        <w:tc>
          <w:tcPr>
            <w:tcW w:w="2756" w:type="dxa"/>
          </w:tcPr>
          <w:p w14:paraId="7D789200" w14:textId="77777777" w:rsidR="00A87628" w:rsidRPr="00A87628" w:rsidRDefault="00A87628" w:rsidP="008B607B">
            <w:pPr>
              <w:rPr>
                <w:rFonts w:eastAsia="Malgun Gothic"/>
                <w:color w:val="00B050"/>
              </w:rPr>
            </w:pPr>
            <w:r w:rsidRPr="00A87628">
              <w:rPr>
                <w:rFonts w:eastAsia="Malgun Gothic"/>
                <w:color w:val="00B050"/>
              </w:rPr>
              <w:t>NR 30 kHz SSB SCS, 40 MHz bandwidth, TDD duplex mode</w:t>
            </w:r>
          </w:p>
        </w:tc>
        <w:tc>
          <w:tcPr>
            <w:tcW w:w="2954" w:type="dxa"/>
          </w:tcPr>
          <w:p w14:paraId="1586184B" w14:textId="77777777" w:rsidR="00A87628" w:rsidRPr="00A87628" w:rsidRDefault="00A87628" w:rsidP="008B607B">
            <w:pPr>
              <w:rPr>
                <w:color w:val="00B050"/>
                <w:lang w:eastAsia="zh-CN"/>
              </w:rPr>
            </w:pPr>
            <w:r w:rsidRPr="00A87628">
              <w:rPr>
                <w:color w:val="00B050"/>
                <w:lang w:eastAsia="zh-CN"/>
              </w:rPr>
              <w:t xml:space="preserve">LTE </w:t>
            </w:r>
            <w:r w:rsidRPr="00A87628">
              <w:rPr>
                <w:rFonts w:eastAsia="Malgun Gothic"/>
                <w:color w:val="00B050"/>
              </w:rPr>
              <w:t>10 MHz bandwidth, TDD duplex mode</w:t>
            </w:r>
          </w:p>
        </w:tc>
      </w:tr>
      <w:tr w:rsidR="00A87628" w:rsidRPr="00A87628" w14:paraId="0F0390EE" w14:textId="77777777" w:rsidTr="008B607B">
        <w:trPr>
          <w:trHeight w:val="608"/>
        </w:trPr>
        <w:tc>
          <w:tcPr>
            <w:tcW w:w="993" w:type="dxa"/>
          </w:tcPr>
          <w:p w14:paraId="4E1F9704" w14:textId="77777777" w:rsidR="00A87628" w:rsidRPr="00A87628" w:rsidRDefault="00A87628" w:rsidP="008B607B">
            <w:pPr>
              <w:rPr>
                <w:color w:val="00B050"/>
                <w:lang w:eastAsia="zh-CN"/>
              </w:rPr>
            </w:pPr>
            <w:r w:rsidRPr="00A87628">
              <w:rPr>
                <w:color w:val="00B050"/>
                <w:lang w:eastAsia="zh-CN"/>
              </w:rPr>
              <w:t>2</w:t>
            </w:r>
          </w:p>
        </w:tc>
        <w:tc>
          <w:tcPr>
            <w:tcW w:w="2756" w:type="dxa"/>
          </w:tcPr>
          <w:p w14:paraId="2CF15EA1" w14:textId="77777777" w:rsidR="00A87628" w:rsidRPr="00A87628" w:rsidRDefault="00A87628" w:rsidP="008B607B">
            <w:pPr>
              <w:rPr>
                <w:rFonts w:eastAsia="Malgun Gothic"/>
                <w:color w:val="00B050"/>
              </w:rPr>
            </w:pPr>
            <w:r w:rsidRPr="00A87628">
              <w:rPr>
                <w:rFonts w:eastAsia="Malgun Gothic"/>
                <w:color w:val="00B050"/>
              </w:rPr>
              <w:t>NR 30 kHz SSB SCS, 40 MHz bandwidth, TDD duplex mode</w:t>
            </w:r>
          </w:p>
        </w:tc>
        <w:tc>
          <w:tcPr>
            <w:tcW w:w="2954" w:type="dxa"/>
          </w:tcPr>
          <w:p w14:paraId="42C808BA" w14:textId="77777777" w:rsidR="00A87628" w:rsidRPr="00A87628" w:rsidRDefault="00A87628" w:rsidP="008B607B">
            <w:pPr>
              <w:rPr>
                <w:color w:val="00B050"/>
                <w:lang w:eastAsia="zh-CN"/>
              </w:rPr>
            </w:pPr>
            <w:r w:rsidRPr="00A87628">
              <w:rPr>
                <w:color w:val="00B050"/>
                <w:lang w:eastAsia="zh-CN"/>
              </w:rPr>
              <w:t xml:space="preserve">LTE </w:t>
            </w:r>
            <w:r w:rsidRPr="00A87628">
              <w:rPr>
                <w:rFonts w:eastAsia="Malgun Gothic"/>
                <w:color w:val="00B050"/>
              </w:rPr>
              <w:t>10 MHz bandwidth, FDD duplex mode</w:t>
            </w:r>
          </w:p>
        </w:tc>
      </w:tr>
      <w:tr w:rsidR="00A87628" w:rsidRPr="00A87628" w14:paraId="03ACCD60" w14:textId="77777777" w:rsidTr="008B607B">
        <w:trPr>
          <w:trHeight w:val="311"/>
        </w:trPr>
        <w:tc>
          <w:tcPr>
            <w:tcW w:w="6703" w:type="dxa"/>
            <w:gridSpan w:val="3"/>
          </w:tcPr>
          <w:p w14:paraId="16DBA745" w14:textId="77777777" w:rsidR="00A87628" w:rsidRPr="00A87628" w:rsidRDefault="00A87628" w:rsidP="008B607B">
            <w:pPr>
              <w:rPr>
                <w:color w:val="00B050"/>
                <w:lang w:eastAsia="zh-CN"/>
              </w:rPr>
            </w:pPr>
            <w:r w:rsidRPr="00A87628">
              <w:rPr>
                <w:color w:val="00B050"/>
                <w:lang w:eastAsia="zh-CN"/>
              </w:rPr>
              <w:t>Note:</w:t>
            </w:r>
            <w:r w:rsidRPr="00A87628">
              <w:rPr>
                <w:color w:val="00B050"/>
                <w:lang w:eastAsia="zh-CN"/>
              </w:rPr>
              <w:tab/>
            </w:r>
            <w:r w:rsidRPr="00A87628">
              <w:rPr>
                <w:color w:val="00B050"/>
              </w:rPr>
              <w:t>The UE is only required to be tested in one of the supported test configurations.</w:t>
            </w:r>
          </w:p>
        </w:tc>
      </w:tr>
    </w:tbl>
    <w:p w14:paraId="174F7E0C" w14:textId="77777777" w:rsidR="00A87628" w:rsidRPr="00D408C4" w:rsidRDefault="00A87628" w:rsidP="00A87628">
      <w:pPr>
        <w:rPr>
          <w:rFonts w:eastAsiaTheme="minorEastAsia"/>
          <w:i/>
          <w:color w:val="0070C0"/>
          <w:lang w:val="en-US" w:eastAsia="zh-CN"/>
        </w:rPr>
      </w:pPr>
    </w:p>
    <w:p w14:paraId="580AF985" w14:textId="61C68F2F" w:rsidR="00A87628" w:rsidRPr="00241942" w:rsidRDefault="00A87628" w:rsidP="00A87628">
      <w:pPr>
        <w:rPr>
          <w:b/>
          <w:bCs/>
          <w:u w:val="single"/>
          <w:lang w:eastAsia="zh-CN"/>
        </w:rPr>
      </w:pPr>
      <w:r w:rsidRPr="00241942">
        <w:rPr>
          <w:b/>
          <w:bCs/>
          <w:u w:val="single"/>
          <w:lang w:eastAsia="zh-CN"/>
        </w:rPr>
        <w:t>Cell specific test parameters for RRC IDLE cell re-selection test cases</w:t>
      </w:r>
    </w:p>
    <w:p w14:paraId="542F63F0" w14:textId="77777777" w:rsidR="00A87628" w:rsidRPr="00E46F1A" w:rsidRDefault="00A87628" w:rsidP="00E46F1A">
      <w:pPr>
        <w:pStyle w:val="ListParagraph"/>
        <w:numPr>
          <w:ilvl w:val="0"/>
          <w:numId w:val="34"/>
        </w:numPr>
        <w:rPr>
          <w:color w:val="00B050"/>
          <w:lang w:val="zh-CN"/>
        </w:rPr>
      </w:pPr>
      <w:r w:rsidRPr="00E46F1A">
        <w:rPr>
          <w:color w:val="00B050"/>
          <w:lang w:val="en-US"/>
        </w:rPr>
        <w:t>Cell specific test parameters for RRC IDLE cell re-selection should contain following new or modified parameters to account for the LBT impact:</w:t>
      </w:r>
    </w:p>
    <w:p w14:paraId="3919C45B" w14:textId="77777777" w:rsidR="00A87628" w:rsidRPr="00E46F1A" w:rsidRDefault="00A87628" w:rsidP="00E46F1A">
      <w:pPr>
        <w:pStyle w:val="ListParagraph"/>
        <w:numPr>
          <w:ilvl w:val="1"/>
          <w:numId w:val="34"/>
        </w:numPr>
        <w:rPr>
          <w:color w:val="00B050"/>
        </w:rPr>
      </w:pPr>
      <w:r w:rsidRPr="00E46F1A">
        <w:rPr>
          <w:color w:val="00B050"/>
        </w:rPr>
        <w:t>DL CCA model</w:t>
      </w:r>
    </w:p>
    <w:p w14:paraId="2C8EAC8E" w14:textId="77777777" w:rsidR="00A87628" w:rsidRPr="00E46F1A" w:rsidRDefault="00A87628" w:rsidP="00E46F1A">
      <w:pPr>
        <w:pStyle w:val="ListParagraph"/>
        <w:numPr>
          <w:ilvl w:val="1"/>
          <w:numId w:val="34"/>
        </w:numPr>
        <w:rPr>
          <w:color w:val="00B050"/>
        </w:rPr>
      </w:pPr>
      <w:r w:rsidRPr="00E46F1A">
        <w:rPr>
          <w:color w:val="00B050"/>
        </w:rPr>
        <w:t>UL CCA model</w:t>
      </w:r>
    </w:p>
    <w:p w14:paraId="787E80B9" w14:textId="77777777" w:rsidR="00A87628" w:rsidRPr="00E46F1A" w:rsidRDefault="00A87628" w:rsidP="00E46F1A">
      <w:pPr>
        <w:pStyle w:val="ListParagraph"/>
        <w:numPr>
          <w:ilvl w:val="1"/>
          <w:numId w:val="34"/>
        </w:numPr>
        <w:rPr>
          <w:color w:val="00B050"/>
        </w:rPr>
      </w:pPr>
      <w:r w:rsidRPr="00E46F1A">
        <w:rPr>
          <w:color w:val="00B050"/>
        </w:rPr>
        <w:t>DBT Window Configuration</w:t>
      </w:r>
    </w:p>
    <w:p w14:paraId="281D41CE" w14:textId="77777777" w:rsidR="00A87628" w:rsidRPr="00E46F1A" w:rsidRDefault="00A87628" w:rsidP="00E46F1A">
      <w:pPr>
        <w:pStyle w:val="ListParagraph"/>
        <w:numPr>
          <w:ilvl w:val="1"/>
          <w:numId w:val="34"/>
        </w:numPr>
        <w:rPr>
          <w:color w:val="00B050"/>
        </w:rPr>
      </w:pPr>
      <w:r w:rsidRPr="00E46F1A">
        <w:rPr>
          <w:color w:val="00B050"/>
        </w:rPr>
        <w:t>DL CCA probability PCCA_DL</w:t>
      </w:r>
    </w:p>
    <w:p w14:paraId="05723469" w14:textId="77777777" w:rsidR="00A87628" w:rsidRPr="00E46F1A" w:rsidRDefault="00A87628" w:rsidP="00E46F1A">
      <w:pPr>
        <w:pStyle w:val="ListParagraph"/>
        <w:numPr>
          <w:ilvl w:val="1"/>
          <w:numId w:val="34"/>
        </w:numPr>
        <w:rPr>
          <w:color w:val="00B050"/>
        </w:rPr>
      </w:pPr>
      <w:r w:rsidRPr="00E46F1A">
        <w:rPr>
          <w:color w:val="00B050"/>
        </w:rPr>
        <w:t>UL CCA probability PCCA_UL</w:t>
      </w:r>
    </w:p>
    <w:p w14:paraId="095158F2" w14:textId="77777777" w:rsidR="00A87628" w:rsidRPr="00E46F1A" w:rsidRDefault="00A87628" w:rsidP="00E46F1A">
      <w:pPr>
        <w:pStyle w:val="ListParagraph"/>
        <w:numPr>
          <w:ilvl w:val="1"/>
          <w:numId w:val="34"/>
        </w:numPr>
        <w:rPr>
          <w:color w:val="00B050"/>
          <w:lang w:val="zh-CN"/>
        </w:rPr>
      </w:pPr>
      <w:r w:rsidRPr="00E46F1A">
        <w:rPr>
          <w:color w:val="00B050"/>
          <w:lang w:val="sv-SE"/>
        </w:rPr>
        <w:t>New RMCs</w:t>
      </w:r>
    </w:p>
    <w:p w14:paraId="10CDE341" w14:textId="77777777" w:rsidR="00A87628" w:rsidRPr="00D408C4" w:rsidRDefault="00A87628" w:rsidP="00A87628">
      <w:pPr>
        <w:rPr>
          <w:lang w:eastAsia="zh-CN"/>
        </w:rPr>
      </w:pPr>
    </w:p>
    <w:p w14:paraId="007DB191" w14:textId="196FF271" w:rsidR="00A87628" w:rsidRPr="00241942" w:rsidRDefault="00A87628" w:rsidP="00A87628">
      <w:pPr>
        <w:rPr>
          <w:b/>
          <w:bCs/>
          <w:u w:val="single"/>
          <w:lang w:eastAsia="zh-CN"/>
        </w:rPr>
      </w:pPr>
      <w:r w:rsidRPr="00241942">
        <w:rPr>
          <w:b/>
          <w:bCs/>
          <w:u w:val="single"/>
          <w:lang w:eastAsia="zh-CN"/>
        </w:rPr>
        <w:t>Verifying maximum allowed CCA failures for Md Mm and Me in RRC IDLE cell re-selection test cases</w:t>
      </w:r>
    </w:p>
    <w:p w14:paraId="4E45EFDC" w14:textId="692BF88B" w:rsidR="00A87628" w:rsidRDefault="00A87628" w:rsidP="00E379E1">
      <w:pPr>
        <w:pStyle w:val="ListParagraph"/>
        <w:numPr>
          <w:ilvl w:val="0"/>
          <w:numId w:val="16"/>
        </w:numPr>
        <w:rPr>
          <w:color w:val="00B050"/>
          <w:lang w:eastAsia="ko-KR"/>
        </w:rPr>
      </w:pPr>
      <w:r w:rsidRPr="001872E7">
        <w:rPr>
          <w:rFonts w:eastAsia="Yu Mincho"/>
          <w:color w:val="00B050"/>
          <w:lang w:val="en-US"/>
        </w:rPr>
        <w:t>Reselection test shall verify that maximum allowed CCA failures for Md, Mm and Me.</w:t>
      </w:r>
    </w:p>
    <w:p w14:paraId="2F3237DB" w14:textId="77777777" w:rsidR="001872E7" w:rsidRPr="001872E7" w:rsidRDefault="001872E7" w:rsidP="001872E7">
      <w:pPr>
        <w:rPr>
          <w:color w:val="00B050"/>
          <w:lang w:eastAsia="ko-KR"/>
        </w:rPr>
      </w:pPr>
    </w:p>
    <w:p w14:paraId="6D00BE04" w14:textId="713B59DC" w:rsidR="00A87628" w:rsidRPr="00241942" w:rsidRDefault="00A87628" w:rsidP="00A87628">
      <w:pPr>
        <w:rPr>
          <w:b/>
          <w:u w:val="single"/>
          <w:lang w:eastAsia="ko-KR"/>
        </w:rPr>
      </w:pPr>
      <w:r w:rsidRPr="00241942">
        <w:rPr>
          <w:b/>
          <w:u w:val="single"/>
          <w:lang w:eastAsia="ko-KR"/>
        </w:rPr>
        <w:t>The way to introduce RRC IDLE cell re-selection test cases</w:t>
      </w:r>
    </w:p>
    <w:p w14:paraId="0B61E8F7" w14:textId="77777777" w:rsidR="00067AE9" w:rsidRDefault="00067AE9" w:rsidP="00067AE9">
      <w:pPr>
        <w:rPr>
          <w:lang w:eastAsia="zh-CN"/>
        </w:rPr>
      </w:pPr>
      <w:r>
        <w:rPr>
          <w:lang w:eastAsia="zh-CN"/>
        </w:rPr>
        <w:t>The following options have been discussed during the meeting:</w:t>
      </w:r>
    </w:p>
    <w:p w14:paraId="15DFB9E2" w14:textId="77777777" w:rsidR="00067AE9" w:rsidRPr="00067AE9" w:rsidRDefault="00067AE9" w:rsidP="00E379E1">
      <w:pPr>
        <w:pStyle w:val="ListParagraph"/>
        <w:numPr>
          <w:ilvl w:val="0"/>
          <w:numId w:val="16"/>
        </w:numPr>
        <w:rPr>
          <w:lang w:val="en-US"/>
        </w:rPr>
      </w:pPr>
      <w:r w:rsidRPr="00067AE9">
        <w:rPr>
          <w:lang w:val="en-US"/>
        </w:rPr>
        <w:t xml:space="preserve">Option 1a: Use the same test case to verify cell reselection for E-UTRAN (FDD,TDD)-&gt;NR-U and NR-U -&gt; E-UTRAN (FDD,TDD). </w:t>
      </w:r>
    </w:p>
    <w:p w14:paraId="42EAD111" w14:textId="77777777" w:rsidR="00067AE9" w:rsidRPr="00067AE9" w:rsidRDefault="00067AE9" w:rsidP="00E379E1">
      <w:pPr>
        <w:pStyle w:val="ListParagraph"/>
        <w:numPr>
          <w:ilvl w:val="0"/>
          <w:numId w:val="16"/>
        </w:numPr>
      </w:pPr>
      <w:r w:rsidRPr="00067AE9">
        <w:rPr>
          <w:lang w:val="en-US"/>
        </w:rPr>
        <w:t>Option 1b: Use the same test case to verify cell reselection for NR(FR1) -&gt; NR-U and NR-U -&gt; NR(FR1).</w:t>
      </w:r>
    </w:p>
    <w:p w14:paraId="46330FEA" w14:textId="3F3CB6A0" w:rsidR="00067AE9" w:rsidRPr="00B55FE7" w:rsidRDefault="00067AE9" w:rsidP="00E379E1">
      <w:pPr>
        <w:pStyle w:val="ListParagraph"/>
        <w:numPr>
          <w:ilvl w:val="0"/>
          <w:numId w:val="16"/>
        </w:numPr>
        <w:rPr>
          <w:rFonts w:eastAsia="MS Mincho"/>
          <w:lang w:eastAsia="ko-KR"/>
        </w:rPr>
      </w:pPr>
      <w:r w:rsidRPr="00067AE9">
        <w:t>Option 2: Define separate tests for the test cases mentioned in Options 1a and 1b.</w:t>
      </w:r>
    </w:p>
    <w:p w14:paraId="3BEBB187" w14:textId="77777777" w:rsidR="00B55FE7" w:rsidRPr="00B55FE7" w:rsidRDefault="00B55FE7" w:rsidP="00B55FE7">
      <w:pPr>
        <w:rPr>
          <w:rFonts w:eastAsia="MS Mincho"/>
          <w:lang w:eastAsia="ko-KR"/>
        </w:rPr>
      </w:pPr>
    </w:p>
    <w:p w14:paraId="54594F9A" w14:textId="7B5AC999" w:rsidR="00A87628" w:rsidRDefault="00A87628" w:rsidP="00A87628">
      <w:pPr>
        <w:rPr>
          <w:lang w:eastAsia="ja-JP"/>
        </w:rPr>
      </w:pPr>
    </w:p>
    <w:p w14:paraId="3218A1C8" w14:textId="18614519" w:rsidR="00A87628" w:rsidRDefault="00CC66C7" w:rsidP="00730C43">
      <w:pPr>
        <w:pStyle w:val="Heading2"/>
        <w:rPr>
          <w:lang w:val="en-US"/>
        </w:rPr>
      </w:pPr>
      <w:r>
        <w:rPr>
          <w:lang w:val="en-US"/>
        </w:rPr>
        <w:t>4</w:t>
      </w:r>
      <w:r w:rsidR="00A87628" w:rsidRPr="009A0AFD">
        <w:rPr>
          <w:lang w:val="en-US"/>
        </w:rPr>
        <w:t>-2: HO (delay and interruptions)</w:t>
      </w:r>
    </w:p>
    <w:p w14:paraId="30ED5A1A" w14:textId="23F8DB69" w:rsidR="00A87628" w:rsidRPr="00241942" w:rsidRDefault="00A87628" w:rsidP="00A87628">
      <w:pPr>
        <w:rPr>
          <w:b/>
          <w:u w:val="single"/>
          <w:lang w:eastAsia="ko-KR"/>
        </w:rPr>
      </w:pPr>
      <w:r w:rsidRPr="00241942">
        <w:rPr>
          <w:b/>
          <w:u w:val="single"/>
          <w:lang w:eastAsia="ko-KR"/>
        </w:rPr>
        <w:t>Test configurations for handover test cases</w:t>
      </w:r>
    </w:p>
    <w:p w14:paraId="380A128E" w14:textId="77777777" w:rsidR="00A87628" w:rsidRPr="00B55FE7" w:rsidRDefault="00A87628" w:rsidP="00B55FE7">
      <w:pPr>
        <w:pStyle w:val="ListParagraph"/>
        <w:numPr>
          <w:ilvl w:val="0"/>
          <w:numId w:val="35"/>
        </w:numPr>
        <w:rPr>
          <w:color w:val="00B050"/>
          <w:lang w:val="en-US"/>
        </w:rPr>
      </w:pPr>
      <w:r w:rsidRPr="00B55FE7">
        <w:rPr>
          <w:color w:val="00B050"/>
          <w:lang w:val="en-US"/>
        </w:rPr>
        <w:t>Following test configurations are used for handovers between NR-U and NR, and between NR-U and E-UTRAN:</w:t>
      </w:r>
    </w:p>
    <w:p w14:paraId="7576A308" w14:textId="6BC374C5" w:rsidR="00A87628" w:rsidRPr="00A87628" w:rsidRDefault="00A87628" w:rsidP="00A87628">
      <w:pPr>
        <w:ind w:left="568" w:firstLine="284"/>
        <w:rPr>
          <w:b/>
          <w:bCs/>
          <w:color w:val="00B050"/>
        </w:rPr>
      </w:pPr>
      <w:r w:rsidRPr="00A87628">
        <w:rPr>
          <w:b/>
          <w:bCs/>
          <w:color w:val="00B050"/>
        </w:rPr>
        <w:t>Test configurations for handover between NR-U and NR</w:t>
      </w:r>
    </w:p>
    <w:tbl>
      <w:tblPr>
        <w:tblW w:w="0" w:type="auto"/>
        <w:tblInd w:w="8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2657"/>
        <w:gridCol w:w="2847"/>
      </w:tblGrid>
      <w:tr w:rsidR="00A87628" w:rsidRPr="00A87628" w14:paraId="177DB84B" w14:textId="77777777" w:rsidTr="008B607B">
        <w:trPr>
          <w:trHeight w:val="240"/>
        </w:trPr>
        <w:tc>
          <w:tcPr>
            <w:tcW w:w="957" w:type="dxa"/>
            <w:shd w:val="clear" w:color="auto" w:fill="auto"/>
          </w:tcPr>
          <w:p w14:paraId="635954C1" w14:textId="77777777" w:rsidR="00A87628" w:rsidRPr="00A87628" w:rsidRDefault="00A87628" w:rsidP="008B607B">
            <w:pPr>
              <w:rPr>
                <w:color w:val="00B050"/>
              </w:rPr>
            </w:pPr>
            <w:r w:rsidRPr="00A87628">
              <w:rPr>
                <w:color w:val="00B050"/>
              </w:rPr>
              <w:t>Configuration</w:t>
            </w:r>
          </w:p>
        </w:tc>
        <w:tc>
          <w:tcPr>
            <w:tcW w:w="2657" w:type="dxa"/>
            <w:shd w:val="clear" w:color="auto" w:fill="auto"/>
          </w:tcPr>
          <w:p w14:paraId="75154AD9" w14:textId="77777777" w:rsidR="00A87628" w:rsidRPr="00A87628" w:rsidRDefault="00A87628" w:rsidP="008B607B">
            <w:pPr>
              <w:rPr>
                <w:color w:val="00B050"/>
              </w:rPr>
            </w:pPr>
            <w:r w:rsidRPr="00A87628">
              <w:rPr>
                <w:color w:val="00B050"/>
              </w:rPr>
              <w:t>Description of a cell with CCA</w:t>
            </w:r>
          </w:p>
        </w:tc>
        <w:tc>
          <w:tcPr>
            <w:tcW w:w="2847" w:type="dxa"/>
          </w:tcPr>
          <w:p w14:paraId="4CE565C3" w14:textId="77777777" w:rsidR="00A87628" w:rsidRPr="00A87628" w:rsidRDefault="00A87628" w:rsidP="008B607B">
            <w:pPr>
              <w:rPr>
                <w:color w:val="00B050"/>
                <w:lang w:eastAsia="zh-CN"/>
              </w:rPr>
            </w:pPr>
            <w:r w:rsidRPr="00A87628">
              <w:rPr>
                <w:color w:val="00B050"/>
                <w:lang w:eastAsia="zh-CN"/>
              </w:rPr>
              <w:t>Description of a cell without CCA</w:t>
            </w:r>
          </w:p>
        </w:tc>
      </w:tr>
      <w:tr w:rsidR="00A87628" w:rsidRPr="00A87628" w14:paraId="14FC31AB" w14:textId="77777777" w:rsidTr="008B607B">
        <w:trPr>
          <w:trHeight w:val="470"/>
        </w:trPr>
        <w:tc>
          <w:tcPr>
            <w:tcW w:w="957" w:type="dxa"/>
            <w:shd w:val="clear" w:color="auto" w:fill="auto"/>
          </w:tcPr>
          <w:p w14:paraId="4D13CF8A" w14:textId="77777777" w:rsidR="00A87628" w:rsidRPr="00A87628" w:rsidRDefault="00A87628" w:rsidP="008B607B">
            <w:pPr>
              <w:rPr>
                <w:rFonts w:eastAsia="Malgun Gothic"/>
                <w:color w:val="00B050"/>
              </w:rPr>
            </w:pPr>
            <w:r w:rsidRPr="00A87628">
              <w:rPr>
                <w:rFonts w:eastAsia="Malgun Gothic"/>
                <w:color w:val="00B050"/>
              </w:rPr>
              <w:t>1</w:t>
            </w:r>
          </w:p>
        </w:tc>
        <w:tc>
          <w:tcPr>
            <w:tcW w:w="2657" w:type="dxa"/>
            <w:shd w:val="clear" w:color="auto" w:fill="auto"/>
          </w:tcPr>
          <w:p w14:paraId="0C0DC71D" w14:textId="77777777" w:rsidR="00A87628" w:rsidRPr="00A87628" w:rsidRDefault="00A87628" w:rsidP="008B607B">
            <w:pPr>
              <w:rPr>
                <w:rFonts w:eastAsia="Malgun Gothic"/>
                <w:color w:val="00B050"/>
              </w:rPr>
            </w:pPr>
            <w:r w:rsidRPr="00A87628">
              <w:rPr>
                <w:rFonts w:eastAsia="Malgun Gothic"/>
                <w:color w:val="00B050"/>
              </w:rPr>
              <w:t>30 kHz SSB SCS, 40 MHz bandwidth, TDD duplex mode</w:t>
            </w:r>
          </w:p>
        </w:tc>
        <w:tc>
          <w:tcPr>
            <w:tcW w:w="2847" w:type="dxa"/>
          </w:tcPr>
          <w:p w14:paraId="079C5F2F" w14:textId="77777777" w:rsidR="00A87628" w:rsidRPr="00A87628" w:rsidRDefault="00A87628" w:rsidP="008B607B">
            <w:pPr>
              <w:rPr>
                <w:rFonts w:eastAsia="Malgun Gothic"/>
                <w:color w:val="00B050"/>
              </w:rPr>
            </w:pPr>
            <w:r w:rsidRPr="00A87628">
              <w:rPr>
                <w:rFonts w:eastAsia="Malgun Gothic"/>
                <w:color w:val="00B050"/>
              </w:rPr>
              <w:t>15 kHz SSB SCS, 10 MHz bandwidth, FDD duplex mode</w:t>
            </w:r>
          </w:p>
        </w:tc>
      </w:tr>
      <w:tr w:rsidR="00A87628" w:rsidRPr="00A87628" w14:paraId="73933395" w14:textId="77777777" w:rsidTr="008B607B">
        <w:trPr>
          <w:trHeight w:val="470"/>
        </w:trPr>
        <w:tc>
          <w:tcPr>
            <w:tcW w:w="957" w:type="dxa"/>
            <w:shd w:val="clear" w:color="auto" w:fill="auto"/>
          </w:tcPr>
          <w:p w14:paraId="2A0A2B50" w14:textId="77777777" w:rsidR="00A87628" w:rsidRPr="00A87628" w:rsidRDefault="00A87628" w:rsidP="008B607B">
            <w:pPr>
              <w:rPr>
                <w:rFonts w:eastAsia="Malgun Gothic"/>
                <w:color w:val="00B050"/>
              </w:rPr>
            </w:pPr>
            <w:r w:rsidRPr="00A87628">
              <w:rPr>
                <w:rFonts w:eastAsia="Malgun Gothic"/>
                <w:color w:val="00B050"/>
              </w:rPr>
              <w:t>2</w:t>
            </w:r>
          </w:p>
        </w:tc>
        <w:tc>
          <w:tcPr>
            <w:tcW w:w="2657" w:type="dxa"/>
            <w:shd w:val="clear" w:color="auto" w:fill="auto"/>
          </w:tcPr>
          <w:p w14:paraId="632C6CC2" w14:textId="77777777" w:rsidR="00A87628" w:rsidRPr="00A87628" w:rsidRDefault="00A87628" w:rsidP="008B607B">
            <w:pPr>
              <w:rPr>
                <w:rFonts w:eastAsia="Malgun Gothic"/>
                <w:color w:val="00B050"/>
              </w:rPr>
            </w:pPr>
            <w:r w:rsidRPr="00A87628">
              <w:rPr>
                <w:rFonts w:eastAsia="Malgun Gothic"/>
                <w:color w:val="00B050"/>
              </w:rPr>
              <w:t>30 kHz SSB SCS, 40 MHz bandwidth, TDD duplex mode</w:t>
            </w:r>
          </w:p>
        </w:tc>
        <w:tc>
          <w:tcPr>
            <w:tcW w:w="2847" w:type="dxa"/>
          </w:tcPr>
          <w:p w14:paraId="3A55405E" w14:textId="77777777" w:rsidR="00A87628" w:rsidRPr="00A87628" w:rsidRDefault="00A87628" w:rsidP="008B607B">
            <w:pPr>
              <w:rPr>
                <w:rFonts w:eastAsia="Malgun Gothic"/>
                <w:color w:val="00B050"/>
              </w:rPr>
            </w:pPr>
            <w:r w:rsidRPr="00A87628">
              <w:rPr>
                <w:rFonts w:eastAsia="Malgun Gothic"/>
                <w:color w:val="00B050"/>
              </w:rPr>
              <w:t>15 kHz SSB SCS, 10 MHz bandwidth, TDD duplex mode</w:t>
            </w:r>
          </w:p>
        </w:tc>
      </w:tr>
      <w:tr w:rsidR="00A87628" w:rsidRPr="00A87628" w14:paraId="04A55C9E" w14:textId="77777777" w:rsidTr="008B607B">
        <w:trPr>
          <w:trHeight w:val="470"/>
        </w:trPr>
        <w:tc>
          <w:tcPr>
            <w:tcW w:w="957" w:type="dxa"/>
            <w:shd w:val="clear" w:color="auto" w:fill="auto"/>
          </w:tcPr>
          <w:p w14:paraId="712EC85F" w14:textId="77777777" w:rsidR="00A87628" w:rsidRPr="00A87628" w:rsidRDefault="00A87628" w:rsidP="008B607B">
            <w:pPr>
              <w:rPr>
                <w:rFonts w:eastAsia="Malgun Gothic"/>
                <w:color w:val="00B050"/>
              </w:rPr>
            </w:pPr>
            <w:r w:rsidRPr="00A87628">
              <w:rPr>
                <w:rFonts w:eastAsia="Malgun Gothic"/>
                <w:color w:val="00B050"/>
              </w:rPr>
              <w:t>3</w:t>
            </w:r>
          </w:p>
        </w:tc>
        <w:tc>
          <w:tcPr>
            <w:tcW w:w="2657" w:type="dxa"/>
            <w:shd w:val="clear" w:color="auto" w:fill="auto"/>
          </w:tcPr>
          <w:p w14:paraId="2AC9DE6C" w14:textId="77777777" w:rsidR="00A87628" w:rsidRPr="00A87628" w:rsidRDefault="00A87628" w:rsidP="008B607B">
            <w:pPr>
              <w:rPr>
                <w:rFonts w:eastAsia="Malgun Gothic"/>
                <w:color w:val="00B050"/>
              </w:rPr>
            </w:pPr>
            <w:r w:rsidRPr="00A87628">
              <w:rPr>
                <w:rFonts w:eastAsia="Malgun Gothic"/>
                <w:color w:val="00B050"/>
              </w:rPr>
              <w:t>30 kHz SSB SCS, 40 MHz bandwidth, TDD duplex mode</w:t>
            </w:r>
          </w:p>
        </w:tc>
        <w:tc>
          <w:tcPr>
            <w:tcW w:w="2847" w:type="dxa"/>
          </w:tcPr>
          <w:p w14:paraId="1D669D18" w14:textId="77777777" w:rsidR="00A87628" w:rsidRPr="00A87628" w:rsidRDefault="00A87628" w:rsidP="008B607B">
            <w:pPr>
              <w:rPr>
                <w:rFonts w:eastAsia="Malgun Gothic"/>
                <w:color w:val="00B050"/>
              </w:rPr>
            </w:pPr>
            <w:r w:rsidRPr="00A87628">
              <w:rPr>
                <w:rFonts w:eastAsia="Malgun Gothic"/>
                <w:color w:val="00B050"/>
              </w:rPr>
              <w:t>30 kHz SSB SCS, 40 MHz bandwidth, TDD duplex mode</w:t>
            </w:r>
          </w:p>
        </w:tc>
      </w:tr>
    </w:tbl>
    <w:p w14:paraId="56DEC408" w14:textId="77777777" w:rsidR="00A87628" w:rsidRDefault="00A87628" w:rsidP="00A87628">
      <w:pPr>
        <w:ind w:left="568" w:firstLine="284"/>
        <w:rPr>
          <w:b/>
          <w:bCs/>
          <w:color w:val="00B050"/>
        </w:rPr>
      </w:pPr>
    </w:p>
    <w:p w14:paraId="18E9EB6C" w14:textId="74389507" w:rsidR="00BB1808" w:rsidRPr="00A87628" w:rsidRDefault="00BB1808" w:rsidP="00307F38">
      <w:pPr>
        <w:spacing w:after="0"/>
        <w:ind w:left="568" w:firstLine="284"/>
        <w:rPr>
          <w:b/>
          <w:bCs/>
          <w:color w:val="00B050"/>
        </w:rPr>
      </w:pPr>
      <w:r w:rsidRPr="00A87628">
        <w:rPr>
          <w:b/>
          <w:color w:val="00B050"/>
        </w:rPr>
        <w:t xml:space="preserve">Test configurations for </w:t>
      </w:r>
      <w:r w:rsidRPr="00A87628">
        <w:rPr>
          <w:b/>
          <w:bCs/>
          <w:color w:val="00B050"/>
        </w:rPr>
        <w:t>handover</w:t>
      </w:r>
      <w:r w:rsidRPr="00A87628">
        <w:rPr>
          <w:b/>
          <w:color w:val="00B050"/>
        </w:rPr>
        <w:t xml:space="preserve"> between NR-U </w:t>
      </w:r>
      <w:r w:rsidRPr="00A87628">
        <w:rPr>
          <w:b/>
          <w:bCs/>
          <w:color w:val="00B050"/>
        </w:rPr>
        <w:t>and</w:t>
      </w:r>
      <w:r w:rsidRPr="00A87628">
        <w:rPr>
          <w:b/>
          <w:color w:val="00B050"/>
        </w:rPr>
        <w:t xml:space="preserve"> E-UTRAN</w:t>
      </w:r>
    </w:p>
    <w:tbl>
      <w:tblPr>
        <w:tblpPr w:leftFromText="180" w:rightFromText="180" w:vertAnchor="text" w:horzAnchor="page" w:tblpX="2041" w:tblpY="4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2678"/>
        <w:gridCol w:w="2870"/>
      </w:tblGrid>
      <w:tr w:rsidR="00A87628" w:rsidRPr="00A87628" w14:paraId="2E846C2F" w14:textId="77777777" w:rsidTr="008B607B">
        <w:trPr>
          <w:trHeight w:val="336"/>
        </w:trPr>
        <w:tc>
          <w:tcPr>
            <w:tcW w:w="965" w:type="dxa"/>
          </w:tcPr>
          <w:p w14:paraId="3B134E4F" w14:textId="77777777" w:rsidR="00A87628" w:rsidRPr="00A87628" w:rsidRDefault="00A87628" w:rsidP="008B607B">
            <w:pPr>
              <w:rPr>
                <w:color w:val="00B050"/>
              </w:rPr>
            </w:pPr>
            <w:r w:rsidRPr="00A87628">
              <w:rPr>
                <w:color w:val="00B050"/>
              </w:rPr>
              <w:t>Configuration</w:t>
            </w:r>
          </w:p>
        </w:tc>
        <w:tc>
          <w:tcPr>
            <w:tcW w:w="2678" w:type="dxa"/>
          </w:tcPr>
          <w:p w14:paraId="6EAFF9A6" w14:textId="77777777" w:rsidR="00A87628" w:rsidRPr="00A87628" w:rsidRDefault="00A87628" w:rsidP="008B607B">
            <w:pPr>
              <w:rPr>
                <w:color w:val="00B050"/>
              </w:rPr>
            </w:pPr>
            <w:r w:rsidRPr="00A87628">
              <w:rPr>
                <w:color w:val="00B050"/>
              </w:rPr>
              <w:t>Description of a cell with CCA</w:t>
            </w:r>
          </w:p>
        </w:tc>
        <w:tc>
          <w:tcPr>
            <w:tcW w:w="2870" w:type="dxa"/>
          </w:tcPr>
          <w:p w14:paraId="7009440C" w14:textId="77777777" w:rsidR="00A87628" w:rsidRPr="00A87628" w:rsidRDefault="00A87628" w:rsidP="008B607B">
            <w:pPr>
              <w:rPr>
                <w:color w:val="00B050"/>
                <w:lang w:eastAsia="zh-CN"/>
              </w:rPr>
            </w:pPr>
            <w:r w:rsidRPr="00A87628">
              <w:rPr>
                <w:color w:val="00B050"/>
                <w:lang w:eastAsia="zh-CN"/>
              </w:rPr>
              <w:t>Description of a cell without CCA</w:t>
            </w:r>
          </w:p>
        </w:tc>
      </w:tr>
      <w:tr w:rsidR="00A87628" w:rsidRPr="00A87628" w14:paraId="3CA2B019" w14:textId="77777777" w:rsidTr="008B607B">
        <w:trPr>
          <w:trHeight w:val="656"/>
        </w:trPr>
        <w:tc>
          <w:tcPr>
            <w:tcW w:w="965" w:type="dxa"/>
          </w:tcPr>
          <w:p w14:paraId="2937093D" w14:textId="77777777" w:rsidR="00A87628" w:rsidRPr="00A87628" w:rsidRDefault="00A87628" w:rsidP="008B607B">
            <w:pPr>
              <w:rPr>
                <w:rFonts w:eastAsia="Malgun Gothic"/>
                <w:color w:val="00B050"/>
              </w:rPr>
            </w:pPr>
            <w:r w:rsidRPr="00A87628">
              <w:rPr>
                <w:rFonts w:eastAsia="Malgun Gothic"/>
                <w:color w:val="00B050"/>
              </w:rPr>
              <w:t>1</w:t>
            </w:r>
          </w:p>
        </w:tc>
        <w:tc>
          <w:tcPr>
            <w:tcW w:w="2678" w:type="dxa"/>
          </w:tcPr>
          <w:p w14:paraId="3F6A2B8C" w14:textId="77777777" w:rsidR="00A87628" w:rsidRPr="00A87628" w:rsidRDefault="00A87628" w:rsidP="008B607B">
            <w:pPr>
              <w:rPr>
                <w:rFonts w:eastAsia="Malgun Gothic"/>
                <w:color w:val="00B050"/>
              </w:rPr>
            </w:pPr>
            <w:r w:rsidRPr="00A87628">
              <w:rPr>
                <w:rFonts w:eastAsia="Malgun Gothic"/>
                <w:color w:val="00B050"/>
              </w:rPr>
              <w:t>NR 30 kHz SSB SCS, 40 MHz bandwidth, TDD duplex mode</w:t>
            </w:r>
          </w:p>
        </w:tc>
        <w:tc>
          <w:tcPr>
            <w:tcW w:w="2870" w:type="dxa"/>
          </w:tcPr>
          <w:p w14:paraId="67157126" w14:textId="77777777" w:rsidR="00A87628" w:rsidRPr="00A87628" w:rsidRDefault="00A87628" w:rsidP="008B607B">
            <w:pPr>
              <w:rPr>
                <w:color w:val="00B050"/>
                <w:lang w:eastAsia="zh-CN"/>
              </w:rPr>
            </w:pPr>
            <w:r w:rsidRPr="00A87628">
              <w:rPr>
                <w:color w:val="00B050"/>
                <w:lang w:eastAsia="zh-CN"/>
              </w:rPr>
              <w:t xml:space="preserve">LTE </w:t>
            </w:r>
            <w:r w:rsidRPr="00A87628">
              <w:rPr>
                <w:rFonts w:eastAsia="Malgun Gothic"/>
                <w:color w:val="00B050"/>
              </w:rPr>
              <w:t>10 MHz bandwidth, TDD duplex mode</w:t>
            </w:r>
          </w:p>
        </w:tc>
      </w:tr>
      <w:tr w:rsidR="00A87628" w:rsidRPr="00A87628" w14:paraId="0644A2FB" w14:textId="77777777" w:rsidTr="008B607B">
        <w:trPr>
          <w:trHeight w:val="656"/>
        </w:trPr>
        <w:tc>
          <w:tcPr>
            <w:tcW w:w="965" w:type="dxa"/>
          </w:tcPr>
          <w:p w14:paraId="484A7B22" w14:textId="77777777" w:rsidR="00A87628" w:rsidRPr="00A87628" w:rsidRDefault="00A87628" w:rsidP="008B607B">
            <w:pPr>
              <w:rPr>
                <w:color w:val="00B050"/>
                <w:lang w:eastAsia="zh-CN"/>
              </w:rPr>
            </w:pPr>
            <w:r w:rsidRPr="00A87628">
              <w:rPr>
                <w:color w:val="00B050"/>
                <w:lang w:eastAsia="zh-CN"/>
              </w:rPr>
              <w:lastRenderedPageBreak/>
              <w:t>2</w:t>
            </w:r>
          </w:p>
        </w:tc>
        <w:tc>
          <w:tcPr>
            <w:tcW w:w="2678" w:type="dxa"/>
          </w:tcPr>
          <w:p w14:paraId="6C62AF33" w14:textId="77777777" w:rsidR="00A87628" w:rsidRPr="00A87628" w:rsidRDefault="00A87628" w:rsidP="008B607B">
            <w:pPr>
              <w:rPr>
                <w:rFonts w:eastAsia="Malgun Gothic"/>
                <w:color w:val="00B050"/>
              </w:rPr>
            </w:pPr>
            <w:r w:rsidRPr="00A87628">
              <w:rPr>
                <w:rFonts w:eastAsia="Malgun Gothic"/>
                <w:color w:val="00B050"/>
              </w:rPr>
              <w:t>NR 30 kHz SSB SCS, 40 MHz bandwidth, TDD duplex mode</w:t>
            </w:r>
          </w:p>
        </w:tc>
        <w:tc>
          <w:tcPr>
            <w:tcW w:w="2870" w:type="dxa"/>
          </w:tcPr>
          <w:p w14:paraId="20E82E4A" w14:textId="77777777" w:rsidR="00A87628" w:rsidRPr="00A87628" w:rsidRDefault="00A87628" w:rsidP="008B607B">
            <w:pPr>
              <w:rPr>
                <w:color w:val="00B050"/>
                <w:lang w:eastAsia="zh-CN"/>
              </w:rPr>
            </w:pPr>
            <w:r w:rsidRPr="00A87628">
              <w:rPr>
                <w:color w:val="00B050"/>
                <w:lang w:eastAsia="zh-CN"/>
              </w:rPr>
              <w:t xml:space="preserve">LTE </w:t>
            </w:r>
            <w:r w:rsidRPr="00A87628">
              <w:rPr>
                <w:rFonts w:eastAsia="Malgun Gothic"/>
                <w:color w:val="00B050"/>
              </w:rPr>
              <w:t>10 MHz bandwidth, FDD duplex mode</w:t>
            </w:r>
          </w:p>
        </w:tc>
      </w:tr>
      <w:tr w:rsidR="00A87628" w:rsidRPr="00A87628" w14:paraId="68185A98" w14:textId="77777777" w:rsidTr="008B607B">
        <w:trPr>
          <w:trHeight w:val="336"/>
        </w:trPr>
        <w:tc>
          <w:tcPr>
            <w:tcW w:w="6513" w:type="dxa"/>
            <w:gridSpan w:val="3"/>
          </w:tcPr>
          <w:p w14:paraId="122D1F59" w14:textId="77777777" w:rsidR="00A87628" w:rsidRPr="00A87628" w:rsidRDefault="00A87628" w:rsidP="008B607B">
            <w:pPr>
              <w:rPr>
                <w:color w:val="00B050"/>
                <w:lang w:eastAsia="zh-CN"/>
              </w:rPr>
            </w:pPr>
            <w:r w:rsidRPr="00A87628">
              <w:rPr>
                <w:color w:val="00B050"/>
                <w:lang w:eastAsia="zh-CN"/>
              </w:rPr>
              <w:t>Note:</w:t>
            </w:r>
            <w:r w:rsidRPr="00A87628">
              <w:rPr>
                <w:color w:val="00B050"/>
                <w:lang w:eastAsia="zh-CN"/>
              </w:rPr>
              <w:tab/>
            </w:r>
            <w:r w:rsidRPr="00A87628">
              <w:rPr>
                <w:color w:val="00B050"/>
              </w:rPr>
              <w:t>The UE is only required to be tested in one of the supported test configurations.</w:t>
            </w:r>
          </w:p>
        </w:tc>
      </w:tr>
    </w:tbl>
    <w:p w14:paraId="1DAACA49" w14:textId="77777777" w:rsidR="00A87628" w:rsidRPr="00A87628" w:rsidRDefault="00A87628" w:rsidP="00A87628">
      <w:pPr>
        <w:ind w:left="568" w:firstLine="284"/>
        <w:rPr>
          <w:b/>
          <w:bCs/>
          <w:color w:val="00B050"/>
          <w:lang w:eastAsia="zh-CN"/>
        </w:rPr>
      </w:pPr>
    </w:p>
    <w:p w14:paraId="3C1F18F4" w14:textId="77777777" w:rsidR="00A87628" w:rsidRPr="00A87628" w:rsidRDefault="00A87628" w:rsidP="00A87628">
      <w:pPr>
        <w:keepNext/>
        <w:framePr w:wrap="notBeside" w:vAnchor="page" w:hAnchor="margin" w:xAlign="right" w:y="6805"/>
        <w:widowControl w:val="0"/>
        <w:spacing w:after="160"/>
        <w:ind w:left="852"/>
        <w:jc w:val="right"/>
        <w:rPr>
          <w:rFonts w:ascii="Arial" w:hAnsi="Arial"/>
          <w:color w:val="00B050"/>
        </w:rPr>
      </w:pPr>
    </w:p>
    <w:p w14:paraId="100D1898" w14:textId="6E15B4B7" w:rsidR="00A87628" w:rsidRPr="00A87628" w:rsidRDefault="00A87628" w:rsidP="00A87628">
      <w:pPr>
        <w:spacing w:before="100" w:beforeAutospacing="1" w:after="120" w:afterAutospacing="1"/>
        <w:ind w:left="720" w:firstLine="400"/>
        <w:rPr>
          <w:color w:val="00B050"/>
          <w:lang w:val="en-US" w:eastAsia="zh-CN"/>
        </w:rPr>
      </w:pPr>
    </w:p>
    <w:p w14:paraId="61752B6D" w14:textId="51C2D541" w:rsidR="00A87628" w:rsidRPr="00A87628" w:rsidRDefault="00A87628" w:rsidP="00A87628">
      <w:pPr>
        <w:spacing w:before="100" w:beforeAutospacing="1" w:after="120" w:afterAutospacing="1"/>
        <w:ind w:left="720" w:firstLine="400"/>
        <w:rPr>
          <w:color w:val="00B050"/>
          <w:lang w:val="en-US" w:eastAsia="zh-CN"/>
        </w:rPr>
      </w:pPr>
    </w:p>
    <w:p w14:paraId="670FD4E1" w14:textId="3A7BF35C" w:rsidR="00A87628" w:rsidRPr="00A87628" w:rsidRDefault="00A87628" w:rsidP="00A87628">
      <w:pPr>
        <w:spacing w:before="100" w:beforeAutospacing="1" w:after="120" w:afterAutospacing="1"/>
        <w:ind w:left="720" w:firstLine="400"/>
        <w:rPr>
          <w:color w:val="00B050"/>
          <w:lang w:val="en-US" w:eastAsia="zh-CN"/>
        </w:rPr>
      </w:pPr>
    </w:p>
    <w:p w14:paraId="0E34C40F" w14:textId="44C53C5B" w:rsidR="00A87628" w:rsidRPr="00A16B4E" w:rsidRDefault="00A87628" w:rsidP="00A87628">
      <w:pPr>
        <w:rPr>
          <w:b/>
          <w:u w:val="single"/>
          <w:lang w:eastAsia="ko-KR"/>
        </w:rPr>
      </w:pPr>
      <w:r w:rsidRPr="00A16B4E">
        <w:rPr>
          <w:b/>
          <w:u w:val="single"/>
          <w:lang w:eastAsia="ko-KR"/>
        </w:rPr>
        <w:t>Cell specific test parameters for handover test cases</w:t>
      </w:r>
    </w:p>
    <w:p w14:paraId="00589C04" w14:textId="77777777" w:rsidR="00A87628" w:rsidRPr="00B55FE7" w:rsidRDefault="00A87628" w:rsidP="00B55FE7">
      <w:pPr>
        <w:pStyle w:val="ListParagraph"/>
        <w:numPr>
          <w:ilvl w:val="0"/>
          <w:numId w:val="35"/>
        </w:numPr>
        <w:rPr>
          <w:color w:val="00B050"/>
          <w:sz w:val="16"/>
          <w:szCs w:val="16"/>
          <w:lang w:val="en-US"/>
        </w:rPr>
      </w:pPr>
      <w:r w:rsidRPr="00B55FE7">
        <w:rPr>
          <w:color w:val="00B050"/>
          <w:lang w:val="en-US"/>
        </w:rPr>
        <w:t>Cell specific test parameters for handover test cases contain following new or modified parameters to account for the LBT impact:</w:t>
      </w:r>
    </w:p>
    <w:p w14:paraId="6265E765" w14:textId="77777777" w:rsidR="00A87628" w:rsidRPr="00B55FE7" w:rsidRDefault="00A87628" w:rsidP="00B55FE7">
      <w:pPr>
        <w:pStyle w:val="ListParagraph"/>
        <w:numPr>
          <w:ilvl w:val="1"/>
          <w:numId w:val="35"/>
        </w:numPr>
        <w:rPr>
          <w:color w:val="00B050"/>
          <w:lang w:val="en-US"/>
        </w:rPr>
      </w:pPr>
      <w:r w:rsidRPr="00B55FE7">
        <w:rPr>
          <w:color w:val="00B050"/>
          <w:lang w:val="en-US"/>
        </w:rPr>
        <w:t>DL CCA model</w:t>
      </w:r>
    </w:p>
    <w:p w14:paraId="7A6AF265" w14:textId="77777777" w:rsidR="00A87628" w:rsidRPr="00B55FE7" w:rsidRDefault="00A87628" w:rsidP="00B55FE7">
      <w:pPr>
        <w:pStyle w:val="ListParagraph"/>
        <w:numPr>
          <w:ilvl w:val="1"/>
          <w:numId w:val="35"/>
        </w:numPr>
        <w:rPr>
          <w:color w:val="00B050"/>
          <w:lang w:val="en-US"/>
        </w:rPr>
      </w:pPr>
      <w:r w:rsidRPr="00B55FE7">
        <w:rPr>
          <w:color w:val="00B050"/>
          <w:lang w:val="en-US"/>
        </w:rPr>
        <w:t>UL CCA model</w:t>
      </w:r>
    </w:p>
    <w:p w14:paraId="73E1F9B6" w14:textId="77777777" w:rsidR="00A87628" w:rsidRPr="00B55FE7" w:rsidRDefault="00A87628" w:rsidP="00B55FE7">
      <w:pPr>
        <w:pStyle w:val="ListParagraph"/>
        <w:numPr>
          <w:ilvl w:val="1"/>
          <w:numId w:val="35"/>
        </w:numPr>
        <w:rPr>
          <w:color w:val="00B050"/>
          <w:lang w:val="en-US"/>
        </w:rPr>
      </w:pPr>
      <w:r w:rsidRPr="00B55FE7">
        <w:rPr>
          <w:color w:val="00B050"/>
          <w:lang w:val="en-US"/>
        </w:rPr>
        <w:t>DBT Window Configuration</w:t>
      </w:r>
    </w:p>
    <w:p w14:paraId="3F35A00C" w14:textId="77777777" w:rsidR="00A87628" w:rsidRPr="00B55FE7" w:rsidRDefault="00A87628" w:rsidP="00B55FE7">
      <w:pPr>
        <w:pStyle w:val="ListParagraph"/>
        <w:numPr>
          <w:ilvl w:val="1"/>
          <w:numId w:val="35"/>
        </w:numPr>
        <w:rPr>
          <w:color w:val="00B050"/>
          <w:lang w:val="en-US"/>
        </w:rPr>
      </w:pPr>
      <w:r w:rsidRPr="00B55FE7">
        <w:rPr>
          <w:color w:val="00B050"/>
          <w:lang w:val="en-US"/>
        </w:rPr>
        <w:t>DL CCA probability PCCA_DL</w:t>
      </w:r>
    </w:p>
    <w:p w14:paraId="0749B99D" w14:textId="77777777" w:rsidR="00A87628" w:rsidRPr="00B55FE7" w:rsidRDefault="00A87628" w:rsidP="00B55FE7">
      <w:pPr>
        <w:pStyle w:val="ListParagraph"/>
        <w:numPr>
          <w:ilvl w:val="1"/>
          <w:numId w:val="35"/>
        </w:numPr>
        <w:rPr>
          <w:color w:val="00B050"/>
          <w:lang w:val="en-US"/>
        </w:rPr>
      </w:pPr>
      <w:r w:rsidRPr="00B55FE7">
        <w:rPr>
          <w:color w:val="00B050"/>
          <w:lang w:val="en-US"/>
        </w:rPr>
        <w:t>UL CCA probability PCCA_UL</w:t>
      </w:r>
    </w:p>
    <w:p w14:paraId="06EC544A" w14:textId="3C8961DC" w:rsidR="00A87628" w:rsidRPr="00B55FE7" w:rsidRDefault="00A87628" w:rsidP="00B55FE7">
      <w:pPr>
        <w:pStyle w:val="ListParagraph"/>
        <w:numPr>
          <w:ilvl w:val="1"/>
          <w:numId w:val="35"/>
        </w:numPr>
        <w:rPr>
          <w:color w:val="00B050"/>
          <w:lang w:val="en-US"/>
        </w:rPr>
      </w:pPr>
      <w:r w:rsidRPr="00B55FE7">
        <w:rPr>
          <w:color w:val="00B050"/>
          <w:lang w:val="sv-SE"/>
        </w:rPr>
        <w:t>New RMCs</w:t>
      </w:r>
    </w:p>
    <w:p w14:paraId="70C3FDEF" w14:textId="77777777" w:rsidR="00A87628" w:rsidRDefault="00A87628" w:rsidP="00A87628">
      <w:pPr>
        <w:rPr>
          <w:color w:val="0070C0"/>
          <w:lang w:val="en-US" w:eastAsia="zh-CN"/>
        </w:rPr>
      </w:pPr>
    </w:p>
    <w:p w14:paraId="498B36CE" w14:textId="03918BFF" w:rsidR="002435AE" w:rsidRPr="008E2EF6" w:rsidRDefault="002435AE" w:rsidP="002435AE">
      <w:pPr>
        <w:rPr>
          <w:b/>
          <w:u w:val="single"/>
          <w:lang w:eastAsia="ko-KR"/>
        </w:rPr>
      </w:pPr>
      <w:r w:rsidRPr="008E2EF6">
        <w:rPr>
          <w:b/>
          <w:u w:val="single"/>
          <w:lang w:eastAsia="ko-KR"/>
        </w:rPr>
        <w:t>Test case for NR-U to NR-U inter-frequency handover to known cell</w:t>
      </w:r>
    </w:p>
    <w:p w14:paraId="7CC249B5" w14:textId="77777777" w:rsidR="002435AE" w:rsidRPr="00B55FE7" w:rsidRDefault="002435AE" w:rsidP="00B55FE7">
      <w:pPr>
        <w:pStyle w:val="ListParagraph"/>
        <w:numPr>
          <w:ilvl w:val="0"/>
          <w:numId w:val="36"/>
        </w:numPr>
        <w:rPr>
          <w:color w:val="00B050"/>
          <w:lang w:val="en-US"/>
        </w:rPr>
      </w:pPr>
      <w:r w:rsidRPr="00B55FE7">
        <w:rPr>
          <w:color w:val="00B050"/>
          <w:lang w:val="en-US"/>
        </w:rPr>
        <w:t>Not to introduce TC for “NR-U-&gt; NR-U, Inter-frequency, known” in R16.</w:t>
      </w:r>
    </w:p>
    <w:p w14:paraId="29F1B947" w14:textId="7D7C0338" w:rsidR="00A87628" w:rsidRPr="008E2EF6" w:rsidRDefault="00A87628" w:rsidP="00A87628">
      <w:pPr>
        <w:rPr>
          <w:b/>
          <w:u w:val="single"/>
          <w:lang w:eastAsia="ko-KR"/>
        </w:rPr>
      </w:pPr>
      <w:r w:rsidRPr="008E2EF6">
        <w:rPr>
          <w:b/>
          <w:u w:val="single"/>
          <w:lang w:eastAsia="ko-KR"/>
        </w:rPr>
        <w:t>Handover delay in test requirements</w:t>
      </w:r>
    </w:p>
    <w:p w14:paraId="764B9D99" w14:textId="77777777" w:rsidR="00A87628" w:rsidRPr="002435AE" w:rsidRDefault="00A87628" w:rsidP="00E379E1">
      <w:pPr>
        <w:pStyle w:val="ListParagraph"/>
        <w:numPr>
          <w:ilvl w:val="0"/>
          <w:numId w:val="29"/>
        </w:numPr>
        <w:spacing w:before="120"/>
        <w:rPr>
          <w:color w:val="00B050"/>
          <w:lang w:val="en-US"/>
        </w:rPr>
      </w:pPr>
      <w:r w:rsidRPr="002435AE">
        <w:rPr>
          <w:color w:val="00B050"/>
          <w:lang w:val="en-US"/>
        </w:rPr>
        <w:t>Handover delay verified in test requirements is expressed using a formula containing L</w:t>
      </w:r>
      <w:r w:rsidRPr="002435AE">
        <w:rPr>
          <w:color w:val="00B050"/>
          <w:vertAlign w:val="subscript"/>
          <w:lang w:val="en-US"/>
        </w:rPr>
        <w:t>1</w:t>
      </w:r>
      <w:r w:rsidRPr="002435AE">
        <w:rPr>
          <w:color w:val="00B050"/>
          <w:lang w:val="en-US"/>
        </w:rPr>
        <w:t>, L</w:t>
      </w:r>
      <w:r w:rsidRPr="002435AE">
        <w:rPr>
          <w:color w:val="00B050"/>
          <w:vertAlign w:val="subscript"/>
          <w:lang w:val="en-US"/>
        </w:rPr>
        <w:t>1</w:t>
      </w:r>
      <w:r w:rsidRPr="002435AE">
        <w:rPr>
          <w:color w:val="00B050"/>
          <w:lang w:val="en-US"/>
        </w:rPr>
        <w:t>’ and L</w:t>
      </w:r>
      <w:r w:rsidRPr="002435AE">
        <w:rPr>
          <w:color w:val="00B050"/>
          <w:vertAlign w:val="subscript"/>
          <w:lang w:val="en-US"/>
        </w:rPr>
        <w:t>2</w:t>
      </w:r>
      <w:r w:rsidRPr="002435AE">
        <w:rPr>
          <w:color w:val="00B050"/>
          <w:lang w:val="en-US"/>
        </w:rPr>
        <w:t xml:space="preserve"> depending on the type of test case, and the total delay is limited by T304 timer.</w:t>
      </w:r>
    </w:p>
    <w:p w14:paraId="4F37799D" w14:textId="1199FFA6" w:rsidR="00A87628" w:rsidRPr="002435AE" w:rsidRDefault="00A87628" w:rsidP="00E379E1">
      <w:pPr>
        <w:pStyle w:val="ListParagraph"/>
        <w:numPr>
          <w:ilvl w:val="1"/>
          <w:numId w:val="29"/>
        </w:numPr>
        <w:spacing w:before="120" w:line="259" w:lineRule="auto"/>
        <w:rPr>
          <w:lang w:val="en-US"/>
        </w:rPr>
      </w:pPr>
      <w:r w:rsidRPr="002435AE">
        <w:rPr>
          <w:color w:val="00B050"/>
          <w:lang w:val="en-US"/>
        </w:rPr>
        <w:t>FFS: Parameter L</w:t>
      </w:r>
      <w:r w:rsidRPr="002435AE">
        <w:rPr>
          <w:color w:val="00B050"/>
          <w:vertAlign w:val="subscript"/>
          <w:lang w:val="en-US"/>
        </w:rPr>
        <w:t>3</w:t>
      </w:r>
      <w:r w:rsidRPr="002435AE">
        <w:rPr>
          <w:color w:val="00B050"/>
          <w:lang w:val="en-US"/>
        </w:rPr>
        <w:t>.</w:t>
      </w:r>
    </w:p>
    <w:p w14:paraId="3F6E0509" w14:textId="5D516956" w:rsidR="0037630D" w:rsidRDefault="0037630D" w:rsidP="0037630D">
      <w:pPr>
        <w:rPr>
          <w:lang w:eastAsia="zh-CN"/>
        </w:rPr>
      </w:pPr>
      <w:r>
        <w:rPr>
          <w:lang w:eastAsia="zh-CN"/>
        </w:rPr>
        <w:t xml:space="preserve">The following options </w:t>
      </w:r>
      <w:r w:rsidR="00B44332">
        <w:rPr>
          <w:lang w:eastAsia="zh-CN"/>
        </w:rPr>
        <w:t>for L</w:t>
      </w:r>
      <w:r w:rsidR="00B44332" w:rsidRPr="008E2EF6">
        <w:rPr>
          <w:vertAlign w:val="subscript"/>
          <w:lang w:eastAsia="zh-CN"/>
        </w:rPr>
        <w:t>3</w:t>
      </w:r>
      <w:r w:rsidR="00B44332">
        <w:rPr>
          <w:lang w:eastAsia="zh-CN"/>
        </w:rPr>
        <w:t xml:space="preserve"> are still open</w:t>
      </w:r>
      <w:r>
        <w:rPr>
          <w:lang w:eastAsia="zh-CN"/>
        </w:rPr>
        <w:t>:</w:t>
      </w:r>
    </w:p>
    <w:p w14:paraId="765E6417" w14:textId="77777777" w:rsidR="00A15B72" w:rsidRPr="00A15B72" w:rsidRDefault="00A15B72" w:rsidP="00E379E1">
      <w:pPr>
        <w:pStyle w:val="ListParagraph"/>
        <w:numPr>
          <w:ilvl w:val="0"/>
          <w:numId w:val="17"/>
        </w:numPr>
      </w:pPr>
      <w:r w:rsidRPr="00A15B72">
        <w:t>Option 1: Include parameter L3 in the formula of handover delay in the test requirements, and thus update the tentative agreement from 1</w:t>
      </w:r>
      <w:r w:rsidRPr="00A15B72">
        <w:rPr>
          <w:vertAlign w:val="superscript"/>
        </w:rPr>
        <w:t>st</w:t>
      </w:r>
      <w:r w:rsidRPr="00A15B72">
        <w:t xml:space="preserve"> round in the following way:</w:t>
      </w:r>
    </w:p>
    <w:p w14:paraId="5198D73C" w14:textId="77777777" w:rsidR="00B36F94" w:rsidRPr="00B36F94" w:rsidRDefault="00A15B72" w:rsidP="00E379E1">
      <w:pPr>
        <w:pStyle w:val="ListParagraph"/>
        <w:numPr>
          <w:ilvl w:val="1"/>
          <w:numId w:val="17"/>
        </w:numPr>
        <w:rPr>
          <w:lang w:val="en-US"/>
        </w:rPr>
      </w:pPr>
      <w:r w:rsidRPr="00B36F94">
        <w:rPr>
          <w:i/>
          <w:iCs/>
          <w:lang w:val="en-US"/>
        </w:rPr>
        <w:t>Handover delay verified in test requirements is expressed using a formula containing L</w:t>
      </w:r>
      <w:r w:rsidRPr="00B36F94">
        <w:rPr>
          <w:i/>
          <w:iCs/>
          <w:vertAlign w:val="subscript"/>
          <w:lang w:val="en-US"/>
        </w:rPr>
        <w:t>1</w:t>
      </w:r>
      <w:r w:rsidRPr="00B36F94">
        <w:rPr>
          <w:i/>
          <w:iCs/>
          <w:lang w:val="en-US"/>
        </w:rPr>
        <w:t>, L</w:t>
      </w:r>
      <w:r w:rsidRPr="00B36F94">
        <w:rPr>
          <w:i/>
          <w:iCs/>
          <w:vertAlign w:val="subscript"/>
          <w:lang w:val="en-US"/>
        </w:rPr>
        <w:t>1</w:t>
      </w:r>
      <w:r w:rsidRPr="00B36F94">
        <w:rPr>
          <w:i/>
          <w:iCs/>
          <w:lang w:val="en-US"/>
        </w:rPr>
        <w:t>’</w:t>
      </w:r>
      <w:r w:rsidR="0042268A" w:rsidRPr="00B36F94">
        <w:rPr>
          <w:i/>
          <w:iCs/>
          <w:lang w:val="en-US"/>
        </w:rPr>
        <w:t>,</w:t>
      </w:r>
      <w:r w:rsidRPr="00B36F94">
        <w:rPr>
          <w:i/>
          <w:iCs/>
          <w:lang w:val="en-US"/>
        </w:rPr>
        <w:t xml:space="preserve"> L</w:t>
      </w:r>
      <w:r w:rsidRPr="00B36F94">
        <w:rPr>
          <w:i/>
          <w:iCs/>
          <w:vertAlign w:val="subscript"/>
          <w:lang w:val="en-US"/>
        </w:rPr>
        <w:t>2</w:t>
      </w:r>
      <w:r w:rsidRPr="00B36F94">
        <w:rPr>
          <w:i/>
          <w:iCs/>
          <w:lang w:val="en-US"/>
        </w:rPr>
        <w:t xml:space="preserve"> and L</w:t>
      </w:r>
      <w:r w:rsidRPr="00B36F94">
        <w:rPr>
          <w:i/>
          <w:iCs/>
          <w:vertAlign w:val="subscript"/>
          <w:lang w:val="en-US"/>
        </w:rPr>
        <w:t>3</w:t>
      </w:r>
      <w:r w:rsidRPr="00B36F94">
        <w:rPr>
          <w:i/>
          <w:iCs/>
          <w:lang w:val="en-US"/>
        </w:rPr>
        <w:t xml:space="preserve"> depending on the type of test case, and the total delay is limited by T304 timer.</w:t>
      </w:r>
    </w:p>
    <w:p w14:paraId="1BED86AC" w14:textId="1A733A86" w:rsidR="00A15B72" w:rsidRPr="00B36F94" w:rsidRDefault="00A15B72" w:rsidP="00E379E1">
      <w:pPr>
        <w:pStyle w:val="ListParagraph"/>
        <w:numPr>
          <w:ilvl w:val="0"/>
          <w:numId w:val="17"/>
        </w:numPr>
        <w:rPr>
          <w:lang w:val="en-US"/>
        </w:rPr>
      </w:pPr>
      <w:r w:rsidRPr="00B36F94">
        <w:rPr>
          <w:lang w:val="en-US"/>
        </w:rPr>
        <w:t>Option 2: Do not include parameter L</w:t>
      </w:r>
      <w:r w:rsidRPr="00B36F94">
        <w:rPr>
          <w:vertAlign w:val="subscript"/>
          <w:lang w:val="en-US"/>
        </w:rPr>
        <w:t>3</w:t>
      </w:r>
      <w:r w:rsidRPr="00B36F94">
        <w:rPr>
          <w:lang w:val="en-US"/>
        </w:rPr>
        <w:t xml:space="preserve"> in the formula of handover delay test requirements i.e. do not test UL CCA failures in handover test cases.</w:t>
      </w:r>
    </w:p>
    <w:p w14:paraId="21268BF1" w14:textId="77777777" w:rsidR="00A87628" w:rsidRDefault="00A87628" w:rsidP="00A87628">
      <w:pPr>
        <w:rPr>
          <w:rFonts w:eastAsiaTheme="minorEastAsia"/>
          <w:i/>
          <w:color w:val="0070C0"/>
          <w:lang w:val="en-US" w:eastAsia="zh-CN"/>
        </w:rPr>
      </w:pPr>
    </w:p>
    <w:p w14:paraId="17DDEA1E" w14:textId="31C6A072" w:rsidR="00A87628" w:rsidRPr="008E2EF6" w:rsidRDefault="00A87628" w:rsidP="00A87628">
      <w:pPr>
        <w:rPr>
          <w:b/>
          <w:u w:val="single"/>
          <w:lang w:eastAsia="ko-KR"/>
        </w:rPr>
      </w:pPr>
      <w:r w:rsidRPr="008E2EF6">
        <w:rPr>
          <w:b/>
          <w:u w:val="single"/>
          <w:lang w:eastAsia="ko-KR"/>
        </w:rPr>
        <w:t>The way to introduce handover test cases</w:t>
      </w:r>
    </w:p>
    <w:p w14:paraId="10DD5FEF" w14:textId="77777777" w:rsidR="0037630D" w:rsidRDefault="0037630D" w:rsidP="00F6654A">
      <w:pPr>
        <w:rPr>
          <w:lang w:eastAsia="zh-CN"/>
        </w:rPr>
      </w:pPr>
      <w:r>
        <w:rPr>
          <w:lang w:eastAsia="zh-CN"/>
        </w:rPr>
        <w:t>The following options have been discussed during the meeting:</w:t>
      </w:r>
    </w:p>
    <w:p w14:paraId="664063BB" w14:textId="5BC7F1C4" w:rsidR="004B21E2" w:rsidRPr="004B21E2" w:rsidRDefault="004B21E2" w:rsidP="00E379E1">
      <w:pPr>
        <w:pStyle w:val="ListParagraph"/>
        <w:numPr>
          <w:ilvl w:val="0"/>
          <w:numId w:val="18"/>
        </w:numPr>
        <w:rPr>
          <w:u w:val="single"/>
          <w:lang w:val="en-US"/>
        </w:rPr>
      </w:pPr>
      <w:r w:rsidRPr="004B21E2">
        <w:rPr>
          <w:lang w:val="en-US"/>
        </w:rPr>
        <w:t>Option 1: Introduce NR-U test cases that share core requirements with already existing NR or NR-U test cases as new test cases in their own sections with the required changes in the cell configuration.</w:t>
      </w:r>
    </w:p>
    <w:p w14:paraId="4F3EFA96" w14:textId="77777777" w:rsidR="004B21E2" w:rsidRPr="004B21E2" w:rsidRDefault="004B21E2" w:rsidP="004B21E2">
      <w:pPr>
        <w:rPr>
          <w:szCs w:val="24"/>
          <w:lang w:val="en-US" w:eastAsia="zh-CN"/>
        </w:rPr>
      </w:pPr>
    </w:p>
    <w:p w14:paraId="3E203DC9" w14:textId="2092E54A" w:rsidR="004B21E2" w:rsidRPr="004B21E2" w:rsidRDefault="004B21E2" w:rsidP="00E379E1">
      <w:pPr>
        <w:pStyle w:val="ListParagraph"/>
        <w:numPr>
          <w:ilvl w:val="0"/>
          <w:numId w:val="18"/>
        </w:numPr>
      </w:pPr>
      <w:r w:rsidRPr="004B21E2">
        <w:t xml:space="preserve">Option 2a: Use the same test case to verify HO for E-UTRAN (FDD,TDD)-&gt;NR-U  and NR-U -&gt; E-UTRAN (FDD,TDD). </w:t>
      </w:r>
    </w:p>
    <w:p w14:paraId="75EF1412" w14:textId="3E730FBD" w:rsidR="004B21E2" w:rsidRPr="004B21E2" w:rsidRDefault="004B21E2" w:rsidP="00E379E1">
      <w:pPr>
        <w:pStyle w:val="ListParagraph"/>
        <w:numPr>
          <w:ilvl w:val="0"/>
          <w:numId w:val="18"/>
        </w:numPr>
      </w:pPr>
      <w:r w:rsidRPr="004B21E2">
        <w:t>Option 2b: Use the same test case to verify HO for NR(FR1) -&gt; NR-U and NR-U -&gt; NR(FR1).</w:t>
      </w:r>
    </w:p>
    <w:p w14:paraId="20EA9343" w14:textId="77777777" w:rsidR="004B21E2" w:rsidRDefault="004B21E2" w:rsidP="00CC66C7">
      <w:pPr>
        <w:rPr>
          <w:lang w:val="en-US"/>
        </w:rPr>
      </w:pPr>
    </w:p>
    <w:p w14:paraId="0DB2AE8B" w14:textId="6BA32F2E" w:rsidR="00A87628" w:rsidRDefault="00CC66C7" w:rsidP="00730C43">
      <w:pPr>
        <w:pStyle w:val="Heading2"/>
      </w:pPr>
      <w:r>
        <w:t>4</w:t>
      </w:r>
      <w:r w:rsidR="00A87628">
        <w:t>-3: RRC Re-establishment</w:t>
      </w:r>
    </w:p>
    <w:p w14:paraId="0B9C9C0B" w14:textId="57A610EB" w:rsidR="00A87628" w:rsidRPr="008E2EF6" w:rsidRDefault="00A87628" w:rsidP="00A87628">
      <w:pPr>
        <w:rPr>
          <w:b/>
          <w:u w:val="single"/>
          <w:lang w:eastAsia="ko-KR"/>
        </w:rPr>
      </w:pPr>
      <w:r w:rsidRPr="008E2EF6">
        <w:rPr>
          <w:b/>
          <w:u w:val="single"/>
          <w:lang w:eastAsia="ko-KR"/>
        </w:rPr>
        <w:t>Tests for RRC re-establishment</w:t>
      </w:r>
    </w:p>
    <w:p w14:paraId="32713BD6" w14:textId="77777777" w:rsidR="00A87628" w:rsidRPr="002435AE" w:rsidRDefault="00A87628" w:rsidP="00E379E1">
      <w:pPr>
        <w:pStyle w:val="ListParagraph"/>
        <w:numPr>
          <w:ilvl w:val="0"/>
          <w:numId w:val="30"/>
        </w:numPr>
        <w:rPr>
          <w:rFonts w:eastAsiaTheme="minorEastAsia"/>
          <w:i/>
          <w:color w:val="00B050"/>
          <w:lang w:val="en-US"/>
        </w:rPr>
      </w:pPr>
      <w:r w:rsidRPr="002435AE">
        <w:rPr>
          <w:color w:val="00B050"/>
          <w:lang w:val="en-US"/>
        </w:rPr>
        <w:t>A</w:t>
      </w:r>
      <w:proofErr w:type="spellStart"/>
      <w:r w:rsidRPr="002435AE">
        <w:rPr>
          <w:color w:val="00B050"/>
        </w:rPr>
        <w:t>t</w:t>
      </w:r>
      <w:proofErr w:type="spellEnd"/>
      <w:r w:rsidRPr="002435AE">
        <w:rPr>
          <w:color w:val="00B050"/>
        </w:rPr>
        <w:t xml:space="preserve"> least the following NR-U to NR-U RRC re-establishment tests to verify core requirements in clause 6.2.1A, TS 38.133, are defined:</w:t>
      </w:r>
    </w:p>
    <w:p w14:paraId="3D114E71" w14:textId="77777777" w:rsidR="00A87628" w:rsidRPr="00A87628" w:rsidRDefault="00A87628" w:rsidP="00E379E1">
      <w:pPr>
        <w:pStyle w:val="tal0"/>
        <w:numPr>
          <w:ilvl w:val="0"/>
          <w:numId w:val="9"/>
        </w:numPr>
        <w:spacing w:before="240" w:after="0"/>
        <w:rPr>
          <w:color w:val="00B050"/>
          <w:sz w:val="20"/>
          <w:szCs w:val="20"/>
        </w:rPr>
      </w:pPr>
      <w:r w:rsidRPr="00A87628">
        <w:rPr>
          <w:color w:val="00B050"/>
          <w:sz w:val="20"/>
          <w:szCs w:val="20"/>
        </w:rPr>
        <w:t xml:space="preserve">TC1: Intra-frequency RRC Re-establishment in FR1 with serving cell is subject to CCA and known target cell subject to CCA </w:t>
      </w:r>
    </w:p>
    <w:p w14:paraId="5BFB2CC0" w14:textId="77777777" w:rsidR="00A87628" w:rsidRPr="00A87628" w:rsidRDefault="00A87628" w:rsidP="00E379E1">
      <w:pPr>
        <w:pStyle w:val="tal0"/>
        <w:numPr>
          <w:ilvl w:val="0"/>
          <w:numId w:val="9"/>
        </w:numPr>
        <w:spacing w:before="120" w:after="0"/>
        <w:rPr>
          <w:color w:val="00B050"/>
          <w:sz w:val="20"/>
          <w:szCs w:val="20"/>
        </w:rPr>
      </w:pPr>
      <w:r w:rsidRPr="00A87628">
        <w:rPr>
          <w:color w:val="00B050"/>
          <w:sz w:val="20"/>
          <w:szCs w:val="20"/>
        </w:rPr>
        <w:lastRenderedPageBreak/>
        <w:t>TC2: Inter-frequency RRC Re-establishment in FR1 with serving cell is subject to CCA and with unknown target cell subject to CCA</w:t>
      </w:r>
    </w:p>
    <w:p w14:paraId="4DF0AA93" w14:textId="77777777" w:rsidR="00A87628" w:rsidRPr="00A87628" w:rsidRDefault="00A87628" w:rsidP="00E379E1">
      <w:pPr>
        <w:pStyle w:val="tal0"/>
        <w:numPr>
          <w:ilvl w:val="0"/>
          <w:numId w:val="9"/>
        </w:numPr>
        <w:spacing w:before="120" w:after="0"/>
        <w:rPr>
          <w:color w:val="00B050"/>
          <w:sz w:val="20"/>
          <w:szCs w:val="20"/>
        </w:rPr>
      </w:pPr>
      <w:r w:rsidRPr="00A87628">
        <w:rPr>
          <w:color w:val="00B050"/>
          <w:sz w:val="20"/>
          <w:szCs w:val="20"/>
        </w:rPr>
        <w:t>TC3: Intra-frequency RRC Re-establishment in FR1 with serving cell is subject to CCA, with unknown target cell subject to CCA and without serving cell timing.</w:t>
      </w:r>
    </w:p>
    <w:p w14:paraId="5EE52916" w14:textId="7BBF2373" w:rsidR="00A87628" w:rsidRPr="008E2EF6" w:rsidRDefault="00A87628" w:rsidP="00A87628">
      <w:pPr>
        <w:rPr>
          <w:b/>
          <w:u w:val="single"/>
          <w:lang w:eastAsia="ko-KR"/>
        </w:rPr>
      </w:pPr>
      <w:r w:rsidRPr="008E2EF6">
        <w:rPr>
          <w:b/>
          <w:u w:val="single"/>
          <w:lang w:eastAsia="ko-KR"/>
        </w:rPr>
        <w:t>Test configuration for RRC re-establishment test cases</w:t>
      </w:r>
    </w:p>
    <w:p w14:paraId="1D6FA26A" w14:textId="77777777" w:rsidR="00A87628" w:rsidRPr="002435AE" w:rsidRDefault="00A87628" w:rsidP="00E379E1">
      <w:pPr>
        <w:pStyle w:val="ListParagraph"/>
        <w:numPr>
          <w:ilvl w:val="0"/>
          <w:numId w:val="30"/>
        </w:numPr>
        <w:rPr>
          <w:rFonts w:eastAsiaTheme="minorEastAsia"/>
          <w:i/>
          <w:color w:val="00B050"/>
          <w:lang w:val="en-US"/>
        </w:rPr>
      </w:pPr>
      <w:r w:rsidRPr="002435AE">
        <w:rPr>
          <w:color w:val="00B050"/>
        </w:rPr>
        <w:t>NR-U to NR-U RRC re-establishment tests are defined for the following configuration related to SSB SCS and BW for both serving and target cells:</w:t>
      </w:r>
    </w:p>
    <w:p w14:paraId="5EB68DF4" w14:textId="2291FFA4" w:rsidR="00A87628" w:rsidRPr="00A87628" w:rsidRDefault="00A87628" w:rsidP="00A87628">
      <w:pPr>
        <w:pStyle w:val="tal0"/>
        <w:spacing w:before="240" w:after="240"/>
        <w:ind w:left="357" w:firstLine="402"/>
        <w:rPr>
          <w:color w:val="00B050"/>
          <w:sz w:val="20"/>
          <w:szCs w:val="20"/>
        </w:rPr>
      </w:pPr>
      <w:r w:rsidRPr="00A87628">
        <w:rPr>
          <w:b/>
          <w:bCs/>
          <w:color w:val="00B050"/>
          <w:sz w:val="20"/>
          <w:szCs w:val="20"/>
        </w:rPr>
        <w:t>Test configuration for RRC re-establishment tests</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4862"/>
      </w:tblGrid>
      <w:tr w:rsidR="00A87628" w:rsidRPr="00A87628" w14:paraId="7B2B9CA0" w14:textId="77777777" w:rsidTr="008B607B">
        <w:trPr>
          <w:trHeight w:val="650"/>
        </w:trPr>
        <w:tc>
          <w:tcPr>
            <w:tcW w:w="1335" w:type="dxa"/>
          </w:tcPr>
          <w:p w14:paraId="1C70B47E" w14:textId="77777777" w:rsidR="00A87628" w:rsidRPr="00A87628" w:rsidRDefault="00A87628" w:rsidP="008B607B">
            <w:pPr>
              <w:rPr>
                <w:color w:val="00B050"/>
                <w:sz w:val="22"/>
                <w:szCs w:val="22"/>
              </w:rPr>
            </w:pPr>
            <w:r w:rsidRPr="00A87628">
              <w:rPr>
                <w:color w:val="00B050"/>
              </w:rPr>
              <w:t>Configuration</w:t>
            </w:r>
          </w:p>
        </w:tc>
        <w:tc>
          <w:tcPr>
            <w:tcW w:w="4862" w:type="dxa"/>
          </w:tcPr>
          <w:p w14:paraId="2AC8FA00" w14:textId="77777777" w:rsidR="00A87628" w:rsidRPr="00A87628" w:rsidRDefault="00A87628" w:rsidP="008B607B">
            <w:pPr>
              <w:rPr>
                <w:color w:val="00B050"/>
                <w:sz w:val="22"/>
                <w:szCs w:val="22"/>
              </w:rPr>
            </w:pPr>
            <w:r w:rsidRPr="00A87628">
              <w:rPr>
                <w:color w:val="00B050"/>
              </w:rPr>
              <w:t>Description</w:t>
            </w:r>
          </w:p>
        </w:tc>
      </w:tr>
      <w:tr w:rsidR="00A87628" w:rsidRPr="00A87628" w14:paraId="74FBD581" w14:textId="77777777" w:rsidTr="008B607B">
        <w:trPr>
          <w:trHeight w:val="676"/>
        </w:trPr>
        <w:tc>
          <w:tcPr>
            <w:tcW w:w="1335" w:type="dxa"/>
          </w:tcPr>
          <w:p w14:paraId="5324A308" w14:textId="77777777" w:rsidR="00A87628" w:rsidRPr="00A87628" w:rsidRDefault="00A87628" w:rsidP="008B607B">
            <w:pPr>
              <w:rPr>
                <w:color w:val="00B050"/>
              </w:rPr>
            </w:pPr>
            <w:r w:rsidRPr="00A87628">
              <w:rPr>
                <w:color w:val="00B050"/>
              </w:rPr>
              <w:t>1</w:t>
            </w:r>
          </w:p>
        </w:tc>
        <w:tc>
          <w:tcPr>
            <w:tcW w:w="4862" w:type="dxa"/>
          </w:tcPr>
          <w:p w14:paraId="3F8F3BF4" w14:textId="77777777" w:rsidR="00A87628" w:rsidRPr="00A87628" w:rsidRDefault="00A87628" w:rsidP="008B607B">
            <w:pPr>
              <w:rPr>
                <w:color w:val="00B050"/>
              </w:rPr>
            </w:pPr>
            <w:r w:rsidRPr="00A87628">
              <w:rPr>
                <w:color w:val="00B050"/>
              </w:rPr>
              <w:t>With CCA: 30 kHz SSB SCS, 40 MHz bandwidth, TDD duplex mode</w:t>
            </w:r>
          </w:p>
        </w:tc>
      </w:tr>
    </w:tbl>
    <w:p w14:paraId="7A4E0C64" w14:textId="77777777" w:rsidR="00A87628" w:rsidRPr="00392BC8" w:rsidRDefault="00A87628" w:rsidP="00A87628">
      <w:pPr>
        <w:rPr>
          <w:color w:val="0070C0"/>
          <w:lang w:val="en-US" w:eastAsia="zh-CN"/>
        </w:rPr>
      </w:pPr>
    </w:p>
    <w:p w14:paraId="1F3E5FCD" w14:textId="16BBA3E9" w:rsidR="00A87628" w:rsidRPr="00306DAC" w:rsidRDefault="00A87628" w:rsidP="00A87628">
      <w:pPr>
        <w:rPr>
          <w:b/>
          <w:u w:val="single"/>
          <w:lang w:eastAsia="ko-KR"/>
        </w:rPr>
      </w:pPr>
      <w:r w:rsidRPr="00306DAC">
        <w:rPr>
          <w:b/>
          <w:u w:val="single"/>
          <w:lang w:eastAsia="ko-KR"/>
        </w:rPr>
        <w:t>CCA probabilities in RRC re-establishment test cases</w:t>
      </w:r>
    </w:p>
    <w:p w14:paraId="634A970C" w14:textId="77777777" w:rsidR="00A87628" w:rsidRDefault="00A87628" w:rsidP="00E379E1">
      <w:pPr>
        <w:pStyle w:val="ListParagraph"/>
        <w:numPr>
          <w:ilvl w:val="0"/>
          <w:numId w:val="30"/>
        </w:numPr>
        <w:rPr>
          <w:color w:val="00B050"/>
        </w:rPr>
      </w:pPr>
      <w:r w:rsidRPr="002435AE">
        <w:rPr>
          <w:color w:val="00B050"/>
        </w:rPr>
        <w:t xml:space="preserve">In the test under the following parameter settings (non-DRX, no gaps are used and SSB periodicity is 20 </w:t>
      </w:r>
      <w:proofErr w:type="spellStart"/>
      <w:r w:rsidRPr="002435AE">
        <w:rPr>
          <w:color w:val="00B050"/>
        </w:rPr>
        <w:t>ms</w:t>
      </w:r>
      <w:proofErr w:type="spellEnd"/>
      <w:r w:rsidRPr="002435AE">
        <w:rPr>
          <w:color w:val="00B050"/>
        </w:rPr>
        <w:t xml:space="preserve">), the out of sync detection evaluation period = 480 </w:t>
      </w:r>
      <w:proofErr w:type="spellStart"/>
      <w:r w:rsidRPr="002435AE">
        <w:rPr>
          <w:color w:val="00B050"/>
        </w:rPr>
        <w:t>ms</w:t>
      </w:r>
      <w:proofErr w:type="spellEnd"/>
      <w:r w:rsidRPr="002435AE">
        <w:rPr>
          <w:color w:val="00B050"/>
        </w:rPr>
        <w:t xml:space="preserve"> when the serving cell is inactivated (RLM-RS SSB Es/</w:t>
      </w:r>
      <w:proofErr w:type="spellStart"/>
      <w:r w:rsidRPr="002435AE">
        <w:rPr>
          <w:color w:val="00B050"/>
        </w:rPr>
        <w:t>Iot</w:t>
      </w:r>
      <w:proofErr w:type="spellEnd"/>
      <w:r w:rsidRPr="002435AE">
        <w:rPr>
          <w:color w:val="00B050"/>
        </w:rPr>
        <w:t xml:space="preserve"> &lt;-7 dB).</w:t>
      </w:r>
    </w:p>
    <w:p w14:paraId="010FFF72" w14:textId="77777777" w:rsidR="002435AE" w:rsidRPr="002435AE" w:rsidRDefault="002435AE" w:rsidP="002435AE">
      <w:pPr>
        <w:rPr>
          <w:color w:val="00B050"/>
        </w:rPr>
      </w:pPr>
    </w:p>
    <w:p w14:paraId="2FD8C4E6" w14:textId="6E55E1CF" w:rsidR="002435AE" w:rsidRPr="00306DAC" w:rsidRDefault="002435AE" w:rsidP="002435AE">
      <w:pPr>
        <w:rPr>
          <w:b/>
          <w:u w:val="single"/>
          <w:lang w:eastAsia="ko-KR"/>
        </w:rPr>
      </w:pPr>
      <w:r w:rsidRPr="00306DAC">
        <w:rPr>
          <w:b/>
          <w:u w:val="single"/>
          <w:lang w:eastAsia="ko-KR"/>
        </w:rPr>
        <w:t>P</w:t>
      </w:r>
      <w:r w:rsidRPr="00306DAC">
        <w:rPr>
          <w:b/>
          <w:u w:val="single"/>
          <w:vertAlign w:val="subscript"/>
          <w:lang w:eastAsia="ko-KR"/>
        </w:rPr>
        <w:t>CCA_DL</w:t>
      </w:r>
      <w:r w:rsidRPr="00306DAC">
        <w:rPr>
          <w:b/>
          <w:u w:val="single"/>
          <w:lang w:eastAsia="ko-KR"/>
        </w:rPr>
        <w:t xml:space="preserve"> and P</w:t>
      </w:r>
      <w:r w:rsidRPr="00306DAC">
        <w:rPr>
          <w:b/>
          <w:u w:val="single"/>
          <w:vertAlign w:val="subscript"/>
          <w:lang w:eastAsia="ko-KR"/>
        </w:rPr>
        <w:t>CCA_DL</w:t>
      </w:r>
      <w:r w:rsidRPr="00306DAC">
        <w:rPr>
          <w:b/>
          <w:u w:val="single"/>
          <w:lang w:eastAsia="ko-KR"/>
        </w:rPr>
        <w:t xml:space="preserve"> in RRC re-establishment test cases</w:t>
      </w:r>
    </w:p>
    <w:p w14:paraId="6AF91D55" w14:textId="77777777" w:rsidR="00F00131" w:rsidRPr="00CC66C7" w:rsidRDefault="00F00131" w:rsidP="00F00131">
      <w:pPr>
        <w:pStyle w:val="ListParagraph"/>
        <w:numPr>
          <w:ilvl w:val="0"/>
          <w:numId w:val="39"/>
        </w:numPr>
        <w:overflowPunct w:val="0"/>
        <w:autoSpaceDE w:val="0"/>
        <w:autoSpaceDN w:val="0"/>
        <w:adjustRightInd w:val="0"/>
        <w:spacing w:after="180" w:line="259" w:lineRule="auto"/>
        <w:contextualSpacing w:val="0"/>
        <w:textAlignment w:val="baseline"/>
        <w:rPr>
          <w:color w:val="C45911" w:themeColor="accent2" w:themeShade="BF"/>
        </w:rPr>
      </w:pPr>
      <w:r w:rsidRPr="00CC66C7">
        <w:rPr>
          <w:color w:val="C45911" w:themeColor="accent2" w:themeShade="BF"/>
        </w:rPr>
        <w:t>In all test times:</w:t>
      </w:r>
    </w:p>
    <w:p w14:paraId="71E73466" w14:textId="77777777" w:rsidR="00F00131" w:rsidRPr="00CC66C7" w:rsidRDefault="00F00131" w:rsidP="00F00131">
      <w:pPr>
        <w:pStyle w:val="ListParagraph"/>
        <w:numPr>
          <w:ilvl w:val="1"/>
          <w:numId w:val="39"/>
        </w:numPr>
        <w:overflowPunct w:val="0"/>
        <w:autoSpaceDE w:val="0"/>
        <w:autoSpaceDN w:val="0"/>
        <w:adjustRightInd w:val="0"/>
        <w:spacing w:after="180" w:line="259" w:lineRule="auto"/>
        <w:contextualSpacing w:val="0"/>
        <w:textAlignment w:val="baseline"/>
        <w:rPr>
          <w:color w:val="C45911" w:themeColor="accent2" w:themeShade="BF"/>
        </w:rPr>
      </w:pPr>
      <w:r w:rsidRPr="00CC66C7">
        <w:rPr>
          <w:b/>
          <w:color w:val="C45911" w:themeColor="accent2" w:themeShade="BF"/>
        </w:rPr>
        <w:t xml:space="preserve">Serving cell: </w:t>
      </w:r>
      <w:r w:rsidRPr="00CC66C7">
        <w:rPr>
          <w:color w:val="C45911" w:themeColor="accent2" w:themeShade="BF"/>
        </w:rPr>
        <w:t>P</w:t>
      </w:r>
      <w:r w:rsidRPr="00CC66C7">
        <w:rPr>
          <w:color w:val="C45911" w:themeColor="accent2" w:themeShade="BF"/>
          <w:vertAlign w:val="subscript"/>
        </w:rPr>
        <w:t>CCA_UL</w:t>
      </w:r>
      <w:r w:rsidRPr="00CC66C7">
        <w:rPr>
          <w:color w:val="C45911" w:themeColor="accent2" w:themeShade="BF"/>
        </w:rPr>
        <w:t>=1 and P</w:t>
      </w:r>
      <w:r w:rsidRPr="00CC66C7">
        <w:rPr>
          <w:color w:val="C45911" w:themeColor="accent2" w:themeShade="BF"/>
          <w:vertAlign w:val="subscript"/>
        </w:rPr>
        <w:t>CCA_DL</w:t>
      </w:r>
      <w:r w:rsidRPr="00CC66C7">
        <w:rPr>
          <w:color w:val="C45911" w:themeColor="accent2" w:themeShade="BF"/>
        </w:rPr>
        <w:t xml:space="preserve">=1 </w:t>
      </w:r>
    </w:p>
    <w:p w14:paraId="4DD20F6F" w14:textId="77777777" w:rsidR="00F00131" w:rsidRPr="00CC66C7" w:rsidRDefault="00F00131" w:rsidP="00F00131">
      <w:pPr>
        <w:pStyle w:val="ListParagraph"/>
        <w:numPr>
          <w:ilvl w:val="1"/>
          <w:numId w:val="39"/>
        </w:numPr>
        <w:overflowPunct w:val="0"/>
        <w:autoSpaceDE w:val="0"/>
        <w:autoSpaceDN w:val="0"/>
        <w:adjustRightInd w:val="0"/>
        <w:spacing w:after="180" w:line="259" w:lineRule="auto"/>
        <w:contextualSpacing w:val="0"/>
        <w:textAlignment w:val="baseline"/>
        <w:rPr>
          <w:color w:val="C45911" w:themeColor="accent2" w:themeShade="BF"/>
          <w:szCs w:val="20"/>
        </w:rPr>
      </w:pPr>
      <w:r w:rsidRPr="00CC66C7">
        <w:rPr>
          <w:b/>
          <w:color w:val="C45911" w:themeColor="accent2" w:themeShade="BF"/>
          <w:szCs w:val="20"/>
        </w:rPr>
        <w:t xml:space="preserve">Target cell: </w:t>
      </w:r>
      <w:r w:rsidRPr="00CC66C7">
        <w:rPr>
          <w:color w:val="C45911" w:themeColor="accent2" w:themeShade="BF"/>
          <w:szCs w:val="20"/>
        </w:rPr>
        <w:t xml:space="preserve">Adopt the default </w:t>
      </w:r>
      <w:r w:rsidRPr="00CC66C7">
        <w:rPr>
          <w:color w:val="C45911" w:themeColor="accent2" w:themeShade="BF"/>
        </w:rPr>
        <w:t>CCA probabilities in UL and DL</w:t>
      </w:r>
      <w:r w:rsidRPr="00CC66C7">
        <w:rPr>
          <w:color w:val="C45911" w:themeColor="accent2" w:themeShade="BF"/>
          <w:szCs w:val="20"/>
        </w:rPr>
        <w:t>.</w:t>
      </w:r>
    </w:p>
    <w:p w14:paraId="3F9199ED" w14:textId="77777777" w:rsidR="00A87628" w:rsidRDefault="00A87628" w:rsidP="00306DAC">
      <w:pPr>
        <w:rPr>
          <w:lang w:eastAsia="zh-CN"/>
        </w:rPr>
      </w:pPr>
    </w:p>
    <w:p w14:paraId="04E9501F" w14:textId="08835DAD" w:rsidR="00A87628" w:rsidRDefault="00CC66C7" w:rsidP="00730C43">
      <w:pPr>
        <w:pStyle w:val="Heading2"/>
        <w:rPr>
          <w:lang w:val="en-US"/>
        </w:rPr>
      </w:pPr>
      <w:r>
        <w:rPr>
          <w:lang w:val="en-US"/>
        </w:rPr>
        <w:t>4</w:t>
      </w:r>
      <w:r w:rsidR="00A87628" w:rsidRPr="009A0AFD">
        <w:rPr>
          <w:lang w:val="en-US"/>
        </w:rPr>
        <w:t>-4: RRC Connection Release with Redirection</w:t>
      </w:r>
    </w:p>
    <w:p w14:paraId="6277A358" w14:textId="4A4B3C84" w:rsidR="00A87628" w:rsidRPr="00306DAC" w:rsidRDefault="00A87628" w:rsidP="00A87628">
      <w:pPr>
        <w:rPr>
          <w:b/>
          <w:u w:val="single"/>
          <w:lang w:eastAsia="ko-KR"/>
        </w:rPr>
      </w:pPr>
      <w:r w:rsidRPr="00306DAC">
        <w:rPr>
          <w:b/>
          <w:u w:val="single"/>
          <w:lang w:eastAsia="ko-KR"/>
        </w:rPr>
        <w:t>Test for RRC connection release with redirection test cases</w:t>
      </w:r>
    </w:p>
    <w:p w14:paraId="121EBCAF" w14:textId="77777777" w:rsidR="00A87628" w:rsidRPr="002435AE" w:rsidRDefault="00A87628" w:rsidP="00E379E1">
      <w:pPr>
        <w:pStyle w:val="ListParagraph"/>
        <w:numPr>
          <w:ilvl w:val="0"/>
          <w:numId w:val="31"/>
        </w:numPr>
        <w:rPr>
          <w:color w:val="00B050"/>
        </w:rPr>
      </w:pPr>
      <w:r w:rsidRPr="002435AE">
        <w:rPr>
          <w:color w:val="00B050"/>
        </w:rPr>
        <w:t>The following NR to NR-U RRC connection release with redirection test to verify core requirements in clause 6.2.3.2.3, TS 38.133, is defined:</w:t>
      </w:r>
    </w:p>
    <w:p w14:paraId="40394AE2" w14:textId="77777777" w:rsidR="00A87628" w:rsidRDefault="00A87628" w:rsidP="00E379E1">
      <w:pPr>
        <w:pStyle w:val="ListParagraph"/>
        <w:numPr>
          <w:ilvl w:val="1"/>
          <w:numId w:val="31"/>
        </w:numPr>
        <w:rPr>
          <w:color w:val="00B050"/>
        </w:rPr>
      </w:pPr>
      <w:r w:rsidRPr="002435AE">
        <w:rPr>
          <w:color w:val="00B050"/>
        </w:rPr>
        <w:t>TC2: Redirection from NR FR1 carrier without CCA to NR FR1 carrier with CCA</w:t>
      </w:r>
    </w:p>
    <w:p w14:paraId="771133B1" w14:textId="77777777" w:rsidR="00241942" w:rsidRPr="008A4D28" w:rsidRDefault="00241942" w:rsidP="008A4D28">
      <w:pPr>
        <w:rPr>
          <w:color w:val="00B050"/>
        </w:rPr>
      </w:pPr>
    </w:p>
    <w:p w14:paraId="2969EFD1" w14:textId="114A469A" w:rsidR="00A87628" w:rsidRPr="008A4D28" w:rsidRDefault="00A87628" w:rsidP="00A87628">
      <w:pPr>
        <w:rPr>
          <w:b/>
          <w:u w:val="single"/>
          <w:lang w:eastAsia="ko-KR"/>
        </w:rPr>
      </w:pPr>
      <w:r w:rsidRPr="008A4D28">
        <w:rPr>
          <w:b/>
          <w:u w:val="single"/>
          <w:lang w:eastAsia="ko-KR"/>
        </w:rPr>
        <w:t>Test configurations for RRC connection release with redirection test cases</w:t>
      </w:r>
    </w:p>
    <w:p w14:paraId="0E7D4D53" w14:textId="77777777" w:rsidR="00A87628" w:rsidRPr="002435AE" w:rsidRDefault="00A87628" w:rsidP="00E379E1">
      <w:pPr>
        <w:pStyle w:val="ListParagraph"/>
        <w:numPr>
          <w:ilvl w:val="0"/>
          <w:numId w:val="32"/>
        </w:numPr>
        <w:rPr>
          <w:color w:val="00B050"/>
        </w:rPr>
      </w:pPr>
      <w:r w:rsidRPr="002435AE">
        <w:rPr>
          <w:color w:val="00B050"/>
        </w:rPr>
        <w:t>NR to NR-U RRC connection release with redirection tests are defined for the following configuration related to SSB SCS and BW for both serving and target cells:</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2575"/>
        <w:gridCol w:w="2669"/>
      </w:tblGrid>
      <w:tr w:rsidR="00A87628" w:rsidRPr="00A87628" w14:paraId="30FB98B8" w14:textId="77777777" w:rsidTr="008B607B">
        <w:trPr>
          <w:trHeight w:val="624"/>
        </w:trPr>
        <w:tc>
          <w:tcPr>
            <w:tcW w:w="925" w:type="dxa"/>
            <w:tcBorders>
              <w:top w:val="single" w:sz="4" w:space="0" w:color="auto"/>
              <w:left w:val="single" w:sz="4" w:space="0" w:color="auto"/>
              <w:bottom w:val="single" w:sz="4" w:space="0" w:color="auto"/>
              <w:right w:val="single" w:sz="4" w:space="0" w:color="auto"/>
            </w:tcBorders>
          </w:tcPr>
          <w:p w14:paraId="780C24CB" w14:textId="77777777" w:rsidR="00A87628" w:rsidRPr="00A87628" w:rsidRDefault="00A87628" w:rsidP="008B607B">
            <w:pPr>
              <w:keepNext/>
              <w:keepLines/>
              <w:spacing w:after="0"/>
              <w:jc w:val="center"/>
              <w:rPr>
                <w:b/>
                <w:color w:val="00B050"/>
                <w:lang w:eastAsia="zh-CN"/>
              </w:rPr>
            </w:pPr>
            <w:r w:rsidRPr="00A87628">
              <w:rPr>
                <w:b/>
                <w:color w:val="00B050"/>
                <w:lang w:eastAsia="zh-CN"/>
              </w:rPr>
              <w:t>Configuration</w:t>
            </w:r>
          </w:p>
        </w:tc>
        <w:tc>
          <w:tcPr>
            <w:tcW w:w="2575" w:type="dxa"/>
            <w:tcBorders>
              <w:top w:val="single" w:sz="4" w:space="0" w:color="auto"/>
              <w:left w:val="single" w:sz="4" w:space="0" w:color="auto"/>
              <w:bottom w:val="single" w:sz="4" w:space="0" w:color="auto"/>
              <w:right w:val="single" w:sz="4" w:space="0" w:color="auto"/>
            </w:tcBorders>
          </w:tcPr>
          <w:p w14:paraId="04EC7011" w14:textId="77777777" w:rsidR="00A87628" w:rsidRPr="00A87628" w:rsidRDefault="00A87628" w:rsidP="008B607B">
            <w:pPr>
              <w:keepNext/>
              <w:keepLines/>
              <w:spacing w:after="0"/>
              <w:jc w:val="center"/>
              <w:rPr>
                <w:b/>
                <w:color w:val="00B050"/>
                <w:lang w:eastAsia="zh-CN"/>
              </w:rPr>
            </w:pPr>
            <w:r w:rsidRPr="00A87628">
              <w:rPr>
                <w:b/>
                <w:color w:val="00B050"/>
                <w:lang w:eastAsia="zh-CN"/>
              </w:rPr>
              <w:t>Source cell without CCA</w:t>
            </w:r>
          </w:p>
        </w:tc>
        <w:tc>
          <w:tcPr>
            <w:tcW w:w="2669" w:type="dxa"/>
            <w:tcBorders>
              <w:top w:val="single" w:sz="4" w:space="0" w:color="auto"/>
              <w:left w:val="single" w:sz="4" w:space="0" w:color="auto"/>
              <w:bottom w:val="single" w:sz="4" w:space="0" w:color="auto"/>
              <w:right w:val="single" w:sz="4" w:space="0" w:color="auto"/>
            </w:tcBorders>
          </w:tcPr>
          <w:p w14:paraId="7D93FA70" w14:textId="77777777" w:rsidR="00A87628" w:rsidRPr="00A87628" w:rsidRDefault="00A87628" w:rsidP="008B607B">
            <w:pPr>
              <w:keepNext/>
              <w:keepLines/>
              <w:spacing w:after="0"/>
              <w:jc w:val="center"/>
              <w:rPr>
                <w:b/>
                <w:color w:val="00B050"/>
                <w:lang w:eastAsia="zh-CN"/>
              </w:rPr>
            </w:pPr>
            <w:r w:rsidRPr="00A87628">
              <w:rPr>
                <w:b/>
                <w:color w:val="00B050"/>
                <w:lang w:eastAsia="zh-CN"/>
              </w:rPr>
              <w:t>Target cell with CCA</w:t>
            </w:r>
          </w:p>
        </w:tc>
      </w:tr>
      <w:tr w:rsidR="00A87628" w:rsidRPr="00A87628" w14:paraId="4DEFB98B" w14:textId="77777777" w:rsidTr="008B607B">
        <w:trPr>
          <w:trHeight w:val="319"/>
        </w:trPr>
        <w:tc>
          <w:tcPr>
            <w:tcW w:w="925" w:type="dxa"/>
            <w:tcBorders>
              <w:top w:val="single" w:sz="4" w:space="0" w:color="auto"/>
              <w:left w:val="single" w:sz="4" w:space="0" w:color="auto"/>
              <w:bottom w:val="single" w:sz="4" w:space="0" w:color="auto"/>
              <w:right w:val="single" w:sz="4" w:space="0" w:color="auto"/>
            </w:tcBorders>
          </w:tcPr>
          <w:p w14:paraId="3F1E9267" w14:textId="77777777" w:rsidR="00A87628" w:rsidRPr="00A87628" w:rsidRDefault="00A87628" w:rsidP="008B607B">
            <w:pPr>
              <w:keepNext/>
              <w:keepLines/>
              <w:spacing w:after="0"/>
              <w:jc w:val="center"/>
              <w:rPr>
                <w:color w:val="00B050"/>
                <w:lang w:eastAsia="zh-CN"/>
              </w:rPr>
            </w:pPr>
            <w:r w:rsidRPr="00A87628">
              <w:rPr>
                <w:color w:val="00B050"/>
                <w:lang w:eastAsia="zh-CN"/>
              </w:rPr>
              <w:t>1</w:t>
            </w:r>
          </w:p>
        </w:tc>
        <w:tc>
          <w:tcPr>
            <w:tcW w:w="2575" w:type="dxa"/>
            <w:tcBorders>
              <w:top w:val="single" w:sz="4" w:space="0" w:color="auto"/>
              <w:left w:val="single" w:sz="4" w:space="0" w:color="auto"/>
              <w:bottom w:val="single" w:sz="4" w:space="0" w:color="auto"/>
              <w:right w:val="single" w:sz="4" w:space="0" w:color="auto"/>
            </w:tcBorders>
          </w:tcPr>
          <w:p w14:paraId="12E33ECE" w14:textId="77777777" w:rsidR="00A87628" w:rsidRPr="00A87628" w:rsidRDefault="00A87628" w:rsidP="008B607B">
            <w:pPr>
              <w:keepNext/>
              <w:keepLines/>
              <w:spacing w:after="0"/>
              <w:jc w:val="center"/>
              <w:rPr>
                <w:color w:val="00B050"/>
                <w:lang w:eastAsia="ko-KR"/>
              </w:rPr>
            </w:pPr>
            <w:r w:rsidRPr="00A87628">
              <w:rPr>
                <w:color w:val="00B050"/>
                <w:lang w:eastAsia="ko-KR"/>
              </w:rPr>
              <w:t>15 kHz SSB SCS, 10 MHz bandwidth, FDD</w:t>
            </w:r>
          </w:p>
        </w:tc>
        <w:tc>
          <w:tcPr>
            <w:tcW w:w="2669" w:type="dxa"/>
            <w:tcBorders>
              <w:top w:val="single" w:sz="4" w:space="0" w:color="auto"/>
              <w:left w:val="single" w:sz="4" w:space="0" w:color="auto"/>
              <w:bottom w:val="single" w:sz="4" w:space="0" w:color="auto"/>
              <w:right w:val="single" w:sz="4" w:space="0" w:color="auto"/>
            </w:tcBorders>
          </w:tcPr>
          <w:p w14:paraId="32ED1FF5" w14:textId="77777777" w:rsidR="00A87628" w:rsidRPr="00A87628" w:rsidRDefault="00A87628" w:rsidP="008B607B">
            <w:pPr>
              <w:keepNext/>
              <w:keepLines/>
              <w:spacing w:after="0"/>
              <w:jc w:val="center"/>
              <w:rPr>
                <w:color w:val="00B050"/>
                <w:lang w:eastAsia="ko-KR"/>
              </w:rPr>
            </w:pPr>
            <w:r w:rsidRPr="00A87628">
              <w:rPr>
                <w:color w:val="00B050"/>
                <w:lang w:eastAsia="ko-KR"/>
              </w:rPr>
              <w:t>30 kHz SSB SCS, 40 MHz bandwidth, TDD</w:t>
            </w:r>
          </w:p>
        </w:tc>
      </w:tr>
      <w:tr w:rsidR="00A87628" w:rsidRPr="00A87628" w14:paraId="4FD4EB06" w14:textId="77777777" w:rsidTr="008B607B">
        <w:trPr>
          <w:trHeight w:val="319"/>
        </w:trPr>
        <w:tc>
          <w:tcPr>
            <w:tcW w:w="925" w:type="dxa"/>
            <w:tcBorders>
              <w:top w:val="single" w:sz="4" w:space="0" w:color="auto"/>
              <w:left w:val="single" w:sz="4" w:space="0" w:color="auto"/>
              <w:bottom w:val="single" w:sz="4" w:space="0" w:color="auto"/>
              <w:right w:val="single" w:sz="4" w:space="0" w:color="auto"/>
            </w:tcBorders>
          </w:tcPr>
          <w:p w14:paraId="00ADE48A" w14:textId="77777777" w:rsidR="00A87628" w:rsidRPr="00A87628" w:rsidRDefault="00A87628" w:rsidP="008B607B">
            <w:pPr>
              <w:keepNext/>
              <w:keepLines/>
              <w:spacing w:after="0"/>
              <w:jc w:val="center"/>
              <w:rPr>
                <w:color w:val="00B050"/>
                <w:lang w:eastAsia="zh-CN"/>
              </w:rPr>
            </w:pPr>
            <w:r w:rsidRPr="00A87628">
              <w:rPr>
                <w:color w:val="00B050"/>
                <w:lang w:eastAsia="zh-CN"/>
              </w:rPr>
              <w:t>2</w:t>
            </w:r>
          </w:p>
        </w:tc>
        <w:tc>
          <w:tcPr>
            <w:tcW w:w="2575" w:type="dxa"/>
            <w:tcBorders>
              <w:top w:val="single" w:sz="4" w:space="0" w:color="auto"/>
              <w:left w:val="single" w:sz="4" w:space="0" w:color="auto"/>
              <w:bottom w:val="single" w:sz="4" w:space="0" w:color="auto"/>
              <w:right w:val="single" w:sz="4" w:space="0" w:color="auto"/>
            </w:tcBorders>
          </w:tcPr>
          <w:p w14:paraId="2A2529D9" w14:textId="77777777" w:rsidR="00A87628" w:rsidRPr="00A87628" w:rsidRDefault="00A87628" w:rsidP="008B607B">
            <w:pPr>
              <w:keepNext/>
              <w:keepLines/>
              <w:spacing w:after="0"/>
              <w:jc w:val="center"/>
              <w:rPr>
                <w:color w:val="00B050"/>
                <w:lang w:eastAsia="ko-KR"/>
              </w:rPr>
            </w:pPr>
            <w:r w:rsidRPr="00A87628">
              <w:rPr>
                <w:color w:val="00B050"/>
                <w:lang w:eastAsia="ko-KR"/>
              </w:rPr>
              <w:t>15 kHz SSB SCS, 10 MHz bandwidth, TDD</w:t>
            </w:r>
          </w:p>
        </w:tc>
        <w:tc>
          <w:tcPr>
            <w:tcW w:w="2669" w:type="dxa"/>
            <w:tcBorders>
              <w:top w:val="single" w:sz="4" w:space="0" w:color="auto"/>
              <w:left w:val="single" w:sz="4" w:space="0" w:color="auto"/>
              <w:bottom w:val="single" w:sz="4" w:space="0" w:color="auto"/>
              <w:right w:val="single" w:sz="4" w:space="0" w:color="auto"/>
            </w:tcBorders>
          </w:tcPr>
          <w:p w14:paraId="6EC327A6" w14:textId="77777777" w:rsidR="00A87628" w:rsidRPr="00A87628" w:rsidRDefault="00A87628" w:rsidP="008B607B">
            <w:pPr>
              <w:keepNext/>
              <w:keepLines/>
              <w:spacing w:after="0"/>
              <w:jc w:val="center"/>
              <w:rPr>
                <w:color w:val="00B050"/>
                <w:lang w:eastAsia="ko-KR"/>
              </w:rPr>
            </w:pPr>
            <w:r w:rsidRPr="00A87628">
              <w:rPr>
                <w:color w:val="00B050"/>
                <w:lang w:eastAsia="ko-KR"/>
              </w:rPr>
              <w:t>30 kHz SSB SCS, 40 MHz bandwidth, TDD</w:t>
            </w:r>
          </w:p>
        </w:tc>
      </w:tr>
      <w:tr w:rsidR="00A87628" w:rsidRPr="00A87628" w14:paraId="6E6D7778" w14:textId="77777777" w:rsidTr="008B607B">
        <w:trPr>
          <w:trHeight w:val="304"/>
        </w:trPr>
        <w:tc>
          <w:tcPr>
            <w:tcW w:w="925" w:type="dxa"/>
            <w:tcBorders>
              <w:top w:val="single" w:sz="4" w:space="0" w:color="auto"/>
              <w:left w:val="single" w:sz="4" w:space="0" w:color="auto"/>
              <w:bottom w:val="single" w:sz="4" w:space="0" w:color="auto"/>
              <w:right w:val="single" w:sz="4" w:space="0" w:color="auto"/>
            </w:tcBorders>
          </w:tcPr>
          <w:p w14:paraId="36493400" w14:textId="77777777" w:rsidR="00A87628" w:rsidRPr="00A87628" w:rsidRDefault="00A87628" w:rsidP="008B607B">
            <w:pPr>
              <w:keepNext/>
              <w:keepLines/>
              <w:spacing w:after="0"/>
              <w:jc w:val="center"/>
              <w:rPr>
                <w:color w:val="00B050"/>
                <w:lang w:eastAsia="zh-CN"/>
              </w:rPr>
            </w:pPr>
            <w:r w:rsidRPr="00A87628">
              <w:rPr>
                <w:color w:val="00B050"/>
                <w:lang w:eastAsia="zh-CN"/>
              </w:rPr>
              <w:t>3</w:t>
            </w:r>
          </w:p>
        </w:tc>
        <w:tc>
          <w:tcPr>
            <w:tcW w:w="2575" w:type="dxa"/>
            <w:tcBorders>
              <w:top w:val="single" w:sz="4" w:space="0" w:color="auto"/>
              <w:left w:val="single" w:sz="4" w:space="0" w:color="auto"/>
              <w:bottom w:val="single" w:sz="4" w:space="0" w:color="auto"/>
              <w:right w:val="single" w:sz="4" w:space="0" w:color="auto"/>
            </w:tcBorders>
          </w:tcPr>
          <w:p w14:paraId="315CB047" w14:textId="77777777" w:rsidR="00A87628" w:rsidRPr="00A87628" w:rsidRDefault="00A87628" w:rsidP="008B607B">
            <w:pPr>
              <w:keepNext/>
              <w:keepLines/>
              <w:spacing w:after="0"/>
              <w:jc w:val="center"/>
              <w:rPr>
                <w:color w:val="00B050"/>
                <w:lang w:eastAsia="ko-KR"/>
              </w:rPr>
            </w:pPr>
            <w:r w:rsidRPr="00A87628">
              <w:rPr>
                <w:color w:val="00B050"/>
                <w:lang w:eastAsia="ko-KR"/>
              </w:rPr>
              <w:t>30 kHz SSB SCS, 40 MHz bandwidth, TDD</w:t>
            </w:r>
          </w:p>
        </w:tc>
        <w:tc>
          <w:tcPr>
            <w:tcW w:w="2669" w:type="dxa"/>
            <w:tcBorders>
              <w:top w:val="single" w:sz="4" w:space="0" w:color="auto"/>
              <w:left w:val="single" w:sz="4" w:space="0" w:color="auto"/>
              <w:bottom w:val="single" w:sz="4" w:space="0" w:color="auto"/>
              <w:right w:val="single" w:sz="4" w:space="0" w:color="auto"/>
            </w:tcBorders>
          </w:tcPr>
          <w:p w14:paraId="4BE36A2F" w14:textId="77777777" w:rsidR="00A87628" w:rsidRPr="00A87628" w:rsidRDefault="00A87628" w:rsidP="008B607B">
            <w:pPr>
              <w:keepNext/>
              <w:keepLines/>
              <w:spacing w:after="0"/>
              <w:jc w:val="center"/>
              <w:rPr>
                <w:color w:val="00B050"/>
                <w:lang w:eastAsia="ko-KR"/>
              </w:rPr>
            </w:pPr>
            <w:r w:rsidRPr="00A87628">
              <w:rPr>
                <w:color w:val="00B050"/>
                <w:lang w:eastAsia="ko-KR"/>
              </w:rPr>
              <w:t>30 kHz SSB SCS, 40 MHz bandwidth, TDD</w:t>
            </w:r>
          </w:p>
        </w:tc>
      </w:tr>
    </w:tbl>
    <w:p w14:paraId="3570B00C" w14:textId="77777777" w:rsidR="00A87628" w:rsidRDefault="00A87628" w:rsidP="00A87628">
      <w:pPr>
        <w:rPr>
          <w:color w:val="0070C0"/>
          <w:lang w:val="en-US" w:eastAsia="zh-CN"/>
        </w:rPr>
      </w:pPr>
    </w:p>
    <w:p w14:paraId="3F1E900E" w14:textId="5E603218" w:rsidR="00A87628" w:rsidRPr="008A4D28" w:rsidRDefault="00A87628" w:rsidP="00A87628">
      <w:pPr>
        <w:rPr>
          <w:b/>
          <w:u w:val="single"/>
          <w:lang w:eastAsia="ko-KR"/>
        </w:rPr>
      </w:pPr>
      <w:proofErr w:type="spellStart"/>
      <w:r w:rsidRPr="008A4D28">
        <w:rPr>
          <w:b/>
          <w:u w:val="single"/>
          <w:lang w:eastAsia="ko-KR"/>
        </w:rPr>
        <w:t>Lmax</w:t>
      </w:r>
      <w:proofErr w:type="spellEnd"/>
      <w:r w:rsidRPr="008A4D28">
        <w:rPr>
          <w:b/>
          <w:u w:val="single"/>
          <w:lang w:eastAsia="ko-KR"/>
        </w:rPr>
        <w:t xml:space="preserve"> in RRC connection release with redirection test cases</w:t>
      </w:r>
    </w:p>
    <w:p w14:paraId="18B551F9" w14:textId="77777777" w:rsidR="00A87628" w:rsidRDefault="00A87628" w:rsidP="00E379E1">
      <w:pPr>
        <w:pStyle w:val="ListParagraph"/>
        <w:numPr>
          <w:ilvl w:val="0"/>
          <w:numId w:val="32"/>
        </w:numPr>
        <w:rPr>
          <w:color w:val="00B050"/>
        </w:rPr>
      </w:pPr>
      <w:r w:rsidRPr="002435AE">
        <w:rPr>
          <w:color w:val="00B050"/>
        </w:rPr>
        <w:lastRenderedPageBreak/>
        <w:t>In NR to NR-U RRC connection release with redirection test ensure that number of DL LBT failures (L</w:t>
      </w:r>
      <w:r w:rsidRPr="002435AE">
        <w:rPr>
          <w:color w:val="00B050"/>
          <w:vertAlign w:val="subscript"/>
        </w:rPr>
        <w:t>1</w:t>
      </w:r>
      <w:r w:rsidRPr="002435AE">
        <w:rPr>
          <w:color w:val="00B050"/>
        </w:rPr>
        <w:t>) in target cell does not exceed L</w:t>
      </w:r>
      <w:r w:rsidRPr="002435AE">
        <w:rPr>
          <w:color w:val="00B050"/>
          <w:vertAlign w:val="subscript"/>
        </w:rPr>
        <w:t>1,max</w:t>
      </w:r>
      <w:r w:rsidRPr="002435AE">
        <w:rPr>
          <w:color w:val="00B050"/>
        </w:rPr>
        <w:t xml:space="preserve"> ; L</w:t>
      </w:r>
      <w:r w:rsidRPr="002435AE">
        <w:rPr>
          <w:color w:val="00B050"/>
          <w:vertAlign w:val="subscript"/>
        </w:rPr>
        <w:t>1,max</w:t>
      </w:r>
      <w:r w:rsidRPr="002435AE">
        <w:rPr>
          <w:color w:val="00B050"/>
        </w:rPr>
        <w:t xml:space="preserve"> is defined in Table 6.2.3.2.3-1, TS 38.133.</w:t>
      </w:r>
    </w:p>
    <w:p w14:paraId="193D2DA7" w14:textId="77777777" w:rsidR="002435AE" w:rsidRPr="002435AE" w:rsidRDefault="002435AE" w:rsidP="002435AE">
      <w:pPr>
        <w:rPr>
          <w:color w:val="00B050"/>
        </w:rPr>
      </w:pPr>
    </w:p>
    <w:p w14:paraId="79D3D7A7" w14:textId="32AD7BD5" w:rsidR="002435AE" w:rsidRPr="008A4D28" w:rsidRDefault="002435AE" w:rsidP="002435AE">
      <w:pPr>
        <w:rPr>
          <w:b/>
          <w:u w:val="single"/>
          <w:lang w:eastAsia="ko-KR"/>
        </w:rPr>
      </w:pPr>
      <w:r w:rsidRPr="008A4D28">
        <w:rPr>
          <w:b/>
          <w:u w:val="single"/>
          <w:lang w:eastAsia="ko-KR"/>
        </w:rPr>
        <w:t>CCA probabilities in RRC connection release with redirection test cases</w:t>
      </w:r>
    </w:p>
    <w:p w14:paraId="1793D1E0" w14:textId="77777777" w:rsidR="008F3B45" w:rsidRPr="00CC66C7" w:rsidRDefault="008F3B45" w:rsidP="00CC66C7">
      <w:pPr>
        <w:pStyle w:val="ListParagraph"/>
        <w:numPr>
          <w:ilvl w:val="0"/>
          <w:numId w:val="39"/>
        </w:numPr>
        <w:rPr>
          <w:color w:val="C45911" w:themeColor="accent2" w:themeShade="BF"/>
        </w:rPr>
      </w:pPr>
      <w:r w:rsidRPr="00CC66C7">
        <w:rPr>
          <w:color w:val="C45911" w:themeColor="accent2" w:themeShade="BF"/>
        </w:rPr>
        <w:t>Adopt the default CCA probabilities in UL and DL.</w:t>
      </w:r>
    </w:p>
    <w:p w14:paraId="2995FB3B" w14:textId="77777777" w:rsidR="002435AE" w:rsidRDefault="002435AE" w:rsidP="00CC66C7"/>
    <w:p w14:paraId="01AE2A73" w14:textId="6349B0B2" w:rsidR="00A87628" w:rsidRDefault="00CC66C7" w:rsidP="00730C43">
      <w:pPr>
        <w:pStyle w:val="Heading2"/>
      </w:pPr>
      <w:r>
        <w:t>4</w:t>
      </w:r>
      <w:r w:rsidR="00A87628">
        <w:t>-5: Random access</w:t>
      </w:r>
    </w:p>
    <w:p w14:paraId="2E7BEA2B" w14:textId="77777777" w:rsidR="002435AE" w:rsidRPr="008A4D28" w:rsidRDefault="002435AE" w:rsidP="002435AE">
      <w:pPr>
        <w:rPr>
          <w:b/>
          <w:u w:val="single"/>
          <w:lang w:eastAsia="ko-KR"/>
        </w:rPr>
      </w:pPr>
      <w:r w:rsidRPr="008A4D28">
        <w:rPr>
          <w:b/>
          <w:u w:val="single"/>
          <w:lang w:eastAsia="ko-KR"/>
        </w:rPr>
        <w:t>SSB and CSI-RS based random access in test cases</w:t>
      </w:r>
    </w:p>
    <w:p w14:paraId="62D32D2A" w14:textId="77777777" w:rsidR="002435AE" w:rsidRPr="00E22C5B" w:rsidRDefault="002435AE" w:rsidP="00E379E1">
      <w:pPr>
        <w:pStyle w:val="tal0"/>
        <w:numPr>
          <w:ilvl w:val="0"/>
          <w:numId w:val="8"/>
        </w:numPr>
        <w:spacing w:before="240" w:after="240"/>
        <w:ind w:left="852" w:hanging="357"/>
        <w:rPr>
          <w:color w:val="00B050"/>
          <w:sz w:val="20"/>
          <w:szCs w:val="20"/>
        </w:rPr>
      </w:pPr>
      <w:r w:rsidRPr="00014E44">
        <w:rPr>
          <w:color w:val="00B050"/>
          <w:sz w:val="20"/>
          <w:szCs w:val="20"/>
        </w:rPr>
        <w:t>For the non-contention random access procedure in NR-U, define only the SSB-based random access procedure test cases.</w:t>
      </w:r>
    </w:p>
    <w:p w14:paraId="10A53B62" w14:textId="1D0C7B60" w:rsidR="00014E44" w:rsidRPr="008A4D28" w:rsidRDefault="00014E44" w:rsidP="00014E44">
      <w:pPr>
        <w:rPr>
          <w:b/>
          <w:u w:val="single"/>
          <w:lang w:eastAsia="ko-KR"/>
        </w:rPr>
      </w:pPr>
      <w:r w:rsidRPr="008A4D28">
        <w:rPr>
          <w:b/>
          <w:u w:val="single"/>
          <w:lang w:eastAsia="ko-KR"/>
        </w:rPr>
        <w:t>Tests for random access</w:t>
      </w:r>
    </w:p>
    <w:p w14:paraId="00230E6E" w14:textId="77777777" w:rsidR="00BA4DB2" w:rsidRPr="00CC66C7" w:rsidRDefault="00BA4DB2" w:rsidP="008A4D28">
      <w:pPr>
        <w:pStyle w:val="ListParagraph"/>
        <w:numPr>
          <w:ilvl w:val="0"/>
          <w:numId w:val="39"/>
        </w:numPr>
        <w:rPr>
          <w:color w:val="C45911" w:themeColor="accent2" w:themeShade="BF"/>
        </w:rPr>
      </w:pPr>
      <w:r w:rsidRPr="00CC66C7">
        <w:rPr>
          <w:color w:val="C45911" w:themeColor="accent2" w:themeShade="BF"/>
        </w:rPr>
        <w:t>Define the random access procedure test cases for NR-U as follows.</w:t>
      </w:r>
    </w:p>
    <w:p w14:paraId="5BED3BB2" w14:textId="77777777" w:rsidR="00BA4DB2" w:rsidRPr="00CC66C7" w:rsidRDefault="00BA4DB2" w:rsidP="008A4D28">
      <w:pPr>
        <w:pStyle w:val="ListParagraph"/>
        <w:numPr>
          <w:ilvl w:val="1"/>
          <w:numId w:val="39"/>
        </w:numPr>
        <w:rPr>
          <w:color w:val="C45911" w:themeColor="accent2" w:themeShade="BF"/>
          <w:lang w:val="en-US"/>
        </w:rPr>
      </w:pPr>
      <w:r w:rsidRPr="00CC66C7">
        <w:rPr>
          <w:color w:val="C45911" w:themeColor="accent2" w:themeShade="BF"/>
          <w:lang w:val="en-US"/>
        </w:rPr>
        <w:t>A.10</w:t>
      </w:r>
      <w:r w:rsidRPr="00CC66C7">
        <w:rPr>
          <w:color w:val="C45911" w:themeColor="accent2" w:themeShade="BF"/>
        </w:rPr>
        <w:tab/>
      </w:r>
      <w:r w:rsidRPr="00CC66C7">
        <w:rPr>
          <w:color w:val="C45911" w:themeColor="accent2" w:themeShade="BF"/>
          <w:lang w:val="en-US"/>
        </w:rPr>
        <w:t xml:space="preserve">EN-DC Tests with NR </w:t>
      </w:r>
      <w:proofErr w:type="spellStart"/>
      <w:r w:rsidRPr="00CC66C7">
        <w:rPr>
          <w:color w:val="C45911" w:themeColor="accent2" w:themeShade="BF"/>
          <w:lang w:val="en-US"/>
        </w:rPr>
        <w:t>PSCell</w:t>
      </w:r>
      <w:proofErr w:type="spellEnd"/>
      <w:r w:rsidRPr="00CC66C7">
        <w:rPr>
          <w:color w:val="C45911" w:themeColor="accent2" w:themeShade="BF"/>
          <w:lang w:val="en-US"/>
        </w:rPr>
        <w:t xml:space="preserve"> under CCA and Other NR Cells in FR1</w:t>
      </w:r>
    </w:p>
    <w:p w14:paraId="3717FC2D" w14:textId="77777777" w:rsidR="00BA4DB2" w:rsidRPr="00CC66C7" w:rsidRDefault="00BA4DB2" w:rsidP="008A4D28">
      <w:pPr>
        <w:pStyle w:val="ListParagraph"/>
        <w:numPr>
          <w:ilvl w:val="1"/>
          <w:numId w:val="39"/>
        </w:numPr>
        <w:rPr>
          <w:color w:val="C45911" w:themeColor="accent2" w:themeShade="BF"/>
          <w:lang w:val="en-US"/>
        </w:rPr>
      </w:pPr>
      <w:r w:rsidRPr="00CC66C7">
        <w:rPr>
          <w:color w:val="C45911" w:themeColor="accent2" w:themeShade="BF"/>
          <w:lang w:val="en-US"/>
        </w:rPr>
        <w:t>[…]</w:t>
      </w:r>
    </w:p>
    <w:p w14:paraId="2E320A6A" w14:textId="77777777" w:rsidR="00BA4DB2" w:rsidRPr="00CC66C7" w:rsidRDefault="00BA4DB2" w:rsidP="008A4D28">
      <w:pPr>
        <w:pStyle w:val="ListParagraph"/>
        <w:numPr>
          <w:ilvl w:val="1"/>
          <w:numId w:val="39"/>
        </w:numPr>
        <w:rPr>
          <w:color w:val="C45911" w:themeColor="accent2" w:themeShade="BF"/>
          <w:lang w:val="en-US"/>
        </w:rPr>
      </w:pPr>
      <w:r w:rsidRPr="00CC66C7">
        <w:rPr>
          <w:color w:val="C45911" w:themeColor="accent2" w:themeShade="BF"/>
          <w:lang w:val="en-US"/>
        </w:rPr>
        <w:t>A.10.1.1.1</w:t>
      </w:r>
      <w:r w:rsidRPr="00CC66C7">
        <w:rPr>
          <w:color w:val="C45911" w:themeColor="accent2" w:themeShade="BF"/>
        </w:rPr>
        <w:tab/>
      </w:r>
      <w:r w:rsidRPr="00CC66C7">
        <w:rPr>
          <w:color w:val="C45911" w:themeColor="accent2" w:themeShade="BF"/>
          <w:lang w:val="en-US"/>
        </w:rPr>
        <w:t>Random Access</w:t>
      </w:r>
    </w:p>
    <w:p w14:paraId="50C64399" w14:textId="77777777" w:rsidR="00BA4DB2" w:rsidRPr="00CC66C7" w:rsidRDefault="00BA4DB2" w:rsidP="008A4D28">
      <w:pPr>
        <w:pStyle w:val="ListParagraph"/>
        <w:numPr>
          <w:ilvl w:val="1"/>
          <w:numId w:val="39"/>
        </w:numPr>
        <w:rPr>
          <w:color w:val="C45911" w:themeColor="accent2" w:themeShade="BF"/>
          <w:lang w:val="en-US"/>
        </w:rPr>
      </w:pPr>
      <w:r w:rsidRPr="00CC66C7">
        <w:rPr>
          <w:color w:val="C45911" w:themeColor="accent2" w:themeShade="BF"/>
          <w:lang w:val="en-US"/>
        </w:rPr>
        <w:t>A.10.1.1.1.1</w:t>
      </w:r>
      <w:r w:rsidRPr="00CC66C7">
        <w:rPr>
          <w:color w:val="C45911" w:themeColor="accent2" w:themeShade="BF"/>
        </w:rPr>
        <w:tab/>
      </w:r>
      <w:r w:rsidRPr="00CC66C7">
        <w:rPr>
          <w:color w:val="C45911" w:themeColor="accent2" w:themeShade="BF"/>
          <w:lang w:val="en-US"/>
        </w:rPr>
        <w:t xml:space="preserve">4-step contention-based random access for NR </w:t>
      </w:r>
      <w:proofErr w:type="spellStart"/>
      <w:r w:rsidRPr="00CC66C7">
        <w:rPr>
          <w:color w:val="C45911" w:themeColor="accent2" w:themeShade="BF"/>
          <w:lang w:val="en-US"/>
        </w:rPr>
        <w:t>PSCell</w:t>
      </w:r>
      <w:proofErr w:type="spellEnd"/>
      <w:r w:rsidRPr="00CC66C7">
        <w:rPr>
          <w:color w:val="C45911" w:themeColor="accent2" w:themeShade="BF"/>
          <w:lang w:val="en-US"/>
        </w:rPr>
        <w:t xml:space="preserve"> with CCA</w:t>
      </w:r>
    </w:p>
    <w:p w14:paraId="611C1C2C" w14:textId="77777777" w:rsidR="00BA4DB2" w:rsidRPr="00CC66C7" w:rsidRDefault="00BA4DB2" w:rsidP="008A4D28">
      <w:pPr>
        <w:pStyle w:val="ListParagraph"/>
        <w:numPr>
          <w:ilvl w:val="1"/>
          <w:numId w:val="39"/>
        </w:numPr>
        <w:rPr>
          <w:color w:val="C45911" w:themeColor="accent2" w:themeShade="BF"/>
          <w:lang w:val="en-US"/>
        </w:rPr>
      </w:pPr>
      <w:r w:rsidRPr="00CC66C7">
        <w:rPr>
          <w:color w:val="C45911" w:themeColor="accent2" w:themeShade="BF"/>
          <w:lang w:val="en-US"/>
        </w:rPr>
        <w:t>A.10.1.1.1.2</w:t>
      </w:r>
      <w:r w:rsidRPr="00CC66C7">
        <w:rPr>
          <w:color w:val="C45911" w:themeColor="accent2" w:themeShade="BF"/>
        </w:rPr>
        <w:tab/>
      </w:r>
      <w:r w:rsidRPr="00CC66C7">
        <w:rPr>
          <w:color w:val="C45911" w:themeColor="accent2" w:themeShade="BF"/>
          <w:lang w:val="en-US"/>
        </w:rPr>
        <w:t xml:space="preserve">4-step non-contention-based random access for NR </w:t>
      </w:r>
      <w:proofErr w:type="spellStart"/>
      <w:r w:rsidRPr="00CC66C7">
        <w:rPr>
          <w:color w:val="C45911" w:themeColor="accent2" w:themeShade="BF"/>
          <w:lang w:val="en-US"/>
        </w:rPr>
        <w:t>PSCell</w:t>
      </w:r>
      <w:proofErr w:type="spellEnd"/>
      <w:r w:rsidRPr="00CC66C7">
        <w:rPr>
          <w:color w:val="C45911" w:themeColor="accent2" w:themeShade="BF"/>
          <w:lang w:val="en-US"/>
        </w:rPr>
        <w:t xml:space="preserve"> with CCA</w:t>
      </w:r>
    </w:p>
    <w:p w14:paraId="0E71AACA" w14:textId="77777777" w:rsidR="00BA4DB2" w:rsidRPr="00CC66C7" w:rsidRDefault="00BA4DB2" w:rsidP="008A4D28">
      <w:pPr>
        <w:pStyle w:val="ListParagraph"/>
        <w:numPr>
          <w:ilvl w:val="1"/>
          <w:numId w:val="39"/>
        </w:numPr>
        <w:rPr>
          <w:color w:val="C45911" w:themeColor="accent2" w:themeShade="BF"/>
          <w:lang w:val="en-US"/>
        </w:rPr>
      </w:pPr>
      <w:r w:rsidRPr="00CC66C7">
        <w:rPr>
          <w:color w:val="C45911" w:themeColor="accent2" w:themeShade="BF"/>
          <w:lang w:val="en-US"/>
        </w:rPr>
        <w:t>A.10.1.1.1.3</w:t>
      </w:r>
      <w:r w:rsidRPr="00CC66C7">
        <w:rPr>
          <w:color w:val="C45911" w:themeColor="accent2" w:themeShade="BF"/>
        </w:rPr>
        <w:tab/>
      </w:r>
      <w:r w:rsidRPr="00CC66C7">
        <w:rPr>
          <w:color w:val="C45911" w:themeColor="accent2" w:themeShade="BF"/>
          <w:lang w:val="en-US"/>
        </w:rPr>
        <w:t xml:space="preserve">2-step RA type contention-based random access for NR </w:t>
      </w:r>
      <w:proofErr w:type="spellStart"/>
      <w:r w:rsidRPr="00CC66C7">
        <w:rPr>
          <w:color w:val="C45911" w:themeColor="accent2" w:themeShade="BF"/>
          <w:lang w:val="en-US"/>
        </w:rPr>
        <w:t>PSCell</w:t>
      </w:r>
      <w:proofErr w:type="spellEnd"/>
      <w:r w:rsidRPr="00CC66C7">
        <w:rPr>
          <w:color w:val="C45911" w:themeColor="accent2" w:themeShade="BF"/>
          <w:lang w:val="en-US"/>
        </w:rPr>
        <w:t xml:space="preserve"> with CCA</w:t>
      </w:r>
    </w:p>
    <w:p w14:paraId="39B1C2F4" w14:textId="77777777" w:rsidR="00BA4DB2" w:rsidRPr="00CC66C7" w:rsidRDefault="00BA4DB2" w:rsidP="008A4D28">
      <w:pPr>
        <w:pStyle w:val="ListParagraph"/>
        <w:numPr>
          <w:ilvl w:val="1"/>
          <w:numId w:val="39"/>
        </w:numPr>
        <w:rPr>
          <w:color w:val="C45911" w:themeColor="accent2" w:themeShade="BF"/>
          <w:lang w:val="en-US"/>
        </w:rPr>
      </w:pPr>
      <w:r w:rsidRPr="00CC66C7">
        <w:rPr>
          <w:color w:val="C45911" w:themeColor="accent2" w:themeShade="BF"/>
          <w:lang w:val="en-US"/>
        </w:rPr>
        <w:t>A.10.1.1.1.4</w:t>
      </w:r>
      <w:r w:rsidRPr="00CC66C7">
        <w:rPr>
          <w:color w:val="C45911" w:themeColor="accent2" w:themeShade="BF"/>
        </w:rPr>
        <w:tab/>
      </w:r>
      <w:r w:rsidRPr="00CC66C7">
        <w:rPr>
          <w:color w:val="C45911" w:themeColor="accent2" w:themeShade="BF"/>
          <w:lang w:val="en-US"/>
        </w:rPr>
        <w:t xml:space="preserve">2-step RA type non-contention-based random access for NR </w:t>
      </w:r>
      <w:proofErr w:type="spellStart"/>
      <w:r w:rsidRPr="00CC66C7">
        <w:rPr>
          <w:color w:val="C45911" w:themeColor="accent2" w:themeShade="BF"/>
          <w:lang w:val="en-US"/>
        </w:rPr>
        <w:t>PSCell</w:t>
      </w:r>
      <w:proofErr w:type="spellEnd"/>
      <w:r w:rsidRPr="00CC66C7">
        <w:rPr>
          <w:color w:val="C45911" w:themeColor="accent2" w:themeShade="BF"/>
          <w:lang w:val="en-US"/>
        </w:rPr>
        <w:t xml:space="preserve"> with CCA</w:t>
      </w:r>
    </w:p>
    <w:p w14:paraId="7390CDA0" w14:textId="77777777" w:rsidR="00BA4DB2" w:rsidRPr="00CC66C7" w:rsidRDefault="00BA4DB2" w:rsidP="008A4D28">
      <w:pPr>
        <w:pStyle w:val="ListParagraph"/>
        <w:numPr>
          <w:ilvl w:val="1"/>
          <w:numId w:val="39"/>
        </w:numPr>
        <w:rPr>
          <w:color w:val="C45911" w:themeColor="accent2" w:themeShade="BF"/>
          <w:lang w:val="en-US"/>
        </w:rPr>
      </w:pPr>
      <w:r w:rsidRPr="00CC66C7">
        <w:rPr>
          <w:color w:val="C45911" w:themeColor="accent2" w:themeShade="BF"/>
          <w:lang w:val="en-US"/>
        </w:rPr>
        <w:t>[…]</w:t>
      </w:r>
    </w:p>
    <w:p w14:paraId="152D5BCE" w14:textId="77777777" w:rsidR="00BA4DB2" w:rsidRPr="00CC66C7" w:rsidRDefault="00BA4DB2" w:rsidP="008A4D28">
      <w:pPr>
        <w:pStyle w:val="ListParagraph"/>
        <w:numPr>
          <w:ilvl w:val="1"/>
          <w:numId w:val="39"/>
        </w:numPr>
        <w:rPr>
          <w:color w:val="C45911" w:themeColor="accent2" w:themeShade="BF"/>
          <w:lang w:val="en-US"/>
        </w:rPr>
      </w:pPr>
      <w:r w:rsidRPr="00CC66C7">
        <w:rPr>
          <w:color w:val="C45911" w:themeColor="accent2" w:themeShade="BF"/>
          <w:lang w:val="en-US"/>
        </w:rPr>
        <w:t>A.11</w:t>
      </w:r>
      <w:r w:rsidRPr="00CC66C7">
        <w:rPr>
          <w:color w:val="C45911" w:themeColor="accent2" w:themeShade="BF"/>
        </w:rPr>
        <w:tab/>
      </w:r>
      <w:r w:rsidRPr="00CC66C7">
        <w:rPr>
          <w:color w:val="C45911" w:themeColor="accent2" w:themeShade="BF"/>
          <w:lang w:val="en-US"/>
        </w:rPr>
        <w:t xml:space="preserve">NR Standalone Tests with NR </w:t>
      </w:r>
      <w:proofErr w:type="spellStart"/>
      <w:r w:rsidRPr="00CC66C7">
        <w:rPr>
          <w:color w:val="C45911" w:themeColor="accent2" w:themeShade="BF"/>
          <w:lang w:val="en-US"/>
        </w:rPr>
        <w:t>PCell</w:t>
      </w:r>
      <w:proofErr w:type="spellEnd"/>
      <w:r w:rsidRPr="00CC66C7">
        <w:rPr>
          <w:color w:val="C45911" w:themeColor="accent2" w:themeShade="BF"/>
          <w:lang w:val="en-US"/>
        </w:rPr>
        <w:t xml:space="preserve"> under CCA and Other NR Cells in FR1</w:t>
      </w:r>
    </w:p>
    <w:p w14:paraId="082797E0" w14:textId="77777777" w:rsidR="00BA4DB2" w:rsidRPr="00CC66C7" w:rsidRDefault="00BA4DB2" w:rsidP="008A4D28">
      <w:pPr>
        <w:pStyle w:val="ListParagraph"/>
        <w:numPr>
          <w:ilvl w:val="1"/>
          <w:numId w:val="39"/>
        </w:numPr>
        <w:rPr>
          <w:color w:val="C45911" w:themeColor="accent2" w:themeShade="BF"/>
          <w:lang w:val="en-US"/>
        </w:rPr>
      </w:pPr>
      <w:r w:rsidRPr="00CC66C7">
        <w:rPr>
          <w:color w:val="C45911" w:themeColor="accent2" w:themeShade="BF"/>
          <w:lang w:val="en-US"/>
        </w:rPr>
        <w:t>[…]</w:t>
      </w:r>
    </w:p>
    <w:p w14:paraId="71FA1C07" w14:textId="77777777" w:rsidR="00BA4DB2" w:rsidRPr="00CC66C7" w:rsidRDefault="00BA4DB2" w:rsidP="008A4D28">
      <w:pPr>
        <w:pStyle w:val="ListParagraph"/>
        <w:numPr>
          <w:ilvl w:val="1"/>
          <w:numId w:val="39"/>
        </w:numPr>
        <w:rPr>
          <w:color w:val="C45911" w:themeColor="accent2" w:themeShade="BF"/>
          <w:lang w:val="en-US"/>
        </w:rPr>
      </w:pPr>
      <w:r w:rsidRPr="00CC66C7">
        <w:rPr>
          <w:color w:val="C45911" w:themeColor="accent2" w:themeShade="BF"/>
          <w:lang w:val="en-US"/>
        </w:rPr>
        <w:t>A.11.2.2.2</w:t>
      </w:r>
      <w:r w:rsidRPr="00CC66C7">
        <w:rPr>
          <w:color w:val="C45911" w:themeColor="accent2" w:themeShade="BF"/>
        </w:rPr>
        <w:tab/>
      </w:r>
      <w:r w:rsidRPr="00CC66C7">
        <w:rPr>
          <w:color w:val="C45911" w:themeColor="accent2" w:themeShade="BF"/>
          <w:lang w:val="en-US"/>
        </w:rPr>
        <w:t>Random Access</w:t>
      </w:r>
    </w:p>
    <w:p w14:paraId="23122677" w14:textId="77777777" w:rsidR="00BA4DB2" w:rsidRPr="00CC66C7" w:rsidRDefault="00BA4DB2" w:rsidP="008A4D28">
      <w:pPr>
        <w:pStyle w:val="ListParagraph"/>
        <w:numPr>
          <w:ilvl w:val="1"/>
          <w:numId w:val="39"/>
        </w:numPr>
        <w:rPr>
          <w:color w:val="C45911" w:themeColor="accent2" w:themeShade="BF"/>
          <w:lang w:val="en-US"/>
        </w:rPr>
      </w:pPr>
      <w:r w:rsidRPr="00CC66C7">
        <w:rPr>
          <w:color w:val="C45911" w:themeColor="accent2" w:themeShade="BF"/>
          <w:lang w:val="en-US"/>
        </w:rPr>
        <w:t>A.11.2.2.2.1</w:t>
      </w:r>
      <w:r w:rsidRPr="00CC66C7">
        <w:rPr>
          <w:color w:val="C45911" w:themeColor="accent2" w:themeShade="BF"/>
        </w:rPr>
        <w:tab/>
      </w:r>
      <w:r w:rsidRPr="00CC66C7">
        <w:rPr>
          <w:color w:val="C45911" w:themeColor="accent2" w:themeShade="BF"/>
          <w:lang w:val="en-US"/>
        </w:rPr>
        <w:t xml:space="preserve">4-step contention-based random access for NR </w:t>
      </w:r>
      <w:proofErr w:type="spellStart"/>
      <w:r w:rsidRPr="00CC66C7">
        <w:rPr>
          <w:color w:val="C45911" w:themeColor="accent2" w:themeShade="BF"/>
          <w:lang w:val="en-US"/>
        </w:rPr>
        <w:t>PSCell</w:t>
      </w:r>
      <w:proofErr w:type="spellEnd"/>
      <w:r w:rsidRPr="00CC66C7">
        <w:rPr>
          <w:color w:val="C45911" w:themeColor="accent2" w:themeShade="BF"/>
          <w:lang w:val="en-US"/>
        </w:rPr>
        <w:t xml:space="preserve"> with CCA</w:t>
      </w:r>
    </w:p>
    <w:p w14:paraId="0A5A68B1" w14:textId="77777777" w:rsidR="00BA4DB2" w:rsidRPr="00CC66C7" w:rsidRDefault="00BA4DB2" w:rsidP="008A4D28">
      <w:pPr>
        <w:pStyle w:val="ListParagraph"/>
        <w:numPr>
          <w:ilvl w:val="1"/>
          <w:numId w:val="39"/>
        </w:numPr>
        <w:rPr>
          <w:color w:val="C45911" w:themeColor="accent2" w:themeShade="BF"/>
          <w:lang w:val="en-US"/>
        </w:rPr>
      </w:pPr>
      <w:r w:rsidRPr="00CC66C7">
        <w:rPr>
          <w:color w:val="C45911" w:themeColor="accent2" w:themeShade="BF"/>
          <w:lang w:val="en-US"/>
        </w:rPr>
        <w:t>A.11.2.2.2.2</w:t>
      </w:r>
      <w:r w:rsidRPr="00CC66C7">
        <w:rPr>
          <w:color w:val="C45911" w:themeColor="accent2" w:themeShade="BF"/>
        </w:rPr>
        <w:tab/>
      </w:r>
      <w:r w:rsidRPr="00CC66C7">
        <w:rPr>
          <w:color w:val="C45911" w:themeColor="accent2" w:themeShade="BF"/>
          <w:lang w:val="en-US"/>
        </w:rPr>
        <w:t xml:space="preserve">4-step non-contention-based random access for NR </w:t>
      </w:r>
      <w:proofErr w:type="spellStart"/>
      <w:r w:rsidRPr="00CC66C7">
        <w:rPr>
          <w:color w:val="C45911" w:themeColor="accent2" w:themeShade="BF"/>
          <w:lang w:val="en-US"/>
        </w:rPr>
        <w:t>PSCell</w:t>
      </w:r>
      <w:proofErr w:type="spellEnd"/>
      <w:r w:rsidRPr="00CC66C7">
        <w:rPr>
          <w:color w:val="C45911" w:themeColor="accent2" w:themeShade="BF"/>
          <w:lang w:val="en-US"/>
        </w:rPr>
        <w:t xml:space="preserve"> with CCA</w:t>
      </w:r>
    </w:p>
    <w:p w14:paraId="496F1063" w14:textId="77777777" w:rsidR="00BA4DB2" w:rsidRPr="00CC66C7" w:rsidRDefault="00BA4DB2" w:rsidP="008A4D28">
      <w:pPr>
        <w:pStyle w:val="ListParagraph"/>
        <w:numPr>
          <w:ilvl w:val="1"/>
          <w:numId w:val="39"/>
        </w:numPr>
        <w:rPr>
          <w:color w:val="C45911" w:themeColor="accent2" w:themeShade="BF"/>
          <w:lang w:val="en-US"/>
        </w:rPr>
      </w:pPr>
      <w:r w:rsidRPr="00CC66C7">
        <w:rPr>
          <w:color w:val="C45911" w:themeColor="accent2" w:themeShade="BF"/>
          <w:lang w:val="en-US"/>
        </w:rPr>
        <w:t>A.11.2.2.2.3</w:t>
      </w:r>
      <w:r w:rsidRPr="00CC66C7">
        <w:rPr>
          <w:color w:val="C45911" w:themeColor="accent2" w:themeShade="BF"/>
        </w:rPr>
        <w:tab/>
        <w:t>2</w:t>
      </w:r>
      <w:r w:rsidRPr="00CC66C7">
        <w:rPr>
          <w:color w:val="C45911" w:themeColor="accent2" w:themeShade="BF"/>
          <w:lang w:val="en-US"/>
        </w:rPr>
        <w:t xml:space="preserve">-step contention-based random access for NR </w:t>
      </w:r>
      <w:proofErr w:type="spellStart"/>
      <w:r w:rsidRPr="00CC66C7">
        <w:rPr>
          <w:color w:val="C45911" w:themeColor="accent2" w:themeShade="BF"/>
          <w:lang w:val="en-US"/>
        </w:rPr>
        <w:t>PSCell</w:t>
      </w:r>
      <w:proofErr w:type="spellEnd"/>
      <w:r w:rsidRPr="00CC66C7">
        <w:rPr>
          <w:color w:val="C45911" w:themeColor="accent2" w:themeShade="BF"/>
          <w:lang w:val="en-US"/>
        </w:rPr>
        <w:t xml:space="preserve"> with CCA</w:t>
      </w:r>
    </w:p>
    <w:p w14:paraId="44D487BF" w14:textId="77777777" w:rsidR="00BA4DB2" w:rsidRPr="00CC66C7" w:rsidRDefault="00BA4DB2" w:rsidP="008A4D28">
      <w:pPr>
        <w:pStyle w:val="ListParagraph"/>
        <w:numPr>
          <w:ilvl w:val="1"/>
          <w:numId w:val="39"/>
        </w:numPr>
        <w:rPr>
          <w:color w:val="C45911" w:themeColor="accent2" w:themeShade="BF"/>
          <w:lang w:val="en-US"/>
        </w:rPr>
      </w:pPr>
      <w:r w:rsidRPr="00CC66C7">
        <w:rPr>
          <w:color w:val="C45911" w:themeColor="accent2" w:themeShade="BF"/>
          <w:lang w:val="en-US"/>
        </w:rPr>
        <w:t>A.11.2.2.2.4</w:t>
      </w:r>
      <w:r w:rsidRPr="00CC66C7">
        <w:rPr>
          <w:color w:val="C45911" w:themeColor="accent2" w:themeShade="BF"/>
        </w:rPr>
        <w:tab/>
        <w:t>2</w:t>
      </w:r>
      <w:r w:rsidRPr="00CC66C7">
        <w:rPr>
          <w:color w:val="C45911" w:themeColor="accent2" w:themeShade="BF"/>
          <w:lang w:val="en-US"/>
        </w:rPr>
        <w:t xml:space="preserve">-step non-contention-based random access for NR </w:t>
      </w:r>
      <w:proofErr w:type="spellStart"/>
      <w:r w:rsidRPr="00CC66C7">
        <w:rPr>
          <w:color w:val="C45911" w:themeColor="accent2" w:themeShade="BF"/>
          <w:lang w:val="en-US"/>
        </w:rPr>
        <w:t>PSCell</w:t>
      </w:r>
      <w:proofErr w:type="spellEnd"/>
      <w:r w:rsidRPr="00CC66C7">
        <w:rPr>
          <w:color w:val="C45911" w:themeColor="accent2" w:themeShade="BF"/>
          <w:lang w:val="en-US"/>
        </w:rPr>
        <w:t xml:space="preserve"> with CCA</w:t>
      </w:r>
    </w:p>
    <w:p w14:paraId="12F5D042" w14:textId="77777777" w:rsidR="00014E44" w:rsidRPr="00612881" w:rsidRDefault="00014E44" w:rsidP="00014E44">
      <w:pPr>
        <w:pStyle w:val="ListParagraph"/>
        <w:ind w:left="360"/>
        <w:rPr>
          <w:b/>
          <w:u w:val="single"/>
          <w:lang w:val="en-US" w:eastAsia="ko-KR"/>
        </w:rPr>
      </w:pPr>
    </w:p>
    <w:p w14:paraId="7B92D70B" w14:textId="77777777" w:rsidR="00014E44" w:rsidRDefault="00014E44" w:rsidP="008A4D28">
      <w:pPr>
        <w:rPr>
          <w:lang w:eastAsia="zh-CN"/>
        </w:rPr>
      </w:pPr>
    </w:p>
    <w:p w14:paraId="4B50A8D9" w14:textId="560A6EC0" w:rsidR="00014E44" w:rsidRPr="00963BBA" w:rsidRDefault="00014E44" w:rsidP="00014E44">
      <w:pPr>
        <w:rPr>
          <w:b/>
          <w:u w:val="single"/>
          <w:lang w:eastAsia="ko-KR"/>
        </w:rPr>
      </w:pPr>
      <w:r w:rsidRPr="00963BBA">
        <w:rPr>
          <w:b/>
          <w:u w:val="single"/>
          <w:lang w:eastAsia="ko-KR"/>
        </w:rPr>
        <w:t>UL CCA failure probability in random access test cases</w:t>
      </w:r>
    </w:p>
    <w:p w14:paraId="397D6AB6" w14:textId="77777777" w:rsidR="00544F01" w:rsidRPr="00CC66C7" w:rsidRDefault="00544F01" w:rsidP="00963BBA">
      <w:pPr>
        <w:pStyle w:val="ListParagraph"/>
        <w:numPr>
          <w:ilvl w:val="0"/>
          <w:numId w:val="22"/>
        </w:numPr>
        <w:rPr>
          <w:color w:val="C45911" w:themeColor="accent2" w:themeShade="BF"/>
        </w:rPr>
      </w:pPr>
      <w:r w:rsidRPr="00CC66C7">
        <w:rPr>
          <w:color w:val="C45911" w:themeColor="accent2" w:themeShade="BF"/>
        </w:rPr>
        <w:t>Use the default values as agreed under issue 2-4-2.</w:t>
      </w:r>
    </w:p>
    <w:p w14:paraId="70336AA0" w14:textId="77777777" w:rsidR="00014E44" w:rsidRDefault="00014E44" w:rsidP="00014E44">
      <w:pPr>
        <w:rPr>
          <w:color w:val="0070C0"/>
          <w:lang w:val="en-US" w:eastAsia="zh-CN"/>
        </w:rPr>
      </w:pPr>
    </w:p>
    <w:p w14:paraId="7F8E70EF" w14:textId="5FA35913" w:rsidR="00014E44" w:rsidRPr="00963BBA" w:rsidRDefault="00014E44" w:rsidP="00014E44">
      <w:pPr>
        <w:rPr>
          <w:b/>
          <w:u w:val="single"/>
          <w:lang w:eastAsia="ko-KR"/>
        </w:rPr>
      </w:pPr>
      <w:proofErr w:type="spellStart"/>
      <w:r w:rsidRPr="00963BBA">
        <w:rPr>
          <w:b/>
          <w:u w:val="single"/>
          <w:lang w:eastAsia="ko-KR"/>
        </w:rPr>
        <w:t>lbt-FailureRecoveryConfig</w:t>
      </w:r>
      <w:proofErr w:type="spellEnd"/>
      <w:r w:rsidRPr="00963BBA">
        <w:rPr>
          <w:b/>
          <w:u w:val="single"/>
          <w:lang w:eastAsia="ko-KR"/>
        </w:rPr>
        <w:t xml:space="preserve"> in random access test cases</w:t>
      </w:r>
    </w:p>
    <w:p w14:paraId="79ED9E2C" w14:textId="77777777" w:rsidR="000A7AD8" w:rsidRPr="00CC66C7" w:rsidRDefault="000A7AD8" w:rsidP="000A7AD8">
      <w:pPr>
        <w:pStyle w:val="tal0"/>
        <w:numPr>
          <w:ilvl w:val="0"/>
          <w:numId w:val="40"/>
        </w:numPr>
        <w:spacing w:before="240" w:after="240"/>
        <w:rPr>
          <w:color w:val="C45911" w:themeColor="accent2" w:themeShade="BF"/>
          <w:sz w:val="20"/>
          <w:szCs w:val="20"/>
        </w:rPr>
      </w:pPr>
      <w:r w:rsidRPr="00CC66C7">
        <w:rPr>
          <w:color w:val="C45911" w:themeColor="accent2" w:themeShade="BF"/>
          <w:sz w:val="20"/>
          <w:szCs w:val="20"/>
        </w:rPr>
        <w:t xml:space="preserve">Not to configure </w:t>
      </w:r>
      <w:proofErr w:type="spellStart"/>
      <w:r w:rsidRPr="00CC66C7">
        <w:rPr>
          <w:color w:val="C45911" w:themeColor="accent2" w:themeShade="BF"/>
          <w:sz w:val="20"/>
          <w:szCs w:val="20"/>
        </w:rPr>
        <w:t>lbt-FailureRecoveryConfig</w:t>
      </w:r>
      <w:proofErr w:type="spellEnd"/>
      <w:r w:rsidRPr="00CC66C7">
        <w:rPr>
          <w:color w:val="C45911" w:themeColor="accent2" w:themeShade="BF"/>
          <w:sz w:val="20"/>
          <w:szCs w:val="20"/>
        </w:rPr>
        <w:t xml:space="preserve"> for the random access procedure test cases. </w:t>
      </w:r>
    </w:p>
    <w:p w14:paraId="728B201F" w14:textId="77777777" w:rsidR="00CC66C7" w:rsidRPr="008A4D28" w:rsidRDefault="00CC66C7" w:rsidP="00CC66C7">
      <w:pPr>
        <w:rPr>
          <w:b/>
          <w:u w:val="single"/>
          <w:lang w:eastAsia="ko-KR"/>
        </w:rPr>
      </w:pPr>
      <w:r w:rsidRPr="008A4D28">
        <w:rPr>
          <w:b/>
          <w:u w:val="single"/>
          <w:lang w:eastAsia="ko-KR"/>
        </w:rPr>
        <w:t>DL CCA failure probability in random access test cases</w:t>
      </w:r>
    </w:p>
    <w:p w14:paraId="5E5C3534" w14:textId="77777777" w:rsidR="00CC66C7" w:rsidRDefault="00CC66C7" w:rsidP="00CC66C7">
      <w:pPr>
        <w:rPr>
          <w:lang w:eastAsia="zh-CN"/>
        </w:rPr>
      </w:pPr>
      <w:r>
        <w:rPr>
          <w:lang w:eastAsia="zh-CN"/>
        </w:rPr>
        <w:t>The following options have been discussed during the meeting:</w:t>
      </w:r>
    </w:p>
    <w:p w14:paraId="1271F41E" w14:textId="77777777" w:rsidR="00CC66C7" w:rsidRPr="00DD217F" w:rsidRDefault="00CC66C7" w:rsidP="00CC66C7">
      <w:pPr>
        <w:pStyle w:val="ListParagraph"/>
        <w:numPr>
          <w:ilvl w:val="0"/>
          <w:numId w:val="22"/>
        </w:numPr>
        <w:rPr>
          <w:rFonts w:eastAsia="Calibri"/>
          <w:bCs/>
          <w:lang w:val="en-US"/>
        </w:rPr>
      </w:pPr>
      <w:r w:rsidRPr="00DD217F">
        <w:rPr>
          <w:bCs/>
        </w:rPr>
        <w:t>Proposal 1: NR-U random access procedure tests do not need to configure DL LBT failure, i.e., set P</w:t>
      </w:r>
      <w:r w:rsidRPr="00DD217F">
        <w:rPr>
          <w:bCs/>
          <w:vertAlign w:val="subscript"/>
        </w:rPr>
        <w:t>CCA_DL</w:t>
      </w:r>
      <w:r w:rsidRPr="00DD217F">
        <w:rPr>
          <w:bCs/>
        </w:rPr>
        <w:t>=1.0.</w:t>
      </w:r>
    </w:p>
    <w:p w14:paraId="3EF15081" w14:textId="77777777" w:rsidR="00BD6763" w:rsidRPr="0060315F" w:rsidRDefault="00BD6763">
      <w:pPr>
        <w:rPr>
          <w:lang w:val="en-US"/>
        </w:rPr>
      </w:pPr>
    </w:p>
    <w:p w14:paraId="62507E0A" w14:textId="0740772F" w:rsidR="00014E44" w:rsidRPr="00963BBA" w:rsidRDefault="00014E44" w:rsidP="00014E44">
      <w:pPr>
        <w:rPr>
          <w:b/>
          <w:u w:val="single"/>
          <w:lang w:eastAsia="ko-KR"/>
        </w:rPr>
      </w:pPr>
      <w:proofErr w:type="spellStart"/>
      <w:r w:rsidRPr="00963BBA">
        <w:rPr>
          <w:b/>
          <w:u w:val="single"/>
          <w:lang w:eastAsia="ko-KR"/>
        </w:rPr>
        <w:t>preambleReceivedTargetPower</w:t>
      </w:r>
      <w:proofErr w:type="spellEnd"/>
      <w:r w:rsidRPr="00963BBA">
        <w:rPr>
          <w:b/>
          <w:u w:val="single"/>
          <w:lang w:eastAsia="ko-KR"/>
        </w:rPr>
        <w:t xml:space="preserve"> in random access test cases</w:t>
      </w:r>
    </w:p>
    <w:p w14:paraId="6DCF575D" w14:textId="77777777" w:rsidR="0060315F" w:rsidRDefault="0060315F" w:rsidP="0060315F">
      <w:pPr>
        <w:pStyle w:val="tal0"/>
        <w:spacing w:after="120"/>
        <w:rPr>
          <w:rFonts w:eastAsia="SimSun"/>
          <w:sz w:val="20"/>
          <w:szCs w:val="20"/>
          <w:lang w:eastAsia="zh-CN"/>
        </w:rPr>
      </w:pPr>
      <w:r>
        <w:rPr>
          <w:rFonts w:eastAsia="SimSun"/>
          <w:sz w:val="20"/>
          <w:szCs w:val="20"/>
          <w:lang w:eastAsia="zh-CN"/>
        </w:rPr>
        <w:t>The following options have been discussed during the meeting:</w:t>
      </w:r>
    </w:p>
    <w:p w14:paraId="1982E00A" w14:textId="77777777" w:rsidR="00B07BA8" w:rsidRPr="00B07BA8" w:rsidRDefault="00875938" w:rsidP="00E379E1">
      <w:pPr>
        <w:pStyle w:val="ListParagraph"/>
        <w:numPr>
          <w:ilvl w:val="0"/>
          <w:numId w:val="24"/>
        </w:numPr>
        <w:rPr>
          <w:rFonts w:eastAsia="Calibri"/>
          <w:bCs/>
          <w:u w:val="single"/>
          <w:lang w:val="en-US"/>
        </w:rPr>
      </w:pPr>
      <w:r w:rsidRPr="00B07BA8">
        <w:rPr>
          <w:bCs/>
        </w:rPr>
        <w:t xml:space="preserve">Option 1: </w:t>
      </w:r>
    </w:p>
    <w:p w14:paraId="34C6EC39" w14:textId="40B5CCE9" w:rsidR="00875938" w:rsidRPr="00B07BA8" w:rsidRDefault="00875938" w:rsidP="00E379E1">
      <w:pPr>
        <w:pStyle w:val="ListParagraph"/>
        <w:numPr>
          <w:ilvl w:val="1"/>
          <w:numId w:val="24"/>
        </w:numPr>
        <w:rPr>
          <w:rFonts w:eastAsia="Calibri"/>
          <w:bCs/>
          <w:u w:val="single"/>
          <w:lang w:val="en-US"/>
        </w:rPr>
      </w:pPr>
      <w:r w:rsidRPr="00B07BA8">
        <w:rPr>
          <w:bCs/>
        </w:rPr>
        <w:t xml:space="preserve">Test equipment to configure </w:t>
      </w:r>
      <w:proofErr w:type="spellStart"/>
      <w:r w:rsidRPr="00B07BA8">
        <w:rPr>
          <w:bCs/>
          <w:i/>
        </w:rPr>
        <w:t>preambleReceivedTargetPower</w:t>
      </w:r>
      <w:proofErr w:type="spellEnd"/>
      <w:r w:rsidRPr="00B07BA8">
        <w:rPr>
          <w:bCs/>
        </w:rPr>
        <w:t xml:space="preserve"> for msg1 and </w:t>
      </w:r>
      <w:proofErr w:type="spellStart"/>
      <w:r w:rsidRPr="00B07BA8">
        <w:rPr>
          <w:bCs/>
          <w:i/>
        </w:rPr>
        <w:t>msgA-PreambleReceivedTargetPower</w:t>
      </w:r>
      <w:proofErr w:type="spellEnd"/>
      <w:r w:rsidRPr="00B07BA8">
        <w:rPr>
          <w:bCs/>
          <w:i/>
        </w:rPr>
        <w:t xml:space="preserve"> </w:t>
      </w:r>
      <w:r w:rsidRPr="00B07BA8">
        <w:rPr>
          <w:bCs/>
        </w:rPr>
        <w:t xml:space="preserve">for </w:t>
      </w:r>
      <w:proofErr w:type="spellStart"/>
      <w:r w:rsidRPr="00B07BA8">
        <w:rPr>
          <w:bCs/>
        </w:rPr>
        <w:t>msgA</w:t>
      </w:r>
      <w:proofErr w:type="spellEnd"/>
      <w:r w:rsidRPr="00B07BA8">
        <w:rPr>
          <w:bCs/>
        </w:rPr>
        <w:t xml:space="preserve"> to the highest value for UL LBT test cases.</w:t>
      </w:r>
    </w:p>
    <w:p w14:paraId="4E61160E" w14:textId="4B2BAD5E" w:rsidR="00875938" w:rsidRPr="00B07BA8" w:rsidRDefault="00875938" w:rsidP="00E379E1">
      <w:pPr>
        <w:pStyle w:val="ListParagraph"/>
        <w:numPr>
          <w:ilvl w:val="0"/>
          <w:numId w:val="24"/>
        </w:numPr>
        <w:rPr>
          <w:bCs/>
          <w:u w:val="single"/>
        </w:rPr>
      </w:pPr>
      <w:r w:rsidRPr="00B07BA8">
        <w:rPr>
          <w:bCs/>
        </w:rPr>
        <w:lastRenderedPageBreak/>
        <w:t xml:space="preserve">Option 2: </w:t>
      </w:r>
    </w:p>
    <w:p w14:paraId="7D97FEA2" w14:textId="77777777" w:rsidR="00875938" w:rsidRPr="00B07BA8" w:rsidRDefault="00875938" w:rsidP="00E379E1">
      <w:pPr>
        <w:pStyle w:val="ListParagraph"/>
        <w:numPr>
          <w:ilvl w:val="1"/>
          <w:numId w:val="24"/>
        </w:numPr>
        <w:rPr>
          <w:bCs/>
        </w:rPr>
      </w:pPr>
      <w:r w:rsidRPr="00B07BA8">
        <w:rPr>
          <w:bCs/>
        </w:rPr>
        <w:t xml:space="preserve">Specify RACH requirements that reuse NR FR1 configurations and expected PRACH transmitted power.  </w:t>
      </w:r>
    </w:p>
    <w:p w14:paraId="4B108E1A" w14:textId="77777777" w:rsidR="00875938" w:rsidRPr="00B07BA8" w:rsidRDefault="00875938" w:rsidP="00E379E1">
      <w:pPr>
        <w:pStyle w:val="ListParagraph"/>
        <w:numPr>
          <w:ilvl w:val="1"/>
          <w:numId w:val="24"/>
        </w:numPr>
        <w:rPr>
          <w:bCs/>
        </w:rPr>
      </w:pPr>
      <w:r w:rsidRPr="00B07BA8">
        <w:rPr>
          <w:bCs/>
        </w:rPr>
        <w:t>Specify that the power of the first preamble for NR-U random access test cases to be the same as in NR test cases.</w:t>
      </w:r>
    </w:p>
    <w:p w14:paraId="19319947" w14:textId="77777777" w:rsidR="002435AE" w:rsidRPr="002435AE" w:rsidRDefault="002435AE" w:rsidP="002435AE">
      <w:pPr>
        <w:spacing w:line="259" w:lineRule="auto"/>
        <w:rPr>
          <w:lang w:val="en-US"/>
        </w:rPr>
      </w:pPr>
    </w:p>
    <w:p w14:paraId="6B601BFF" w14:textId="6BCC7CC5" w:rsidR="00014E44" w:rsidRPr="00963BBA" w:rsidRDefault="00014E44" w:rsidP="00014E44">
      <w:pPr>
        <w:spacing w:after="120"/>
        <w:rPr>
          <w:rFonts w:eastAsia="Times New Roman"/>
          <w:b/>
          <w:u w:val="single"/>
        </w:rPr>
      </w:pPr>
      <w:r w:rsidRPr="00963BBA">
        <w:rPr>
          <w:rFonts w:eastAsia="Times New Roman"/>
          <w:b/>
          <w:u w:val="single"/>
        </w:rPr>
        <w:t>PRACH configuration for UL CCA testing</w:t>
      </w:r>
    </w:p>
    <w:p w14:paraId="6B6B448A" w14:textId="77777777" w:rsidR="0060315F" w:rsidRDefault="0060315F" w:rsidP="004002E8">
      <w:pPr>
        <w:rPr>
          <w:lang w:eastAsia="zh-CN"/>
        </w:rPr>
      </w:pPr>
      <w:r>
        <w:rPr>
          <w:lang w:eastAsia="zh-CN"/>
        </w:rPr>
        <w:t>The following options have been discussed during the meeting:</w:t>
      </w:r>
    </w:p>
    <w:p w14:paraId="43F508CB" w14:textId="6D4B6932" w:rsidR="004002E8" w:rsidRPr="004002E8" w:rsidRDefault="004002E8" w:rsidP="00E379E1">
      <w:pPr>
        <w:pStyle w:val="ListParagraph"/>
        <w:numPr>
          <w:ilvl w:val="0"/>
          <w:numId w:val="25"/>
        </w:numPr>
      </w:pPr>
      <w:r w:rsidRPr="004002E8">
        <w:t xml:space="preserve">Proposal 1: In the case the PRACH is transmitted within a </w:t>
      </w:r>
      <w:proofErr w:type="spellStart"/>
      <w:r w:rsidRPr="004002E8">
        <w:t>gNB</w:t>
      </w:r>
      <w:proofErr w:type="spellEnd"/>
      <w:r w:rsidRPr="004002E8">
        <w:t>-initiated COT – which is always the case for FBE mode, a gap greater than 16 µs has to be configured between the DL-UL transmissions.</w:t>
      </w:r>
    </w:p>
    <w:p w14:paraId="6445FD1A" w14:textId="77777777" w:rsidR="004002E8" w:rsidRDefault="004002E8" w:rsidP="004002E8">
      <w:pPr>
        <w:rPr>
          <w:lang w:eastAsia="zh-CN"/>
        </w:rPr>
      </w:pPr>
    </w:p>
    <w:p w14:paraId="4F06C9F6" w14:textId="77777777" w:rsidR="004002E8" w:rsidRPr="0060315F" w:rsidRDefault="004002E8" w:rsidP="004002E8">
      <w:pPr>
        <w:rPr>
          <w:lang w:val="en-US"/>
        </w:rPr>
      </w:pPr>
    </w:p>
    <w:p w14:paraId="764AB6F9" w14:textId="088B8F55" w:rsidR="00A87628" w:rsidRDefault="00CC66C7" w:rsidP="00730C43">
      <w:pPr>
        <w:pStyle w:val="Heading2"/>
        <w:rPr>
          <w:lang w:val="en-US"/>
        </w:rPr>
      </w:pPr>
      <w:r>
        <w:rPr>
          <w:lang w:val="en-US"/>
        </w:rPr>
        <w:t>4</w:t>
      </w:r>
      <w:r w:rsidR="00A87628" w:rsidRPr="009A0AFD">
        <w:rPr>
          <w:lang w:val="en-US"/>
        </w:rPr>
        <w:t>-6: Timing (transmit timing and TA)</w:t>
      </w:r>
    </w:p>
    <w:p w14:paraId="343A6083" w14:textId="6D067077" w:rsidR="00991CFE" w:rsidRPr="00963BBA" w:rsidRDefault="00991CFE" w:rsidP="00991CFE">
      <w:pPr>
        <w:rPr>
          <w:b/>
          <w:u w:val="single"/>
          <w:lang w:eastAsia="ko-KR"/>
        </w:rPr>
      </w:pPr>
      <w:r w:rsidRPr="00963BBA">
        <w:rPr>
          <w:b/>
          <w:u w:val="single"/>
          <w:lang w:eastAsia="ko-KR"/>
        </w:rPr>
        <w:t>CCA probabilities in timing test cases</w:t>
      </w:r>
    </w:p>
    <w:p w14:paraId="58714B5B" w14:textId="77777777" w:rsidR="00C75131" w:rsidRDefault="00C75131" w:rsidP="00C75131">
      <w:pPr>
        <w:rPr>
          <w:lang w:eastAsia="zh-CN"/>
        </w:rPr>
      </w:pPr>
      <w:r>
        <w:rPr>
          <w:lang w:eastAsia="zh-CN"/>
        </w:rPr>
        <w:t>The following options have been discussed during the meeting:</w:t>
      </w:r>
    </w:p>
    <w:p w14:paraId="594D7B0B" w14:textId="57B1A263" w:rsidR="00C75131" w:rsidRPr="00C75131" w:rsidRDefault="00C75131" w:rsidP="00E379E1">
      <w:pPr>
        <w:pStyle w:val="ListParagraph"/>
        <w:numPr>
          <w:ilvl w:val="0"/>
          <w:numId w:val="25"/>
        </w:numPr>
        <w:rPr>
          <w:rFonts w:eastAsia="Calibri"/>
          <w:u w:val="single"/>
          <w:lang w:val="en-US"/>
        </w:rPr>
      </w:pPr>
      <w:r w:rsidRPr="00C75131">
        <w:t>Proposal 1: UE timing tests are defined for the following CCA probabilities: P</w:t>
      </w:r>
      <w:r w:rsidRPr="00C75131">
        <w:rPr>
          <w:vertAlign w:val="subscript"/>
        </w:rPr>
        <w:t>CCA_UL</w:t>
      </w:r>
      <w:r w:rsidRPr="00C75131">
        <w:t>=1 and P</w:t>
      </w:r>
      <w:r w:rsidRPr="00C75131">
        <w:rPr>
          <w:vertAlign w:val="subscript"/>
        </w:rPr>
        <w:t>CCA_DL</w:t>
      </w:r>
      <w:r w:rsidRPr="00C75131">
        <w:t xml:space="preserve"> =1 in all test times.</w:t>
      </w:r>
    </w:p>
    <w:p w14:paraId="2CEA89D7" w14:textId="77777777" w:rsidR="00C75131" w:rsidRPr="00C75131" w:rsidRDefault="00C75131" w:rsidP="00C75131">
      <w:pPr>
        <w:pStyle w:val="tal0"/>
        <w:spacing w:line="256" w:lineRule="auto"/>
        <w:rPr>
          <w:b/>
          <w:bCs/>
          <w:sz w:val="20"/>
          <w:szCs w:val="20"/>
          <w:lang w:val="en-GB"/>
        </w:rPr>
      </w:pPr>
    </w:p>
    <w:p w14:paraId="4928ACB1" w14:textId="151CDF6F" w:rsidR="00A87628" w:rsidRDefault="00CC66C7" w:rsidP="00730C43">
      <w:pPr>
        <w:pStyle w:val="Heading2"/>
        <w:rPr>
          <w:lang w:val="en-US"/>
        </w:rPr>
      </w:pPr>
      <w:r>
        <w:rPr>
          <w:lang w:val="en-US"/>
        </w:rPr>
        <w:t>4</w:t>
      </w:r>
      <w:r w:rsidR="00A87628" w:rsidRPr="009A0AFD">
        <w:rPr>
          <w:lang w:val="en-US"/>
        </w:rPr>
        <w:t>-7: BWP switching delay and interruptions</w:t>
      </w:r>
    </w:p>
    <w:p w14:paraId="3A78B257" w14:textId="1ED20A05" w:rsidR="00991CFE" w:rsidRDefault="00991CFE" w:rsidP="00991CFE">
      <w:pPr>
        <w:rPr>
          <w:b/>
          <w:u w:val="single"/>
          <w:lang w:eastAsia="ko-KR"/>
        </w:rPr>
      </w:pPr>
      <w:r>
        <w:rPr>
          <w:b/>
          <w:u w:val="single"/>
          <w:lang w:eastAsia="ko-KR"/>
        </w:rPr>
        <w:t>Periodic SRS in UL BWP switching test cases</w:t>
      </w:r>
    </w:p>
    <w:p w14:paraId="1B7C7613" w14:textId="77777777" w:rsidR="00991CFE" w:rsidRDefault="00991CFE" w:rsidP="00E379E1">
      <w:pPr>
        <w:pStyle w:val="ListParagraph"/>
        <w:numPr>
          <w:ilvl w:val="0"/>
          <w:numId w:val="10"/>
        </w:numPr>
        <w:overflowPunct w:val="0"/>
        <w:autoSpaceDE w:val="0"/>
        <w:autoSpaceDN w:val="0"/>
        <w:adjustRightInd w:val="0"/>
        <w:spacing w:after="180" w:line="259" w:lineRule="auto"/>
        <w:contextualSpacing w:val="0"/>
        <w:textAlignment w:val="baseline"/>
        <w:rPr>
          <w:color w:val="00B050"/>
        </w:rPr>
      </w:pPr>
      <w:r w:rsidRPr="001A0337">
        <w:rPr>
          <w:rFonts w:hint="eastAsia"/>
          <w:color w:val="00B050"/>
        </w:rPr>
        <w:t xml:space="preserve">Periodic SRS shall be configured in the </w:t>
      </w:r>
      <w:proofErr w:type="spellStart"/>
      <w:r w:rsidRPr="001A0337">
        <w:rPr>
          <w:rFonts w:hint="eastAsia"/>
          <w:color w:val="00B050"/>
        </w:rPr>
        <w:t>SpCell</w:t>
      </w:r>
      <w:proofErr w:type="spellEnd"/>
      <w:r w:rsidRPr="001A0337">
        <w:rPr>
          <w:rFonts w:hint="eastAsia"/>
          <w:color w:val="00B050"/>
        </w:rPr>
        <w:t xml:space="preserve"> to enable the UE to detect consistent UL LBT failure in the </w:t>
      </w:r>
      <w:proofErr w:type="spellStart"/>
      <w:r w:rsidRPr="001A0337">
        <w:rPr>
          <w:rFonts w:hint="eastAsia"/>
          <w:color w:val="00B050"/>
        </w:rPr>
        <w:t>SpCell</w:t>
      </w:r>
      <w:proofErr w:type="spellEnd"/>
      <w:r w:rsidRPr="001A0337">
        <w:rPr>
          <w:rFonts w:hint="eastAsia"/>
          <w:color w:val="00B050"/>
        </w:rPr>
        <w:t>.</w:t>
      </w:r>
    </w:p>
    <w:p w14:paraId="3C4A1B7E" w14:textId="7E3362C1" w:rsidR="005E28F3" w:rsidRDefault="005E28F3" w:rsidP="005E28F3">
      <w:pPr>
        <w:rPr>
          <w:b/>
          <w:u w:val="single"/>
          <w:lang w:eastAsia="ko-KR"/>
        </w:rPr>
      </w:pPr>
      <w:r>
        <w:rPr>
          <w:b/>
          <w:u w:val="single"/>
          <w:lang w:eastAsia="ko-KR"/>
        </w:rPr>
        <w:t>Test configurations for DL BWP switching test cases</w:t>
      </w:r>
    </w:p>
    <w:p w14:paraId="020D951B" w14:textId="77777777" w:rsidR="005E28F3" w:rsidRPr="00991CFE" w:rsidRDefault="005E28F3" w:rsidP="00E379E1">
      <w:pPr>
        <w:pStyle w:val="tal0"/>
        <w:numPr>
          <w:ilvl w:val="0"/>
          <w:numId w:val="10"/>
        </w:numPr>
        <w:spacing w:before="240" w:after="120"/>
        <w:rPr>
          <w:color w:val="00B050"/>
          <w:sz w:val="20"/>
          <w:szCs w:val="20"/>
        </w:rPr>
      </w:pPr>
      <w:r w:rsidRPr="00991CFE">
        <w:rPr>
          <w:color w:val="00B050"/>
          <w:sz w:val="20"/>
          <w:szCs w:val="20"/>
        </w:rPr>
        <w:t>BWP switching tests are defined for the following configurations related to SSB SCS and BW for both serving and target cells:</w:t>
      </w:r>
    </w:p>
    <w:p w14:paraId="5E1DE89A" w14:textId="77777777" w:rsidR="005E28F3" w:rsidRPr="00991CFE" w:rsidRDefault="005E28F3" w:rsidP="00E379E1">
      <w:pPr>
        <w:pStyle w:val="tal0"/>
        <w:numPr>
          <w:ilvl w:val="1"/>
          <w:numId w:val="10"/>
        </w:numPr>
        <w:spacing w:before="120" w:after="120"/>
        <w:rPr>
          <w:color w:val="00B050"/>
          <w:sz w:val="20"/>
          <w:szCs w:val="20"/>
        </w:rPr>
      </w:pPr>
      <w:r w:rsidRPr="00991CFE">
        <w:rPr>
          <w:color w:val="00B050"/>
          <w:sz w:val="20"/>
          <w:szCs w:val="20"/>
        </w:rPr>
        <w:t>The EN-DC tests shall be done for the following two set of test configuration:</w:t>
      </w:r>
    </w:p>
    <w:p w14:paraId="3C7133D7" w14:textId="146087D1" w:rsidR="005E28F3" w:rsidRPr="00991CFE" w:rsidRDefault="005E28F3" w:rsidP="005E28F3">
      <w:pPr>
        <w:pStyle w:val="tal0"/>
        <w:spacing w:before="120" w:after="120"/>
        <w:ind w:left="1361" w:firstLine="402"/>
        <w:rPr>
          <w:color w:val="00B050"/>
          <w:sz w:val="20"/>
          <w:szCs w:val="20"/>
        </w:rPr>
      </w:pPr>
      <w:r w:rsidRPr="00991CFE">
        <w:rPr>
          <w:b/>
          <w:color w:val="00B050"/>
          <w:sz w:val="20"/>
          <w:szCs w:val="20"/>
          <w:lang w:eastAsia="ko-KR"/>
        </w:rPr>
        <w:t>BWP switching test configurations for EN-DC</w:t>
      </w:r>
    </w:p>
    <w:tbl>
      <w:tblPr>
        <w:tblW w:w="0" w:type="auto"/>
        <w:tblInd w:w="12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9"/>
        <w:gridCol w:w="5117"/>
      </w:tblGrid>
      <w:tr w:rsidR="005E28F3" w:rsidRPr="00991CFE" w14:paraId="1FC427B1" w14:textId="77777777" w:rsidTr="008B607B">
        <w:trPr>
          <w:trHeight w:val="255"/>
        </w:trPr>
        <w:tc>
          <w:tcPr>
            <w:tcW w:w="799" w:type="dxa"/>
          </w:tcPr>
          <w:p w14:paraId="5DDE8C0E" w14:textId="77777777" w:rsidR="005E28F3" w:rsidRPr="00991CFE" w:rsidRDefault="005E28F3" w:rsidP="008B607B">
            <w:pPr>
              <w:rPr>
                <w:color w:val="00B050"/>
              </w:rPr>
            </w:pPr>
            <w:r w:rsidRPr="00991CFE">
              <w:rPr>
                <w:color w:val="00B050"/>
              </w:rPr>
              <w:t>Config</w:t>
            </w:r>
          </w:p>
        </w:tc>
        <w:tc>
          <w:tcPr>
            <w:tcW w:w="5117" w:type="dxa"/>
          </w:tcPr>
          <w:p w14:paraId="3DAFE3D5" w14:textId="77777777" w:rsidR="005E28F3" w:rsidRPr="00991CFE" w:rsidRDefault="005E28F3" w:rsidP="008B607B">
            <w:pPr>
              <w:rPr>
                <w:color w:val="00B050"/>
              </w:rPr>
            </w:pPr>
            <w:r w:rsidRPr="00991CFE">
              <w:rPr>
                <w:color w:val="00B050"/>
              </w:rPr>
              <w:t>Description</w:t>
            </w:r>
          </w:p>
        </w:tc>
      </w:tr>
      <w:tr w:rsidR="005E28F3" w:rsidRPr="00991CFE" w14:paraId="4E9D7D50" w14:textId="77777777" w:rsidTr="008B607B">
        <w:trPr>
          <w:trHeight w:val="525"/>
        </w:trPr>
        <w:tc>
          <w:tcPr>
            <w:tcW w:w="799" w:type="dxa"/>
            <w:shd w:val="clear" w:color="auto" w:fill="auto"/>
          </w:tcPr>
          <w:p w14:paraId="43336573" w14:textId="77777777" w:rsidR="005E28F3" w:rsidRPr="00991CFE" w:rsidRDefault="005E28F3" w:rsidP="008B607B">
            <w:pPr>
              <w:rPr>
                <w:color w:val="00B050"/>
              </w:rPr>
            </w:pPr>
            <w:r w:rsidRPr="00991CFE">
              <w:rPr>
                <w:color w:val="00B050"/>
              </w:rPr>
              <w:t>1</w:t>
            </w:r>
          </w:p>
        </w:tc>
        <w:tc>
          <w:tcPr>
            <w:tcW w:w="5117" w:type="dxa"/>
            <w:shd w:val="clear" w:color="auto" w:fill="auto"/>
          </w:tcPr>
          <w:p w14:paraId="25C7D6CE" w14:textId="77777777" w:rsidR="005E28F3" w:rsidRPr="00991CFE" w:rsidRDefault="005E28F3" w:rsidP="008B607B">
            <w:pPr>
              <w:rPr>
                <w:color w:val="00B050"/>
              </w:rPr>
            </w:pPr>
            <w:r w:rsidRPr="00991CFE">
              <w:rPr>
                <w:color w:val="00B050"/>
              </w:rPr>
              <w:t xml:space="preserve">LTE FDD, </w:t>
            </w:r>
          </w:p>
          <w:p w14:paraId="7E885122" w14:textId="77777777" w:rsidR="005E28F3" w:rsidRPr="00991CFE" w:rsidRDefault="005E28F3" w:rsidP="008B607B">
            <w:pPr>
              <w:rPr>
                <w:color w:val="00B050"/>
              </w:rPr>
            </w:pPr>
            <w:r w:rsidRPr="00991CFE">
              <w:rPr>
                <w:color w:val="00B050"/>
              </w:rPr>
              <w:t>With CCA: NR TDD, SSB SCS 30 kHz, data SCS 30 kHz, BW 40 MHz</w:t>
            </w:r>
          </w:p>
        </w:tc>
      </w:tr>
      <w:tr w:rsidR="005E28F3" w:rsidRPr="00991CFE" w14:paraId="229A3F3E" w14:textId="77777777" w:rsidTr="008B607B">
        <w:trPr>
          <w:trHeight w:val="525"/>
        </w:trPr>
        <w:tc>
          <w:tcPr>
            <w:tcW w:w="799" w:type="dxa"/>
            <w:shd w:val="clear" w:color="auto" w:fill="auto"/>
          </w:tcPr>
          <w:p w14:paraId="0ADD3890" w14:textId="77777777" w:rsidR="005E28F3" w:rsidRPr="00991CFE" w:rsidRDefault="005E28F3" w:rsidP="008B607B">
            <w:pPr>
              <w:rPr>
                <w:color w:val="00B050"/>
              </w:rPr>
            </w:pPr>
            <w:r w:rsidRPr="00991CFE">
              <w:rPr>
                <w:color w:val="00B050"/>
              </w:rPr>
              <w:t>2</w:t>
            </w:r>
          </w:p>
        </w:tc>
        <w:tc>
          <w:tcPr>
            <w:tcW w:w="5117" w:type="dxa"/>
            <w:shd w:val="clear" w:color="auto" w:fill="auto"/>
          </w:tcPr>
          <w:p w14:paraId="63CF9F43" w14:textId="77777777" w:rsidR="005E28F3" w:rsidRPr="00991CFE" w:rsidRDefault="005E28F3" w:rsidP="008B607B">
            <w:pPr>
              <w:rPr>
                <w:color w:val="00B050"/>
              </w:rPr>
            </w:pPr>
            <w:r w:rsidRPr="00991CFE">
              <w:rPr>
                <w:color w:val="00B050"/>
              </w:rPr>
              <w:t xml:space="preserve">LTE TDD, </w:t>
            </w:r>
          </w:p>
          <w:p w14:paraId="2F1DBAF6" w14:textId="77777777" w:rsidR="005E28F3" w:rsidRPr="00991CFE" w:rsidRDefault="005E28F3" w:rsidP="008B607B">
            <w:pPr>
              <w:rPr>
                <w:color w:val="00B050"/>
              </w:rPr>
            </w:pPr>
            <w:r w:rsidRPr="00991CFE">
              <w:rPr>
                <w:color w:val="00B050"/>
              </w:rPr>
              <w:t>With CCA: NR TDD, SSB SCS 30 kHz, data SCS 30 kHz, BW 40 MHz</w:t>
            </w:r>
          </w:p>
        </w:tc>
      </w:tr>
    </w:tbl>
    <w:p w14:paraId="1278F921" w14:textId="77777777" w:rsidR="005E28F3" w:rsidRPr="00991CFE" w:rsidRDefault="005E28F3" w:rsidP="00E379E1">
      <w:pPr>
        <w:pStyle w:val="tal0"/>
        <w:numPr>
          <w:ilvl w:val="1"/>
          <w:numId w:val="10"/>
        </w:numPr>
        <w:spacing w:before="240" w:after="240"/>
        <w:contextualSpacing/>
        <w:rPr>
          <w:color w:val="00B050"/>
          <w:sz w:val="20"/>
          <w:szCs w:val="20"/>
        </w:rPr>
      </w:pPr>
      <w:r w:rsidRPr="00991CFE">
        <w:rPr>
          <w:color w:val="00B050"/>
          <w:sz w:val="20"/>
          <w:szCs w:val="20"/>
        </w:rPr>
        <w:t>The SA tests shall be done for the following test configuration:</w:t>
      </w:r>
    </w:p>
    <w:p w14:paraId="45FA2507" w14:textId="77777777" w:rsidR="005E28F3" w:rsidRPr="00991CFE" w:rsidRDefault="005E28F3" w:rsidP="005E28F3">
      <w:pPr>
        <w:pStyle w:val="tal0"/>
        <w:spacing w:before="240" w:after="240"/>
        <w:ind w:left="1080" w:firstLine="400"/>
        <w:contextualSpacing/>
        <w:rPr>
          <w:color w:val="00B050"/>
          <w:sz w:val="20"/>
          <w:szCs w:val="20"/>
        </w:rPr>
      </w:pPr>
    </w:p>
    <w:p w14:paraId="286B66AB" w14:textId="56472096" w:rsidR="005E28F3" w:rsidRPr="00991CFE" w:rsidRDefault="005E28F3" w:rsidP="005E28F3">
      <w:pPr>
        <w:pStyle w:val="tal0"/>
        <w:spacing w:before="120" w:after="120"/>
        <w:ind w:left="1361" w:firstLine="402"/>
        <w:rPr>
          <w:color w:val="00B050"/>
          <w:sz w:val="20"/>
          <w:szCs w:val="20"/>
        </w:rPr>
      </w:pPr>
      <w:r w:rsidRPr="00991CFE">
        <w:rPr>
          <w:b/>
          <w:color w:val="00B050"/>
          <w:sz w:val="20"/>
          <w:szCs w:val="20"/>
          <w:lang w:eastAsia="ko-KR"/>
        </w:rPr>
        <w:t>BWP switching test configurations for SA</w:t>
      </w:r>
    </w:p>
    <w:tbl>
      <w:tblPr>
        <w:tblW w:w="5925" w:type="dxa"/>
        <w:tblInd w:w="11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9"/>
        <w:gridCol w:w="5126"/>
      </w:tblGrid>
      <w:tr w:rsidR="005E28F3" w:rsidRPr="00991CFE" w14:paraId="3B2069E1" w14:textId="77777777" w:rsidTr="008B607B">
        <w:trPr>
          <w:trHeight w:val="50"/>
        </w:trPr>
        <w:tc>
          <w:tcPr>
            <w:tcW w:w="799" w:type="dxa"/>
            <w:shd w:val="clear" w:color="auto" w:fill="auto"/>
          </w:tcPr>
          <w:p w14:paraId="3B4E81E4" w14:textId="77777777" w:rsidR="005E28F3" w:rsidRPr="00991CFE" w:rsidRDefault="005E28F3" w:rsidP="008B607B">
            <w:pPr>
              <w:rPr>
                <w:color w:val="00B050"/>
              </w:rPr>
            </w:pPr>
            <w:r w:rsidRPr="00991CFE">
              <w:rPr>
                <w:color w:val="00B050"/>
              </w:rPr>
              <w:lastRenderedPageBreak/>
              <w:t>Config</w:t>
            </w:r>
          </w:p>
        </w:tc>
        <w:tc>
          <w:tcPr>
            <w:tcW w:w="5126" w:type="dxa"/>
            <w:shd w:val="clear" w:color="auto" w:fill="auto"/>
          </w:tcPr>
          <w:p w14:paraId="4DD9E484" w14:textId="77777777" w:rsidR="005E28F3" w:rsidRPr="00991CFE" w:rsidRDefault="005E28F3" w:rsidP="008B607B">
            <w:pPr>
              <w:rPr>
                <w:color w:val="00B050"/>
              </w:rPr>
            </w:pPr>
            <w:r w:rsidRPr="00991CFE">
              <w:rPr>
                <w:color w:val="00B050"/>
              </w:rPr>
              <w:t>Description</w:t>
            </w:r>
          </w:p>
        </w:tc>
      </w:tr>
      <w:tr w:rsidR="005E28F3" w:rsidRPr="00991CFE" w14:paraId="67C15053" w14:textId="77777777" w:rsidTr="008B607B">
        <w:trPr>
          <w:trHeight w:val="534"/>
        </w:trPr>
        <w:tc>
          <w:tcPr>
            <w:tcW w:w="799" w:type="dxa"/>
            <w:shd w:val="clear" w:color="auto" w:fill="auto"/>
          </w:tcPr>
          <w:p w14:paraId="658AB2FB" w14:textId="77777777" w:rsidR="005E28F3" w:rsidRPr="00991CFE" w:rsidRDefault="005E28F3" w:rsidP="008B607B">
            <w:pPr>
              <w:rPr>
                <w:color w:val="00B050"/>
              </w:rPr>
            </w:pPr>
            <w:r w:rsidRPr="00991CFE">
              <w:rPr>
                <w:color w:val="00B050"/>
              </w:rPr>
              <w:t>1</w:t>
            </w:r>
          </w:p>
        </w:tc>
        <w:tc>
          <w:tcPr>
            <w:tcW w:w="5126" w:type="dxa"/>
            <w:shd w:val="clear" w:color="auto" w:fill="auto"/>
          </w:tcPr>
          <w:p w14:paraId="150123A6" w14:textId="77777777" w:rsidR="005E28F3" w:rsidRPr="00991CFE" w:rsidRDefault="005E28F3" w:rsidP="008B607B">
            <w:pPr>
              <w:rPr>
                <w:color w:val="00B050"/>
              </w:rPr>
            </w:pPr>
            <w:r w:rsidRPr="00991CFE">
              <w:rPr>
                <w:color w:val="00B050"/>
              </w:rPr>
              <w:t>With CCA: NR 30 kHz SSB SCS, 40 MHz bandwidth, TDD duplex mode</w:t>
            </w:r>
          </w:p>
        </w:tc>
      </w:tr>
    </w:tbl>
    <w:p w14:paraId="0F6EFBD0" w14:textId="77777777" w:rsidR="005E28F3" w:rsidRDefault="005E28F3" w:rsidP="005E28F3">
      <w:pPr>
        <w:spacing w:line="259" w:lineRule="auto"/>
        <w:rPr>
          <w:color w:val="00B050"/>
        </w:rPr>
      </w:pPr>
    </w:p>
    <w:p w14:paraId="183C986E" w14:textId="0FB4543C" w:rsidR="005E28F3" w:rsidRDefault="005E28F3" w:rsidP="005E28F3">
      <w:pPr>
        <w:rPr>
          <w:b/>
          <w:u w:val="single"/>
          <w:lang w:eastAsia="ko-KR"/>
        </w:rPr>
      </w:pPr>
      <w:r>
        <w:rPr>
          <w:b/>
          <w:u w:val="single"/>
          <w:lang w:eastAsia="ko-KR"/>
        </w:rPr>
        <w:t xml:space="preserve">New Tests for DL BWP switching </w:t>
      </w:r>
    </w:p>
    <w:p w14:paraId="67B06E7A" w14:textId="77777777" w:rsidR="005E28F3" w:rsidRPr="00991CFE" w:rsidRDefault="005E28F3" w:rsidP="00E379E1">
      <w:pPr>
        <w:pStyle w:val="tal0"/>
        <w:numPr>
          <w:ilvl w:val="0"/>
          <w:numId w:val="10"/>
        </w:numPr>
        <w:spacing w:before="120" w:after="0"/>
        <w:rPr>
          <w:color w:val="00B050"/>
          <w:sz w:val="20"/>
          <w:szCs w:val="20"/>
        </w:rPr>
      </w:pPr>
      <w:r w:rsidRPr="00991CFE">
        <w:rPr>
          <w:color w:val="00B050"/>
          <w:sz w:val="20"/>
          <w:szCs w:val="20"/>
        </w:rPr>
        <w:t>The following BWP switching tests to verify core requirements in clauses 8.6.2 and 8.6.3, TS 38.133, are defined:</w:t>
      </w:r>
    </w:p>
    <w:p w14:paraId="768B3933" w14:textId="77777777" w:rsidR="005E28F3" w:rsidRPr="00991CFE" w:rsidRDefault="005E28F3" w:rsidP="00E379E1">
      <w:pPr>
        <w:pStyle w:val="tal0"/>
        <w:numPr>
          <w:ilvl w:val="1"/>
          <w:numId w:val="10"/>
        </w:numPr>
        <w:spacing w:before="60" w:after="0"/>
        <w:rPr>
          <w:color w:val="00B050"/>
          <w:sz w:val="20"/>
          <w:szCs w:val="20"/>
        </w:rPr>
      </w:pPr>
      <w:r w:rsidRPr="00991CFE">
        <w:rPr>
          <w:color w:val="00B050"/>
          <w:sz w:val="20"/>
          <w:szCs w:val="20"/>
        </w:rPr>
        <w:t>TC1: A.10.3.5.2.1</w:t>
      </w:r>
      <w:r w:rsidRPr="00991CFE">
        <w:rPr>
          <w:color w:val="00B050"/>
          <w:sz w:val="20"/>
          <w:szCs w:val="20"/>
        </w:rPr>
        <w:tab/>
        <w:t xml:space="preserve">E-UTRAN – NR </w:t>
      </w:r>
      <w:proofErr w:type="spellStart"/>
      <w:r w:rsidRPr="00991CFE">
        <w:rPr>
          <w:color w:val="00B050"/>
          <w:sz w:val="20"/>
          <w:szCs w:val="20"/>
        </w:rPr>
        <w:t>PSCell</w:t>
      </w:r>
      <w:proofErr w:type="spellEnd"/>
      <w:r w:rsidRPr="00991CFE">
        <w:rPr>
          <w:color w:val="00B050"/>
          <w:sz w:val="20"/>
          <w:szCs w:val="20"/>
        </w:rPr>
        <w:t xml:space="preserve"> FR1 DL active BWP switch in non-DRX in synchronous EN-DC</w:t>
      </w:r>
    </w:p>
    <w:p w14:paraId="561E5588" w14:textId="77777777" w:rsidR="005E28F3" w:rsidRPr="00991CFE" w:rsidRDefault="005E28F3" w:rsidP="00E379E1">
      <w:pPr>
        <w:pStyle w:val="tal0"/>
        <w:numPr>
          <w:ilvl w:val="1"/>
          <w:numId w:val="10"/>
        </w:numPr>
        <w:spacing w:before="60" w:after="0"/>
        <w:rPr>
          <w:color w:val="00B050"/>
          <w:sz w:val="20"/>
          <w:szCs w:val="20"/>
        </w:rPr>
      </w:pPr>
      <w:r w:rsidRPr="00991CFE">
        <w:rPr>
          <w:color w:val="00B050"/>
          <w:sz w:val="20"/>
          <w:szCs w:val="20"/>
        </w:rPr>
        <w:t>TC2: A.10.3.5.2.2</w:t>
      </w:r>
      <w:r w:rsidRPr="00991CFE">
        <w:rPr>
          <w:color w:val="00B050"/>
          <w:sz w:val="20"/>
          <w:szCs w:val="20"/>
        </w:rPr>
        <w:tab/>
        <w:t xml:space="preserve">E-UTRAN – NR </w:t>
      </w:r>
      <w:proofErr w:type="spellStart"/>
      <w:r w:rsidRPr="00991CFE">
        <w:rPr>
          <w:color w:val="00B050"/>
          <w:sz w:val="20"/>
          <w:szCs w:val="20"/>
        </w:rPr>
        <w:t>PSCell</w:t>
      </w:r>
      <w:proofErr w:type="spellEnd"/>
      <w:r w:rsidRPr="00991CFE">
        <w:rPr>
          <w:color w:val="00B050"/>
          <w:sz w:val="20"/>
          <w:szCs w:val="20"/>
        </w:rPr>
        <w:t xml:space="preserve"> FR1 DL active BWP switch with FR1 </w:t>
      </w:r>
      <w:proofErr w:type="spellStart"/>
      <w:r w:rsidRPr="00991CFE">
        <w:rPr>
          <w:color w:val="00B050"/>
          <w:sz w:val="20"/>
          <w:szCs w:val="20"/>
        </w:rPr>
        <w:t>SCell</w:t>
      </w:r>
      <w:proofErr w:type="spellEnd"/>
      <w:r w:rsidRPr="00991CFE">
        <w:rPr>
          <w:color w:val="00B050"/>
          <w:sz w:val="20"/>
          <w:szCs w:val="20"/>
        </w:rPr>
        <w:t xml:space="preserve"> in non-DRX in synchronous EN-DC</w:t>
      </w:r>
    </w:p>
    <w:p w14:paraId="64C433EC" w14:textId="77777777" w:rsidR="005E28F3" w:rsidRPr="00991CFE" w:rsidRDefault="005E28F3" w:rsidP="00E379E1">
      <w:pPr>
        <w:pStyle w:val="tal0"/>
        <w:numPr>
          <w:ilvl w:val="1"/>
          <w:numId w:val="10"/>
        </w:numPr>
        <w:spacing w:before="60" w:after="0"/>
        <w:rPr>
          <w:color w:val="00B050"/>
          <w:sz w:val="20"/>
          <w:szCs w:val="20"/>
        </w:rPr>
      </w:pPr>
      <w:r w:rsidRPr="00991CFE">
        <w:rPr>
          <w:color w:val="00B050"/>
          <w:sz w:val="20"/>
          <w:szCs w:val="20"/>
        </w:rPr>
        <w:t>TC3: A.10.3.5.3.1</w:t>
      </w:r>
      <w:r w:rsidRPr="00991CFE">
        <w:rPr>
          <w:color w:val="00B050"/>
          <w:sz w:val="20"/>
          <w:szCs w:val="20"/>
        </w:rPr>
        <w:tab/>
        <w:t xml:space="preserve">E-UTRAN – NR </w:t>
      </w:r>
      <w:proofErr w:type="spellStart"/>
      <w:r w:rsidRPr="00991CFE">
        <w:rPr>
          <w:color w:val="00B050"/>
          <w:sz w:val="20"/>
          <w:szCs w:val="20"/>
        </w:rPr>
        <w:t>PSCell</w:t>
      </w:r>
      <w:proofErr w:type="spellEnd"/>
      <w:r w:rsidRPr="00991CFE">
        <w:rPr>
          <w:color w:val="00B050"/>
          <w:sz w:val="20"/>
          <w:szCs w:val="20"/>
        </w:rPr>
        <w:t xml:space="preserve"> FR1 DL active BWP switch in non-DRX in synchronous EN-DC</w:t>
      </w:r>
    </w:p>
    <w:p w14:paraId="5608C5B1" w14:textId="77777777" w:rsidR="005E28F3" w:rsidRPr="00991CFE" w:rsidRDefault="005E28F3" w:rsidP="00E379E1">
      <w:pPr>
        <w:pStyle w:val="tal0"/>
        <w:numPr>
          <w:ilvl w:val="1"/>
          <w:numId w:val="10"/>
        </w:numPr>
        <w:spacing w:before="60" w:after="0"/>
        <w:rPr>
          <w:color w:val="00B050"/>
          <w:sz w:val="20"/>
          <w:szCs w:val="20"/>
        </w:rPr>
      </w:pPr>
      <w:r w:rsidRPr="00991CFE">
        <w:rPr>
          <w:color w:val="00B050"/>
          <w:sz w:val="20"/>
          <w:szCs w:val="20"/>
        </w:rPr>
        <w:t>TC4: A.11.4.5.2.1</w:t>
      </w:r>
      <w:r w:rsidRPr="00991CFE">
        <w:rPr>
          <w:color w:val="00B050"/>
          <w:sz w:val="20"/>
          <w:szCs w:val="20"/>
        </w:rPr>
        <w:tab/>
        <w:t xml:space="preserve">NR FR1- NR FR1 DL active BWP switch of </w:t>
      </w:r>
      <w:proofErr w:type="spellStart"/>
      <w:r w:rsidRPr="00991CFE">
        <w:rPr>
          <w:color w:val="00B050"/>
          <w:sz w:val="20"/>
          <w:szCs w:val="20"/>
        </w:rPr>
        <w:t>PCell</w:t>
      </w:r>
      <w:proofErr w:type="spellEnd"/>
      <w:r w:rsidRPr="00991CFE">
        <w:rPr>
          <w:color w:val="00B050"/>
          <w:sz w:val="20"/>
          <w:szCs w:val="20"/>
        </w:rPr>
        <w:t xml:space="preserve"> with non-DRX in SA</w:t>
      </w:r>
    </w:p>
    <w:p w14:paraId="2994F2CA" w14:textId="77777777" w:rsidR="005E28F3" w:rsidRPr="00991CFE" w:rsidRDefault="005E28F3" w:rsidP="00E379E1">
      <w:pPr>
        <w:pStyle w:val="tal0"/>
        <w:numPr>
          <w:ilvl w:val="1"/>
          <w:numId w:val="10"/>
        </w:numPr>
        <w:spacing w:before="60" w:after="0"/>
        <w:rPr>
          <w:color w:val="00B050"/>
          <w:sz w:val="20"/>
          <w:szCs w:val="20"/>
        </w:rPr>
      </w:pPr>
      <w:r w:rsidRPr="00991CFE">
        <w:rPr>
          <w:color w:val="00B050"/>
          <w:sz w:val="20"/>
          <w:szCs w:val="20"/>
        </w:rPr>
        <w:t>TC5: A.11.4.5.2.2</w:t>
      </w:r>
      <w:r w:rsidRPr="00991CFE">
        <w:rPr>
          <w:color w:val="00B050"/>
          <w:sz w:val="20"/>
          <w:szCs w:val="20"/>
        </w:rPr>
        <w:tab/>
        <w:t>NR FR1 DL active BWP switch with non-DRX in SA</w:t>
      </w:r>
    </w:p>
    <w:p w14:paraId="523300E7" w14:textId="77777777" w:rsidR="005E28F3" w:rsidRPr="00991CFE" w:rsidRDefault="005E28F3" w:rsidP="00E379E1">
      <w:pPr>
        <w:pStyle w:val="tal0"/>
        <w:numPr>
          <w:ilvl w:val="1"/>
          <w:numId w:val="10"/>
        </w:numPr>
        <w:spacing w:before="60" w:after="0"/>
        <w:rPr>
          <w:color w:val="00B050"/>
          <w:sz w:val="20"/>
          <w:szCs w:val="20"/>
        </w:rPr>
      </w:pPr>
      <w:r w:rsidRPr="00991CFE">
        <w:rPr>
          <w:color w:val="00B050"/>
          <w:sz w:val="20"/>
          <w:szCs w:val="20"/>
        </w:rPr>
        <w:t>TC6: A.11.4.5.3.1</w:t>
      </w:r>
      <w:r w:rsidRPr="00991CFE">
        <w:rPr>
          <w:color w:val="00B050"/>
          <w:sz w:val="20"/>
          <w:szCs w:val="20"/>
        </w:rPr>
        <w:tab/>
        <w:t>NR FR1 DL active BWP switch of Cell with non-DRX in SA</w:t>
      </w:r>
    </w:p>
    <w:p w14:paraId="09B68FBD" w14:textId="77777777" w:rsidR="005E28F3" w:rsidRPr="00991CFE" w:rsidRDefault="005E28F3" w:rsidP="00E379E1">
      <w:pPr>
        <w:pStyle w:val="tal0"/>
        <w:numPr>
          <w:ilvl w:val="0"/>
          <w:numId w:val="10"/>
        </w:numPr>
        <w:spacing w:before="240" w:after="0"/>
        <w:rPr>
          <w:color w:val="00B050"/>
          <w:sz w:val="20"/>
          <w:szCs w:val="20"/>
        </w:rPr>
      </w:pPr>
      <w:r w:rsidRPr="00991CFE">
        <w:rPr>
          <w:color w:val="00B050"/>
          <w:sz w:val="20"/>
          <w:szCs w:val="20"/>
        </w:rPr>
        <w:t>The above test cases are applicable as follows:</w:t>
      </w:r>
    </w:p>
    <w:p w14:paraId="3BB4F5C4" w14:textId="77777777" w:rsidR="005E28F3" w:rsidRPr="00991CFE" w:rsidRDefault="005E28F3" w:rsidP="00E379E1">
      <w:pPr>
        <w:pStyle w:val="tal0"/>
        <w:numPr>
          <w:ilvl w:val="1"/>
          <w:numId w:val="10"/>
        </w:numPr>
        <w:spacing w:before="120" w:after="0"/>
        <w:rPr>
          <w:color w:val="00B050"/>
          <w:sz w:val="20"/>
          <w:szCs w:val="20"/>
        </w:rPr>
      </w:pPr>
      <w:r w:rsidRPr="00991CFE">
        <w:rPr>
          <w:color w:val="00B050"/>
          <w:sz w:val="20"/>
          <w:szCs w:val="20"/>
        </w:rPr>
        <w:t>EN-DC tests TC1-TC3 for UE capable of EN-DC with only NR-U bands</w:t>
      </w:r>
    </w:p>
    <w:p w14:paraId="28452B35" w14:textId="77777777" w:rsidR="005E28F3" w:rsidRPr="00991CFE" w:rsidRDefault="005E28F3" w:rsidP="00E379E1">
      <w:pPr>
        <w:pStyle w:val="tal0"/>
        <w:numPr>
          <w:ilvl w:val="1"/>
          <w:numId w:val="10"/>
        </w:numPr>
        <w:spacing w:before="120" w:after="0"/>
        <w:rPr>
          <w:color w:val="00B050"/>
          <w:sz w:val="20"/>
          <w:szCs w:val="20"/>
        </w:rPr>
      </w:pPr>
      <w:r w:rsidRPr="00991CFE">
        <w:rPr>
          <w:color w:val="00B050"/>
          <w:sz w:val="20"/>
          <w:szCs w:val="20"/>
        </w:rPr>
        <w:t>SA tests TC4-TC6 for UE capable of SA with only NR-U bands</w:t>
      </w:r>
    </w:p>
    <w:p w14:paraId="00976347" w14:textId="77777777" w:rsidR="005E28F3" w:rsidRDefault="005E28F3" w:rsidP="005E28F3">
      <w:pPr>
        <w:rPr>
          <w:lang w:eastAsia="zh-CN"/>
        </w:rPr>
      </w:pPr>
      <w:r>
        <w:rPr>
          <w:lang w:eastAsia="zh-CN"/>
        </w:rPr>
        <w:t>The following options have been discussed during the meeting:</w:t>
      </w:r>
    </w:p>
    <w:p w14:paraId="4AC85829" w14:textId="77777777" w:rsidR="005E28F3" w:rsidRPr="00D82DA7" w:rsidRDefault="005E28F3" w:rsidP="00E379E1">
      <w:pPr>
        <w:pStyle w:val="ListParagraph"/>
        <w:numPr>
          <w:ilvl w:val="0"/>
          <w:numId w:val="25"/>
        </w:numPr>
        <w:rPr>
          <w:rFonts w:eastAsia="Calibri"/>
          <w:lang w:val="en-US"/>
        </w:rPr>
      </w:pPr>
      <w:r w:rsidRPr="009E0286">
        <w:t>Option 1: No LBT failure is modelled in any of above the test cases i.e.</w:t>
      </w:r>
    </w:p>
    <w:p w14:paraId="02EAEDAC" w14:textId="77777777" w:rsidR="005E28F3" w:rsidRPr="00D82DA7" w:rsidRDefault="005E28F3" w:rsidP="00E379E1">
      <w:pPr>
        <w:pStyle w:val="ListParagraph"/>
        <w:numPr>
          <w:ilvl w:val="1"/>
          <w:numId w:val="25"/>
        </w:numPr>
        <w:rPr>
          <w:rFonts w:eastAsia="Calibri"/>
          <w:lang w:val="en-US"/>
        </w:rPr>
      </w:pPr>
      <w:r w:rsidRPr="009E0286">
        <w:t>In all NR-U cells: P</w:t>
      </w:r>
      <w:r w:rsidRPr="00D82DA7">
        <w:rPr>
          <w:vertAlign w:val="subscript"/>
        </w:rPr>
        <w:t>CCA_UL</w:t>
      </w:r>
      <w:r w:rsidRPr="009E0286">
        <w:t>= P</w:t>
      </w:r>
      <w:r w:rsidRPr="00D82DA7">
        <w:rPr>
          <w:vertAlign w:val="subscript"/>
        </w:rPr>
        <w:t>CCA_DL</w:t>
      </w:r>
      <w:r w:rsidRPr="009E0286">
        <w:t xml:space="preserve"> =1</w:t>
      </w:r>
    </w:p>
    <w:p w14:paraId="09AC9716" w14:textId="194EE543" w:rsidR="005E28F3" w:rsidRPr="00CC66C7" w:rsidRDefault="005E28F3" w:rsidP="00E379E1">
      <w:pPr>
        <w:pStyle w:val="ListParagraph"/>
        <w:numPr>
          <w:ilvl w:val="0"/>
          <w:numId w:val="25"/>
        </w:numPr>
        <w:rPr>
          <w:rFonts w:ascii="SimSun" w:hAnsi="SimSun" w:cs="SimSun"/>
        </w:rPr>
      </w:pPr>
      <w:r w:rsidRPr="009E0286">
        <w:t>Option 2</w:t>
      </w:r>
      <w:r>
        <w:t>:</w:t>
      </w:r>
      <w:r w:rsidRPr="009E0286">
        <w:t xml:space="preserve"> discuss and agree with the general principles of CCA modelling and the default probabilities before agreeing, considering also Issues 2-3-2, 2-3-3 and 2-4-2.</w:t>
      </w:r>
    </w:p>
    <w:p w14:paraId="02BDFFD4" w14:textId="2BA94E67" w:rsidR="00CC66C7" w:rsidRDefault="00CC66C7" w:rsidP="00CC66C7">
      <w:pPr>
        <w:rPr>
          <w:rFonts w:ascii="SimSun" w:hAnsi="SimSun" w:cs="SimSun"/>
        </w:rPr>
      </w:pPr>
    </w:p>
    <w:p w14:paraId="1C33C121" w14:textId="77777777" w:rsidR="00CC66C7" w:rsidRDefault="00CC66C7" w:rsidP="00CC66C7">
      <w:pPr>
        <w:rPr>
          <w:b/>
          <w:u w:val="single"/>
          <w:lang w:eastAsia="ko-KR"/>
        </w:rPr>
      </w:pPr>
      <w:r>
        <w:rPr>
          <w:b/>
          <w:u w:val="single"/>
          <w:lang w:eastAsia="ko-KR"/>
        </w:rPr>
        <w:t>Applicability of BWP switching test cases</w:t>
      </w:r>
    </w:p>
    <w:p w14:paraId="0884D9EC" w14:textId="77777777" w:rsidR="00CC66C7" w:rsidRPr="00CC66C7" w:rsidRDefault="00CC66C7" w:rsidP="00CC66C7">
      <w:pPr>
        <w:pStyle w:val="ListParagraph"/>
        <w:numPr>
          <w:ilvl w:val="0"/>
          <w:numId w:val="25"/>
        </w:numPr>
        <w:rPr>
          <w:color w:val="C45911" w:themeColor="accent2" w:themeShade="BF"/>
          <w:lang w:val="en-US"/>
        </w:rPr>
      </w:pPr>
      <w:r w:rsidRPr="00CC66C7">
        <w:rPr>
          <w:color w:val="C45911" w:themeColor="accent2" w:themeShade="BF"/>
          <w:lang w:val="en-US"/>
        </w:rPr>
        <w:t>We need to separate between NR SA and EN-DC as shown below:</w:t>
      </w:r>
    </w:p>
    <w:p w14:paraId="6BA8D86C" w14:textId="77777777" w:rsidR="00CC66C7" w:rsidRPr="00CC66C7" w:rsidRDefault="00CC66C7" w:rsidP="00CC66C7">
      <w:pPr>
        <w:pStyle w:val="ListParagraph"/>
        <w:numPr>
          <w:ilvl w:val="1"/>
          <w:numId w:val="25"/>
        </w:numPr>
        <w:rPr>
          <w:color w:val="C45911" w:themeColor="accent2" w:themeShade="BF"/>
          <w:lang w:val="en-US"/>
        </w:rPr>
      </w:pPr>
      <w:r w:rsidRPr="00CC66C7">
        <w:rPr>
          <w:color w:val="C45911" w:themeColor="accent2" w:themeShade="BF"/>
          <w:lang w:val="en-US"/>
        </w:rPr>
        <w:t>For the UE supporting NR SA, the SA DCI/timer/RRC-based BWP switching tests on NR-U cell can be skipped.</w:t>
      </w:r>
    </w:p>
    <w:p w14:paraId="47838F16" w14:textId="77777777" w:rsidR="00CC66C7" w:rsidRPr="00CC66C7" w:rsidRDefault="00CC66C7" w:rsidP="00CC66C7">
      <w:pPr>
        <w:pStyle w:val="ListParagraph"/>
        <w:numPr>
          <w:ilvl w:val="1"/>
          <w:numId w:val="25"/>
        </w:numPr>
        <w:rPr>
          <w:color w:val="C45911" w:themeColor="accent2" w:themeShade="BF"/>
          <w:lang w:val="en-US"/>
        </w:rPr>
      </w:pPr>
      <w:r w:rsidRPr="00CC66C7">
        <w:rPr>
          <w:color w:val="C45911" w:themeColor="accent2" w:themeShade="BF"/>
          <w:lang w:val="en-US"/>
        </w:rPr>
        <w:t>For the UE supporting EN-DC, the EN-DC DCI/timer/RRC-based BWP switching tests on NR-U cell can be skipped.</w:t>
      </w:r>
    </w:p>
    <w:p w14:paraId="3D2CD1EE" w14:textId="77777777" w:rsidR="005E28F3" w:rsidRPr="009E0286" w:rsidRDefault="005E28F3" w:rsidP="005E28F3">
      <w:pPr>
        <w:rPr>
          <w:lang w:val="en-US" w:eastAsia="zh-CN"/>
        </w:rPr>
      </w:pPr>
    </w:p>
    <w:p w14:paraId="5BDFA20A" w14:textId="5D85DF25" w:rsidR="00991CFE" w:rsidRDefault="00991CFE" w:rsidP="00991CFE">
      <w:pPr>
        <w:rPr>
          <w:b/>
          <w:u w:val="single"/>
          <w:lang w:eastAsia="ko-KR"/>
        </w:rPr>
      </w:pPr>
      <w:r>
        <w:rPr>
          <w:b/>
          <w:u w:val="single"/>
          <w:lang w:eastAsia="ko-KR"/>
        </w:rPr>
        <w:t>CCA probabilities in UL BWP switching test cases</w:t>
      </w:r>
    </w:p>
    <w:p w14:paraId="5DCB5D8F" w14:textId="77777777" w:rsidR="00436B6D" w:rsidRDefault="00436B6D" w:rsidP="00436B6D">
      <w:pPr>
        <w:rPr>
          <w:lang w:eastAsia="zh-CN"/>
        </w:rPr>
      </w:pPr>
      <w:r>
        <w:rPr>
          <w:lang w:eastAsia="zh-CN"/>
        </w:rPr>
        <w:t>The following options have been discussed during the meeting:</w:t>
      </w:r>
    </w:p>
    <w:p w14:paraId="663B9C9C" w14:textId="0CCA9F6D" w:rsidR="0023572B" w:rsidRPr="0023572B" w:rsidRDefault="0023572B" w:rsidP="00E379E1">
      <w:pPr>
        <w:pStyle w:val="ListParagraph"/>
        <w:numPr>
          <w:ilvl w:val="0"/>
          <w:numId w:val="25"/>
        </w:numPr>
        <w:rPr>
          <w:rFonts w:eastAsiaTheme="minorHAnsi"/>
          <w:lang w:val="en-US"/>
        </w:rPr>
      </w:pPr>
      <w:r>
        <w:t>Option 1: Endorse the configurations:</w:t>
      </w:r>
    </w:p>
    <w:p w14:paraId="17F3FDF7" w14:textId="77777777" w:rsidR="0023572B" w:rsidRDefault="0023572B" w:rsidP="0023572B">
      <w:pPr>
        <w:ind w:left="1704" w:firstLine="284"/>
        <w:rPr>
          <w:b/>
          <w:bCs/>
          <w:lang w:val="en-US" w:eastAsia="zh-CN"/>
        </w:rPr>
      </w:pPr>
      <w:r>
        <w:rPr>
          <w:b/>
          <w:bCs/>
          <w:lang w:val="en-US" w:eastAsia="zh-CN"/>
        </w:rPr>
        <w:t>Table 3-7-2.1: BWP switching test configurations for EN-DC</w:t>
      </w:r>
    </w:p>
    <w:tbl>
      <w:tblPr>
        <w:tblpPr w:leftFromText="180" w:rightFromText="180" w:bottomFromText="160" w:vertAnchor="text" w:horzAnchor="margin" w:tblpXSpec="center" w:tblpY="21"/>
        <w:tblOverlap w:val="never"/>
        <w:tblW w:w="6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6"/>
        <w:gridCol w:w="1473"/>
        <w:gridCol w:w="1476"/>
        <w:gridCol w:w="1286"/>
      </w:tblGrid>
      <w:tr w:rsidR="0023572B" w14:paraId="1C825E00" w14:textId="77777777" w:rsidTr="0023572B">
        <w:trPr>
          <w:trHeight w:val="225"/>
        </w:trPr>
        <w:tc>
          <w:tcPr>
            <w:tcW w:w="3262" w:type="dxa"/>
            <w:tcBorders>
              <w:top w:val="single" w:sz="4" w:space="0" w:color="auto"/>
              <w:left w:val="single" w:sz="4" w:space="0" w:color="auto"/>
              <w:bottom w:val="single" w:sz="4" w:space="0" w:color="auto"/>
              <w:right w:val="single" w:sz="4" w:space="0" w:color="auto"/>
            </w:tcBorders>
            <w:hideMark/>
          </w:tcPr>
          <w:p w14:paraId="0662B8C9" w14:textId="77777777" w:rsidR="0023572B" w:rsidRDefault="0023572B">
            <w:r>
              <w:t xml:space="preserve">Active BWP in </w:t>
            </w:r>
            <w:proofErr w:type="spellStart"/>
            <w:r>
              <w:t>SpCell</w:t>
            </w:r>
            <w:proofErr w:type="spellEnd"/>
            <w:r>
              <w:t xml:space="preserve"> </w:t>
            </w:r>
          </w:p>
        </w:tc>
        <w:tc>
          <w:tcPr>
            <w:tcW w:w="1762" w:type="dxa"/>
            <w:tcBorders>
              <w:top w:val="single" w:sz="4" w:space="0" w:color="auto"/>
              <w:left w:val="single" w:sz="4" w:space="0" w:color="auto"/>
              <w:bottom w:val="single" w:sz="4" w:space="0" w:color="auto"/>
              <w:right w:val="single" w:sz="4" w:space="0" w:color="auto"/>
            </w:tcBorders>
            <w:hideMark/>
          </w:tcPr>
          <w:p w14:paraId="1457B883" w14:textId="77777777" w:rsidR="0023572B" w:rsidRDefault="0023572B">
            <w:r>
              <w:rPr>
                <w:lang w:eastAsia="zh-CN"/>
              </w:rPr>
              <w:t>P</w:t>
            </w:r>
            <w:r>
              <w:rPr>
                <w:vertAlign w:val="subscript"/>
                <w:lang w:eastAsia="zh-CN"/>
              </w:rPr>
              <w:t>CCA_UL</w:t>
            </w:r>
          </w:p>
        </w:tc>
        <w:tc>
          <w:tcPr>
            <w:tcW w:w="1767" w:type="dxa"/>
            <w:tcBorders>
              <w:top w:val="single" w:sz="4" w:space="0" w:color="auto"/>
              <w:left w:val="single" w:sz="4" w:space="0" w:color="auto"/>
              <w:bottom w:val="single" w:sz="4" w:space="0" w:color="auto"/>
              <w:right w:val="single" w:sz="4" w:space="0" w:color="auto"/>
            </w:tcBorders>
            <w:hideMark/>
          </w:tcPr>
          <w:p w14:paraId="044E23A1" w14:textId="77777777" w:rsidR="0023572B" w:rsidRDefault="0023572B">
            <w:r>
              <w:rPr>
                <w:lang w:eastAsia="zh-CN"/>
              </w:rPr>
              <w:t>P</w:t>
            </w:r>
            <w:r>
              <w:rPr>
                <w:vertAlign w:val="subscript"/>
                <w:lang w:eastAsia="zh-CN"/>
              </w:rPr>
              <w:t>CCA_DL</w:t>
            </w:r>
          </w:p>
        </w:tc>
        <w:tc>
          <w:tcPr>
            <w:tcW w:w="1767" w:type="dxa"/>
            <w:tcBorders>
              <w:top w:val="single" w:sz="4" w:space="0" w:color="auto"/>
              <w:left w:val="single" w:sz="4" w:space="0" w:color="auto"/>
              <w:bottom w:val="single" w:sz="4" w:space="0" w:color="auto"/>
              <w:right w:val="single" w:sz="4" w:space="0" w:color="auto"/>
            </w:tcBorders>
          </w:tcPr>
          <w:p w14:paraId="44B98725" w14:textId="77777777" w:rsidR="0023572B" w:rsidRDefault="0023572B">
            <w:pPr>
              <w:rPr>
                <w:lang w:eastAsia="zh-CN"/>
              </w:rPr>
            </w:pPr>
          </w:p>
        </w:tc>
      </w:tr>
      <w:tr w:rsidR="0023572B" w14:paraId="240B027E" w14:textId="77777777" w:rsidTr="0023572B">
        <w:trPr>
          <w:trHeight w:val="451"/>
        </w:trPr>
        <w:tc>
          <w:tcPr>
            <w:tcW w:w="3262" w:type="dxa"/>
            <w:tcBorders>
              <w:top w:val="single" w:sz="4" w:space="0" w:color="auto"/>
              <w:left w:val="single" w:sz="4" w:space="0" w:color="auto"/>
              <w:bottom w:val="single" w:sz="4" w:space="0" w:color="auto"/>
              <w:right w:val="single" w:sz="4" w:space="0" w:color="auto"/>
            </w:tcBorders>
            <w:hideMark/>
          </w:tcPr>
          <w:p w14:paraId="505CEB62" w14:textId="77777777" w:rsidR="0023572B" w:rsidRDefault="0023572B">
            <w:r>
              <w:rPr>
                <w:lang w:eastAsia="zh-CN"/>
              </w:rPr>
              <w:t>UL active BWP before active BWP switching (UL BWP-1)</w:t>
            </w:r>
          </w:p>
        </w:tc>
        <w:tc>
          <w:tcPr>
            <w:tcW w:w="1762" w:type="dxa"/>
            <w:tcBorders>
              <w:top w:val="single" w:sz="4" w:space="0" w:color="auto"/>
              <w:left w:val="single" w:sz="4" w:space="0" w:color="auto"/>
              <w:bottom w:val="single" w:sz="4" w:space="0" w:color="auto"/>
              <w:right w:val="single" w:sz="4" w:space="0" w:color="auto"/>
            </w:tcBorders>
            <w:hideMark/>
          </w:tcPr>
          <w:p w14:paraId="17BEF016" w14:textId="77777777" w:rsidR="0023572B" w:rsidRDefault="0023572B">
            <w:r>
              <w:t>0</w:t>
            </w:r>
          </w:p>
        </w:tc>
        <w:tc>
          <w:tcPr>
            <w:tcW w:w="1767" w:type="dxa"/>
            <w:tcBorders>
              <w:top w:val="single" w:sz="4" w:space="0" w:color="auto"/>
              <w:left w:val="single" w:sz="4" w:space="0" w:color="auto"/>
              <w:bottom w:val="single" w:sz="4" w:space="0" w:color="auto"/>
              <w:right w:val="single" w:sz="4" w:space="0" w:color="auto"/>
            </w:tcBorders>
            <w:hideMark/>
          </w:tcPr>
          <w:p w14:paraId="130D3B89" w14:textId="77777777" w:rsidR="0023572B" w:rsidRDefault="0023572B">
            <w:r>
              <w:t>1</w:t>
            </w:r>
          </w:p>
        </w:tc>
        <w:tc>
          <w:tcPr>
            <w:tcW w:w="1767" w:type="dxa"/>
            <w:tcBorders>
              <w:top w:val="single" w:sz="4" w:space="0" w:color="auto"/>
              <w:left w:val="single" w:sz="4" w:space="0" w:color="auto"/>
              <w:bottom w:val="single" w:sz="4" w:space="0" w:color="auto"/>
              <w:right w:val="single" w:sz="4" w:space="0" w:color="auto"/>
            </w:tcBorders>
          </w:tcPr>
          <w:p w14:paraId="7DB1AB71" w14:textId="77777777" w:rsidR="0023572B" w:rsidRDefault="0023572B"/>
        </w:tc>
      </w:tr>
      <w:tr w:rsidR="0023572B" w14:paraId="31C8899C" w14:textId="77777777" w:rsidTr="0023572B">
        <w:trPr>
          <w:trHeight w:val="451"/>
        </w:trPr>
        <w:tc>
          <w:tcPr>
            <w:tcW w:w="3262" w:type="dxa"/>
            <w:tcBorders>
              <w:top w:val="single" w:sz="4" w:space="0" w:color="auto"/>
              <w:left w:val="single" w:sz="4" w:space="0" w:color="auto"/>
              <w:bottom w:val="single" w:sz="4" w:space="0" w:color="auto"/>
              <w:right w:val="single" w:sz="4" w:space="0" w:color="auto"/>
            </w:tcBorders>
            <w:hideMark/>
          </w:tcPr>
          <w:p w14:paraId="556B59BD" w14:textId="77777777" w:rsidR="0023572B" w:rsidRDefault="0023572B">
            <w:pPr>
              <w:rPr>
                <w:lang w:eastAsia="zh-CN"/>
              </w:rPr>
            </w:pPr>
            <w:r>
              <w:rPr>
                <w:lang w:eastAsia="zh-CN"/>
              </w:rPr>
              <w:t>UL active BWP after active BWP switching (UL BWP-2)</w:t>
            </w:r>
          </w:p>
        </w:tc>
        <w:tc>
          <w:tcPr>
            <w:tcW w:w="1762" w:type="dxa"/>
            <w:tcBorders>
              <w:top w:val="single" w:sz="4" w:space="0" w:color="auto"/>
              <w:left w:val="single" w:sz="4" w:space="0" w:color="auto"/>
              <w:bottom w:val="single" w:sz="4" w:space="0" w:color="auto"/>
              <w:right w:val="single" w:sz="4" w:space="0" w:color="auto"/>
            </w:tcBorders>
            <w:hideMark/>
          </w:tcPr>
          <w:p w14:paraId="125E89D2" w14:textId="77777777" w:rsidR="0023572B" w:rsidRDefault="0023572B">
            <w:r>
              <w:t>1</w:t>
            </w:r>
          </w:p>
        </w:tc>
        <w:tc>
          <w:tcPr>
            <w:tcW w:w="1767" w:type="dxa"/>
            <w:tcBorders>
              <w:top w:val="single" w:sz="4" w:space="0" w:color="auto"/>
              <w:left w:val="single" w:sz="4" w:space="0" w:color="auto"/>
              <w:bottom w:val="single" w:sz="4" w:space="0" w:color="auto"/>
              <w:right w:val="single" w:sz="4" w:space="0" w:color="auto"/>
            </w:tcBorders>
            <w:hideMark/>
          </w:tcPr>
          <w:p w14:paraId="4FD9EED1" w14:textId="77777777" w:rsidR="0023572B" w:rsidRDefault="0023572B">
            <w:r>
              <w:t>1</w:t>
            </w:r>
          </w:p>
        </w:tc>
        <w:tc>
          <w:tcPr>
            <w:tcW w:w="1767" w:type="dxa"/>
            <w:tcBorders>
              <w:top w:val="single" w:sz="4" w:space="0" w:color="auto"/>
              <w:left w:val="single" w:sz="4" w:space="0" w:color="auto"/>
              <w:bottom w:val="single" w:sz="4" w:space="0" w:color="auto"/>
              <w:right w:val="single" w:sz="4" w:space="0" w:color="auto"/>
            </w:tcBorders>
          </w:tcPr>
          <w:p w14:paraId="76ABA43C" w14:textId="77777777" w:rsidR="0023572B" w:rsidRDefault="0023572B"/>
        </w:tc>
      </w:tr>
      <w:tr w:rsidR="0023572B" w14:paraId="31B384A3" w14:textId="77777777" w:rsidTr="0023572B">
        <w:trPr>
          <w:trHeight w:val="451"/>
        </w:trPr>
        <w:tc>
          <w:tcPr>
            <w:tcW w:w="3262" w:type="dxa"/>
            <w:tcBorders>
              <w:top w:val="single" w:sz="4" w:space="0" w:color="auto"/>
              <w:left w:val="single" w:sz="4" w:space="0" w:color="auto"/>
              <w:bottom w:val="single" w:sz="4" w:space="0" w:color="auto"/>
              <w:right w:val="single" w:sz="4" w:space="0" w:color="auto"/>
            </w:tcBorders>
            <w:hideMark/>
          </w:tcPr>
          <w:p w14:paraId="7553EA3A" w14:textId="77777777" w:rsidR="0023572B" w:rsidRDefault="0023572B">
            <w:pPr>
              <w:rPr>
                <w:lang w:eastAsia="zh-CN"/>
              </w:rPr>
            </w:pPr>
            <w:r>
              <w:rPr>
                <w:lang w:eastAsia="zh-CN"/>
              </w:rPr>
              <w:t>DL active BWP before active BWP switching (DL BWP-1)</w:t>
            </w:r>
          </w:p>
        </w:tc>
        <w:tc>
          <w:tcPr>
            <w:tcW w:w="1762" w:type="dxa"/>
            <w:tcBorders>
              <w:top w:val="single" w:sz="4" w:space="0" w:color="auto"/>
              <w:left w:val="single" w:sz="4" w:space="0" w:color="auto"/>
              <w:bottom w:val="single" w:sz="4" w:space="0" w:color="auto"/>
              <w:right w:val="single" w:sz="4" w:space="0" w:color="auto"/>
            </w:tcBorders>
            <w:hideMark/>
          </w:tcPr>
          <w:p w14:paraId="2F4DBAFE" w14:textId="77777777" w:rsidR="0023572B" w:rsidRDefault="0023572B">
            <w:r>
              <w:t>1</w:t>
            </w:r>
          </w:p>
        </w:tc>
        <w:tc>
          <w:tcPr>
            <w:tcW w:w="1767" w:type="dxa"/>
            <w:tcBorders>
              <w:top w:val="single" w:sz="4" w:space="0" w:color="auto"/>
              <w:left w:val="single" w:sz="4" w:space="0" w:color="auto"/>
              <w:bottom w:val="single" w:sz="4" w:space="0" w:color="auto"/>
              <w:right w:val="single" w:sz="4" w:space="0" w:color="auto"/>
            </w:tcBorders>
            <w:hideMark/>
          </w:tcPr>
          <w:p w14:paraId="540B68EE" w14:textId="77777777" w:rsidR="0023572B" w:rsidRDefault="0023572B">
            <w:r>
              <w:t>1</w:t>
            </w:r>
          </w:p>
        </w:tc>
        <w:tc>
          <w:tcPr>
            <w:tcW w:w="1767" w:type="dxa"/>
            <w:tcBorders>
              <w:top w:val="single" w:sz="4" w:space="0" w:color="auto"/>
              <w:left w:val="single" w:sz="4" w:space="0" w:color="auto"/>
              <w:bottom w:val="single" w:sz="4" w:space="0" w:color="auto"/>
              <w:right w:val="single" w:sz="4" w:space="0" w:color="auto"/>
            </w:tcBorders>
          </w:tcPr>
          <w:p w14:paraId="54C55750" w14:textId="77777777" w:rsidR="0023572B" w:rsidRDefault="0023572B"/>
        </w:tc>
      </w:tr>
      <w:tr w:rsidR="0023572B" w14:paraId="6E01628B" w14:textId="77777777" w:rsidTr="0023572B">
        <w:trPr>
          <w:trHeight w:val="451"/>
        </w:trPr>
        <w:tc>
          <w:tcPr>
            <w:tcW w:w="3262" w:type="dxa"/>
            <w:tcBorders>
              <w:top w:val="single" w:sz="4" w:space="0" w:color="auto"/>
              <w:left w:val="single" w:sz="4" w:space="0" w:color="auto"/>
              <w:bottom w:val="single" w:sz="4" w:space="0" w:color="auto"/>
              <w:right w:val="single" w:sz="4" w:space="0" w:color="auto"/>
            </w:tcBorders>
            <w:hideMark/>
          </w:tcPr>
          <w:p w14:paraId="4EF41C42" w14:textId="77777777" w:rsidR="0023572B" w:rsidRDefault="0023572B">
            <w:pPr>
              <w:rPr>
                <w:lang w:eastAsia="zh-CN"/>
              </w:rPr>
            </w:pPr>
            <w:r>
              <w:rPr>
                <w:lang w:eastAsia="zh-CN"/>
              </w:rPr>
              <w:t>DL active BWP after active BWP switching (DL BWP-2)</w:t>
            </w:r>
          </w:p>
        </w:tc>
        <w:tc>
          <w:tcPr>
            <w:tcW w:w="1762" w:type="dxa"/>
            <w:tcBorders>
              <w:top w:val="single" w:sz="4" w:space="0" w:color="auto"/>
              <w:left w:val="single" w:sz="4" w:space="0" w:color="auto"/>
              <w:bottom w:val="single" w:sz="4" w:space="0" w:color="auto"/>
              <w:right w:val="single" w:sz="4" w:space="0" w:color="auto"/>
            </w:tcBorders>
            <w:hideMark/>
          </w:tcPr>
          <w:p w14:paraId="05ECEEEA" w14:textId="77777777" w:rsidR="0023572B" w:rsidRDefault="0023572B">
            <w:r>
              <w:t>1</w:t>
            </w:r>
          </w:p>
        </w:tc>
        <w:tc>
          <w:tcPr>
            <w:tcW w:w="1767" w:type="dxa"/>
            <w:tcBorders>
              <w:top w:val="single" w:sz="4" w:space="0" w:color="auto"/>
              <w:left w:val="single" w:sz="4" w:space="0" w:color="auto"/>
              <w:bottom w:val="single" w:sz="4" w:space="0" w:color="auto"/>
              <w:right w:val="single" w:sz="4" w:space="0" w:color="auto"/>
            </w:tcBorders>
            <w:hideMark/>
          </w:tcPr>
          <w:p w14:paraId="6D963FCD" w14:textId="77777777" w:rsidR="0023572B" w:rsidRDefault="0023572B">
            <w:r>
              <w:t>1</w:t>
            </w:r>
          </w:p>
        </w:tc>
        <w:tc>
          <w:tcPr>
            <w:tcW w:w="1767" w:type="dxa"/>
            <w:tcBorders>
              <w:top w:val="single" w:sz="4" w:space="0" w:color="auto"/>
              <w:left w:val="single" w:sz="4" w:space="0" w:color="auto"/>
              <w:bottom w:val="single" w:sz="4" w:space="0" w:color="auto"/>
              <w:right w:val="single" w:sz="4" w:space="0" w:color="auto"/>
            </w:tcBorders>
          </w:tcPr>
          <w:p w14:paraId="381A8F8A" w14:textId="77777777" w:rsidR="0023572B" w:rsidRDefault="0023572B"/>
        </w:tc>
      </w:tr>
    </w:tbl>
    <w:p w14:paraId="462E5E4A" w14:textId="77777777" w:rsidR="0023572B" w:rsidRDefault="0023572B" w:rsidP="0023572B">
      <w:pPr>
        <w:pStyle w:val="tal0"/>
        <w:ind w:left="852"/>
        <w:rPr>
          <w:sz w:val="20"/>
          <w:szCs w:val="20"/>
        </w:rPr>
      </w:pPr>
    </w:p>
    <w:p w14:paraId="7BE41705" w14:textId="77777777" w:rsidR="0023572B" w:rsidRDefault="0023572B" w:rsidP="0023572B">
      <w:pPr>
        <w:pStyle w:val="tal0"/>
        <w:ind w:left="720"/>
        <w:rPr>
          <w:rFonts w:eastAsia="SimSun"/>
          <w:sz w:val="20"/>
          <w:szCs w:val="20"/>
          <w:lang w:eastAsia="zh-CN"/>
        </w:rPr>
      </w:pPr>
    </w:p>
    <w:p w14:paraId="391EDFD0" w14:textId="55CBD476" w:rsidR="00436B6D" w:rsidRPr="00E420E6" w:rsidRDefault="0023572B" w:rsidP="00E379E1">
      <w:pPr>
        <w:pStyle w:val="ListParagraph"/>
        <w:numPr>
          <w:ilvl w:val="0"/>
          <w:numId w:val="25"/>
        </w:numPr>
        <w:rPr>
          <w:rFonts w:ascii="SimSun" w:hAnsi="SimSun" w:cs="SimSun"/>
          <w:lang w:val="en-US"/>
        </w:rPr>
      </w:pPr>
      <w:r w:rsidRPr="0023572B">
        <w:t>Option 2 (new, based on comments on the 1st round) Discuss and agree first with the general principles of CCA modelling and the default probabilities before agreeing on the probabilities on test case level.</w:t>
      </w:r>
    </w:p>
    <w:p w14:paraId="5D683776" w14:textId="77777777" w:rsidR="001136D8" w:rsidRPr="001136D8" w:rsidRDefault="001136D8" w:rsidP="001136D8">
      <w:pPr>
        <w:spacing w:before="120" w:line="256" w:lineRule="auto"/>
        <w:rPr>
          <w:rFonts w:eastAsia="Yu Mincho"/>
          <w:lang w:val="en-US"/>
        </w:rPr>
      </w:pPr>
    </w:p>
    <w:p w14:paraId="5BB31C1E" w14:textId="45A49F5D" w:rsidR="00A87628" w:rsidRDefault="00CC66C7" w:rsidP="00730C43">
      <w:pPr>
        <w:pStyle w:val="Heading2"/>
        <w:rPr>
          <w:lang w:val="en-US"/>
        </w:rPr>
      </w:pPr>
      <w:r>
        <w:rPr>
          <w:lang w:val="en-US"/>
        </w:rPr>
        <w:t>4</w:t>
      </w:r>
      <w:r w:rsidR="00A87628" w:rsidRPr="009A0AFD">
        <w:rPr>
          <w:lang w:val="en-US"/>
        </w:rPr>
        <w:t>-8: Beam management (BFD and link recovery)</w:t>
      </w:r>
    </w:p>
    <w:p w14:paraId="1315A7A6" w14:textId="1981AA44" w:rsidR="00C60D2A" w:rsidRDefault="00991CFE" w:rsidP="00D0252A">
      <w:pPr>
        <w:rPr>
          <w:lang w:eastAsia="zh-CN"/>
        </w:rPr>
      </w:pPr>
      <w:r>
        <w:rPr>
          <w:b/>
          <w:u w:val="single"/>
          <w:lang w:eastAsia="ko-KR"/>
        </w:rPr>
        <w:t>Time durations and timer values for link recovery test cases</w:t>
      </w:r>
    </w:p>
    <w:p w14:paraId="2FAE1BCA" w14:textId="1E6DC20E" w:rsidR="00434C3D" w:rsidRPr="00CC66C7" w:rsidRDefault="00434C3D" w:rsidP="00E379E1">
      <w:pPr>
        <w:pStyle w:val="ListParagraph"/>
        <w:numPr>
          <w:ilvl w:val="0"/>
          <w:numId w:val="8"/>
        </w:numPr>
        <w:rPr>
          <w:rFonts w:eastAsia="Calibri"/>
          <w:b/>
          <w:color w:val="C45911" w:themeColor="accent2" w:themeShade="BF"/>
          <w:lang w:val="en-US"/>
        </w:rPr>
      </w:pPr>
      <w:r w:rsidRPr="00CC66C7">
        <w:rPr>
          <w:color w:val="C45911" w:themeColor="accent2" w:themeShade="BF"/>
        </w:rPr>
        <w:t xml:space="preserve">Set the time durations and timer values of link recovery tests for NR-U as follows: </w:t>
      </w:r>
    </w:p>
    <w:p w14:paraId="456CDA97" w14:textId="60AD8353" w:rsidR="00434C3D" w:rsidRPr="00CC66C7" w:rsidRDefault="00434C3D" w:rsidP="00434C3D">
      <w:pPr>
        <w:pStyle w:val="tal0"/>
        <w:ind w:left="720" w:firstLine="402"/>
        <w:rPr>
          <w:b/>
          <w:bCs/>
          <w:color w:val="C45911" w:themeColor="accent2" w:themeShade="BF"/>
          <w:sz w:val="20"/>
          <w:szCs w:val="20"/>
        </w:rPr>
      </w:pPr>
      <w:r w:rsidRPr="00CC66C7">
        <w:rPr>
          <w:b/>
          <w:bCs/>
          <w:color w:val="C45911" w:themeColor="accent2" w:themeShade="BF"/>
          <w:sz w:val="20"/>
          <w:szCs w:val="20"/>
        </w:rPr>
        <w:t>Time durations and timer values for link recovery tests for NR-U</w:t>
      </w:r>
    </w:p>
    <w:tbl>
      <w:tblPr>
        <w:tblW w:w="0" w:type="auto"/>
        <w:tblInd w:w="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5"/>
        <w:gridCol w:w="1496"/>
        <w:gridCol w:w="1147"/>
        <w:gridCol w:w="1146"/>
        <w:gridCol w:w="1368"/>
      </w:tblGrid>
      <w:tr w:rsidR="005E19E0" w:rsidRPr="00E60BB1" w14:paraId="30B7034A" w14:textId="77777777" w:rsidTr="00434C3D">
        <w:trPr>
          <w:trHeight w:val="466"/>
        </w:trPr>
        <w:tc>
          <w:tcPr>
            <w:tcW w:w="1535" w:type="dxa"/>
            <w:tcBorders>
              <w:top w:val="single" w:sz="4" w:space="0" w:color="auto"/>
              <w:left w:val="single" w:sz="4" w:space="0" w:color="auto"/>
              <w:bottom w:val="single" w:sz="4" w:space="0" w:color="auto"/>
              <w:right w:val="single" w:sz="4" w:space="0" w:color="auto"/>
            </w:tcBorders>
          </w:tcPr>
          <w:p w14:paraId="7C0AB442" w14:textId="77777777" w:rsidR="00434C3D" w:rsidRPr="00CC66C7" w:rsidRDefault="00434C3D">
            <w:pPr>
              <w:rPr>
                <w:color w:val="C45911" w:themeColor="accent2" w:themeShade="BF"/>
              </w:rPr>
            </w:pPr>
          </w:p>
        </w:tc>
        <w:tc>
          <w:tcPr>
            <w:tcW w:w="2643" w:type="dxa"/>
            <w:gridSpan w:val="2"/>
            <w:tcBorders>
              <w:top w:val="single" w:sz="4" w:space="0" w:color="auto"/>
              <w:left w:val="single" w:sz="4" w:space="0" w:color="auto"/>
              <w:bottom w:val="single" w:sz="4" w:space="0" w:color="auto"/>
              <w:right w:val="single" w:sz="4" w:space="0" w:color="auto"/>
            </w:tcBorders>
            <w:hideMark/>
          </w:tcPr>
          <w:p w14:paraId="41B24D46" w14:textId="77777777" w:rsidR="00434C3D" w:rsidRPr="00CC66C7" w:rsidRDefault="00434C3D">
            <w:pPr>
              <w:rPr>
                <w:color w:val="C45911" w:themeColor="accent2" w:themeShade="BF"/>
              </w:rPr>
            </w:pPr>
            <w:r w:rsidRPr="00CC66C7">
              <w:rPr>
                <w:color w:val="C45911" w:themeColor="accent2" w:themeShade="BF"/>
              </w:rPr>
              <w:t>SSB-based LR with non-DRX</w:t>
            </w:r>
          </w:p>
          <w:p w14:paraId="704B55A9" w14:textId="77777777" w:rsidR="00434C3D" w:rsidRPr="00CC66C7" w:rsidRDefault="00434C3D">
            <w:pPr>
              <w:rPr>
                <w:color w:val="C45911" w:themeColor="accent2" w:themeShade="BF"/>
              </w:rPr>
            </w:pPr>
            <w:r w:rsidRPr="00CC66C7">
              <w:rPr>
                <w:color w:val="C45911" w:themeColor="accent2" w:themeShade="BF"/>
              </w:rPr>
              <w:t>(both EN-DC and SA)</w:t>
            </w:r>
          </w:p>
        </w:tc>
        <w:tc>
          <w:tcPr>
            <w:tcW w:w="2514" w:type="dxa"/>
            <w:gridSpan w:val="2"/>
            <w:tcBorders>
              <w:top w:val="single" w:sz="4" w:space="0" w:color="auto"/>
              <w:left w:val="single" w:sz="4" w:space="0" w:color="auto"/>
              <w:bottom w:val="single" w:sz="4" w:space="0" w:color="auto"/>
              <w:right w:val="single" w:sz="4" w:space="0" w:color="auto"/>
            </w:tcBorders>
            <w:hideMark/>
          </w:tcPr>
          <w:p w14:paraId="15222F6E" w14:textId="77777777" w:rsidR="00434C3D" w:rsidRPr="00CC66C7" w:rsidRDefault="00434C3D">
            <w:pPr>
              <w:rPr>
                <w:color w:val="C45911" w:themeColor="accent2" w:themeShade="BF"/>
              </w:rPr>
            </w:pPr>
            <w:r w:rsidRPr="00CC66C7">
              <w:rPr>
                <w:color w:val="C45911" w:themeColor="accent2" w:themeShade="BF"/>
              </w:rPr>
              <w:t>SSB-based LR with DRX</w:t>
            </w:r>
          </w:p>
          <w:p w14:paraId="5B824C53" w14:textId="77777777" w:rsidR="00434C3D" w:rsidRPr="00CC66C7" w:rsidRDefault="00434C3D">
            <w:pPr>
              <w:rPr>
                <w:color w:val="C45911" w:themeColor="accent2" w:themeShade="BF"/>
              </w:rPr>
            </w:pPr>
            <w:r w:rsidRPr="00CC66C7">
              <w:rPr>
                <w:color w:val="C45911" w:themeColor="accent2" w:themeShade="BF"/>
              </w:rPr>
              <w:t>(both EN-DC and SA)</w:t>
            </w:r>
          </w:p>
        </w:tc>
      </w:tr>
      <w:tr w:rsidR="005E19E0" w:rsidRPr="00E60BB1" w14:paraId="6A355A71" w14:textId="77777777" w:rsidTr="00434C3D">
        <w:trPr>
          <w:trHeight w:val="239"/>
        </w:trPr>
        <w:tc>
          <w:tcPr>
            <w:tcW w:w="1535" w:type="dxa"/>
            <w:tcBorders>
              <w:top w:val="single" w:sz="4" w:space="0" w:color="auto"/>
              <w:left w:val="single" w:sz="4" w:space="0" w:color="auto"/>
              <w:bottom w:val="single" w:sz="4" w:space="0" w:color="auto"/>
              <w:right w:val="single" w:sz="4" w:space="0" w:color="auto"/>
            </w:tcBorders>
            <w:hideMark/>
          </w:tcPr>
          <w:p w14:paraId="78060060" w14:textId="77777777" w:rsidR="00434C3D" w:rsidRPr="00CC66C7" w:rsidRDefault="00434C3D">
            <w:pPr>
              <w:rPr>
                <w:color w:val="C45911" w:themeColor="accent2" w:themeShade="BF"/>
                <w:lang w:val="sv-SE"/>
              </w:rPr>
            </w:pPr>
            <w:r w:rsidRPr="00CC66C7">
              <w:rPr>
                <w:color w:val="C45911" w:themeColor="accent2" w:themeShade="BF"/>
                <w:lang w:val="sv-SE"/>
              </w:rPr>
              <w:t>BFD-RS SSB Es/</w:t>
            </w:r>
            <w:proofErr w:type="spellStart"/>
            <w:r w:rsidRPr="00CC66C7">
              <w:rPr>
                <w:color w:val="C45911" w:themeColor="accent2" w:themeShade="BF"/>
                <w:lang w:val="sv-SE"/>
              </w:rPr>
              <w:t>Iot</w:t>
            </w:r>
            <w:proofErr w:type="spellEnd"/>
          </w:p>
        </w:tc>
        <w:tc>
          <w:tcPr>
            <w:tcW w:w="1496" w:type="dxa"/>
            <w:tcBorders>
              <w:top w:val="single" w:sz="4" w:space="0" w:color="auto"/>
              <w:left w:val="single" w:sz="4" w:space="0" w:color="auto"/>
              <w:bottom w:val="single" w:sz="4" w:space="0" w:color="auto"/>
              <w:right w:val="single" w:sz="4" w:space="0" w:color="auto"/>
            </w:tcBorders>
            <w:hideMark/>
          </w:tcPr>
          <w:p w14:paraId="1949628E" w14:textId="77777777" w:rsidR="00434C3D" w:rsidRPr="00CC66C7" w:rsidRDefault="00434C3D">
            <w:pPr>
              <w:rPr>
                <w:color w:val="C45911" w:themeColor="accent2" w:themeShade="BF"/>
              </w:rPr>
            </w:pPr>
            <w:r w:rsidRPr="00CC66C7">
              <w:rPr>
                <w:color w:val="C45911" w:themeColor="accent2" w:themeShade="BF"/>
              </w:rPr>
              <w:t>Es/</w:t>
            </w:r>
            <w:proofErr w:type="spellStart"/>
            <w:r w:rsidRPr="00CC66C7">
              <w:rPr>
                <w:color w:val="C45911" w:themeColor="accent2" w:themeShade="BF"/>
              </w:rPr>
              <w:t>Iot</w:t>
            </w:r>
            <w:proofErr w:type="spellEnd"/>
            <w:r w:rsidRPr="00CC66C7">
              <w:rPr>
                <w:rFonts w:hint="eastAsia"/>
                <w:color w:val="C45911" w:themeColor="accent2" w:themeShade="BF"/>
              </w:rPr>
              <w:t xml:space="preserve"> </w:t>
            </w:r>
            <w:r w:rsidRPr="00CC66C7">
              <w:rPr>
                <w:rFonts w:hint="eastAsia"/>
                <w:color w:val="C45911" w:themeColor="accent2" w:themeShade="BF"/>
              </w:rPr>
              <w:t>≥</w:t>
            </w:r>
            <w:r w:rsidRPr="00CC66C7">
              <w:rPr>
                <w:rFonts w:hint="eastAsia"/>
                <w:color w:val="C45911" w:themeColor="accent2" w:themeShade="BF"/>
              </w:rPr>
              <w:t xml:space="preserve"> -7 dB</w:t>
            </w:r>
          </w:p>
        </w:tc>
        <w:tc>
          <w:tcPr>
            <w:tcW w:w="1147" w:type="dxa"/>
            <w:tcBorders>
              <w:top w:val="single" w:sz="4" w:space="0" w:color="auto"/>
              <w:left w:val="single" w:sz="4" w:space="0" w:color="auto"/>
              <w:bottom w:val="single" w:sz="4" w:space="0" w:color="auto"/>
              <w:right w:val="single" w:sz="4" w:space="0" w:color="auto"/>
            </w:tcBorders>
            <w:hideMark/>
          </w:tcPr>
          <w:p w14:paraId="2F56A8D8" w14:textId="77777777" w:rsidR="00434C3D" w:rsidRPr="00CC66C7" w:rsidRDefault="00434C3D">
            <w:pPr>
              <w:rPr>
                <w:color w:val="C45911" w:themeColor="accent2" w:themeShade="BF"/>
              </w:rPr>
            </w:pPr>
            <w:r w:rsidRPr="00CC66C7">
              <w:rPr>
                <w:color w:val="C45911" w:themeColor="accent2" w:themeShade="BF"/>
              </w:rPr>
              <w:t>Es/</w:t>
            </w:r>
            <w:proofErr w:type="spellStart"/>
            <w:r w:rsidRPr="00CC66C7">
              <w:rPr>
                <w:color w:val="C45911" w:themeColor="accent2" w:themeShade="BF"/>
              </w:rPr>
              <w:t>Iot</w:t>
            </w:r>
            <w:proofErr w:type="spellEnd"/>
            <w:r w:rsidRPr="00CC66C7">
              <w:rPr>
                <w:color w:val="C45911" w:themeColor="accent2" w:themeShade="BF"/>
              </w:rPr>
              <w:t xml:space="preserve"> &lt; -7 dB</w:t>
            </w:r>
          </w:p>
        </w:tc>
        <w:tc>
          <w:tcPr>
            <w:tcW w:w="1146" w:type="dxa"/>
            <w:tcBorders>
              <w:top w:val="single" w:sz="4" w:space="0" w:color="auto"/>
              <w:left w:val="single" w:sz="4" w:space="0" w:color="auto"/>
              <w:bottom w:val="single" w:sz="4" w:space="0" w:color="auto"/>
              <w:right w:val="single" w:sz="4" w:space="0" w:color="auto"/>
            </w:tcBorders>
            <w:hideMark/>
          </w:tcPr>
          <w:p w14:paraId="2A983658" w14:textId="77777777" w:rsidR="00434C3D" w:rsidRPr="00CC66C7" w:rsidRDefault="00434C3D">
            <w:pPr>
              <w:rPr>
                <w:color w:val="C45911" w:themeColor="accent2" w:themeShade="BF"/>
              </w:rPr>
            </w:pPr>
            <w:r w:rsidRPr="00CC66C7">
              <w:rPr>
                <w:color w:val="C45911" w:themeColor="accent2" w:themeShade="BF"/>
              </w:rPr>
              <w:t>Es/</w:t>
            </w:r>
            <w:proofErr w:type="spellStart"/>
            <w:r w:rsidRPr="00CC66C7">
              <w:rPr>
                <w:color w:val="C45911" w:themeColor="accent2" w:themeShade="BF"/>
              </w:rPr>
              <w:t>Iot</w:t>
            </w:r>
            <w:proofErr w:type="spellEnd"/>
            <w:r w:rsidRPr="00CC66C7">
              <w:rPr>
                <w:rFonts w:hint="eastAsia"/>
                <w:color w:val="C45911" w:themeColor="accent2" w:themeShade="BF"/>
              </w:rPr>
              <w:t xml:space="preserve"> </w:t>
            </w:r>
            <w:r w:rsidRPr="00CC66C7">
              <w:rPr>
                <w:rFonts w:hint="eastAsia"/>
                <w:color w:val="C45911" w:themeColor="accent2" w:themeShade="BF"/>
              </w:rPr>
              <w:t>≥</w:t>
            </w:r>
            <w:r w:rsidRPr="00CC66C7">
              <w:rPr>
                <w:rFonts w:hint="eastAsia"/>
                <w:color w:val="C45911" w:themeColor="accent2" w:themeShade="BF"/>
              </w:rPr>
              <w:t xml:space="preserve"> -7 dB</w:t>
            </w:r>
          </w:p>
        </w:tc>
        <w:tc>
          <w:tcPr>
            <w:tcW w:w="1368" w:type="dxa"/>
            <w:tcBorders>
              <w:top w:val="single" w:sz="4" w:space="0" w:color="auto"/>
              <w:left w:val="single" w:sz="4" w:space="0" w:color="auto"/>
              <w:bottom w:val="single" w:sz="4" w:space="0" w:color="auto"/>
              <w:right w:val="single" w:sz="4" w:space="0" w:color="auto"/>
            </w:tcBorders>
            <w:hideMark/>
          </w:tcPr>
          <w:p w14:paraId="2C699993" w14:textId="77777777" w:rsidR="00434C3D" w:rsidRPr="00CC66C7" w:rsidRDefault="00434C3D">
            <w:pPr>
              <w:rPr>
                <w:color w:val="C45911" w:themeColor="accent2" w:themeShade="BF"/>
              </w:rPr>
            </w:pPr>
            <w:r w:rsidRPr="00CC66C7">
              <w:rPr>
                <w:color w:val="C45911" w:themeColor="accent2" w:themeShade="BF"/>
              </w:rPr>
              <w:t>Es/</w:t>
            </w:r>
            <w:proofErr w:type="spellStart"/>
            <w:r w:rsidRPr="00CC66C7">
              <w:rPr>
                <w:color w:val="C45911" w:themeColor="accent2" w:themeShade="BF"/>
              </w:rPr>
              <w:t>Iot</w:t>
            </w:r>
            <w:proofErr w:type="spellEnd"/>
            <w:r w:rsidRPr="00CC66C7">
              <w:rPr>
                <w:color w:val="C45911" w:themeColor="accent2" w:themeShade="BF"/>
              </w:rPr>
              <w:t xml:space="preserve"> &lt; -7 dB</w:t>
            </w:r>
          </w:p>
        </w:tc>
      </w:tr>
      <w:tr w:rsidR="005E19E0" w:rsidRPr="00E60BB1" w14:paraId="72417B12" w14:textId="77777777" w:rsidTr="00434C3D">
        <w:trPr>
          <w:trHeight w:val="239"/>
        </w:trPr>
        <w:tc>
          <w:tcPr>
            <w:tcW w:w="1535" w:type="dxa"/>
            <w:tcBorders>
              <w:top w:val="single" w:sz="4" w:space="0" w:color="auto"/>
              <w:left w:val="single" w:sz="4" w:space="0" w:color="auto"/>
              <w:bottom w:val="single" w:sz="4" w:space="0" w:color="auto"/>
              <w:right w:val="single" w:sz="4" w:space="0" w:color="auto"/>
            </w:tcBorders>
            <w:hideMark/>
          </w:tcPr>
          <w:p w14:paraId="1BDB8A2D" w14:textId="77777777" w:rsidR="00434C3D" w:rsidRPr="00CC66C7" w:rsidRDefault="00434C3D">
            <w:pPr>
              <w:rPr>
                <w:color w:val="C45911" w:themeColor="accent2" w:themeShade="BF"/>
              </w:rPr>
            </w:pPr>
            <w:r w:rsidRPr="00CC66C7">
              <w:rPr>
                <w:color w:val="C45911" w:themeColor="accent2" w:themeShade="BF"/>
              </w:rPr>
              <w:t>T310</w:t>
            </w:r>
          </w:p>
        </w:tc>
        <w:tc>
          <w:tcPr>
            <w:tcW w:w="1496" w:type="dxa"/>
            <w:tcBorders>
              <w:top w:val="single" w:sz="4" w:space="0" w:color="auto"/>
              <w:left w:val="single" w:sz="4" w:space="0" w:color="auto"/>
              <w:bottom w:val="single" w:sz="4" w:space="0" w:color="auto"/>
              <w:right w:val="single" w:sz="4" w:space="0" w:color="auto"/>
            </w:tcBorders>
            <w:hideMark/>
          </w:tcPr>
          <w:p w14:paraId="5050B41E" w14:textId="77777777" w:rsidR="00434C3D" w:rsidRPr="00CC66C7" w:rsidRDefault="00434C3D">
            <w:pPr>
              <w:rPr>
                <w:color w:val="C45911" w:themeColor="accent2" w:themeShade="BF"/>
              </w:rPr>
            </w:pPr>
            <w:r w:rsidRPr="00CC66C7">
              <w:rPr>
                <w:color w:val="C45911" w:themeColor="accent2" w:themeShade="BF"/>
              </w:rPr>
              <w:t>1000ms</w:t>
            </w:r>
          </w:p>
        </w:tc>
        <w:tc>
          <w:tcPr>
            <w:tcW w:w="1147" w:type="dxa"/>
            <w:tcBorders>
              <w:top w:val="single" w:sz="4" w:space="0" w:color="auto"/>
              <w:left w:val="single" w:sz="4" w:space="0" w:color="auto"/>
              <w:bottom w:val="single" w:sz="4" w:space="0" w:color="auto"/>
              <w:right w:val="single" w:sz="4" w:space="0" w:color="auto"/>
            </w:tcBorders>
            <w:hideMark/>
          </w:tcPr>
          <w:p w14:paraId="431ABF96" w14:textId="77777777" w:rsidR="00434C3D" w:rsidRPr="00CC66C7" w:rsidRDefault="00434C3D">
            <w:pPr>
              <w:rPr>
                <w:color w:val="C45911" w:themeColor="accent2" w:themeShade="BF"/>
              </w:rPr>
            </w:pPr>
            <w:r w:rsidRPr="00CC66C7">
              <w:rPr>
                <w:color w:val="C45911" w:themeColor="accent2" w:themeShade="BF"/>
              </w:rPr>
              <w:t>1000ms</w:t>
            </w:r>
          </w:p>
        </w:tc>
        <w:tc>
          <w:tcPr>
            <w:tcW w:w="1146" w:type="dxa"/>
            <w:tcBorders>
              <w:top w:val="single" w:sz="4" w:space="0" w:color="auto"/>
              <w:left w:val="single" w:sz="4" w:space="0" w:color="auto"/>
              <w:bottom w:val="single" w:sz="4" w:space="0" w:color="auto"/>
              <w:right w:val="single" w:sz="4" w:space="0" w:color="auto"/>
            </w:tcBorders>
            <w:hideMark/>
          </w:tcPr>
          <w:p w14:paraId="7434AB6A" w14:textId="77777777" w:rsidR="00434C3D" w:rsidRPr="00CC66C7" w:rsidRDefault="00434C3D">
            <w:pPr>
              <w:rPr>
                <w:color w:val="C45911" w:themeColor="accent2" w:themeShade="BF"/>
              </w:rPr>
            </w:pPr>
            <w:r w:rsidRPr="00CC66C7">
              <w:rPr>
                <w:color w:val="C45911" w:themeColor="accent2" w:themeShade="BF"/>
              </w:rPr>
              <w:t>1000ms</w:t>
            </w:r>
          </w:p>
        </w:tc>
        <w:tc>
          <w:tcPr>
            <w:tcW w:w="1368" w:type="dxa"/>
            <w:tcBorders>
              <w:top w:val="single" w:sz="4" w:space="0" w:color="auto"/>
              <w:left w:val="single" w:sz="4" w:space="0" w:color="auto"/>
              <w:bottom w:val="single" w:sz="4" w:space="0" w:color="auto"/>
              <w:right w:val="single" w:sz="4" w:space="0" w:color="auto"/>
            </w:tcBorders>
            <w:hideMark/>
          </w:tcPr>
          <w:p w14:paraId="23A0FE1E" w14:textId="77777777" w:rsidR="00434C3D" w:rsidRPr="00CC66C7" w:rsidRDefault="00434C3D">
            <w:pPr>
              <w:rPr>
                <w:color w:val="C45911" w:themeColor="accent2" w:themeShade="BF"/>
              </w:rPr>
            </w:pPr>
            <w:r w:rsidRPr="00CC66C7">
              <w:rPr>
                <w:color w:val="C45911" w:themeColor="accent2" w:themeShade="BF"/>
              </w:rPr>
              <w:t>1000ms</w:t>
            </w:r>
          </w:p>
        </w:tc>
      </w:tr>
      <w:tr w:rsidR="005E19E0" w:rsidRPr="00E60BB1" w14:paraId="6C127DEB" w14:textId="77777777" w:rsidTr="00434C3D">
        <w:trPr>
          <w:trHeight w:val="227"/>
        </w:trPr>
        <w:tc>
          <w:tcPr>
            <w:tcW w:w="1535" w:type="dxa"/>
            <w:tcBorders>
              <w:top w:val="single" w:sz="4" w:space="0" w:color="auto"/>
              <w:left w:val="single" w:sz="4" w:space="0" w:color="auto"/>
              <w:bottom w:val="single" w:sz="4" w:space="0" w:color="auto"/>
              <w:right w:val="single" w:sz="4" w:space="0" w:color="auto"/>
            </w:tcBorders>
            <w:hideMark/>
          </w:tcPr>
          <w:p w14:paraId="551B47E4" w14:textId="77777777" w:rsidR="00434C3D" w:rsidRPr="00CC66C7" w:rsidRDefault="00434C3D">
            <w:pPr>
              <w:rPr>
                <w:color w:val="C45911" w:themeColor="accent2" w:themeShade="BF"/>
              </w:rPr>
            </w:pPr>
            <w:r w:rsidRPr="00CC66C7">
              <w:rPr>
                <w:color w:val="C45911" w:themeColor="accent2" w:themeShade="BF"/>
              </w:rPr>
              <w:t>N310</w:t>
            </w:r>
          </w:p>
        </w:tc>
        <w:tc>
          <w:tcPr>
            <w:tcW w:w="1496" w:type="dxa"/>
            <w:tcBorders>
              <w:top w:val="single" w:sz="4" w:space="0" w:color="auto"/>
              <w:left w:val="single" w:sz="4" w:space="0" w:color="auto"/>
              <w:bottom w:val="single" w:sz="4" w:space="0" w:color="auto"/>
              <w:right w:val="single" w:sz="4" w:space="0" w:color="auto"/>
            </w:tcBorders>
            <w:hideMark/>
          </w:tcPr>
          <w:p w14:paraId="12A1D477" w14:textId="77777777" w:rsidR="00434C3D" w:rsidRPr="00CC66C7" w:rsidRDefault="00434C3D">
            <w:pPr>
              <w:rPr>
                <w:color w:val="C45911" w:themeColor="accent2" w:themeShade="BF"/>
              </w:rPr>
            </w:pPr>
            <w:r w:rsidRPr="00CC66C7">
              <w:rPr>
                <w:color w:val="C45911" w:themeColor="accent2" w:themeShade="BF"/>
              </w:rPr>
              <w:t>2</w:t>
            </w:r>
          </w:p>
        </w:tc>
        <w:tc>
          <w:tcPr>
            <w:tcW w:w="1147" w:type="dxa"/>
            <w:tcBorders>
              <w:top w:val="single" w:sz="4" w:space="0" w:color="auto"/>
              <w:left w:val="single" w:sz="4" w:space="0" w:color="auto"/>
              <w:bottom w:val="single" w:sz="4" w:space="0" w:color="auto"/>
              <w:right w:val="single" w:sz="4" w:space="0" w:color="auto"/>
            </w:tcBorders>
            <w:hideMark/>
          </w:tcPr>
          <w:p w14:paraId="65609C84" w14:textId="77777777" w:rsidR="00434C3D" w:rsidRPr="00CC66C7" w:rsidRDefault="00434C3D">
            <w:pPr>
              <w:rPr>
                <w:color w:val="C45911" w:themeColor="accent2" w:themeShade="BF"/>
              </w:rPr>
            </w:pPr>
            <w:r w:rsidRPr="00CC66C7">
              <w:rPr>
                <w:color w:val="C45911" w:themeColor="accent2" w:themeShade="BF"/>
              </w:rPr>
              <w:t>2</w:t>
            </w:r>
          </w:p>
        </w:tc>
        <w:tc>
          <w:tcPr>
            <w:tcW w:w="1146" w:type="dxa"/>
            <w:tcBorders>
              <w:top w:val="single" w:sz="4" w:space="0" w:color="auto"/>
              <w:left w:val="single" w:sz="4" w:space="0" w:color="auto"/>
              <w:bottom w:val="single" w:sz="4" w:space="0" w:color="auto"/>
              <w:right w:val="single" w:sz="4" w:space="0" w:color="auto"/>
            </w:tcBorders>
            <w:hideMark/>
          </w:tcPr>
          <w:p w14:paraId="46615223" w14:textId="77777777" w:rsidR="00434C3D" w:rsidRPr="00CC66C7" w:rsidRDefault="00434C3D">
            <w:pPr>
              <w:rPr>
                <w:color w:val="C45911" w:themeColor="accent2" w:themeShade="BF"/>
              </w:rPr>
            </w:pPr>
            <w:r w:rsidRPr="00CC66C7">
              <w:rPr>
                <w:color w:val="C45911" w:themeColor="accent2" w:themeShade="BF"/>
              </w:rPr>
              <w:t>2</w:t>
            </w:r>
          </w:p>
        </w:tc>
        <w:tc>
          <w:tcPr>
            <w:tcW w:w="1368" w:type="dxa"/>
            <w:tcBorders>
              <w:top w:val="single" w:sz="4" w:space="0" w:color="auto"/>
              <w:left w:val="single" w:sz="4" w:space="0" w:color="auto"/>
              <w:bottom w:val="single" w:sz="4" w:space="0" w:color="auto"/>
              <w:right w:val="single" w:sz="4" w:space="0" w:color="auto"/>
            </w:tcBorders>
            <w:hideMark/>
          </w:tcPr>
          <w:p w14:paraId="1E98EEEB" w14:textId="77777777" w:rsidR="00434C3D" w:rsidRPr="00CC66C7" w:rsidRDefault="00434C3D">
            <w:pPr>
              <w:rPr>
                <w:color w:val="C45911" w:themeColor="accent2" w:themeShade="BF"/>
              </w:rPr>
            </w:pPr>
            <w:r w:rsidRPr="00CC66C7">
              <w:rPr>
                <w:color w:val="C45911" w:themeColor="accent2" w:themeShade="BF"/>
              </w:rPr>
              <w:t>2</w:t>
            </w:r>
          </w:p>
        </w:tc>
      </w:tr>
      <w:tr w:rsidR="005E19E0" w:rsidRPr="00E60BB1" w14:paraId="7DC0B81A" w14:textId="77777777" w:rsidTr="00434C3D">
        <w:trPr>
          <w:trHeight w:val="239"/>
        </w:trPr>
        <w:tc>
          <w:tcPr>
            <w:tcW w:w="1535" w:type="dxa"/>
            <w:tcBorders>
              <w:top w:val="single" w:sz="4" w:space="0" w:color="auto"/>
              <w:left w:val="single" w:sz="4" w:space="0" w:color="auto"/>
              <w:bottom w:val="single" w:sz="4" w:space="0" w:color="auto"/>
              <w:right w:val="single" w:sz="4" w:space="0" w:color="auto"/>
            </w:tcBorders>
            <w:hideMark/>
          </w:tcPr>
          <w:p w14:paraId="1C758454" w14:textId="77777777" w:rsidR="00434C3D" w:rsidRPr="00CC66C7" w:rsidRDefault="00434C3D">
            <w:pPr>
              <w:rPr>
                <w:color w:val="C45911" w:themeColor="accent2" w:themeShade="BF"/>
              </w:rPr>
            </w:pPr>
            <w:r w:rsidRPr="00CC66C7">
              <w:rPr>
                <w:color w:val="C45911" w:themeColor="accent2" w:themeShade="BF"/>
              </w:rPr>
              <w:t>T1</w:t>
            </w:r>
          </w:p>
        </w:tc>
        <w:tc>
          <w:tcPr>
            <w:tcW w:w="1496" w:type="dxa"/>
            <w:tcBorders>
              <w:top w:val="single" w:sz="4" w:space="0" w:color="auto"/>
              <w:left w:val="single" w:sz="4" w:space="0" w:color="auto"/>
              <w:bottom w:val="single" w:sz="4" w:space="0" w:color="auto"/>
              <w:right w:val="single" w:sz="4" w:space="0" w:color="auto"/>
            </w:tcBorders>
            <w:hideMark/>
          </w:tcPr>
          <w:p w14:paraId="636249FA" w14:textId="77777777" w:rsidR="00434C3D" w:rsidRPr="00CC66C7" w:rsidRDefault="00434C3D">
            <w:pPr>
              <w:rPr>
                <w:color w:val="C45911" w:themeColor="accent2" w:themeShade="BF"/>
              </w:rPr>
            </w:pPr>
            <w:r w:rsidRPr="00CC66C7">
              <w:rPr>
                <w:color w:val="C45911" w:themeColor="accent2" w:themeShade="BF"/>
              </w:rPr>
              <w:t>0.2s</w:t>
            </w:r>
          </w:p>
        </w:tc>
        <w:tc>
          <w:tcPr>
            <w:tcW w:w="1147" w:type="dxa"/>
            <w:tcBorders>
              <w:top w:val="single" w:sz="4" w:space="0" w:color="auto"/>
              <w:left w:val="single" w:sz="4" w:space="0" w:color="auto"/>
              <w:bottom w:val="single" w:sz="4" w:space="0" w:color="auto"/>
              <w:right w:val="single" w:sz="4" w:space="0" w:color="auto"/>
            </w:tcBorders>
            <w:hideMark/>
          </w:tcPr>
          <w:p w14:paraId="4CBCF641" w14:textId="77777777" w:rsidR="00434C3D" w:rsidRPr="00CC66C7" w:rsidRDefault="00434C3D">
            <w:pPr>
              <w:rPr>
                <w:color w:val="C45911" w:themeColor="accent2" w:themeShade="BF"/>
              </w:rPr>
            </w:pPr>
            <w:r w:rsidRPr="00CC66C7">
              <w:rPr>
                <w:color w:val="C45911" w:themeColor="accent2" w:themeShade="BF"/>
              </w:rPr>
              <w:t>0.2s</w:t>
            </w:r>
          </w:p>
        </w:tc>
        <w:tc>
          <w:tcPr>
            <w:tcW w:w="1146" w:type="dxa"/>
            <w:tcBorders>
              <w:top w:val="single" w:sz="4" w:space="0" w:color="auto"/>
              <w:left w:val="single" w:sz="4" w:space="0" w:color="auto"/>
              <w:bottom w:val="single" w:sz="4" w:space="0" w:color="auto"/>
              <w:right w:val="single" w:sz="4" w:space="0" w:color="auto"/>
            </w:tcBorders>
            <w:hideMark/>
          </w:tcPr>
          <w:p w14:paraId="083FEDD0" w14:textId="77777777" w:rsidR="00434C3D" w:rsidRPr="00CC66C7" w:rsidRDefault="00434C3D">
            <w:pPr>
              <w:rPr>
                <w:color w:val="C45911" w:themeColor="accent2" w:themeShade="BF"/>
              </w:rPr>
            </w:pPr>
            <w:r w:rsidRPr="00CC66C7">
              <w:rPr>
                <w:color w:val="C45911" w:themeColor="accent2" w:themeShade="BF"/>
              </w:rPr>
              <w:t>1s</w:t>
            </w:r>
          </w:p>
        </w:tc>
        <w:tc>
          <w:tcPr>
            <w:tcW w:w="1368" w:type="dxa"/>
            <w:tcBorders>
              <w:top w:val="single" w:sz="4" w:space="0" w:color="auto"/>
              <w:left w:val="single" w:sz="4" w:space="0" w:color="auto"/>
              <w:bottom w:val="single" w:sz="4" w:space="0" w:color="auto"/>
              <w:right w:val="single" w:sz="4" w:space="0" w:color="auto"/>
            </w:tcBorders>
            <w:hideMark/>
          </w:tcPr>
          <w:p w14:paraId="17930202" w14:textId="77777777" w:rsidR="00434C3D" w:rsidRPr="00CC66C7" w:rsidRDefault="00434C3D">
            <w:pPr>
              <w:rPr>
                <w:color w:val="C45911" w:themeColor="accent2" w:themeShade="BF"/>
              </w:rPr>
            </w:pPr>
            <w:r w:rsidRPr="00CC66C7">
              <w:rPr>
                <w:color w:val="C45911" w:themeColor="accent2" w:themeShade="BF"/>
              </w:rPr>
              <w:t>1s</w:t>
            </w:r>
          </w:p>
        </w:tc>
      </w:tr>
      <w:tr w:rsidR="005E19E0" w:rsidRPr="00E60BB1" w14:paraId="4EF021BC" w14:textId="77777777" w:rsidTr="00434C3D">
        <w:trPr>
          <w:trHeight w:val="239"/>
        </w:trPr>
        <w:tc>
          <w:tcPr>
            <w:tcW w:w="1535" w:type="dxa"/>
            <w:tcBorders>
              <w:top w:val="single" w:sz="4" w:space="0" w:color="auto"/>
              <w:left w:val="single" w:sz="4" w:space="0" w:color="auto"/>
              <w:bottom w:val="single" w:sz="4" w:space="0" w:color="auto"/>
              <w:right w:val="single" w:sz="4" w:space="0" w:color="auto"/>
            </w:tcBorders>
            <w:hideMark/>
          </w:tcPr>
          <w:p w14:paraId="6563B22F" w14:textId="77777777" w:rsidR="00434C3D" w:rsidRPr="00CC66C7" w:rsidRDefault="00434C3D">
            <w:pPr>
              <w:rPr>
                <w:color w:val="C45911" w:themeColor="accent2" w:themeShade="BF"/>
              </w:rPr>
            </w:pPr>
            <w:r w:rsidRPr="00CC66C7">
              <w:rPr>
                <w:color w:val="C45911" w:themeColor="accent2" w:themeShade="BF"/>
              </w:rPr>
              <w:t>T2</w:t>
            </w:r>
          </w:p>
        </w:tc>
        <w:tc>
          <w:tcPr>
            <w:tcW w:w="1496" w:type="dxa"/>
            <w:tcBorders>
              <w:top w:val="single" w:sz="4" w:space="0" w:color="auto"/>
              <w:left w:val="single" w:sz="4" w:space="0" w:color="auto"/>
              <w:bottom w:val="single" w:sz="4" w:space="0" w:color="auto"/>
              <w:right w:val="single" w:sz="4" w:space="0" w:color="auto"/>
            </w:tcBorders>
            <w:hideMark/>
          </w:tcPr>
          <w:p w14:paraId="3CB78EEA" w14:textId="77777777" w:rsidR="00434C3D" w:rsidRPr="00CC66C7" w:rsidRDefault="00434C3D">
            <w:pPr>
              <w:rPr>
                <w:color w:val="C45911" w:themeColor="accent2" w:themeShade="BF"/>
              </w:rPr>
            </w:pPr>
            <w:r w:rsidRPr="00CC66C7">
              <w:rPr>
                <w:color w:val="C45911" w:themeColor="accent2" w:themeShade="BF"/>
              </w:rPr>
              <w:t>0.85s</w:t>
            </w:r>
          </w:p>
        </w:tc>
        <w:tc>
          <w:tcPr>
            <w:tcW w:w="1147" w:type="dxa"/>
            <w:tcBorders>
              <w:top w:val="single" w:sz="4" w:space="0" w:color="auto"/>
              <w:left w:val="single" w:sz="4" w:space="0" w:color="auto"/>
              <w:bottom w:val="single" w:sz="4" w:space="0" w:color="auto"/>
              <w:right w:val="single" w:sz="4" w:space="0" w:color="auto"/>
            </w:tcBorders>
            <w:hideMark/>
          </w:tcPr>
          <w:p w14:paraId="68F278AD" w14:textId="77777777" w:rsidR="00434C3D" w:rsidRPr="00CC66C7" w:rsidRDefault="00434C3D">
            <w:pPr>
              <w:rPr>
                <w:color w:val="C45911" w:themeColor="accent2" w:themeShade="BF"/>
              </w:rPr>
            </w:pPr>
            <w:r w:rsidRPr="00CC66C7">
              <w:rPr>
                <w:color w:val="C45911" w:themeColor="accent2" w:themeShade="BF"/>
              </w:rPr>
              <w:t>0.93s</w:t>
            </w:r>
          </w:p>
        </w:tc>
        <w:tc>
          <w:tcPr>
            <w:tcW w:w="1146" w:type="dxa"/>
            <w:tcBorders>
              <w:top w:val="single" w:sz="4" w:space="0" w:color="auto"/>
              <w:left w:val="single" w:sz="4" w:space="0" w:color="auto"/>
              <w:bottom w:val="single" w:sz="4" w:space="0" w:color="auto"/>
              <w:right w:val="single" w:sz="4" w:space="0" w:color="auto"/>
            </w:tcBorders>
            <w:hideMark/>
          </w:tcPr>
          <w:p w14:paraId="390C849A" w14:textId="77777777" w:rsidR="00434C3D" w:rsidRPr="00CC66C7" w:rsidRDefault="00434C3D">
            <w:pPr>
              <w:rPr>
                <w:color w:val="C45911" w:themeColor="accent2" w:themeShade="BF"/>
                <w:lang w:val="sv-SE"/>
              </w:rPr>
            </w:pPr>
            <w:r w:rsidRPr="00CC66C7">
              <w:rPr>
                <w:color w:val="C45911" w:themeColor="accent2" w:themeShade="BF"/>
                <w:lang w:val="sv-SE"/>
              </w:rPr>
              <w:t>8.37s</w:t>
            </w:r>
          </w:p>
        </w:tc>
        <w:tc>
          <w:tcPr>
            <w:tcW w:w="1368" w:type="dxa"/>
            <w:tcBorders>
              <w:top w:val="single" w:sz="4" w:space="0" w:color="auto"/>
              <w:left w:val="single" w:sz="4" w:space="0" w:color="auto"/>
              <w:bottom w:val="single" w:sz="4" w:space="0" w:color="auto"/>
              <w:right w:val="single" w:sz="4" w:space="0" w:color="auto"/>
            </w:tcBorders>
            <w:hideMark/>
          </w:tcPr>
          <w:p w14:paraId="3047D62C" w14:textId="77777777" w:rsidR="00434C3D" w:rsidRPr="00CC66C7" w:rsidRDefault="00434C3D">
            <w:pPr>
              <w:rPr>
                <w:color w:val="C45911" w:themeColor="accent2" w:themeShade="BF"/>
                <w:lang w:val="sv-SE"/>
              </w:rPr>
            </w:pPr>
            <w:r w:rsidRPr="00CC66C7">
              <w:rPr>
                <w:color w:val="C45911" w:themeColor="accent2" w:themeShade="BF"/>
                <w:lang w:val="sv-SE"/>
              </w:rPr>
              <w:t>9.01s</w:t>
            </w:r>
          </w:p>
        </w:tc>
      </w:tr>
      <w:tr w:rsidR="005E19E0" w:rsidRPr="00E60BB1" w14:paraId="1317C0E9" w14:textId="77777777" w:rsidTr="00434C3D">
        <w:trPr>
          <w:trHeight w:val="239"/>
        </w:trPr>
        <w:tc>
          <w:tcPr>
            <w:tcW w:w="1535" w:type="dxa"/>
            <w:tcBorders>
              <w:top w:val="single" w:sz="4" w:space="0" w:color="auto"/>
              <w:left w:val="single" w:sz="4" w:space="0" w:color="auto"/>
              <w:bottom w:val="single" w:sz="4" w:space="0" w:color="auto"/>
              <w:right w:val="single" w:sz="4" w:space="0" w:color="auto"/>
            </w:tcBorders>
            <w:hideMark/>
          </w:tcPr>
          <w:p w14:paraId="6D4B1BA3" w14:textId="77777777" w:rsidR="00434C3D" w:rsidRPr="00CC66C7" w:rsidRDefault="00434C3D">
            <w:pPr>
              <w:rPr>
                <w:color w:val="C45911" w:themeColor="accent2" w:themeShade="BF"/>
              </w:rPr>
            </w:pPr>
            <w:r w:rsidRPr="00CC66C7">
              <w:rPr>
                <w:color w:val="C45911" w:themeColor="accent2" w:themeShade="BF"/>
              </w:rPr>
              <w:t>T3</w:t>
            </w:r>
          </w:p>
        </w:tc>
        <w:tc>
          <w:tcPr>
            <w:tcW w:w="1496" w:type="dxa"/>
            <w:tcBorders>
              <w:top w:val="single" w:sz="4" w:space="0" w:color="auto"/>
              <w:left w:val="single" w:sz="4" w:space="0" w:color="auto"/>
              <w:bottom w:val="single" w:sz="4" w:space="0" w:color="auto"/>
              <w:right w:val="single" w:sz="4" w:space="0" w:color="auto"/>
            </w:tcBorders>
            <w:hideMark/>
          </w:tcPr>
          <w:p w14:paraId="75701D18" w14:textId="77777777" w:rsidR="00434C3D" w:rsidRPr="00CC66C7" w:rsidRDefault="00434C3D">
            <w:pPr>
              <w:rPr>
                <w:color w:val="C45911" w:themeColor="accent2" w:themeShade="BF"/>
              </w:rPr>
            </w:pPr>
            <w:r w:rsidRPr="00CC66C7">
              <w:rPr>
                <w:color w:val="C45911" w:themeColor="accent2" w:themeShade="BF"/>
              </w:rPr>
              <w:t>0.44s</w:t>
            </w:r>
          </w:p>
        </w:tc>
        <w:tc>
          <w:tcPr>
            <w:tcW w:w="1147" w:type="dxa"/>
            <w:tcBorders>
              <w:top w:val="single" w:sz="4" w:space="0" w:color="auto"/>
              <w:left w:val="single" w:sz="4" w:space="0" w:color="auto"/>
              <w:bottom w:val="single" w:sz="4" w:space="0" w:color="auto"/>
              <w:right w:val="single" w:sz="4" w:space="0" w:color="auto"/>
            </w:tcBorders>
            <w:hideMark/>
          </w:tcPr>
          <w:p w14:paraId="69191CAD" w14:textId="77777777" w:rsidR="00434C3D" w:rsidRPr="00CC66C7" w:rsidRDefault="00434C3D">
            <w:pPr>
              <w:rPr>
                <w:color w:val="C45911" w:themeColor="accent2" w:themeShade="BF"/>
              </w:rPr>
            </w:pPr>
            <w:r w:rsidRPr="00CC66C7">
              <w:rPr>
                <w:color w:val="C45911" w:themeColor="accent2" w:themeShade="BF"/>
              </w:rPr>
              <w:t>0.52s</w:t>
            </w:r>
          </w:p>
        </w:tc>
        <w:tc>
          <w:tcPr>
            <w:tcW w:w="1146" w:type="dxa"/>
            <w:tcBorders>
              <w:top w:val="single" w:sz="4" w:space="0" w:color="auto"/>
              <w:left w:val="single" w:sz="4" w:space="0" w:color="auto"/>
              <w:bottom w:val="single" w:sz="4" w:space="0" w:color="auto"/>
              <w:right w:val="single" w:sz="4" w:space="0" w:color="auto"/>
            </w:tcBorders>
            <w:hideMark/>
          </w:tcPr>
          <w:p w14:paraId="036DF58A" w14:textId="77777777" w:rsidR="00434C3D" w:rsidRPr="00CC66C7" w:rsidRDefault="00434C3D">
            <w:pPr>
              <w:rPr>
                <w:color w:val="C45911" w:themeColor="accent2" w:themeShade="BF"/>
              </w:rPr>
            </w:pPr>
            <w:r w:rsidRPr="00CC66C7">
              <w:rPr>
                <w:color w:val="C45911" w:themeColor="accent2" w:themeShade="BF"/>
              </w:rPr>
              <w:t>4.52s</w:t>
            </w:r>
          </w:p>
        </w:tc>
        <w:tc>
          <w:tcPr>
            <w:tcW w:w="1368" w:type="dxa"/>
            <w:tcBorders>
              <w:top w:val="single" w:sz="4" w:space="0" w:color="auto"/>
              <w:left w:val="single" w:sz="4" w:space="0" w:color="auto"/>
              <w:bottom w:val="single" w:sz="4" w:space="0" w:color="auto"/>
              <w:right w:val="single" w:sz="4" w:space="0" w:color="auto"/>
            </w:tcBorders>
            <w:hideMark/>
          </w:tcPr>
          <w:p w14:paraId="2C7156B2" w14:textId="77777777" w:rsidR="00434C3D" w:rsidRPr="00CC66C7" w:rsidRDefault="00434C3D">
            <w:pPr>
              <w:rPr>
                <w:color w:val="C45911" w:themeColor="accent2" w:themeShade="BF"/>
              </w:rPr>
            </w:pPr>
            <w:r w:rsidRPr="00CC66C7">
              <w:rPr>
                <w:color w:val="C45911" w:themeColor="accent2" w:themeShade="BF"/>
              </w:rPr>
              <w:t>5.16s</w:t>
            </w:r>
          </w:p>
        </w:tc>
      </w:tr>
      <w:tr w:rsidR="005E19E0" w:rsidRPr="00E60BB1" w14:paraId="27EF0195" w14:textId="77777777" w:rsidTr="00434C3D">
        <w:trPr>
          <w:trHeight w:val="227"/>
        </w:trPr>
        <w:tc>
          <w:tcPr>
            <w:tcW w:w="1535" w:type="dxa"/>
            <w:tcBorders>
              <w:top w:val="single" w:sz="4" w:space="0" w:color="auto"/>
              <w:left w:val="single" w:sz="4" w:space="0" w:color="auto"/>
              <w:bottom w:val="single" w:sz="4" w:space="0" w:color="auto"/>
              <w:right w:val="single" w:sz="4" w:space="0" w:color="auto"/>
            </w:tcBorders>
            <w:hideMark/>
          </w:tcPr>
          <w:p w14:paraId="115060BF" w14:textId="77777777" w:rsidR="00434C3D" w:rsidRPr="00CC66C7" w:rsidRDefault="00434C3D">
            <w:pPr>
              <w:rPr>
                <w:color w:val="C45911" w:themeColor="accent2" w:themeShade="BF"/>
              </w:rPr>
            </w:pPr>
            <w:r w:rsidRPr="00CC66C7">
              <w:rPr>
                <w:color w:val="C45911" w:themeColor="accent2" w:themeShade="BF"/>
              </w:rPr>
              <w:t>T4</w:t>
            </w:r>
          </w:p>
        </w:tc>
        <w:tc>
          <w:tcPr>
            <w:tcW w:w="1496" w:type="dxa"/>
            <w:tcBorders>
              <w:top w:val="single" w:sz="4" w:space="0" w:color="auto"/>
              <w:left w:val="single" w:sz="4" w:space="0" w:color="auto"/>
              <w:bottom w:val="single" w:sz="4" w:space="0" w:color="auto"/>
              <w:right w:val="single" w:sz="4" w:space="0" w:color="auto"/>
            </w:tcBorders>
            <w:hideMark/>
          </w:tcPr>
          <w:p w14:paraId="539C3868" w14:textId="77777777" w:rsidR="00434C3D" w:rsidRPr="00CC66C7" w:rsidRDefault="00434C3D">
            <w:pPr>
              <w:rPr>
                <w:color w:val="C45911" w:themeColor="accent2" w:themeShade="BF"/>
              </w:rPr>
            </w:pPr>
            <w:r w:rsidRPr="00CC66C7">
              <w:rPr>
                <w:color w:val="C45911" w:themeColor="accent2" w:themeShade="BF"/>
              </w:rPr>
              <w:t>0s</w:t>
            </w:r>
          </w:p>
        </w:tc>
        <w:tc>
          <w:tcPr>
            <w:tcW w:w="1147" w:type="dxa"/>
            <w:tcBorders>
              <w:top w:val="single" w:sz="4" w:space="0" w:color="auto"/>
              <w:left w:val="single" w:sz="4" w:space="0" w:color="auto"/>
              <w:bottom w:val="single" w:sz="4" w:space="0" w:color="auto"/>
              <w:right w:val="single" w:sz="4" w:space="0" w:color="auto"/>
            </w:tcBorders>
            <w:hideMark/>
          </w:tcPr>
          <w:p w14:paraId="2B2CD063" w14:textId="77777777" w:rsidR="00434C3D" w:rsidRPr="00CC66C7" w:rsidRDefault="00434C3D">
            <w:pPr>
              <w:rPr>
                <w:color w:val="C45911" w:themeColor="accent2" w:themeShade="BF"/>
              </w:rPr>
            </w:pPr>
            <w:r w:rsidRPr="00CC66C7">
              <w:rPr>
                <w:color w:val="C45911" w:themeColor="accent2" w:themeShade="BF"/>
              </w:rPr>
              <w:t>0s</w:t>
            </w:r>
          </w:p>
        </w:tc>
        <w:tc>
          <w:tcPr>
            <w:tcW w:w="1146" w:type="dxa"/>
            <w:tcBorders>
              <w:top w:val="single" w:sz="4" w:space="0" w:color="auto"/>
              <w:left w:val="single" w:sz="4" w:space="0" w:color="auto"/>
              <w:bottom w:val="single" w:sz="4" w:space="0" w:color="auto"/>
              <w:right w:val="single" w:sz="4" w:space="0" w:color="auto"/>
            </w:tcBorders>
            <w:hideMark/>
          </w:tcPr>
          <w:p w14:paraId="7143414D" w14:textId="77777777" w:rsidR="00434C3D" w:rsidRPr="00CC66C7" w:rsidRDefault="00434C3D">
            <w:pPr>
              <w:rPr>
                <w:color w:val="C45911" w:themeColor="accent2" w:themeShade="BF"/>
              </w:rPr>
            </w:pPr>
            <w:r w:rsidRPr="00CC66C7">
              <w:rPr>
                <w:color w:val="C45911" w:themeColor="accent2" w:themeShade="BF"/>
              </w:rPr>
              <w:t>0s</w:t>
            </w:r>
          </w:p>
        </w:tc>
        <w:tc>
          <w:tcPr>
            <w:tcW w:w="1368" w:type="dxa"/>
            <w:tcBorders>
              <w:top w:val="single" w:sz="4" w:space="0" w:color="auto"/>
              <w:left w:val="single" w:sz="4" w:space="0" w:color="auto"/>
              <w:bottom w:val="single" w:sz="4" w:space="0" w:color="auto"/>
              <w:right w:val="single" w:sz="4" w:space="0" w:color="auto"/>
            </w:tcBorders>
            <w:hideMark/>
          </w:tcPr>
          <w:p w14:paraId="3C2D10EC" w14:textId="77777777" w:rsidR="00434C3D" w:rsidRPr="00CC66C7" w:rsidRDefault="00434C3D">
            <w:pPr>
              <w:rPr>
                <w:color w:val="C45911" w:themeColor="accent2" w:themeShade="BF"/>
              </w:rPr>
            </w:pPr>
            <w:r w:rsidRPr="00CC66C7">
              <w:rPr>
                <w:color w:val="C45911" w:themeColor="accent2" w:themeShade="BF"/>
              </w:rPr>
              <w:t>0s</w:t>
            </w:r>
          </w:p>
        </w:tc>
      </w:tr>
      <w:tr w:rsidR="005E19E0" w:rsidRPr="00E60BB1" w14:paraId="6538091D" w14:textId="77777777" w:rsidTr="00434C3D">
        <w:trPr>
          <w:trHeight w:val="239"/>
        </w:trPr>
        <w:tc>
          <w:tcPr>
            <w:tcW w:w="1535" w:type="dxa"/>
            <w:tcBorders>
              <w:top w:val="single" w:sz="4" w:space="0" w:color="auto"/>
              <w:left w:val="single" w:sz="4" w:space="0" w:color="auto"/>
              <w:bottom w:val="single" w:sz="4" w:space="0" w:color="auto"/>
              <w:right w:val="single" w:sz="4" w:space="0" w:color="auto"/>
            </w:tcBorders>
            <w:hideMark/>
          </w:tcPr>
          <w:p w14:paraId="171C6E6C" w14:textId="77777777" w:rsidR="00434C3D" w:rsidRPr="00CC66C7" w:rsidRDefault="00434C3D">
            <w:pPr>
              <w:rPr>
                <w:color w:val="C45911" w:themeColor="accent2" w:themeShade="BF"/>
              </w:rPr>
            </w:pPr>
            <w:r w:rsidRPr="00CC66C7">
              <w:rPr>
                <w:color w:val="C45911" w:themeColor="accent2" w:themeShade="BF"/>
              </w:rPr>
              <w:t>T5</w:t>
            </w:r>
          </w:p>
        </w:tc>
        <w:tc>
          <w:tcPr>
            <w:tcW w:w="1496" w:type="dxa"/>
            <w:tcBorders>
              <w:top w:val="single" w:sz="4" w:space="0" w:color="auto"/>
              <w:left w:val="single" w:sz="4" w:space="0" w:color="auto"/>
              <w:bottom w:val="single" w:sz="4" w:space="0" w:color="auto"/>
              <w:right w:val="single" w:sz="4" w:space="0" w:color="auto"/>
            </w:tcBorders>
            <w:hideMark/>
          </w:tcPr>
          <w:p w14:paraId="38C4EF0A" w14:textId="77777777" w:rsidR="00434C3D" w:rsidRPr="00CC66C7" w:rsidRDefault="00434C3D">
            <w:pPr>
              <w:rPr>
                <w:color w:val="C45911" w:themeColor="accent2" w:themeShade="BF"/>
              </w:rPr>
            </w:pPr>
            <w:r w:rsidRPr="00CC66C7">
              <w:rPr>
                <w:color w:val="C45911" w:themeColor="accent2" w:themeShade="BF"/>
              </w:rPr>
              <w:t>0.45s</w:t>
            </w:r>
          </w:p>
        </w:tc>
        <w:tc>
          <w:tcPr>
            <w:tcW w:w="1147" w:type="dxa"/>
            <w:tcBorders>
              <w:top w:val="single" w:sz="4" w:space="0" w:color="auto"/>
              <w:left w:val="single" w:sz="4" w:space="0" w:color="auto"/>
              <w:bottom w:val="single" w:sz="4" w:space="0" w:color="auto"/>
              <w:right w:val="single" w:sz="4" w:space="0" w:color="auto"/>
            </w:tcBorders>
            <w:hideMark/>
          </w:tcPr>
          <w:p w14:paraId="7613293F" w14:textId="77777777" w:rsidR="00434C3D" w:rsidRPr="00CC66C7" w:rsidRDefault="00434C3D">
            <w:pPr>
              <w:rPr>
                <w:color w:val="C45911" w:themeColor="accent2" w:themeShade="BF"/>
              </w:rPr>
            </w:pPr>
            <w:r w:rsidRPr="00CC66C7">
              <w:rPr>
                <w:color w:val="C45911" w:themeColor="accent2" w:themeShade="BF"/>
              </w:rPr>
              <w:t>0.45s</w:t>
            </w:r>
          </w:p>
        </w:tc>
        <w:tc>
          <w:tcPr>
            <w:tcW w:w="1146" w:type="dxa"/>
            <w:tcBorders>
              <w:top w:val="single" w:sz="4" w:space="0" w:color="auto"/>
              <w:left w:val="single" w:sz="4" w:space="0" w:color="auto"/>
              <w:bottom w:val="single" w:sz="4" w:space="0" w:color="auto"/>
              <w:right w:val="single" w:sz="4" w:space="0" w:color="auto"/>
            </w:tcBorders>
            <w:hideMark/>
          </w:tcPr>
          <w:p w14:paraId="58225530" w14:textId="77777777" w:rsidR="00434C3D" w:rsidRPr="00CC66C7" w:rsidRDefault="00434C3D">
            <w:pPr>
              <w:rPr>
                <w:color w:val="C45911" w:themeColor="accent2" w:themeShade="BF"/>
              </w:rPr>
            </w:pPr>
            <w:r w:rsidRPr="00CC66C7">
              <w:rPr>
                <w:color w:val="C45911" w:themeColor="accent2" w:themeShade="BF"/>
              </w:rPr>
              <w:t>3.89s</w:t>
            </w:r>
          </w:p>
        </w:tc>
        <w:tc>
          <w:tcPr>
            <w:tcW w:w="1368" w:type="dxa"/>
            <w:tcBorders>
              <w:top w:val="single" w:sz="4" w:space="0" w:color="auto"/>
              <w:left w:val="single" w:sz="4" w:space="0" w:color="auto"/>
              <w:bottom w:val="single" w:sz="4" w:space="0" w:color="auto"/>
              <w:right w:val="single" w:sz="4" w:space="0" w:color="auto"/>
            </w:tcBorders>
            <w:hideMark/>
          </w:tcPr>
          <w:p w14:paraId="382B03A8" w14:textId="77777777" w:rsidR="00434C3D" w:rsidRPr="00CC66C7" w:rsidRDefault="00434C3D">
            <w:pPr>
              <w:rPr>
                <w:color w:val="C45911" w:themeColor="accent2" w:themeShade="BF"/>
              </w:rPr>
            </w:pPr>
            <w:r w:rsidRPr="00CC66C7">
              <w:rPr>
                <w:color w:val="C45911" w:themeColor="accent2" w:themeShade="BF"/>
              </w:rPr>
              <w:t>3.89s</w:t>
            </w:r>
          </w:p>
        </w:tc>
      </w:tr>
      <w:tr w:rsidR="005E19E0" w:rsidRPr="00E60BB1" w14:paraId="31FA383D" w14:textId="77777777" w:rsidTr="00434C3D">
        <w:trPr>
          <w:trHeight w:val="239"/>
        </w:trPr>
        <w:tc>
          <w:tcPr>
            <w:tcW w:w="1535" w:type="dxa"/>
            <w:tcBorders>
              <w:top w:val="single" w:sz="4" w:space="0" w:color="auto"/>
              <w:left w:val="single" w:sz="4" w:space="0" w:color="auto"/>
              <w:bottom w:val="single" w:sz="4" w:space="0" w:color="auto"/>
              <w:right w:val="single" w:sz="4" w:space="0" w:color="auto"/>
            </w:tcBorders>
            <w:hideMark/>
          </w:tcPr>
          <w:p w14:paraId="31C28982" w14:textId="77777777" w:rsidR="00434C3D" w:rsidRPr="00CC66C7" w:rsidRDefault="00434C3D">
            <w:pPr>
              <w:rPr>
                <w:color w:val="C45911" w:themeColor="accent2" w:themeShade="BF"/>
              </w:rPr>
            </w:pPr>
            <w:r w:rsidRPr="00CC66C7">
              <w:rPr>
                <w:color w:val="C45911" w:themeColor="accent2" w:themeShade="BF"/>
              </w:rPr>
              <w:t>D1</w:t>
            </w:r>
          </w:p>
        </w:tc>
        <w:tc>
          <w:tcPr>
            <w:tcW w:w="1496" w:type="dxa"/>
            <w:tcBorders>
              <w:top w:val="single" w:sz="4" w:space="0" w:color="auto"/>
              <w:left w:val="single" w:sz="4" w:space="0" w:color="auto"/>
              <w:bottom w:val="single" w:sz="4" w:space="0" w:color="auto"/>
              <w:right w:val="single" w:sz="4" w:space="0" w:color="auto"/>
            </w:tcBorders>
            <w:hideMark/>
          </w:tcPr>
          <w:p w14:paraId="0F221041" w14:textId="77777777" w:rsidR="00434C3D" w:rsidRPr="00CC66C7" w:rsidRDefault="00434C3D">
            <w:pPr>
              <w:rPr>
                <w:color w:val="C45911" w:themeColor="accent2" w:themeShade="BF"/>
              </w:rPr>
            </w:pPr>
            <w:r w:rsidRPr="00CC66C7">
              <w:rPr>
                <w:color w:val="C45911" w:themeColor="accent2" w:themeShade="BF"/>
              </w:rPr>
              <w:t>0.41s</w:t>
            </w:r>
          </w:p>
        </w:tc>
        <w:tc>
          <w:tcPr>
            <w:tcW w:w="1147" w:type="dxa"/>
            <w:tcBorders>
              <w:top w:val="single" w:sz="4" w:space="0" w:color="auto"/>
              <w:left w:val="single" w:sz="4" w:space="0" w:color="auto"/>
              <w:bottom w:val="single" w:sz="4" w:space="0" w:color="auto"/>
              <w:right w:val="single" w:sz="4" w:space="0" w:color="auto"/>
            </w:tcBorders>
            <w:hideMark/>
          </w:tcPr>
          <w:p w14:paraId="28D640CB" w14:textId="77777777" w:rsidR="00434C3D" w:rsidRPr="00CC66C7" w:rsidRDefault="00434C3D">
            <w:pPr>
              <w:rPr>
                <w:color w:val="C45911" w:themeColor="accent2" w:themeShade="BF"/>
              </w:rPr>
            </w:pPr>
            <w:r w:rsidRPr="00CC66C7">
              <w:rPr>
                <w:color w:val="C45911" w:themeColor="accent2" w:themeShade="BF"/>
              </w:rPr>
              <w:t>0.41s</w:t>
            </w:r>
          </w:p>
        </w:tc>
        <w:tc>
          <w:tcPr>
            <w:tcW w:w="1146" w:type="dxa"/>
            <w:tcBorders>
              <w:top w:val="single" w:sz="4" w:space="0" w:color="auto"/>
              <w:left w:val="single" w:sz="4" w:space="0" w:color="auto"/>
              <w:bottom w:val="single" w:sz="4" w:space="0" w:color="auto"/>
              <w:right w:val="single" w:sz="4" w:space="0" w:color="auto"/>
            </w:tcBorders>
            <w:hideMark/>
          </w:tcPr>
          <w:p w14:paraId="3E80618C" w14:textId="77777777" w:rsidR="00434C3D" w:rsidRPr="00CC66C7" w:rsidRDefault="00434C3D">
            <w:pPr>
              <w:rPr>
                <w:color w:val="C45911" w:themeColor="accent2" w:themeShade="BF"/>
              </w:rPr>
            </w:pPr>
            <w:r w:rsidRPr="00CC66C7">
              <w:rPr>
                <w:color w:val="C45911" w:themeColor="accent2" w:themeShade="BF"/>
              </w:rPr>
              <w:t>3.85s</w:t>
            </w:r>
          </w:p>
        </w:tc>
        <w:tc>
          <w:tcPr>
            <w:tcW w:w="1368" w:type="dxa"/>
            <w:tcBorders>
              <w:top w:val="single" w:sz="4" w:space="0" w:color="auto"/>
              <w:left w:val="single" w:sz="4" w:space="0" w:color="auto"/>
              <w:bottom w:val="single" w:sz="4" w:space="0" w:color="auto"/>
              <w:right w:val="single" w:sz="4" w:space="0" w:color="auto"/>
            </w:tcBorders>
            <w:hideMark/>
          </w:tcPr>
          <w:p w14:paraId="5E2AFB5E" w14:textId="77777777" w:rsidR="00434C3D" w:rsidRPr="00CC66C7" w:rsidRDefault="00434C3D">
            <w:pPr>
              <w:rPr>
                <w:color w:val="C45911" w:themeColor="accent2" w:themeShade="BF"/>
              </w:rPr>
            </w:pPr>
            <w:r w:rsidRPr="00CC66C7">
              <w:rPr>
                <w:color w:val="C45911" w:themeColor="accent2" w:themeShade="BF"/>
              </w:rPr>
              <w:t>3.85s</w:t>
            </w:r>
          </w:p>
        </w:tc>
      </w:tr>
    </w:tbl>
    <w:p w14:paraId="0564CB18" w14:textId="77777777" w:rsidR="00991CFE" w:rsidRPr="00963BBA" w:rsidRDefault="00991CFE" w:rsidP="00963BBA">
      <w:pPr>
        <w:rPr>
          <w:b/>
          <w:lang w:eastAsia="ko-KR"/>
        </w:rPr>
      </w:pPr>
    </w:p>
    <w:p w14:paraId="06D0073A" w14:textId="2E396732" w:rsidR="00991CFE" w:rsidRDefault="00991CFE" w:rsidP="00991CFE">
      <w:pPr>
        <w:rPr>
          <w:b/>
          <w:u w:val="single"/>
          <w:lang w:eastAsia="ko-KR"/>
        </w:rPr>
      </w:pPr>
      <w:r>
        <w:rPr>
          <w:b/>
          <w:u w:val="single"/>
          <w:lang w:eastAsia="ko-KR"/>
        </w:rPr>
        <w:t>CCA probabilities for link recovery test cases</w:t>
      </w:r>
    </w:p>
    <w:p w14:paraId="01A8EFB1" w14:textId="77777777" w:rsidR="002B0591" w:rsidRDefault="002B0591" w:rsidP="002B0591">
      <w:pPr>
        <w:rPr>
          <w:lang w:eastAsia="zh-CN"/>
        </w:rPr>
      </w:pPr>
      <w:r w:rsidRPr="001136D8">
        <w:rPr>
          <w:lang w:eastAsia="zh-CN"/>
        </w:rPr>
        <w:t>The following options have been discussed during the meeting:</w:t>
      </w:r>
    </w:p>
    <w:p w14:paraId="5063E147" w14:textId="77777777" w:rsidR="004308BC" w:rsidRPr="00076A26" w:rsidRDefault="004308BC" w:rsidP="00E379E1">
      <w:pPr>
        <w:pStyle w:val="ListParagraph"/>
        <w:numPr>
          <w:ilvl w:val="0"/>
          <w:numId w:val="8"/>
        </w:numPr>
        <w:rPr>
          <w:rFonts w:eastAsia="MS Mincho"/>
        </w:rPr>
      </w:pPr>
      <w:r w:rsidRPr="00076A26">
        <w:t xml:space="preserve">Option 1: Set the CCA parameters in the link recovery tests for NR-U as follows. For DL LBT parameters, RAN4 should wait for the conclusion of CCA models for NR-U RRM performance requirements. </w:t>
      </w:r>
    </w:p>
    <w:p w14:paraId="22C63C48" w14:textId="425A308A" w:rsidR="004308BC" w:rsidRDefault="004308BC" w:rsidP="004308BC">
      <w:pPr>
        <w:pStyle w:val="tal0"/>
        <w:ind w:left="1780" w:firstLine="402"/>
        <w:rPr>
          <w:b/>
          <w:sz w:val="20"/>
          <w:szCs w:val="20"/>
        </w:rPr>
      </w:pPr>
      <w:r>
        <w:rPr>
          <w:b/>
          <w:sz w:val="20"/>
          <w:szCs w:val="20"/>
        </w:rPr>
        <w:t>CCA parameters in link recovery tests for NR-U</w:t>
      </w:r>
    </w:p>
    <w:tbl>
      <w:tblPr>
        <w:tblW w:w="6538" w:type="dxa"/>
        <w:tblInd w:w="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934"/>
        <w:gridCol w:w="934"/>
        <w:gridCol w:w="934"/>
        <w:gridCol w:w="934"/>
        <w:gridCol w:w="934"/>
        <w:gridCol w:w="934"/>
      </w:tblGrid>
      <w:tr w:rsidR="004308BC" w14:paraId="267C13DC" w14:textId="77777777" w:rsidTr="004308BC">
        <w:trPr>
          <w:trHeight w:val="258"/>
        </w:trPr>
        <w:tc>
          <w:tcPr>
            <w:tcW w:w="934" w:type="dxa"/>
            <w:tcBorders>
              <w:top w:val="single" w:sz="4" w:space="0" w:color="auto"/>
              <w:left w:val="single" w:sz="4" w:space="0" w:color="auto"/>
              <w:bottom w:val="single" w:sz="4" w:space="0" w:color="auto"/>
              <w:right w:val="single" w:sz="4" w:space="0" w:color="auto"/>
            </w:tcBorders>
          </w:tcPr>
          <w:p w14:paraId="2A0367AE" w14:textId="77777777" w:rsidR="004308BC" w:rsidRDefault="004308BC"/>
        </w:tc>
        <w:tc>
          <w:tcPr>
            <w:tcW w:w="934" w:type="dxa"/>
            <w:tcBorders>
              <w:top w:val="single" w:sz="4" w:space="0" w:color="auto"/>
              <w:left w:val="single" w:sz="4" w:space="0" w:color="auto"/>
              <w:bottom w:val="single" w:sz="4" w:space="0" w:color="auto"/>
              <w:right w:val="single" w:sz="4" w:space="0" w:color="auto"/>
            </w:tcBorders>
          </w:tcPr>
          <w:p w14:paraId="5FAD49AA" w14:textId="77777777" w:rsidR="004308BC" w:rsidRDefault="004308BC"/>
        </w:tc>
        <w:tc>
          <w:tcPr>
            <w:tcW w:w="934" w:type="dxa"/>
            <w:tcBorders>
              <w:top w:val="single" w:sz="4" w:space="0" w:color="auto"/>
              <w:left w:val="single" w:sz="4" w:space="0" w:color="auto"/>
              <w:bottom w:val="single" w:sz="4" w:space="0" w:color="auto"/>
              <w:right w:val="single" w:sz="4" w:space="0" w:color="auto"/>
            </w:tcBorders>
            <w:hideMark/>
          </w:tcPr>
          <w:p w14:paraId="15EFD53A" w14:textId="77777777" w:rsidR="004308BC" w:rsidRDefault="004308BC">
            <w:r>
              <w:t>T1</w:t>
            </w:r>
          </w:p>
        </w:tc>
        <w:tc>
          <w:tcPr>
            <w:tcW w:w="934" w:type="dxa"/>
            <w:tcBorders>
              <w:top w:val="single" w:sz="4" w:space="0" w:color="auto"/>
              <w:left w:val="single" w:sz="4" w:space="0" w:color="auto"/>
              <w:bottom w:val="single" w:sz="4" w:space="0" w:color="auto"/>
              <w:right w:val="single" w:sz="4" w:space="0" w:color="auto"/>
            </w:tcBorders>
            <w:hideMark/>
          </w:tcPr>
          <w:p w14:paraId="2CD3DD13" w14:textId="77777777" w:rsidR="004308BC" w:rsidRDefault="004308BC">
            <w:r>
              <w:t>T2</w:t>
            </w:r>
          </w:p>
        </w:tc>
        <w:tc>
          <w:tcPr>
            <w:tcW w:w="934" w:type="dxa"/>
            <w:tcBorders>
              <w:top w:val="single" w:sz="4" w:space="0" w:color="auto"/>
              <w:left w:val="single" w:sz="4" w:space="0" w:color="auto"/>
              <w:bottom w:val="single" w:sz="4" w:space="0" w:color="auto"/>
              <w:right w:val="single" w:sz="4" w:space="0" w:color="auto"/>
            </w:tcBorders>
            <w:hideMark/>
          </w:tcPr>
          <w:p w14:paraId="56D4F4EC" w14:textId="77777777" w:rsidR="004308BC" w:rsidRDefault="004308BC">
            <w:r>
              <w:t>T3</w:t>
            </w:r>
          </w:p>
        </w:tc>
        <w:tc>
          <w:tcPr>
            <w:tcW w:w="934" w:type="dxa"/>
            <w:tcBorders>
              <w:top w:val="single" w:sz="4" w:space="0" w:color="auto"/>
              <w:left w:val="single" w:sz="4" w:space="0" w:color="auto"/>
              <w:bottom w:val="single" w:sz="4" w:space="0" w:color="auto"/>
              <w:right w:val="single" w:sz="4" w:space="0" w:color="auto"/>
            </w:tcBorders>
            <w:hideMark/>
          </w:tcPr>
          <w:p w14:paraId="42C4E577" w14:textId="77777777" w:rsidR="004308BC" w:rsidRDefault="004308BC">
            <w:r>
              <w:t>T4</w:t>
            </w:r>
          </w:p>
        </w:tc>
        <w:tc>
          <w:tcPr>
            <w:tcW w:w="934" w:type="dxa"/>
            <w:tcBorders>
              <w:top w:val="single" w:sz="4" w:space="0" w:color="auto"/>
              <w:left w:val="single" w:sz="4" w:space="0" w:color="auto"/>
              <w:bottom w:val="single" w:sz="4" w:space="0" w:color="auto"/>
              <w:right w:val="single" w:sz="4" w:space="0" w:color="auto"/>
            </w:tcBorders>
            <w:hideMark/>
          </w:tcPr>
          <w:p w14:paraId="16A3D702" w14:textId="77777777" w:rsidR="004308BC" w:rsidRDefault="004308BC">
            <w:r>
              <w:t>T5</w:t>
            </w:r>
          </w:p>
        </w:tc>
      </w:tr>
      <w:tr w:rsidR="004308BC" w14:paraId="3CB07F66" w14:textId="77777777" w:rsidTr="004308BC">
        <w:trPr>
          <w:trHeight w:val="762"/>
        </w:trPr>
        <w:tc>
          <w:tcPr>
            <w:tcW w:w="934" w:type="dxa"/>
            <w:vMerge w:val="restart"/>
            <w:tcBorders>
              <w:top w:val="single" w:sz="4" w:space="0" w:color="auto"/>
              <w:left w:val="single" w:sz="4" w:space="0" w:color="auto"/>
              <w:bottom w:val="single" w:sz="4" w:space="0" w:color="auto"/>
              <w:right w:val="single" w:sz="4" w:space="0" w:color="auto"/>
            </w:tcBorders>
            <w:hideMark/>
          </w:tcPr>
          <w:p w14:paraId="0112B83E" w14:textId="77777777" w:rsidR="004308BC" w:rsidRDefault="004308BC">
            <w:r>
              <w:t>P</w:t>
            </w:r>
            <w:r>
              <w:rPr>
                <w:vertAlign w:val="subscript"/>
              </w:rPr>
              <w:t>CCA,DL</w:t>
            </w:r>
          </w:p>
        </w:tc>
        <w:tc>
          <w:tcPr>
            <w:tcW w:w="934" w:type="dxa"/>
            <w:tcBorders>
              <w:top w:val="single" w:sz="4" w:space="0" w:color="auto"/>
              <w:left w:val="single" w:sz="4" w:space="0" w:color="auto"/>
              <w:bottom w:val="single" w:sz="4" w:space="0" w:color="auto"/>
              <w:right w:val="single" w:sz="4" w:space="0" w:color="auto"/>
            </w:tcBorders>
            <w:hideMark/>
          </w:tcPr>
          <w:p w14:paraId="4632C36B" w14:textId="77777777" w:rsidR="004308BC" w:rsidRDefault="004308BC">
            <w:r>
              <w:t>semi-static channel access</w:t>
            </w:r>
          </w:p>
        </w:tc>
        <w:tc>
          <w:tcPr>
            <w:tcW w:w="934" w:type="dxa"/>
            <w:tcBorders>
              <w:top w:val="single" w:sz="4" w:space="0" w:color="auto"/>
              <w:left w:val="single" w:sz="4" w:space="0" w:color="auto"/>
              <w:bottom w:val="single" w:sz="4" w:space="0" w:color="auto"/>
              <w:right w:val="single" w:sz="4" w:space="0" w:color="auto"/>
            </w:tcBorders>
            <w:hideMark/>
          </w:tcPr>
          <w:p w14:paraId="247FAFBF" w14:textId="77777777" w:rsidR="004308BC" w:rsidRDefault="004308BC">
            <w:r>
              <w:t>1.0</w:t>
            </w:r>
          </w:p>
        </w:tc>
        <w:tc>
          <w:tcPr>
            <w:tcW w:w="934" w:type="dxa"/>
            <w:tcBorders>
              <w:top w:val="single" w:sz="4" w:space="0" w:color="auto"/>
              <w:left w:val="single" w:sz="4" w:space="0" w:color="auto"/>
              <w:bottom w:val="single" w:sz="4" w:space="0" w:color="auto"/>
              <w:right w:val="single" w:sz="4" w:space="0" w:color="auto"/>
            </w:tcBorders>
            <w:hideMark/>
          </w:tcPr>
          <w:p w14:paraId="51860974" w14:textId="77777777" w:rsidR="004308BC" w:rsidRDefault="004308BC">
            <w:r>
              <w:t>FFS</w:t>
            </w:r>
          </w:p>
        </w:tc>
        <w:tc>
          <w:tcPr>
            <w:tcW w:w="934" w:type="dxa"/>
            <w:tcBorders>
              <w:top w:val="single" w:sz="4" w:space="0" w:color="auto"/>
              <w:left w:val="single" w:sz="4" w:space="0" w:color="auto"/>
              <w:bottom w:val="single" w:sz="4" w:space="0" w:color="auto"/>
              <w:right w:val="single" w:sz="4" w:space="0" w:color="auto"/>
            </w:tcBorders>
            <w:hideMark/>
          </w:tcPr>
          <w:p w14:paraId="1E258388" w14:textId="77777777" w:rsidR="004308BC" w:rsidRDefault="004308BC">
            <w:r>
              <w:t>FFS</w:t>
            </w:r>
          </w:p>
        </w:tc>
        <w:tc>
          <w:tcPr>
            <w:tcW w:w="934" w:type="dxa"/>
            <w:tcBorders>
              <w:top w:val="single" w:sz="4" w:space="0" w:color="auto"/>
              <w:left w:val="single" w:sz="4" w:space="0" w:color="auto"/>
              <w:bottom w:val="single" w:sz="4" w:space="0" w:color="auto"/>
              <w:right w:val="single" w:sz="4" w:space="0" w:color="auto"/>
            </w:tcBorders>
            <w:hideMark/>
          </w:tcPr>
          <w:p w14:paraId="2033AA76" w14:textId="77777777" w:rsidR="004308BC" w:rsidRDefault="004308BC">
            <w:r>
              <w:t>FFS</w:t>
            </w:r>
          </w:p>
        </w:tc>
        <w:tc>
          <w:tcPr>
            <w:tcW w:w="934" w:type="dxa"/>
            <w:tcBorders>
              <w:top w:val="single" w:sz="4" w:space="0" w:color="auto"/>
              <w:left w:val="single" w:sz="4" w:space="0" w:color="auto"/>
              <w:bottom w:val="single" w:sz="4" w:space="0" w:color="auto"/>
              <w:right w:val="single" w:sz="4" w:space="0" w:color="auto"/>
            </w:tcBorders>
            <w:hideMark/>
          </w:tcPr>
          <w:p w14:paraId="791F313A" w14:textId="77777777" w:rsidR="004308BC" w:rsidRDefault="004308BC">
            <w:r>
              <w:t>FFS</w:t>
            </w:r>
          </w:p>
        </w:tc>
      </w:tr>
      <w:tr w:rsidR="004308BC" w14:paraId="677C0F42" w14:textId="77777777" w:rsidTr="004308BC">
        <w:trPr>
          <w:trHeight w:val="77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14334F" w14:textId="77777777" w:rsidR="004308BC" w:rsidRDefault="004308BC">
            <w:pPr>
              <w:spacing w:after="0"/>
            </w:pPr>
          </w:p>
        </w:tc>
        <w:tc>
          <w:tcPr>
            <w:tcW w:w="934" w:type="dxa"/>
            <w:tcBorders>
              <w:top w:val="single" w:sz="4" w:space="0" w:color="auto"/>
              <w:left w:val="single" w:sz="4" w:space="0" w:color="auto"/>
              <w:bottom w:val="single" w:sz="4" w:space="0" w:color="auto"/>
              <w:right w:val="single" w:sz="4" w:space="0" w:color="auto"/>
            </w:tcBorders>
            <w:hideMark/>
          </w:tcPr>
          <w:p w14:paraId="540153EF" w14:textId="77777777" w:rsidR="004308BC" w:rsidRDefault="004308BC">
            <w:r>
              <w:t>dynamic channel access</w:t>
            </w:r>
          </w:p>
        </w:tc>
        <w:tc>
          <w:tcPr>
            <w:tcW w:w="934" w:type="dxa"/>
            <w:tcBorders>
              <w:top w:val="single" w:sz="4" w:space="0" w:color="auto"/>
              <w:left w:val="single" w:sz="4" w:space="0" w:color="auto"/>
              <w:bottom w:val="single" w:sz="4" w:space="0" w:color="auto"/>
              <w:right w:val="single" w:sz="4" w:space="0" w:color="auto"/>
            </w:tcBorders>
            <w:hideMark/>
          </w:tcPr>
          <w:p w14:paraId="51FDE9CA" w14:textId="77777777" w:rsidR="004308BC" w:rsidRDefault="004308BC">
            <w:r>
              <w:t>1.0</w:t>
            </w:r>
          </w:p>
        </w:tc>
        <w:tc>
          <w:tcPr>
            <w:tcW w:w="934" w:type="dxa"/>
            <w:tcBorders>
              <w:top w:val="single" w:sz="4" w:space="0" w:color="auto"/>
              <w:left w:val="single" w:sz="4" w:space="0" w:color="auto"/>
              <w:bottom w:val="single" w:sz="4" w:space="0" w:color="auto"/>
              <w:right w:val="single" w:sz="4" w:space="0" w:color="auto"/>
            </w:tcBorders>
            <w:hideMark/>
          </w:tcPr>
          <w:p w14:paraId="14FECECA" w14:textId="77777777" w:rsidR="004308BC" w:rsidRDefault="004308BC">
            <w:r>
              <w:t>FFS</w:t>
            </w:r>
          </w:p>
        </w:tc>
        <w:tc>
          <w:tcPr>
            <w:tcW w:w="934" w:type="dxa"/>
            <w:tcBorders>
              <w:top w:val="single" w:sz="4" w:space="0" w:color="auto"/>
              <w:left w:val="single" w:sz="4" w:space="0" w:color="auto"/>
              <w:bottom w:val="single" w:sz="4" w:space="0" w:color="auto"/>
              <w:right w:val="single" w:sz="4" w:space="0" w:color="auto"/>
            </w:tcBorders>
            <w:hideMark/>
          </w:tcPr>
          <w:p w14:paraId="0E4FDE26" w14:textId="77777777" w:rsidR="004308BC" w:rsidRDefault="004308BC">
            <w:r>
              <w:t>FFS</w:t>
            </w:r>
          </w:p>
        </w:tc>
        <w:tc>
          <w:tcPr>
            <w:tcW w:w="934" w:type="dxa"/>
            <w:tcBorders>
              <w:top w:val="single" w:sz="4" w:space="0" w:color="auto"/>
              <w:left w:val="single" w:sz="4" w:space="0" w:color="auto"/>
              <w:bottom w:val="single" w:sz="4" w:space="0" w:color="auto"/>
              <w:right w:val="single" w:sz="4" w:space="0" w:color="auto"/>
            </w:tcBorders>
            <w:hideMark/>
          </w:tcPr>
          <w:p w14:paraId="290A0537" w14:textId="77777777" w:rsidR="004308BC" w:rsidRDefault="004308BC">
            <w:r>
              <w:t>FFS</w:t>
            </w:r>
          </w:p>
        </w:tc>
        <w:tc>
          <w:tcPr>
            <w:tcW w:w="934" w:type="dxa"/>
            <w:tcBorders>
              <w:top w:val="single" w:sz="4" w:space="0" w:color="auto"/>
              <w:left w:val="single" w:sz="4" w:space="0" w:color="auto"/>
              <w:bottom w:val="single" w:sz="4" w:space="0" w:color="auto"/>
              <w:right w:val="single" w:sz="4" w:space="0" w:color="auto"/>
            </w:tcBorders>
            <w:hideMark/>
          </w:tcPr>
          <w:p w14:paraId="0076C54F" w14:textId="77777777" w:rsidR="004308BC" w:rsidRDefault="004308BC">
            <w:r>
              <w:t>FFS</w:t>
            </w:r>
          </w:p>
        </w:tc>
      </w:tr>
      <w:tr w:rsidR="004308BC" w14:paraId="0D5EF181" w14:textId="77777777" w:rsidTr="004308BC">
        <w:trPr>
          <w:trHeight w:val="258"/>
        </w:trPr>
        <w:tc>
          <w:tcPr>
            <w:tcW w:w="934" w:type="dxa"/>
            <w:tcBorders>
              <w:top w:val="single" w:sz="4" w:space="0" w:color="auto"/>
              <w:left w:val="single" w:sz="4" w:space="0" w:color="auto"/>
              <w:bottom w:val="single" w:sz="4" w:space="0" w:color="auto"/>
              <w:right w:val="single" w:sz="4" w:space="0" w:color="auto"/>
            </w:tcBorders>
            <w:hideMark/>
          </w:tcPr>
          <w:p w14:paraId="1D625396" w14:textId="77777777" w:rsidR="004308BC" w:rsidRDefault="004308BC">
            <w:r>
              <w:t>P</w:t>
            </w:r>
            <w:r>
              <w:rPr>
                <w:vertAlign w:val="subscript"/>
              </w:rPr>
              <w:t>CCA,UL</w:t>
            </w:r>
          </w:p>
        </w:tc>
        <w:tc>
          <w:tcPr>
            <w:tcW w:w="934" w:type="dxa"/>
            <w:tcBorders>
              <w:top w:val="single" w:sz="4" w:space="0" w:color="auto"/>
              <w:left w:val="single" w:sz="4" w:space="0" w:color="auto"/>
              <w:bottom w:val="single" w:sz="4" w:space="0" w:color="auto"/>
              <w:right w:val="single" w:sz="4" w:space="0" w:color="auto"/>
            </w:tcBorders>
          </w:tcPr>
          <w:p w14:paraId="602D630E" w14:textId="77777777" w:rsidR="004308BC" w:rsidRDefault="004308BC"/>
        </w:tc>
        <w:tc>
          <w:tcPr>
            <w:tcW w:w="934" w:type="dxa"/>
            <w:tcBorders>
              <w:top w:val="single" w:sz="4" w:space="0" w:color="auto"/>
              <w:left w:val="single" w:sz="4" w:space="0" w:color="auto"/>
              <w:bottom w:val="single" w:sz="4" w:space="0" w:color="auto"/>
              <w:right w:val="single" w:sz="4" w:space="0" w:color="auto"/>
            </w:tcBorders>
            <w:hideMark/>
          </w:tcPr>
          <w:p w14:paraId="483DE774" w14:textId="77777777" w:rsidR="004308BC" w:rsidRDefault="004308BC">
            <w:r>
              <w:t>1.0</w:t>
            </w:r>
          </w:p>
        </w:tc>
        <w:tc>
          <w:tcPr>
            <w:tcW w:w="934" w:type="dxa"/>
            <w:tcBorders>
              <w:top w:val="single" w:sz="4" w:space="0" w:color="auto"/>
              <w:left w:val="single" w:sz="4" w:space="0" w:color="auto"/>
              <w:bottom w:val="single" w:sz="4" w:space="0" w:color="auto"/>
              <w:right w:val="single" w:sz="4" w:space="0" w:color="auto"/>
            </w:tcBorders>
            <w:hideMark/>
          </w:tcPr>
          <w:p w14:paraId="09E51F0A" w14:textId="77777777" w:rsidR="004308BC" w:rsidRDefault="004308BC">
            <w:r>
              <w:t>1.0</w:t>
            </w:r>
          </w:p>
        </w:tc>
        <w:tc>
          <w:tcPr>
            <w:tcW w:w="934" w:type="dxa"/>
            <w:tcBorders>
              <w:top w:val="single" w:sz="4" w:space="0" w:color="auto"/>
              <w:left w:val="single" w:sz="4" w:space="0" w:color="auto"/>
              <w:bottom w:val="single" w:sz="4" w:space="0" w:color="auto"/>
              <w:right w:val="single" w:sz="4" w:space="0" w:color="auto"/>
            </w:tcBorders>
            <w:hideMark/>
          </w:tcPr>
          <w:p w14:paraId="35E48A91" w14:textId="77777777" w:rsidR="004308BC" w:rsidRDefault="004308BC">
            <w:r>
              <w:t>1.0</w:t>
            </w:r>
          </w:p>
        </w:tc>
        <w:tc>
          <w:tcPr>
            <w:tcW w:w="934" w:type="dxa"/>
            <w:tcBorders>
              <w:top w:val="single" w:sz="4" w:space="0" w:color="auto"/>
              <w:left w:val="single" w:sz="4" w:space="0" w:color="auto"/>
              <w:bottom w:val="single" w:sz="4" w:space="0" w:color="auto"/>
              <w:right w:val="single" w:sz="4" w:space="0" w:color="auto"/>
            </w:tcBorders>
            <w:hideMark/>
          </w:tcPr>
          <w:p w14:paraId="1BA49E8A" w14:textId="77777777" w:rsidR="004308BC" w:rsidRDefault="004308BC">
            <w:r>
              <w:t>1.0</w:t>
            </w:r>
          </w:p>
        </w:tc>
        <w:tc>
          <w:tcPr>
            <w:tcW w:w="934" w:type="dxa"/>
            <w:tcBorders>
              <w:top w:val="single" w:sz="4" w:space="0" w:color="auto"/>
              <w:left w:val="single" w:sz="4" w:space="0" w:color="auto"/>
              <w:bottom w:val="single" w:sz="4" w:space="0" w:color="auto"/>
              <w:right w:val="single" w:sz="4" w:space="0" w:color="auto"/>
            </w:tcBorders>
            <w:hideMark/>
          </w:tcPr>
          <w:p w14:paraId="1562E103" w14:textId="77777777" w:rsidR="004308BC" w:rsidRDefault="004308BC">
            <w:r>
              <w:t>1.0</w:t>
            </w:r>
          </w:p>
        </w:tc>
      </w:tr>
    </w:tbl>
    <w:p w14:paraId="0E63AB4C" w14:textId="77777777" w:rsidR="004308BC" w:rsidRDefault="004308BC" w:rsidP="004308BC">
      <w:pPr>
        <w:ind w:left="208"/>
        <w:rPr>
          <w:lang w:eastAsia="zh-CN"/>
        </w:rPr>
      </w:pPr>
    </w:p>
    <w:p w14:paraId="20AF3663" w14:textId="77777777" w:rsidR="004308BC" w:rsidRPr="00076A26" w:rsidRDefault="004308BC" w:rsidP="00E379E1">
      <w:pPr>
        <w:pStyle w:val="ListParagraph"/>
        <w:numPr>
          <w:ilvl w:val="0"/>
          <w:numId w:val="8"/>
        </w:numPr>
        <w:rPr>
          <w:u w:val="single"/>
          <w:lang w:eastAsia="ko-KR"/>
        </w:rPr>
      </w:pPr>
      <w:r w:rsidRPr="00076A26">
        <w:t>Option 2: Set P</w:t>
      </w:r>
      <w:r w:rsidRPr="00076A26">
        <w:rPr>
          <w:vertAlign w:val="subscript"/>
        </w:rPr>
        <w:t>CCA_DL</w:t>
      </w:r>
      <w:r w:rsidRPr="00076A26">
        <w:t>=100% and P</w:t>
      </w:r>
      <w:r w:rsidRPr="00076A26">
        <w:rPr>
          <w:vertAlign w:val="subscript"/>
        </w:rPr>
        <w:t>CCA_UL</w:t>
      </w:r>
      <w:r w:rsidRPr="00076A26">
        <w:t xml:space="preserve">=100% during T1 for L1-RSRP measurement reporting tests. </w:t>
      </w:r>
    </w:p>
    <w:p w14:paraId="7CC63B25" w14:textId="77777777" w:rsidR="004308BC" w:rsidRPr="00076A26" w:rsidRDefault="004308BC" w:rsidP="00E379E1">
      <w:pPr>
        <w:pStyle w:val="ListParagraph"/>
        <w:numPr>
          <w:ilvl w:val="0"/>
          <w:numId w:val="8"/>
        </w:numPr>
        <w:rPr>
          <w:sz w:val="22"/>
          <w:u w:val="single"/>
          <w:lang w:eastAsia="ko-KR"/>
        </w:rPr>
      </w:pPr>
      <w:r w:rsidRPr="00076A26">
        <w:rPr>
          <w:lang w:val="en-US"/>
        </w:rPr>
        <w:t xml:space="preserve">Option 3: </w:t>
      </w:r>
      <w:r w:rsidRPr="00076A26">
        <w:rPr>
          <w:rFonts w:hint="eastAsia"/>
        </w:rPr>
        <w:t>Set PCCA_DL=75% and PCCA_UL=75% during T2 for L1-RSRP measurement reporting tests.</w:t>
      </w:r>
    </w:p>
    <w:p w14:paraId="5BD7E9B5" w14:textId="77777777" w:rsidR="004308BC" w:rsidRPr="00076A26" w:rsidRDefault="004308BC" w:rsidP="00E379E1">
      <w:pPr>
        <w:pStyle w:val="ListParagraph"/>
        <w:numPr>
          <w:ilvl w:val="0"/>
          <w:numId w:val="8"/>
        </w:numPr>
        <w:rPr>
          <w:rFonts w:ascii="SimSun" w:hAnsi="SimSun" w:cs="SimSun"/>
        </w:rPr>
      </w:pPr>
      <w:r w:rsidRPr="00076A26">
        <w:t xml:space="preserve">Option 4 (new, based on comments on the 1st round): Discuss and agree with the general principles of CCA modelling and the default probabilities before agreeing on test specific CCA probabilities. </w:t>
      </w:r>
    </w:p>
    <w:p w14:paraId="33227036" w14:textId="77777777" w:rsidR="004308BC" w:rsidRDefault="004308BC" w:rsidP="002B0591">
      <w:pPr>
        <w:rPr>
          <w:lang w:eastAsia="zh-CN"/>
        </w:rPr>
      </w:pPr>
    </w:p>
    <w:p w14:paraId="0E39680D" w14:textId="77777777" w:rsidR="00991CFE" w:rsidRPr="00991CFE" w:rsidRDefault="00991CFE" w:rsidP="00991CFE">
      <w:pPr>
        <w:rPr>
          <w:lang w:val="en-US"/>
        </w:rPr>
      </w:pPr>
    </w:p>
    <w:p w14:paraId="6F077F8C" w14:textId="25EB0847" w:rsidR="00A87628" w:rsidRDefault="00CC66C7" w:rsidP="00730C43">
      <w:pPr>
        <w:pStyle w:val="Heading2"/>
        <w:rPr>
          <w:lang w:val="en-US"/>
        </w:rPr>
      </w:pPr>
      <w:r>
        <w:rPr>
          <w:lang w:val="en-US"/>
        </w:rPr>
        <w:t>4</w:t>
      </w:r>
      <w:r w:rsidR="00A87628" w:rsidRPr="009A0AFD">
        <w:rPr>
          <w:lang w:val="en-US"/>
        </w:rPr>
        <w:t>-9: RSSI/CO measurement accuracy (intra-frequency, inter-frequency, inter-RAT)</w:t>
      </w:r>
    </w:p>
    <w:p w14:paraId="73F8EAD8" w14:textId="67F3FD08" w:rsidR="00991CFE" w:rsidRDefault="00991CFE" w:rsidP="00991CFE">
      <w:pPr>
        <w:rPr>
          <w:b/>
          <w:u w:val="single"/>
          <w:lang w:eastAsia="ko-KR"/>
        </w:rPr>
      </w:pPr>
      <w:r>
        <w:rPr>
          <w:b/>
          <w:u w:val="single"/>
          <w:lang w:eastAsia="ko-KR"/>
        </w:rPr>
        <w:t>RMTC parameters for RSSI/CO measurement test cases</w:t>
      </w:r>
    </w:p>
    <w:p w14:paraId="65B33EC6" w14:textId="77777777" w:rsidR="00991CFE" w:rsidRPr="00235E0A" w:rsidRDefault="00991CFE" w:rsidP="00E379E1">
      <w:pPr>
        <w:pStyle w:val="ListParagraph"/>
        <w:numPr>
          <w:ilvl w:val="0"/>
          <w:numId w:val="33"/>
        </w:numPr>
        <w:rPr>
          <w:b/>
          <w:color w:val="00B050"/>
        </w:rPr>
      </w:pPr>
      <w:r w:rsidRPr="00235E0A">
        <w:rPr>
          <w:color w:val="00B050"/>
          <w:lang w:eastAsia="ja-JP"/>
        </w:rPr>
        <w:t>RAN4 set the RMTC parameters for NR-U RSSI/CO measurement TCs as below, including intra-frequency/inter-frequency and inter-RAT.</w:t>
      </w:r>
      <w:r w:rsidRPr="00235E0A">
        <w:rPr>
          <w:b/>
          <w:color w:val="00B050"/>
          <w:lang w:eastAsia="ja-JP"/>
        </w:rPr>
        <w:t xml:space="preserve">  </w:t>
      </w:r>
    </w:p>
    <w:p w14:paraId="287C0F84" w14:textId="163F13B8" w:rsidR="00991CFE" w:rsidRPr="00991CFE" w:rsidRDefault="00991CFE" w:rsidP="00991CFE">
      <w:pPr>
        <w:pStyle w:val="tal0"/>
        <w:ind w:left="852" w:firstLine="402"/>
        <w:jc w:val="center"/>
        <w:rPr>
          <w:b/>
          <w:color w:val="00B050"/>
          <w:sz w:val="20"/>
          <w:szCs w:val="20"/>
          <w:lang w:eastAsia="zh-CN"/>
        </w:rPr>
      </w:pPr>
      <w:r w:rsidRPr="00991CFE">
        <w:rPr>
          <w:b/>
          <w:color w:val="00B050"/>
          <w:sz w:val="20"/>
          <w:szCs w:val="20"/>
          <w:lang w:eastAsia="zh-CN"/>
        </w:rPr>
        <w:t>RMTC parameters for NR-U RSSI/CO measurement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91CFE" w:rsidRPr="00991CFE" w14:paraId="1E120897" w14:textId="77777777" w:rsidTr="008B607B">
        <w:trPr>
          <w:jc w:val="center"/>
        </w:trPr>
        <w:tc>
          <w:tcPr>
            <w:tcW w:w="2534" w:type="dxa"/>
            <w:shd w:val="clear" w:color="auto" w:fill="auto"/>
          </w:tcPr>
          <w:p w14:paraId="3A6C0FC6" w14:textId="77777777" w:rsidR="00991CFE" w:rsidRPr="00991CFE" w:rsidRDefault="00991CFE" w:rsidP="008B607B">
            <w:pPr>
              <w:rPr>
                <w:rFonts w:cs="Arial"/>
                <w:b/>
                <w:color w:val="00B050"/>
                <w:kern w:val="2"/>
                <w:lang w:eastAsia="ja-JP"/>
              </w:rPr>
            </w:pPr>
            <w:r w:rsidRPr="00991CFE">
              <w:rPr>
                <w:color w:val="00B050"/>
                <w:lang w:eastAsia="ja-JP"/>
              </w:rPr>
              <w:t>measDurationSymbols-r16</w:t>
            </w:r>
          </w:p>
        </w:tc>
        <w:tc>
          <w:tcPr>
            <w:tcW w:w="1685" w:type="dxa"/>
            <w:shd w:val="clear" w:color="auto" w:fill="auto"/>
          </w:tcPr>
          <w:p w14:paraId="5EA5EA15" w14:textId="77777777" w:rsidR="00991CFE" w:rsidRPr="00991CFE" w:rsidRDefault="00991CFE" w:rsidP="008B607B">
            <w:pPr>
              <w:rPr>
                <w:rFonts w:cs="Arial"/>
                <w:b/>
                <w:color w:val="00B050"/>
                <w:kern w:val="2"/>
                <w:lang w:eastAsia="ja-JP"/>
              </w:rPr>
            </w:pPr>
            <w:r w:rsidRPr="00991CFE">
              <w:rPr>
                <w:color w:val="00B050"/>
                <w:lang w:eastAsia="ja-JP"/>
              </w:rPr>
              <w:t>sym14or12</w:t>
            </w:r>
          </w:p>
        </w:tc>
      </w:tr>
      <w:tr w:rsidR="00991CFE" w:rsidRPr="00991CFE" w14:paraId="0CE6C636" w14:textId="77777777" w:rsidTr="008B607B">
        <w:trPr>
          <w:jc w:val="center"/>
        </w:trPr>
        <w:tc>
          <w:tcPr>
            <w:tcW w:w="2534" w:type="dxa"/>
            <w:shd w:val="clear" w:color="auto" w:fill="auto"/>
          </w:tcPr>
          <w:p w14:paraId="34E03DFB" w14:textId="77777777" w:rsidR="00991CFE" w:rsidRPr="00991CFE" w:rsidRDefault="00991CFE" w:rsidP="008B607B">
            <w:pPr>
              <w:rPr>
                <w:rFonts w:cs="Arial"/>
                <w:b/>
                <w:color w:val="00B050"/>
                <w:kern w:val="2"/>
                <w:lang w:eastAsia="ja-JP"/>
              </w:rPr>
            </w:pPr>
            <w:r w:rsidRPr="00991CFE">
              <w:rPr>
                <w:color w:val="00B050"/>
                <w:lang w:eastAsia="ja-JP"/>
              </w:rPr>
              <w:t>rmtc-Periodicity-r16</w:t>
            </w:r>
          </w:p>
        </w:tc>
        <w:tc>
          <w:tcPr>
            <w:tcW w:w="1685" w:type="dxa"/>
            <w:shd w:val="clear" w:color="auto" w:fill="auto"/>
          </w:tcPr>
          <w:p w14:paraId="19B697B5" w14:textId="77777777" w:rsidR="00991CFE" w:rsidRPr="00991CFE" w:rsidRDefault="00991CFE" w:rsidP="008B607B">
            <w:pPr>
              <w:rPr>
                <w:rFonts w:cs="Arial"/>
                <w:b/>
                <w:color w:val="00B050"/>
                <w:kern w:val="2"/>
                <w:lang w:eastAsia="ja-JP"/>
              </w:rPr>
            </w:pPr>
            <w:r w:rsidRPr="00991CFE">
              <w:rPr>
                <w:color w:val="00B050"/>
                <w:lang w:eastAsia="ja-JP"/>
              </w:rPr>
              <w:t>ms40</w:t>
            </w:r>
          </w:p>
        </w:tc>
      </w:tr>
      <w:tr w:rsidR="00991CFE" w:rsidRPr="00991CFE" w14:paraId="4CD1FBA3" w14:textId="77777777" w:rsidTr="008B607B">
        <w:trPr>
          <w:jc w:val="center"/>
        </w:trPr>
        <w:tc>
          <w:tcPr>
            <w:tcW w:w="2534" w:type="dxa"/>
            <w:shd w:val="clear" w:color="auto" w:fill="auto"/>
          </w:tcPr>
          <w:p w14:paraId="0C4EB5BA" w14:textId="77777777" w:rsidR="00991CFE" w:rsidRPr="00991CFE" w:rsidRDefault="00991CFE" w:rsidP="008B607B">
            <w:pPr>
              <w:rPr>
                <w:rFonts w:cs="Arial"/>
                <w:b/>
                <w:color w:val="00B050"/>
                <w:kern w:val="2"/>
                <w:lang w:eastAsia="ja-JP"/>
              </w:rPr>
            </w:pPr>
            <w:r w:rsidRPr="00991CFE">
              <w:rPr>
                <w:color w:val="00B050"/>
                <w:lang w:eastAsia="ja-JP"/>
              </w:rPr>
              <w:t>rmtc-SubframeOffset-r16</w:t>
            </w:r>
          </w:p>
        </w:tc>
        <w:tc>
          <w:tcPr>
            <w:tcW w:w="1685" w:type="dxa"/>
            <w:shd w:val="clear" w:color="auto" w:fill="auto"/>
          </w:tcPr>
          <w:p w14:paraId="429E4536" w14:textId="77777777" w:rsidR="00991CFE" w:rsidRPr="00991CFE" w:rsidRDefault="00991CFE" w:rsidP="008B607B">
            <w:pPr>
              <w:rPr>
                <w:rFonts w:cs="Arial"/>
                <w:b/>
                <w:color w:val="00B050"/>
                <w:kern w:val="2"/>
                <w:lang w:eastAsia="ja-JP"/>
              </w:rPr>
            </w:pPr>
            <w:r w:rsidRPr="00991CFE">
              <w:rPr>
                <w:color w:val="00B050"/>
                <w:lang w:eastAsia="ja-JP"/>
              </w:rPr>
              <w:t>20</w:t>
            </w:r>
          </w:p>
        </w:tc>
      </w:tr>
      <w:tr w:rsidR="00991CFE" w:rsidRPr="00991CFE" w14:paraId="3E812D6F" w14:textId="77777777" w:rsidTr="008B607B">
        <w:trPr>
          <w:jc w:val="center"/>
        </w:trPr>
        <w:tc>
          <w:tcPr>
            <w:tcW w:w="2534" w:type="dxa"/>
            <w:shd w:val="clear" w:color="auto" w:fill="auto"/>
          </w:tcPr>
          <w:p w14:paraId="2EAF7FF2" w14:textId="77777777" w:rsidR="00991CFE" w:rsidRPr="00991CFE" w:rsidRDefault="00991CFE" w:rsidP="008B607B">
            <w:pPr>
              <w:rPr>
                <w:rFonts w:cs="Arial"/>
                <w:b/>
                <w:color w:val="00B050"/>
                <w:kern w:val="2"/>
                <w:lang w:eastAsia="ja-JP"/>
              </w:rPr>
            </w:pPr>
            <w:r w:rsidRPr="00991CFE">
              <w:rPr>
                <w:color w:val="00B050"/>
                <w:lang w:eastAsia="ja-JP"/>
              </w:rPr>
              <w:t>ref-SCS-CP-r16</w:t>
            </w:r>
          </w:p>
        </w:tc>
        <w:tc>
          <w:tcPr>
            <w:tcW w:w="1685" w:type="dxa"/>
            <w:shd w:val="clear" w:color="auto" w:fill="auto"/>
          </w:tcPr>
          <w:p w14:paraId="1DCC37B0" w14:textId="77777777" w:rsidR="00991CFE" w:rsidRPr="00991CFE" w:rsidRDefault="00991CFE" w:rsidP="008B607B">
            <w:pPr>
              <w:rPr>
                <w:rFonts w:cs="Arial"/>
                <w:b/>
                <w:color w:val="00B050"/>
                <w:kern w:val="2"/>
                <w:lang w:eastAsia="ja-JP"/>
              </w:rPr>
            </w:pPr>
            <w:r w:rsidRPr="00991CFE">
              <w:rPr>
                <w:color w:val="00B050"/>
                <w:lang w:eastAsia="ja-JP"/>
              </w:rPr>
              <w:t>kHz30</w:t>
            </w:r>
          </w:p>
        </w:tc>
      </w:tr>
      <w:tr w:rsidR="00991CFE" w:rsidRPr="00991CFE" w14:paraId="10BD07B2" w14:textId="77777777" w:rsidTr="008B607B">
        <w:trPr>
          <w:jc w:val="center"/>
        </w:trPr>
        <w:tc>
          <w:tcPr>
            <w:tcW w:w="2534" w:type="dxa"/>
            <w:shd w:val="clear" w:color="auto" w:fill="auto"/>
          </w:tcPr>
          <w:p w14:paraId="7CB8D4A3" w14:textId="77777777" w:rsidR="00991CFE" w:rsidRPr="00991CFE" w:rsidRDefault="00991CFE" w:rsidP="008B607B">
            <w:pPr>
              <w:rPr>
                <w:rFonts w:cs="Arial"/>
                <w:b/>
                <w:color w:val="00B050"/>
                <w:kern w:val="2"/>
                <w:lang w:eastAsia="ja-JP"/>
              </w:rPr>
            </w:pPr>
            <w:proofErr w:type="spellStart"/>
            <w:r w:rsidRPr="00991CFE">
              <w:rPr>
                <w:color w:val="00B050"/>
                <w:lang w:eastAsia="ja-JP"/>
              </w:rPr>
              <w:t>ReportInterval</w:t>
            </w:r>
            <w:proofErr w:type="spellEnd"/>
          </w:p>
        </w:tc>
        <w:tc>
          <w:tcPr>
            <w:tcW w:w="1685" w:type="dxa"/>
            <w:shd w:val="clear" w:color="auto" w:fill="auto"/>
          </w:tcPr>
          <w:p w14:paraId="59C25ED5" w14:textId="77777777" w:rsidR="00991CFE" w:rsidRPr="00991CFE" w:rsidRDefault="00991CFE" w:rsidP="008B607B">
            <w:pPr>
              <w:rPr>
                <w:rFonts w:cs="Arial"/>
                <w:b/>
                <w:bCs/>
                <w:color w:val="00B050"/>
                <w:kern w:val="2"/>
                <w:lang w:eastAsia="ja-JP"/>
              </w:rPr>
            </w:pPr>
            <w:r w:rsidRPr="00991CFE">
              <w:rPr>
                <w:color w:val="00B050"/>
                <w:lang w:eastAsia="ja-JP"/>
              </w:rPr>
              <w:t>ms120</w:t>
            </w:r>
          </w:p>
        </w:tc>
      </w:tr>
    </w:tbl>
    <w:p w14:paraId="2610A0BF" w14:textId="77777777" w:rsidR="00991CFE" w:rsidRDefault="00991CFE" w:rsidP="00991CFE">
      <w:pPr>
        <w:rPr>
          <w:bCs/>
          <w:lang w:eastAsia="ko-KR"/>
        </w:rPr>
      </w:pPr>
    </w:p>
    <w:p w14:paraId="66F38FA2" w14:textId="03F05ACE" w:rsidR="00991CFE" w:rsidRDefault="00991CFE" w:rsidP="00991CFE">
      <w:pPr>
        <w:rPr>
          <w:b/>
          <w:u w:val="single"/>
          <w:lang w:eastAsia="ko-KR"/>
        </w:rPr>
      </w:pPr>
      <w:r>
        <w:rPr>
          <w:b/>
          <w:u w:val="single"/>
          <w:lang w:eastAsia="ko-KR"/>
        </w:rPr>
        <w:t>Io difference between inside and outside RMTC in RSSI/CO measurement test cases</w:t>
      </w:r>
    </w:p>
    <w:p w14:paraId="054A6FC8" w14:textId="77777777" w:rsidR="00991CFE" w:rsidRPr="00CC66C7" w:rsidRDefault="00991CFE" w:rsidP="00E379E1">
      <w:pPr>
        <w:pStyle w:val="ListParagraph"/>
        <w:numPr>
          <w:ilvl w:val="0"/>
          <w:numId w:val="33"/>
        </w:numPr>
        <w:rPr>
          <w:b/>
          <w:color w:val="00B050"/>
        </w:rPr>
      </w:pPr>
      <w:r w:rsidRPr="00235E0A">
        <w:rPr>
          <w:color w:val="00B050"/>
          <w:lang w:eastAsia="ja-JP"/>
        </w:rPr>
        <w:t>In the NR-U RSSI/CO measurement TCs the parameter configuration shall guarantee the Io difference between inside RMTC and outside RMTC within a range of [14dB, 15dB]</w:t>
      </w:r>
      <w:r w:rsidRPr="00235E0A">
        <w:rPr>
          <w:color w:val="00B050"/>
        </w:rPr>
        <w:t>.</w:t>
      </w:r>
    </w:p>
    <w:p w14:paraId="6AEAE07F" w14:textId="77777777" w:rsidR="00241942" w:rsidRPr="00CC66C7" w:rsidRDefault="00241942" w:rsidP="00CC66C7">
      <w:pPr>
        <w:rPr>
          <w:b/>
          <w:color w:val="00B050"/>
        </w:rPr>
      </w:pPr>
    </w:p>
    <w:p w14:paraId="3766818A" w14:textId="44A95F90" w:rsidR="00A87628" w:rsidRDefault="00CC66C7" w:rsidP="00730C43">
      <w:pPr>
        <w:pStyle w:val="Heading2"/>
      </w:pPr>
      <w:r>
        <w:t>4</w:t>
      </w:r>
      <w:r w:rsidR="00A87628">
        <w:t>-10: TCI state switching</w:t>
      </w:r>
    </w:p>
    <w:p w14:paraId="5A0BF9EE" w14:textId="407358A8" w:rsidR="00235E0A" w:rsidRPr="00254C87" w:rsidRDefault="00235E0A" w:rsidP="00235E0A">
      <w:pPr>
        <w:rPr>
          <w:b/>
          <w:u w:val="single"/>
          <w:lang w:eastAsia="ko-KR"/>
        </w:rPr>
      </w:pPr>
      <w:r w:rsidRPr="00254C87">
        <w:rPr>
          <w:b/>
          <w:u w:val="single"/>
          <w:lang w:eastAsia="ko-KR"/>
        </w:rPr>
        <w:t>Introducing TCI state switching test cases</w:t>
      </w:r>
    </w:p>
    <w:p w14:paraId="18800C69" w14:textId="77777777" w:rsidR="00235E0A" w:rsidRPr="00991CFE" w:rsidRDefault="00235E0A" w:rsidP="00E379E1">
      <w:pPr>
        <w:pStyle w:val="ListParagraph"/>
        <w:numPr>
          <w:ilvl w:val="0"/>
          <w:numId w:val="11"/>
        </w:numPr>
        <w:overflowPunct w:val="0"/>
        <w:autoSpaceDE w:val="0"/>
        <w:autoSpaceDN w:val="0"/>
        <w:adjustRightInd w:val="0"/>
        <w:spacing w:after="180" w:line="259" w:lineRule="auto"/>
        <w:contextualSpacing w:val="0"/>
        <w:textAlignment w:val="baseline"/>
        <w:rPr>
          <w:color w:val="00B050"/>
          <w:lang w:val="en-US"/>
        </w:rPr>
      </w:pPr>
      <w:r w:rsidRPr="00991CFE">
        <w:rPr>
          <w:rFonts w:eastAsia="Yu Mincho"/>
          <w:color w:val="00B050"/>
          <w:lang w:val="en-US"/>
        </w:rPr>
        <w:t>Low priority for defining the TCs for active TCI state switching delay for NR-U.</w:t>
      </w:r>
    </w:p>
    <w:p w14:paraId="31B724CF" w14:textId="77777777" w:rsidR="00235E0A" w:rsidRPr="00235E0A" w:rsidRDefault="00235E0A" w:rsidP="00991CFE">
      <w:pPr>
        <w:rPr>
          <w:b/>
          <w:lang w:val="en-US" w:eastAsia="ko-KR"/>
        </w:rPr>
      </w:pPr>
    </w:p>
    <w:p w14:paraId="308B4BC6" w14:textId="30C3F400" w:rsidR="00991CFE" w:rsidRPr="00254C87" w:rsidRDefault="00991CFE" w:rsidP="00991CFE">
      <w:pPr>
        <w:rPr>
          <w:b/>
          <w:u w:val="single"/>
          <w:lang w:eastAsia="ko-KR"/>
        </w:rPr>
      </w:pPr>
      <w:r w:rsidRPr="00254C87">
        <w:rPr>
          <w:b/>
          <w:u w:val="single"/>
          <w:lang w:eastAsia="ko-KR"/>
        </w:rPr>
        <w:t>Timing difference between RSs in two TCI states</w:t>
      </w:r>
    </w:p>
    <w:p w14:paraId="722504CA" w14:textId="77777777" w:rsidR="007B64D7" w:rsidRDefault="007B64D7" w:rsidP="00146796">
      <w:pPr>
        <w:rPr>
          <w:lang w:eastAsia="zh-CN"/>
        </w:rPr>
      </w:pPr>
      <w:r w:rsidRPr="001136D8">
        <w:rPr>
          <w:lang w:eastAsia="zh-CN"/>
        </w:rPr>
        <w:t>The following options have been discussed during the meeting:</w:t>
      </w:r>
    </w:p>
    <w:p w14:paraId="3C555494" w14:textId="77777777" w:rsidR="00146796" w:rsidRPr="00146796" w:rsidRDefault="00146796" w:rsidP="00E379E1">
      <w:pPr>
        <w:pStyle w:val="ListParagraph"/>
        <w:numPr>
          <w:ilvl w:val="0"/>
          <w:numId w:val="27"/>
        </w:numPr>
        <w:rPr>
          <w:rFonts w:eastAsia="Calibri"/>
          <w:b/>
          <w:lang w:val="en-US"/>
        </w:rPr>
      </w:pPr>
      <w:r>
        <w:t>Proposal 1: Introduce the timing different between the RS in the two TCI states in the TCI state switching test cases, where the exact value needs further discussion.</w:t>
      </w:r>
    </w:p>
    <w:p w14:paraId="6AE483D6" w14:textId="77777777" w:rsidR="000C0B78" w:rsidRPr="00146796" w:rsidRDefault="000C0B78" w:rsidP="00146796">
      <w:pPr>
        <w:rPr>
          <w:lang w:val="en-US" w:eastAsia="zh-CN"/>
        </w:rPr>
      </w:pPr>
    </w:p>
    <w:p w14:paraId="0B82B5F6" w14:textId="235B74E3" w:rsidR="00991CFE" w:rsidRPr="00991CFE" w:rsidRDefault="00991CFE" w:rsidP="00991CFE">
      <w:pPr>
        <w:spacing w:before="120" w:after="0"/>
      </w:pPr>
    </w:p>
    <w:p w14:paraId="6B705C5A" w14:textId="453FAACB" w:rsidR="00A87628" w:rsidRDefault="00CC66C7" w:rsidP="00730C43">
      <w:pPr>
        <w:pStyle w:val="Heading2"/>
      </w:pPr>
      <w:r>
        <w:lastRenderedPageBreak/>
        <w:t>4</w:t>
      </w:r>
      <w:r w:rsidR="00A87628">
        <w:t>-11: Interruptions</w:t>
      </w:r>
    </w:p>
    <w:p w14:paraId="34CFB14E" w14:textId="36881393" w:rsidR="00991CFE" w:rsidRPr="00254C87" w:rsidRDefault="00991CFE" w:rsidP="00991CFE">
      <w:pPr>
        <w:rPr>
          <w:b/>
          <w:u w:val="single"/>
          <w:lang w:eastAsia="ko-KR"/>
        </w:rPr>
      </w:pPr>
      <w:r w:rsidRPr="00254C87">
        <w:rPr>
          <w:b/>
          <w:u w:val="single"/>
          <w:lang w:eastAsia="ko-KR"/>
        </w:rPr>
        <w:t>Introducing interruption test cases</w:t>
      </w:r>
    </w:p>
    <w:p w14:paraId="0334733C" w14:textId="77777777" w:rsidR="00C44C04" w:rsidRPr="00CC66C7" w:rsidRDefault="00C44C04" w:rsidP="00E379E1">
      <w:pPr>
        <w:pStyle w:val="ListParagraph"/>
        <w:numPr>
          <w:ilvl w:val="0"/>
          <w:numId w:val="27"/>
        </w:numPr>
        <w:ind w:left="1068"/>
        <w:rPr>
          <w:color w:val="C45911" w:themeColor="accent2" w:themeShade="BF"/>
          <w:lang w:val="en-US"/>
        </w:rPr>
      </w:pPr>
      <w:r w:rsidRPr="00CC66C7">
        <w:rPr>
          <w:color w:val="C45911" w:themeColor="accent2" w:themeShade="BF"/>
          <w:lang w:val="en-US"/>
        </w:rPr>
        <w:t>For the UE supporting NR SA, the following TCs for interruption tests on NR-U cell can be skipped:</w:t>
      </w:r>
    </w:p>
    <w:p w14:paraId="0E356A6A" w14:textId="77777777" w:rsidR="00C44C04" w:rsidRPr="00CC66C7" w:rsidRDefault="00C44C04" w:rsidP="00E379E1">
      <w:pPr>
        <w:pStyle w:val="ListParagraph"/>
        <w:numPr>
          <w:ilvl w:val="1"/>
          <w:numId w:val="27"/>
        </w:numPr>
        <w:rPr>
          <w:color w:val="C45911" w:themeColor="accent2" w:themeShade="BF"/>
          <w:lang w:val="en-US"/>
        </w:rPr>
      </w:pPr>
      <w:r w:rsidRPr="00CC66C7">
        <w:rPr>
          <w:color w:val="C45911" w:themeColor="accent2" w:themeShade="BF"/>
          <w:lang w:val="en-US"/>
        </w:rPr>
        <w:t xml:space="preserve">Due to NR-U </w:t>
      </w:r>
      <w:proofErr w:type="spellStart"/>
      <w:r w:rsidRPr="00CC66C7">
        <w:rPr>
          <w:color w:val="C45911" w:themeColor="accent2" w:themeShade="BF"/>
          <w:lang w:val="en-US"/>
        </w:rPr>
        <w:t>SCell</w:t>
      </w:r>
      <w:proofErr w:type="spellEnd"/>
      <w:r w:rsidRPr="00CC66C7">
        <w:rPr>
          <w:color w:val="C45911" w:themeColor="accent2" w:themeShade="BF"/>
          <w:lang w:val="en-US"/>
        </w:rPr>
        <w:t xml:space="preserve"> addition/release. (if the TC are defined.)</w:t>
      </w:r>
    </w:p>
    <w:p w14:paraId="32401F08" w14:textId="77777777" w:rsidR="00C44C04" w:rsidRPr="00CC66C7" w:rsidRDefault="00C44C04" w:rsidP="00E379E1">
      <w:pPr>
        <w:pStyle w:val="ListParagraph"/>
        <w:numPr>
          <w:ilvl w:val="1"/>
          <w:numId w:val="27"/>
        </w:numPr>
        <w:rPr>
          <w:color w:val="C45911" w:themeColor="accent2" w:themeShade="BF"/>
          <w:lang w:val="en-US"/>
        </w:rPr>
      </w:pPr>
      <w:r w:rsidRPr="00CC66C7">
        <w:rPr>
          <w:color w:val="C45911" w:themeColor="accent2" w:themeShade="BF"/>
          <w:lang w:val="en-US"/>
        </w:rPr>
        <w:t xml:space="preserve">During measurements on deactivated NR-U </w:t>
      </w:r>
      <w:proofErr w:type="spellStart"/>
      <w:r w:rsidRPr="00CC66C7">
        <w:rPr>
          <w:color w:val="C45911" w:themeColor="accent2" w:themeShade="BF"/>
          <w:lang w:val="en-US"/>
        </w:rPr>
        <w:t>SCell</w:t>
      </w:r>
      <w:proofErr w:type="spellEnd"/>
      <w:r w:rsidRPr="00CC66C7">
        <w:rPr>
          <w:color w:val="C45911" w:themeColor="accent2" w:themeShade="BF"/>
          <w:lang w:val="en-US"/>
        </w:rPr>
        <w:t>. (if the TCs are defined.)</w:t>
      </w:r>
    </w:p>
    <w:p w14:paraId="60F33B10" w14:textId="77777777" w:rsidR="00C44C04" w:rsidRPr="00CC66C7" w:rsidRDefault="00C44C04" w:rsidP="00E379E1">
      <w:pPr>
        <w:pStyle w:val="ListParagraph"/>
        <w:numPr>
          <w:ilvl w:val="1"/>
          <w:numId w:val="27"/>
        </w:numPr>
        <w:rPr>
          <w:color w:val="C45911" w:themeColor="accent2" w:themeShade="BF"/>
          <w:lang w:val="en-US"/>
        </w:rPr>
      </w:pPr>
      <w:r w:rsidRPr="00CC66C7">
        <w:rPr>
          <w:color w:val="C45911" w:themeColor="accent2" w:themeShade="BF"/>
          <w:lang w:val="en-US"/>
        </w:rPr>
        <w:t>Due to inter-RAT SFTD measurements</w:t>
      </w:r>
    </w:p>
    <w:p w14:paraId="6D550303" w14:textId="2BC62677" w:rsidR="00C44C04" w:rsidRPr="00CC66C7" w:rsidRDefault="00C44C04" w:rsidP="00E379E1">
      <w:pPr>
        <w:pStyle w:val="ListParagraph"/>
        <w:numPr>
          <w:ilvl w:val="1"/>
          <w:numId w:val="27"/>
        </w:numPr>
        <w:rPr>
          <w:color w:val="C45911" w:themeColor="accent2" w:themeShade="BF"/>
          <w:lang w:val="en-US"/>
        </w:rPr>
      </w:pPr>
      <w:r w:rsidRPr="00CC66C7">
        <w:rPr>
          <w:color w:val="C45911" w:themeColor="accent2" w:themeShade="BF"/>
          <w:lang w:val="en-US"/>
        </w:rPr>
        <w:t xml:space="preserve">Due to NR-U </w:t>
      </w:r>
      <w:proofErr w:type="spellStart"/>
      <w:r w:rsidRPr="00CC66C7">
        <w:rPr>
          <w:color w:val="C45911" w:themeColor="accent2" w:themeShade="BF"/>
          <w:lang w:val="en-US"/>
        </w:rPr>
        <w:t>PSCell</w:t>
      </w:r>
      <w:proofErr w:type="spellEnd"/>
      <w:r w:rsidRPr="00CC66C7">
        <w:rPr>
          <w:color w:val="C45911" w:themeColor="accent2" w:themeShade="BF"/>
          <w:lang w:val="en-US"/>
        </w:rPr>
        <w:t xml:space="preserve"> addition/release</w:t>
      </w:r>
    </w:p>
    <w:p w14:paraId="71618A70" w14:textId="77777777" w:rsidR="00C44C04" w:rsidRPr="00CC66C7" w:rsidRDefault="00C44C04" w:rsidP="00E379E1">
      <w:pPr>
        <w:pStyle w:val="ListParagraph"/>
        <w:numPr>
          <w:ilvl w:val="0"/>
          <w:numId w:val="27"/>
        </w:numPr>
        <w:ind w:left="1068"/>
        <w:rPr>
          <w:color w:val="C45911" w:themeColor="accent2" w:themeShade="BF"/>
          <w:lang w:val="en-US"/>
        </w:rPr>
      </w:pPr>
      <w:r w:rsidRPr="00CC66C7">
        <w:rPr>
          <w:color w:val="C45911" w:themeColor="accent2" w:themeShade="BF"/>
          <w:lang w:val="en-US"/>
        </w:rPr>
        <w:t>For the UE supporting EN-DC, the following EN-DC interruption tests on NR-U cell can be skipped:</w:t>
      </w:r>
    </w:p>
    <w:p w14:paraId="4608F0BC" w14:textId="77777777" w:rsidR="00C44C04" w:rsidRPr="00CC66C7" w:rsidRDefault="00C44C04" w:rsidP="00E379E1">
      <w:pPr>
        <w:pStyle w:val="ListParagraph"/>
        <w:numPr>
          <w:ilvl w:val="1"/>
          <w:numId w:val="27"/>
        </w:numPr>
        <w:rPr>
          <w:color w:val="C45911" w:themeColor="accent2" w:themeShade="BF"/>
          <w:lang w:val="en-US"/>
        </w:rPr>
      </w:pPr>
      <w:r w:rsidRPr="00CC66C7">
        <w:rPr>
          <w:color w:val="C45911" w:themeColor="accent2" w:themeShade="BF"/>
          <w:lang w:val="en-US"/>
        </w:rPr>
        <w:t xml:space="preserve">Due to NR-U </w:t>
      </w:r>
      <w:proofErr w:type="spellStart"/>
      <w:r w:rsidRPr="00CC66C7">
        <w:rPr>
          <w:color w:val="C45911" w:themeColor="accent2" w:themeShade="BF"/>
          <w:lang w:val="en-US"/>
        </w:rPr>
        <w:t>SCell</w:t>
      </w:r>
      <w:proofErr w:type="spellEnd"/>
      <w:r w:rsidRPr="00CC66C7">
        <w:rPr>
          <w:color w:val="C45911" w:themeColor="accent2" w:themeShade="BF"/>
          <w:lang w:val="en-US"/>
        </w:rPr>
        <w:t xml:space="preserve"> addition/release. (if the TC are defined.)</w:t>
      </w:r>
    </w:p>
    <w:p w14:paraId="6008347C" w14:textId="77777777" w:rsidR="00C44C04" w:rsidRPr="00CC66C7" w:rsidRDefault="00C44C04" w:rsidP="00E379E1">
      <w:pPr>
        <w:pStyle w:val="ListParagraph"/>
        <w:numPr>
          <w:ilvl w:val="1"/>
          <w:numId w:val="27"/>
        </w:numPr>
        <w:rPr>
          <w:color w:val="C45911" w:themeColor="accent2" w:themeShade="BF"/>
          <w:lang w:val="en-US"/>
        </w:rPr>
      </w:pPr>
      <w:r w:rsidRPr="00CC66C7">
        <w:rPr>
          <w:color w:val="C45911" w:themeColor="accent2" w:themeShade="BF"/>
          <w:lang w:val="en-US"/>
        </w:rPr>
        <w:t xml:space="preserve">During measurements on deactivated NR-U </w:t>
      </w:r>
      <w:proofErr w:type="spellStart"/>
      <w:r w:rsidRPr="00CC66C7">
        <w:rPr>
          <w:color w:val="C45911" w:themeColor="accent2" w:themeShade="BF"/>
          <w:lang w:val="en-US"/>
        </w:rPr>
        <w:t>SCell</w:t>
      </w:r>
      <w:proofErr w:type="spellEnd"/>
      <w:r w:rsidRPr="00CC66C7">
        <w:rPr>
          <w:color w:val="C45911" w:themeColor="accent2" w:themeShade="BF"/>
          <w:lang w:val="en-US"/>
        </w:rPr>
        <w:t>. (if the TCs are defined.)</w:t>
      </w:r>
    </w:p>
    <w:p w14:paraId="35D2713C" w14:textId="77777777" w:rsidR="00C44C04" w:rsidRPr="00CC66C7" w:rsidRDefault="00C44C04" w:rsidP="00E379E1">
      <w:pPr>
        <w:pStyle w:val="ListParagraph"/>
        <w:numPr>
          <w:ilvl w:val="1"/>
          <w:numId w:val="27"/>
        </w:numPr>
        <w:rPr>
          <w:color w:val="C45911" w:themeColor="accent2" w:themeShade="BF"/>
          <w:lang w:val="en-US"/>
        </w:rPr>
      </w:pPr>
      <w:r w:rsidRPr="00CC66C7">
        <w:rPr>
          <w:color w:val="C45911" w:themeColor="accent2" w:themeShade="BF"/>
          <w:lang w:val="en-US"/>
        </w:rPr>
        <w:t>Due to inter-RAT SFTD measurements</w:t>
      </w:r>
    </w:p>
    <w:p w14:paraId="654ECBC2" w14:textId="77777777" w:rsidR="00C44C04" w:rsidRPr="00CC66C7" w:rsidRDefault="00C44C04" w:rsidP="00E379E1">
      <w:pPr>
        <w:pStyle w:val="ListParagraph"/>
        <w:numPr>
          <w:ilvl w:val="1"/>
          <w:numId w:val="27"/>
        </w:numPr>
        <w:rPr>
          <w:color w:val="C45911" w:themeColor="accent2" w:themeShade="BF"/>
          <w:lang w:val="en-US"/>
        </w:rPr>
      </w:pPr>
      <w:r w:rsidRPr="00CC66C7">
        <w:rPr>
          <w:color w:val="C45911" w:themeColor="accent2" w:themeShade="BF"/>
          <w:lang w:val="en-US"/>
        </w:rPr>
        <w:t xml:space="preserve">Due to NR-U </w:t>
      </w:r>
      <w:proofErr w:type="spellStart"/>
      <w:r w:rsidRPr="00CC66C7">
        <w:rPr>
          <w:color w:val="C45911" w:themeColor="accent2" w:themeShade="BF"/>
          <w:lang w:val="en-US"/>
        </w:rPr>
        <w:t>PSCell</w:t>
      </w:r>
      <w:proofErr w:type="spellEnd"/>
      <w:r w:rsidRPr="00CC66C7">
        <w:rPr>
          <w:color w:val="C45911" w:themeColor="accent2" w:themeShade="BF"/>
          <w:lang w:val="en-US"/>
        </w:rPr>
        <w:t xml:space="preserve"> addition/release</w:t>
      </w:r>
    </w:p>
    <w:p w14:paraId="07FCAEE8" w14:textId="77777777" w:rsidR="007B64D7" w:rsidRPr="001136D8" w:rsidRDefault="007B64D7" w:rsidP="007B64D7">
      <w:pPr>
        <w:rPr>
          <w:lang w:eastAsia="ko-KR"/>
        </w:rPr>
      </w:pPr>
    </w:p>
    <w:p w14:paraId="57F8568E" w14:textId="04891CCB" w:rsidR="00A87628" w:rsidRPr="009A0AFD" w:rsidRDefault="00CC66C7" w:rsidP="00730C43">
      <w:pPr>
        <w:pStyle w:val="Heading2"/>
        <w:rPr>
          <w:lang w:val="en-US"/>
        </w:rPr>
      </w:pPr>
      <w:r>
        <w:rPr>
          <w:lang w:val="en-US"/>
        </w:rPr>
        <w:t>4</w:t>
      </w:r>
      <w:r w:rsidR="00A87628" w:rsidRPr="009A0AFD">
        <w:rPr>
          <w:lang w:val="en-US"/>
        </w:rPr>
        <w:t>-12: Measurement accuracy test cases</w:t>
      </w:r>
    </w:p>
    <w:p w14:paraId="642A7109" w14:textId="142D6C4D" w:rsidR="00991CFE" w:rsidRPr="00254C87" w:rsidRDefault="00991CFE" w:rsidP="00991CFE">
      <w:pPr>
        <w:rPr>
          <w:b/>
          <w:u w:val="single"/>
          <w:lang w:eastAsia="ko-KR"/>
        </w:rPr>
      </w:pPr>
      <w:r w:rsidRPr="00254C87">
        <w:rPr>
          <w:b/>
          <w:u w:val="single"/>
          <w:lang w:eastAsia="ko-KR"/>
        </w:rPr>
        <w:t>Applicability of intra-frequency measurement accuracy test cases</w:t>
      </w:r>
    </w:p>
    <w:p w14:paraId="72FCF778" w14:textId="77777777" w:rsidR="00991CFE" w:rsidRPr="00EC419F" w:rsidRDefault="00991CFE" w:rsidP="00E379E1">
      <w:pPr>
        <w:pStyle w:val="ListParagraph"/>
        <w:numPr>
          <w:ilvl w:val="0"/>
          <w:numId w:val="33"/>
        </w:numPr>
        <w:rPr>
          <w:color w:val="00B050"/>
          <w:lang w:val="en-US"/>
        </w:rPr>
      </w:pPr>
      <w:r w:rsidRPr="00EC419F">
        <w:rPr>
          <w:color w:val="00B050"/>
          <w:lang w:val="en-US"/>
        </w:rPr>
        <w:t xml:space="preserve">For NR-U intra-frequency measurements accuracy (SS-RSRP, SS-RSRQ, SS-SINR, L1-RSRP, RSSI, CO), </w:t>
      </w:r>
    </w:p>
    <w:p w14:paraId="6DAE9B72" w14:textId="77777777" w:rsidR="00991CFE" w:rsidRPr="00EC419F" w:rsidRDefault="00991CFE" w:rsidP="00E379E1">
      <w:pPr>
        <w:pStyle w:val="ListParagraph"/>
        <w:numPr>
          <w:ilvl w:val="1"/>
          <w:numId w:val="33"/>
        </w:numPr>
        <w:rPr>
          <w:color w:val="00B050"/>
          <w:lang w:val="en-US"/>
        </w:rPr>
      </w:pPr>
      <w:r w:rsidRPr="00EC419F">
        <w:rPr>
          <w:color w:val="00B050"/>
          <w:lang w:val="en-US"/>
        </w:rPr>
        <w:t>Tests with “NR-U SCC, with NR-U PCC” can be skipped, if the UE has been tested with “NR-U PCC”</w:t>
      </w:r>
    </w:p>
    <w:p w14:paraId="5E8E5122" w14:textId="77777777" w:rsidR="00991CFE" w:rsidRPr="00EC419F" w:rsidRDefault="00991CFE" w:rsidP="00E379E1">
      <w:pPr>
        <w:pStyle w:val="ListParagraph"/>
        <w:numPr>
          <w:ilvl w:val="1"/>
          <w:numId w:val="33"/>
        </w:numPr>
        <w:rPr>
          <w:color w:val="00B050"/>
          <w:lang w:val="en-US"/>
        </w:rPr>
      </w:pPr>
      <w:r w:rsidRPr="00EC419F">
        <w:rPr>
          <w:color w:val="00B050"/>
          <w:lang w:val="en-US"/>
        </w:rPr>
        <w:t>Tests with “NR-U SCC, with NR-U PSCC and E-UTRAN PCC (FDD,TDD)” can be skipped, if the UE has been tested with “NR-U PSCC, with E-UTRAN PCC (FDD,TDD)”</w:t>
      </w:r>
    </w:p>
    <w:p w14:paraId="588F97DB" w14:textId="77777777" w:rsidR="00991CFE" w:rsidRDefault="00991CFE" w:rsidP="00991CFE">
      <w:pPr>
        <w:rPr>
          <w:b/>
          <w:bCs/>
          <w:u w:val="single"/>
          <w:lang w:val="en-US" w:eastAsia="zh-CN"/>
        </w:rPr>
      </w:pPr>
    </w:p>
    <w:p w14:paraId="17C199F5" w14:textId="1B223977" w:rsidR="00991CFE" w:rsidRPr="00C33542" w:rsidRDefault="00991CFE" w:rsidP="00991CFE">
      <w:pPr>
        <w:rPr>
          <w:b/>
          <w:u w:val="single"/>
          <w:lang w:eastAsia="ko-KR"/>
        </w:rPr>
      </w:pPr>
      <w:r w:rsidRPr="00C33542">
        <w:rPr>
          <w:b/>
          <w:u w:val="single"/>
          <w:lang w:eastAsia="ko-KR"/>
        </w:rPr>
        <w:t>Applicability of inter-frequency measurement accuracy test cases</w:t>
      </w:r>
    </w:p>
    <w:p w14:paraId="1CF6631A" w14:textId="77777777" w:rsidR="00821CE4" w:rsidRPr="00CC66C7" w:rsidRDefault="00821CE4" w:rsidP="00CC66C7">
      <w:pPr>
        <w:pStyle w:val="ListParagraph"/>
        <w:numPr>
          <w:ilvl w:val="0"/>
          <w:numId w:val="28"/>
        </w:numPr>
        <w:rPr>
          <w:color w:val="C45911" w:themeColor="accent2" w:themeShade="BF"/>
        </w:rPr>
      </w:pPr>
      <w:r w:rsidRPr="00CC66C7">
        <w:rPr>
          <w:color w:val="C45911" w:themeColor="accent2" w:themeShade="BF"/>
          <w:lang w:val="en-US"/>
        </w:rPr>
        <w:t>For the UE supporting NR SA, the following TC for inter-frequency measurement accuracy test on NR-U cell can be skipped:</w:t>
      </w:r>
    </w:p>
    <w:p w14:paraId="3344A5A7" w14:textId="77777777" w:rsidR="00821CE4" w:rsidRPr="00CC66C7" w:rsidRDefault="00821CE4" w:rsidP="00CC66C7">
      <w:pPr>
        <w:pStyle w:val="ListParagraph"/>
        <w:numPr>
          <w:ilvl w:val="1"/>
          <w:numId w:val="28"/>
        </w:numPr>
        <w:rPr>
          <w:color w:val="C45911" w:themeColor="accent2" w:themeShade="BF"/>
          <w:lang w:val="en-US"/>
        </w:rPr>
      </w:pPr>
      <w:r w:rsidRPr="00CC66C7">
        <w:rPr>
          <w:color w:val="C45911" w:themeColor="accent2" w:themeShade="BF"/>
          <w:lang w:val="en-US"/>
        </w:rPr>
        <w:t>NR (FR1) inter-frequency, with NR-U PCC</w:t>
      </w:r>
    </w:p>
    <w:p w14:paraId="6B93BCE6" w14:textId="77777777" w:rsidR="00821CE4" w:rsidRPr="00CC66C7" w:rsidRDefault="00821CE4" w:rsidP="00CC66C7">
      <w:pPr>
        <w:pStyle w:val="ListParagraph"/>
        <w:numPr>
          <w:ilvl w:val="0"/>
          <w:numId w:val="28"/>
        </w:numPr>
        <w:rPr>
          <w:color w:val="C45911" w:themeColor="accent2" w:themeShade="BF"/>
        </w:rPr>
      </w:pPr>
      <w:r w:rsidRPr="00CC66C7">
        <w:rPr>
          <w:color w:val="C45911" w:themeColor="accent2" w:themeShade="BF"/>
          <w:lang w:val="en-US"/>
        </w:rPr>
        <w:t>For the UE supporting EN-DC, the following TC for inter-frequency measurement accuracy test on NR-U cell can be skipped:</w:t>
      </w:r>
    </w:p>
    <w:p w14:paraId="1DC2BD77" w14:textId="77777777" w:rsidR="00821CE4" w:rsidRPr="00CC66C7" w:rsidRDefault="00821CE4" w:rsidP="00CC66C7">
      <w:pPr>
        <w:pStyle w:val="ListParagraph"/>
        <w:numPr>
          <w:ilvl w:val="1"/>
          <w:numId w:val="28"/>
        </w:numPr>
        <w:rPr>
          <w:color w:val="C45911" w:themeColor="accent2" w:themeShade="BF"/>
          <w:lang w:val="en-US" w:eastAsia="en-US"/>
        </w:rPr>
      </w:pPr>
      <w:r w:rsidRPr="00CC66C7">
        <w:rPr>
          <w:color w:val="C45911" w:themeColor="accent2" w:themeShade="BF"/>
          <w:lang w:val="en-US"/>
        </w:rPr>
        <w:t>NR (FR1) inter-frequency, with NR-U PSCC and E-UTRAN PCC (FDD,TDD)</w:t>
      </w:r>
    </w:p>
    <w:p w14:paraId="7825BCF0" w14:textId="77777777" w:rsidR="007B64D7" w:rsidRPr="00A87628" w:rsidRDefault="007B64D7" w:rsidP="00991CFE">
      <w:pPr>
        <w:rPr>
          <w:lang w:val="en-US" w:eastAsia="ja-JP"/>
        </w:rPr>
      </w:pPr>
    </w:p>
    <w:p w14:paraId="7F94AE78" w14:textId="77777777" w:rsidR="00DE1518" w:rsidRPr="0043699A" w:rsidRDefault="00DE1518" w:rsidP="00DE1518">
      <w:pPr>
        <w:pStyle w:val="Heading1"/>
      </w:pPr>
      <w:r w:rsidRPr="0043699A">
        <w:t>References</w:t>
      </w:r>
    </w:p>
    <w:p w14:paraId="6069748D" w14:textId="0FE03BBC" w:rsidR="00A906C8" w:rsidRPr="0043699A" w:rsidRDefault="0043699A" w:rsidP="008B607B">
      <w:pPr>
        <w:pStyle w:val="ListParagraph"/>
        <w:numPr>
          <w:ilvl w:val="0"/>
          <w:numId w:val="1"/>
        </w:numPr>
        <w:ind w:left="426" w:hanging="426"/>
        <w:rPr>
          <w:szCs w:val="20"/>
        </w:rPr>
      </w:pPr>
      <w:bookmarkStart w:id="2" w:name="_Ref525918101"/>
      <w:bookmarkStart w:id="3" w:name="_Ref37357160"/>
      <w:bookmarkStart w:id="4" w:name="_Ref40109439"/>
      <w:bookmarkStart w:id="5" w:name="_Ref47465966"/>
      <w:bookmarkEnd w:id="2"/>
      <w:r w:rsidRPr="0043699A">
        <w:rPr>
          <w:szCs w:val="20"/>
        </w:rPr>
        <w:t>R4-2105804, “Email discussion summary: [98-bis-e][202] NR_unlic_RRM_2”, Nokia, Nokia Shanghai Bell, RAN4#98-bis-e.</w:t>
      </w:r>
    </w:p>
    <w:p w14:paraId="7E21EA7D" w14:textId="1DCE6C85" w:rsidR="00DE1518" w:rsidRPr="0043699A" w:rsidRDefault="00AF6EF6" w:rsidP="00BE7B34">
      <w:pPr>
        <w:pStyle w:val="ListParagraph"/>
        <w:numPr>
          <w:ilvl w:val="0"/>
          <w:numId w:val="1"/>
        </w:numPr>
        <w:ind w:left="426" w:hanging="426"/>
        <w:rPr>
          <w:szCs w:val="20"/>
        </w:rPr>
      </w:pPr>
      <w:r w:rsidRPr="0043699A">
        <w:rPr>
          <w:szCs w:val="20"/>
        </w:rPr>
        <w:t>R4-</w:t>
      </w:r>
      <w:r w:rsidR="00A76225" w:rsidRPr="0043699A">
        <w:rPr>
          <w:szCs w:val="20"/>
        </w:rPr>
        <w:t>2017089</w:t>
      </w:r>
      <w:r w:rsidR="00DE1518" w:rsidRPr="0043699A">
        <w:rPr>
          <w:szCs w:val="20"/>
        </w:rPr>
        <w:t>, “</w:t>
      </w:r>
      <w:r w:rsidR="00A76225" w:rsidRPr="0043699A">
        <w:rPr>
          <w:szCs w:val="20"/>
        </w:rPr>
        <w:t>WF on NR-U RRM performance</w:t>
      </w:r>
      <w:r w:rsidR="00DE1518" w:rsidRPr="0043699A">
        <w:rPr>
          <w:szCs w:val="20"/>
        </w:rPr>
        <w:t>,”</w:t>
      </w:r>
      <w:r w:rsidR="007146FB" w:rsidRPr="0043699A">
        <w:rPr>
          <w:szCs w:val="20"/>
        </w:rPr>
        <w:t xml:space="preserve"> </w:t>
      </w:r>
      <w:r w:rsidR="00A76225" w:rsidRPr="0043699A">
        <w:rPr>
          <w:szCs w:val="20"/>
        </w:rPr>
        <w:t>Nokia, Nokia Shanghai Bell</w:t>
      </w:r>
      <w:r w:rsidR="00F20047" w:rsidRPr="0043699A">
        <w:rPr>
          <w:szCs w:val="20"/>
        </w:rPr>
        <w:t>,</w:t>
      </w:r>
      <w:r w:rsidR="00DE1518" w:rsidRPr="0043699A">
        <w:rPr>
          <w:szCs w:val="20"/>
        </w:rPr>
        <w:t xml:space="preserve"> RAN</w:t>
      </w:r>
      <w:r w:rsidR="008D6513" w:rsidRPr="0043699A">
        <w:rPr>
          <w:szCs w:val="20"/>
        </w:rPr>
        <w:t>4</w:t>
      </w:r>
      <w:r w:rsidR="00DE1518" w:rsidRPr="0043699A">
        <w:rPr>
          <w:szCs w:val="20"/>
        </w:rPr>
        <w:t>#</w:t>
      </w:r>
      <w:r w:rsidR="008D6513" w:rsidRPr="0043699A">
        <w:rPr>
          <w:szCs w:val="20"/>
        </w:rPr>
        <w:t>9</w:t>
      </w:r>
      <w:r w:rsidR="00F20047" w:rsidRPr="0043699A">
        <w:rPr>
          <w:szCs w:val="20"/>
        </w:rPr>
        <w:t>7</w:t>
      </w:r>
      <w:r w:rsidR="008D6513" w:rsidRPr="0043699A">
        <w:rPr>
          <w:szCs w:val="20"/>
        </w:rPr>
        <w:t>-e</w:t>
      </w:r>
      <w:bookmarkEnd w:id="3"/>
      <w:bookmarkEnd w:id="4"/>
      <w:r w:rsidR="005026C7" w:rsidRPr="0043699A">
        <w:rPr>
          <w:szCs w:val="20"/>
        </w:rPr>
        <w:t>.</w:t>
      </w:r>
      <w:bookmarkEnd w:id="5"/>
    </w:p>
    <w:p w14:paraId="1325DF38" w14:textId="7FACD98F" w:rsidR="00A906C8" w:rsidRDefault="00A906C8" w:rsidP="00BE7B34">
      <w:pPr>
        <w:pStyle w:val="ListParagraph"/>
        <w:numPr>
          <w:ilvl w:val="0"/>
          <w:numId w:val="1"/>
        </w:numPr>
        <w:ind w:left="426" w:hanging="426"/>
        <w:rPr>
          <w:szCs w:val="20"/>
        </w:rPr>
      </w:pPr>
      <w:r w:rsidRPr="0043699A">
        <w:rPr>
          <w:szCs w:val="20"/>
        </w:rPr>
        <w:t>R4-2103518, “WF on general test configurations for NR-U RRM performance requirements”, Nokia, Nokia Shanghai Bell, RAN4#98-e</w:t>
      </w:r>
      <w:r>
        <w:rPr>
          <w:szCs w:val="20"/>
        </w:rPr>
        <w:t>.</w:t>
      </w:r>
      <w:bookmarkEnd w:id="0"/>
    </w:p>
    <w:sectPr w:rsidR="00A906C8" w:rsidSect="0064119D">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E47BC8" w14:textId="77777777" w:rsidR="00743723" w:rsidRDefault="00743723" w:rsidP="00D872F1">
      <w:pPr>
        <w:spacing w:after="0"/>
      </w:pPr>
      <w:r>
        <w:separator/>
      </w:r>
    </w:p>
  </w:endnote>
  <w:endnote w:type="continuationSeparator" w:id="0">
    <w:p w14:paraId="4B6D1512" w14:textId="77777777" w:rsidR="00743723" w:rsidRDefault="00743723" w:rsidP="00D872F1">
      <w:pPr>
        <w:spacing w:after="0"/>
      </w:pPr>
      <w:r>
        <w:continuationSeparator/>
      </w:r>
    </w:p>
  </w:endnote>
  <w:endnote w:type="continuationNotice" w:id="1">
    <w:p w14:paraId="2B67ABA3" w14:textId="77777777" w:rsidR="00743723" w:rsidRDefault="007437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340288" w14:textId="77777777" w:rsidR="00743723" w:rsidRDefault="00743723">
    <w:pPr>
      <w:pStyle w:val="Footer"/>
    </w:pPr>
    <w:r>
      <w:rPr>
        <w:lang w:eastAsia="zh-CN"/>
      </w:rPr>
      <mc:AlternateContent>
        <mc:Choice Requires="wps">
          <w:drawing>
            <wp:anchor distT="0" distB="0" distL="114300" distR="114300" simplePos="0" relativeHeight="251658240" behindDoc="0" locked="0" layoutInCell="0" allowOverlap="1" wp14:anchorId="7CD1734A" wp14:editId="0A40C85C">
              <wp:simplePos x="0" y="0"/>
              <wp:positionH relativeFrom="page">
                <wp:posOffset>0</wp:posOffset>
              </wp:positionH>
              <wp:positionV relativeFrom="page">
                <wp:posOffset>10250170</wp:posOffset>
              </wp:positionV>
              <wp:extent cx="7560945" cy="252095"/>
              <wp:effectExtent l="0" t="0" r="0" b="14605"/>
              <wp:wrapNone/>
              <wp:docPr id="1" name="MSIPCMa16049bf86828c75c3fe9d45" descr="{&quot;HashCode&quot;:-169759003,&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253293E" w14:textId="77777777" w:rsidR="00743723" w:rsidRPr="00B75603" w:rsidRDefault="00743723" w:rsidP="0064119D">
                          <w:pPr>
                            <w:spacing w:after="0"/>
                            <w:jc w:val="center"/>
                            <w:rPr>
                              <w:rFonts w:ascii="Arial" w:hAnsi="Arial" w:cs="Arial"/>
                              <w:color w:val="001753"/>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CD1734A" id="_x0000_t202" coordsize="21600,21600" o:spt="202" path="m,l,21600r21600,l21600,xe">
              <v:stroke joinstyle="miter"/>
              <v:path gradientshapeok="t" o:connecttype="rect"/>
            </v:shapetype>
            <v:shape id="MSIPCMa16049bf86828c75c3fe9d45" o:spid="_x0000_s1026" type="#_x0000_t202" alt="{&quot;HashCode&quot;:-169759003,&quot;Height&quot;:842.0,&quot;Width&quot;:595.0,&quot;Placement&quot;:&quot;Footer&quot;,&quot;Index&quot;:&quot;Primary&quot;,&quot;Section&quot;:1,&quot;Top&quot;:0.0,&quot;Left&quot;:0.0}" style="position:absolute;left:0;text-align:left;margin-left:0;margin-top:807.1pt;width:595.35pt;height:19.8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fZ2rgIAAEYFAAAOAAAAZHJzL2Uyb0RvYy54bWysVMFu2zAMvQ/YPwg67LTGThqnsVenyFJk&#10;K5C2AdKhZ0WWYwO2qEpK42zYv4+y5bTrdhp2kahHihQfSV1eNXVFnoU2JciUDgchJUJyyEq5S+m3&#10;h+XZlBJjmcxYBVKk9CgMvZq9f3d5UIkYQQFVJjRBJ9IkB5XSwlqVBIHhhaiZGYASEpU56JpZPOpd&#10;kGl2QO91FYzCcBIcQGdKAxfGIHrdKems9Z/ngtv7PDfCkiql+Dbbrrpdt24NZpcs2WmmipL7Z7B/&#10;eEXNSolBT66umWVkr8s/XNUl12AgtwMOdQB5XnLR5oDZDMM32WwKpkSbC5Jj1Ikm8//c8rvntSZl&#10;hrWjRLIaS3S7uVkvbtlwEo7jbT6dTEdTfhHx81zE2TiiJBOGI4M/PjztwX76ykyxgEx0p+RsOIkv&#10;ojgMzz96vSh3hfXa6Xg0CL3iscxs4fEojk74umJc1EL2dzqTJYAVupO9gxuZicY76La1Lmumj79Z&#10;bbAFsDe93dDffQDlkfAUeCXyPiaCP11rHJRJkKGNQo5s8xkaR5PHDYKu4k2ua7djLQnqscmOp8YS&#10;jSUcwYtoEsaOO466UTQK48i5CV5uK23sFwE1cUJKNb667Sf2vDK2M+1NXDAJy7KqEGdJJckhpZPz&#10;KGwvnDTovJIYw+XQvdVJttk2PoEtZEfMS0M3FEbxZYnBV8zYNdM4BZgKTra9xyWvAIOAlygpQH//&#10;G+7ssTlRS8kBpyql5mnPtKCkupHYtvFwPHZj2B5Q0K/RbY/Kfb0AHFhsSXxVKzpbW/VirqF+xMGf&#10;u2ioYpJjzJRue3Fh8YQK/Di4mM9bGQdOMbuSG8Wda8edo/SheWRaed4tVuwO+rljyRv6O9uuAPO9&#10;hbxsa+OI7dj0fOOwttX1H4v7DV6fW6uX72/2CwAA//8DAFBLAwQUAAYACAAAACEAvnpmZN8AAAAL&#10;AQAADwAAAGRycy9kb3ducmV2LnhtbEyPzU7DMBCE70i8g7VI3KiTUgoJcSoE4oKEEAVxduLNTxOv&#10;o9htk7dnc4Ljzoxmv8l2k+3FCUffOlIQryIQSKUzLdUKvr9ebx5A+KDJ6N4RKpjRwy6/vMh0atyZ&#10;PvG0D7XgEvKpVtCEMKRS+rJBq/3KDUjsVW60OvA51tKM+szltpfrKNpKq1viD40e8LnBstsfrYLN&#10;R1JU8tDZw/v8Ns9tV/28FJVS11fT0yOIgFP4C8OCz+iQM1PhjmS86BXwkMDqNt6sQSx+nET3IIpF&#10;u7tNQOaZ/L8h/wUAAP//AwBQSwECLQAUAAYACAAAACEAtoM4kv4AAADhAQAAEwAAAAAAAAAAAAAA&#10;AAAAAAAAW0NvbnRlbnRfVHlwZXNdLnhtbFBLAQItABQABgAIAAAAIQA4/SH/1gAAAJQBAAALAAAA&#10;AAAAAAAAAAAAAC8BAABfcmVscy8ucmVsc1BLAQItABQABgAIAAAAIQBf5fZ2rgIAAEYFAAAOAAAA&#10;AAAAAAAAAAAAAC4CAABkcnMvZTJvRG9jLnhtbFBLAQItABQABgAIAAAAIQC+emZk3wAAAAsBAAAP&#10;AAAAAAAAAAAAAAAAAAgFAABkcnMvZG93bnJldi54bWxQSwUGAAAAAAQABADzAAAAFAYAAAAA&#10;" o:allowincell="f" filled="f" stroked="f" strokeweight=".5pt">
              <v:textbox inset=",0,,0">
                <w:txbxContent>
                  <w:p w14:paraId="7253293E" w14:textId="77777777" w:rsidR="00743723" w:rsidRPr="00B75603" w:rsidRDefault="00743723" w:rsidP="0064119D">
                    <w:pPr>
                      <w:spacing w:after="0"/>
                      <w:jc w:val="center"/>
                      <w:rPr>
                        <w:rFonts w:ascii="Arial" w:hAnsi="Arial" w:cs="Arial"/>
                        <w:color w:val="001753"/>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F0380C" w14:textId="77777777" w:rsidR="00743723" w:rsidRDefault="00743723" w:rsidP="00D872F1">
      <w:pPr>
        <w:spacing w:after="0"/>
      </w:pPr>
      <w:r>
        <w:separator/>
      </w:r>
    </w:p>
  </w:footnote>
  <w:footnote w:type="continuationSeparator" w:id="0">
    <w:p w14:paraId="2701F317" w14:textId="77777777" w:rsidR="00743723" w:rsidRDefault="00743723" w:rsidP="00D872F1">
      <w:pPr>
        <w:spacing w:after="0"/>
      </w:pPr>
      <w:r>
        <w:continuationSeparator/>
      </w:r>
    </w:p>
  </w:footnote>
  <w:footnote w:type="continuationNotice" w:id="1">
    <w:p w14:paraId="393996B5" w14:textId="77777777" w:rsidR="00743723" w:rsidRDefault="0074372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449FD"/>
    <w:multiLevelType w:val="hybridMultilevel"/>
    <w:tmpl w:val="894A5302"/>
    <w:lvl w:ilvl="0" w:tplc="04060003">
      <w:start w:val="1"/>
      <w:numFmt w:val="bullet"/>
      <w:lvlText w:val="o"/>
      <w:lvlJc w:val="left"/>
      <w:pPr>
        <w:ind w:left="644" w:hanging="360"/>
      </w:pPr>
      <w:rPr>
        <w:rFonts w:ascii="Courier New" w:hAnsi="Courier New" w:cs="Courier New" w:hint="default"/>
      </w:rPr>
    </w:lvl>
    <w:lvl w:ilvl="1" w:tplc="04060003">
      <w:start w:val="1"/>
      <w:numFmt w:val="bullet"/>
      <w:lvlText w:val="o"/>
      <w:lvlJc w:val="left"/>
      <w:pPr>
        <w:ind w:left="1364" w:hanging="360"/>
      </w:pPr>
      <w:rPr>
        <w:rFonts w:ascii="Courier New" w:hAnsi="Courier New" w:cs="Courier New" w:hint="default"/>
      </w:rPr>
    </w:lvl>
    <w:lvl w:ilvl="2" w:tplc="04060005">
      <w:start w:val="1"/>
      <w:numFmt w:val="bullet"/>
      <w:lvlText w:val=""/>
      <w:lvlJc w:val="left"/>
      <w:pPr>
        <w:ind w:left="2084" w:hanging="360"/>
      </w:pPr>
      <w:rPr>
        <w:rFonts w:ascii="Wingdings" w:hAnsi="Wingdings" w:hint="default"/>
      </w:rPr>
    </w:lvl>
    <w:lvl w:ilvl="3" w:tplc="04060001">
      <w:start w:val="1"/>
      <w:numFmt w:val="bullet"/>
      <w:lvlText w:val=""/>
      <w:lvlJc w:val="left"/>
      <w:pPr>
        <w:ind w:left="2804" w:hanging="360"/>
      </w:pPr>
      <w:rPr>
        <w:rFonts w:ascii="Symbol" w:hAnsi="Symbol" w:hint="default"/>
      </w:rPr>
    </w:lvl>
    <w:lvl w:ilvl="4" w:tplc="04060003">
      <w:start w:val="1"/>
      <w:numFmt w:val="bullet"/>
      <w:lvlText w:val="o"/>
      <w:lvlJc w:val="left"/>
      <w:pPr>
        <w:ind w:left="3524" w:hanging="360"/>
      </w:pPr>
      <w:rPr>
        <w:rFonts w:ascii="Courier New" w:hAnsi="Courier New" w:cs="Courier New" w:hint="default"/>
      </w:rPr>
    </w:lvl>
    <w:lvl w:ilvl="5" w:tplc="04060005">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 w15:restartNumberingAfterBreak="0">
    <w:nsid w:val="09A23B8C"/>
    <w:multiLevelType w:val="multilevel"/>
    <w:tmpl w:val="09A23B8C"/>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141E7187"/>
    <w:multiLevelType w:val="multilevel"/>
    <w:tmpl w:val="323C71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65D13AE"/>
    <w:multiLevelType w:val="hybridMultilevel"/>
    <w:tmpl w:val="53C295CE"/>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17B47E9B"/>
    <w:multiLevelType w:val="multilevel"/>
    <w:tmpl w:val="323C71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7E27614"/>
    <w:multiLevelType w:val="hybridMultilevel"/>
    <w:tmpl w:val="E29AEE58"/>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194A5738"/>
    <w:multiLevelType w:val="multilevel"/>
    <w:tmpl w:val="194A57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233281C"/>
    <w:multiLevelType w:val="multilevel"/>
    <w:tmpl w:val="223328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3E53FBA"/>
    <w:multiLevelType w:val="multilevel"/>
    <w:tmpl w:val="23E53FB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24FD2EC9"/>
    <w:multiLevelType w:val="hybridMultilevel"/>
    <w:tmpl w:val="2242BFFE"/>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15:restartNumberingAfterBreak="0">
    <w:nsid w:val="2587640C"/>
    <w:multiLevelType w:val="multilevel"/>
    <w:tmpl w:val="323C71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00C7FFC"/>
    <w:multiLevelType w:val="hybridMultilevel"/>
    <w:tmpl w:val="707CB3FC"/>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 w15:restartNumberingAfterBreak="0">
    <w:nsid w:val="323C7153"/>
    <w:multiLevelType w:val="multilevel"/>
    <w:tmpl w:val="323C71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51405E4"/>
    <w:multiLevelType w:val="hybridMultilevel"/>
    <w:tmpl w:val="73560A8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379A44E8"/>
    <w:multiLevelType w:val="hybridMultilevel"/>
    <w:tmpl w:val="5E82FBC0"/>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15:restartNumberingAfterBreak="0">
    <w:nsid w:val="379E70A5"/>
    <w:multiLevelType w:val="hybridMultilevel"/>
    <w:tmpl w:val="87287B1A"/>
    <w:lvl w:ilvl="0" w:tplc="04060003">
      <w:start w:val="1"/>
      <w:numFmt w:val="bullet"/>
      <w:lvlText w:val="o"/>
      <w:lvlJc w:val="left"/>
      <w:pPr>
        <w:ind w:left="720" w:hanging="360"/>
      </w:pPr>
      <w:rPr>
        <w:rFonts w:ascii="Courier New" w:hAnsi="Courier New" w:cs="Courier New"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04060003">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3C7339BE"/>
    <w:multiLevelType w:val="hybridMultilevel"/>
    <w:tmpl w:val="DF5E92D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7" w15:restartNumberingAfterBreak="0">
    <w:nsid w:val="406E7084"/>
    <w:multiLevelType w:val="hybridMultilevel"/>
    <w:tmpl w:val="A88A57DE"/>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8" w15:restartNumberingAfterBreak="0">
    <w:nsid w:val="40E30C09"/>
    <w:multiLevelType w:val="hybridMultilevel"/>
    <w:tmpl w:val="B8063122"/>
    <w:lvl w:ilvl="0" w:tplc="4F7828C0">
      <w:start w:val="1"/>
      <w:numFmt w:val="decimal"/>
      <w:lvlText w:val="[%1]"/>
      <w:lvlJc w:val="left"/>
      <w:pPr>
        <w:ind w:left="796" w:hanging="360"/>
      </w:pPr>
      <w:rPr>
        <w:rFonts w:hint="eastAsia"/>
      </w:rPr>
    </w:lvl>
    <w:lvl w:ilvl="1" w:tplc="08090019" w:tentative="1">
      <w:start w:val="1"/>
      <w:numFmt w:val="lowerLetter"/>
      <w:lvlText w:val="%2."/>
      <w:lvlJc w:val="left"/>
      <w:pPr>
        <w:ind w:left="1516" w:hanging="360"/>
      </w:pPr>
    </w:lvl>
    <w:lvl w:ilvl="2" w:tplc="0809001B" w:tentative="1">
      <w:start w:val="1"/>
      <w:numFmt w:val="lowerRoman"/>
      <w:lvlText w:val="%3."/>
      <w:lvlJc w:val="right"/>
      <w:pPr>
        <w:ind w:left="2236" w:hanging="180"/>
      </w:pPr>
    </w:lvl>
    <w:lvl w:ilvl="3" w:tplc="0809000F" w:tentative="1">
      <w:start w:val="1"/>
      <w:numFmt w:val="decimal"/>
      <w:lvlText w:val="%4."/>
      <w:lvlJc w:val="left"/>
      <w:pPr>
        <w:ind w:left="2956" w:hanging="360"/>
      </w:pPr>
    </w:lvl>
    <w:lvl w:ilvl="4" w:tplc="08090019" w:tentative="1">
      <w:start w:val="1"/>
      <w:numFmt w:val="lowerLetter"/>
      <w:lvlText w:val="%5."/>
      <w:lvlJc w:val="left"/>
      <w:pPr>
        <w:ind w:left="3676" w:hanging="360"/>
      </w:pPr>
    </w:lvl>
    <w:lvl w:ilvl="5" w:tplc="0809001B" w:tentative="1">
      <w:start w:val="1"/>
      <w:numFmt w:val="lowerRoman"/>
      <w:lvlText w:val="%6."/>
      <w:lvlJc w:val="right"/>
      <w:pPr>
        <w:ind w:left="4396" w:hanging="180"/>
      </w:pPr>
    </w:lvl>
    <w:lvl w:ilvl="6" w:tplc="0809000F" w:tentative="1">
      <w:start w:val="1"/>
      <w:numFmt w:val="decimal"/>
      <w:lvlText w:val="%7."/>
      <w:lvlJc w:val="left"/>
      <w:pPr>
        <w:ind w:left="5116" w:hanging="360"/>
      </w:pPr>
    </w:lvl>
    <w:lvl w:ilvl="7" w:tplc="08090019" w:tentative="1">
      <w:start w:val="1"/>
      <w:numFmt w:val="lowerLetter"/>
      <w:lvlText w:val="%8."/>
      <w:lvlJc w:val="left"/>
      <w:pPr>
        <w:ind w:left="5836" w:hanging="360"/>
      </w:pPr>
    </w:lvl>
    <w:lvl w:ilvl="8" w:tplc="0809001B" w:tentative="1">
      <w:start w:val="1"/>
      <w:numFmt w:val="lowerRoman"/>
      <w:lvlText w:val="%9."/>
      <w:lvlJc w:val="right"/>
      <w:pPr>
        <w:ind w:left="6556" w:hanging="180"/>
      </w:pPr>
    </w:lvl>
  </w:abstractNum>
  <w:abstractNum w:abstractNumId="19" w15:restartNumberingAfterBreak="0">
    <w:nsid w:val="46EC204A"/>
    <w:multiLevelType w:val="multilevel"/>
    <w:tmpl w:val="46EC204A"/>
    <w:lvl w:ilvl="0">
      <w:start w:val="1"/>
      <w:numFmt w:val="decimal"/>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20" w15:restartNumberingAfterBreak="0">
    <w:nsid w:val="4C9F3218"/>
    <w:multiLevelType w:val="hybridMultilevel"/>
    <w:tmpl w:val="E98C3A3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1" w15:restartNumberingAfterBreak="0">
    <w:nsid w:val="4CD011F6"/>
    <w:multiLevelType w:val="hybridMultilevel"/>
    <w:tmpl w:val="E9A0290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B965D41"/>
    <w:multiLevelType w:val="hybridMultilevel"/>
    <w:tmpl w:val="A91C45F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5" w15:restartNumberingAfterBreak="0">
    <w:nsid w:val="5E7C0290"/>
    <w:multiLevelType w:val="multilevel"/>
    <w:tmpl w:val="323C71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5F516D36"/>
    <w:multiLevelType w:val="hybridMultilevel"/>
    <w:tmpl w:val="E6BC7370"/>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7" w15:restartNumberingAfterBreak="0">
    <w:nsid w:val="621F09C8"/>
    <w:multiLevelType w:val="hybridMultilevel"/>
    <w:tmpl w:val="7AE88B78"/>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8" w15:restartNumberingAfterBreak="0">
    <w:nsid w:val="62E00423"/>
    <w:multiLevelType w:val="hybridMultilevel"/>
    <w:tmpl w:val="9ECA25CC"/>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9" w15:restartNumberingAfterBreak="0">
    <w:nsid w:val="65FB2AEB"/>
    <w:multiLevelType w:val="multilevel"/>
    <w:tmpl w:val="65FB2AEB"/>
    <w:lvl w:ilvl="0">
      <w:start w:val="5"/>
      <w:numFmt w:val="bullet"/>
      <w:lvlText w:val=""/>
      <w:lvlJc w:val="left"/>
      <w:pPr>
        <w:ind w:left="720" w:hanging="360"/>
      </w:pPr>
      <w:rPr>
        <w:rFonts w:ascii="Symbol" w:eastAsia="MS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88D41C0"/>
    <w:multiLevelType w:val="hybridMultilevel"/>
    <w:tmpl w:val="2C2E4B08"/>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1" w15:restartNumberingAfterBreak="0">
    <w:nsid w:val="68A312FF"/>
    <w:multiLevelType w:val="hybridMultilevel"/>
    <w:tmpl w:val="E7207B76"/>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2" w15:restartNumberingAfterBreak="0">
    <w:nsid w:val="6A5C1183"/>
    <w:multiLevelType w:val="multilevel"/>
    <w:tmpl w:val="323C71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B9C0B5E"/>
    <w:multiLevelType w:val="hybridMultilevel"/>
    <w:tmpl w:val="B23C3A26"/>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4" w15:restartNumberingAfterBreak="0">
    <w:nsid w:val="6FC5233B"/>
    <w:multiLevelType w:val="multilevel"/>
    <w:tmpl w:val="323C71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71BD336B"/>
    <w:multiLevelType w:val="multilevel"/>
    <w:tmpl w:val="71BD336B"/>
    <w:lvl w:ilvl="0">
      <w:start w:val="4"/>
      <w:numFmt w:val="bullet"/>
      <w:lvlText w:val=""/>
      <w:lvlJc w:val="left"/>
      <w:pPr>
        <w:ind w:left="720" w:hanging="360"/>
      </w:pPr>
      <w:rPr>
        <w:rFonts w:ascii="Symbol" w:eastAsia="MS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52602D2"/>
    <w:multiLevelType w:val="hybridMultilevel"/>
    <w:tmpl w:val="E940BB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7" w15:restartNumberingAfterBreak="0">
    <w:nsid w:val="761608C2"/>
    <w:multiLevelType w:val="hybridMultilevel"/>
    <w:tmpl w:val="4EEE575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8" w15:restartNumberingAfterBreak="0">
    <w:nsid w:val="7B6E0217"/>
    <w:multiLevelType w:val="hybridMultilevel"/>
    <w:tmpl w:val="ED66100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9" w15:restartNumberingAfterBreak="0">
    <w:nsid w:val="7FFA77D9"/>
    <w:multiLevelType w:val="hybridMultilevel"/>
    <w:tmpl w:val="86BC7096"/>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18"/>
  </w:num>
  <w:num w:numId="2">
    <w:abstractNumId w:val="0"/>
  </w:num>
  <w:num w:numId="3">
    <w:abstractNumId w:val="15"/>
  </w:num>
  <w:num w:numId="4">
    <w:abstractNumId w:val="29"/>
  </w:num>
  <w:num w:numId="5">
    <w:abstractNumId w:val="35"/>
  </w:num>
  <w:num w:numId="6">
    <w:abstractNumId w:val="7"/>
  </w:num>
  <w:num w:numId="7">
    <w:abstractNumId w:val="22"/>
  </w:num>
  <w:num w:numId="8">
    <w:abstractNumId w:val="12"/>
  </w:num>
  <w:num w:numId="9">
    <w:abstractNumId w:val="19"/>
  </w:num>
  <w:num w:numId="10">
    <w:abstractNumId w:val="21"/>
  </w:num>
  <w:num w:numId="11">
    <w:abstractNumId w:val="6"/>
  </w:num>
  <w:num w:numId="12">
    <w:abstractNumId w:val="23"/>
  </w:num>
  <w:num w:numId="13">
    <w:abstractNumId w:val="33"/>
  </w:num>
  <w:num w:numId="14">
    <w:abstractNumId w:val="24"/>
  </w:num>
  <w:num w:numId="15">
    <w:abstractNumId w:val="28"/>
  </w:num>
  <w:num w:numId="16">
    <w:abstractNumId w:val="38"/>
  </w:num>
  <w:num w:numId="17">
    <w:abstractNumId w:val="9"/>
  </w:num>
  <w:num w:numId="18">
    <w:abstractNumId w:val="37"/>
  </w:num>
  <w:num w:numId="19">
    <w:abstractNumId w:val="27"/>
  </w:num>
  <w:num w:numId="20">
    <w:abstractNumId w:val="30"/>
  </w:num>
  <w:num w:numId="21">
    <w:abstractNumId w:val="26"/>
  </w:num>
  <w:num w:numId="22">
    <w:abstractNumId w:val="16"/>
  </w:num>
  <w:num w:numId="23">
    <w:abstractNumId w:val="13"/>
  </w:num>
  <w:num w:numId="24">
    <w:abstractNumId w:val="17"/>
  </w:num>
  <w:num w:numId="25">
    <w:abstractNumId w:val="20"/>
  </w:num>
  <w:num w:numId="26">
    <w:abstractNumId w:val="14"/>
  </w:num>
  <w:num w:numId="27">
    <w:abstractNumId w:val="5"/>
  </w:num>
  <w:num w:numId="28">
    <w:abstractNumId w:val="11"/>
  </w:num>
  <w:num w:numId="29">
    <w:abstractNumId w:val="31"/>
  </w:num>
  <w:num w:numId="30">
    <w:abstractNumId w:val="36"/>
  </w:num>
  <w:num w:numId="31">
    <w:abstractNumId w:val="10"/>
  </w:num>
  <w:num w:numId="32">
    <w:abstractNumId w:val="2"/>
  </w:num>
  <w:num w:numId="33">
    <w:abstractNumId w:val="34"/>
  </w:num>
  <w:num w:numId="34">
    <w:abstractNumId w:val="4"/>
  </w:num>
  <w:num w:numId="35">
    <w:abstractNumId w:val="25"/>
  </w:num>
  <w:num w:numId="36">
    <w:abstractNumId w:val="32"/>
  </w:num>
  <w:num w:numId="37">
    <w:abstractNumId w:val="1"/>
  </w:num>
  <w:num w:numId="38">
    <w:abstractNumId w:val="8"/>
  </w:num>
  <w:num w:numId="39">
    <w:abstractNumId w:val="39"/>
  </w:num>
  <w:num w:numId="40">
    <w:abstractNumId w:val="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defaultTabStop w:val="708"/>
  <w:hyphenationZone w:val="425"/>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2F1"/>
    <w:rsid w:val="00002058"/>
    <w:rsid w:val="00004288"/>
    <w:rsid w:val="00004E11"/>
    <w:rsid w:val="000056C0"/>
    <w:rsid w:val="000058BB"/>
    <w:rsid w:val="00005C69"/>
    <w:rsid w:val="0001136C"/>
    <w:rsid w:val="00014E44"/>
    <w:rsid w:val="000156F9"/>
    <w:rsid w:val="000175BC"/>
    <w:rsid w:val="00021114"/>
    <w:rsid w:val="00022829"/>
    <w:rsid w:val="00024E5D"/>
    <w:rsid w:val="000271AA"/>
    <w:rsid w:val="000323C5"/>
    <w:rsid w:val="00034348"/>
    <w:rsid w:val="000343C7"/>
    <w:rsid w:val="0003483C"/>
    <w:rsid w:val="00034F76"/>
    <w:rsid w:val="00040398"/>
    <w:rsid w:val="00040E07"/>
    <w:rsid w:val="000418A0"/>
    <w:rsid w:val="00043CFB"/>
    <w:rsid w:val="0004505C"/>
    <w:rsid w:val="00045F89"/>
    <w:rsid w:val="000478E4"/>
    <w:rsid w:val="00050CF9"/>
    <w:rsid w:val="000528D8"/>
    <w:rsid w:val="000600B7"/>
    <w:rsid w:val="00061492"/>
    <w:rsid w:val="00062272"/>
    <w:rsid w:val="000657A1"/>
    <w:rsid w:val="00067058"/>
    <w:rsid w:val="00067AE9"/>
    <w:rsid w:val="00071000"/>
    <w:rsid w:val="000714E6"/>
    <w:rsid w:val="0007316D"/>
    <w:rsid w:val="00073F58"/>
    <w:rsid w:val="00073FF9"/>
    <w:rsid w:val="00076A26"/>
    <w:rsid w:val="00080B99"/>
    <w:rsid w:val="00080CDD"/>
    <w:rsid w:val="0008143E"/>
    <w:rsid w:val="00082B6A"/>
    <w:rsid w:val="00083C05"/>
    <w:rsid w:val="00083E8E"/>
    <w:rsid w:val="00094D77"/>
    <w:rsid w:val="000A026F"/>
    <w:rsid w:val="000A4256"/>
    <w:rsid w:val="000A4DEA"/>
    <w:rsid w:val="000A7AD8"/>
    <w:rsid w:val="000B0568"/>
    <w:rsid w:val="000B1393"/>
    <w:rsid w:val="000B1503"/>
    <w:rsid w:val="000B2BF4"/>
    <w:rsid w:val="000B32F9"/>
    <w:rsid w:val="000B357C"/>
    <w:rsid w:val="000C07B2"/>
    <w:rsid w:val="000C0B78"/>
    <w:rsid w:val="000C0CC2"/>
    <w:rsid w:val="000C31C6"/>
    <w:rsid w:val="000C4D9E"/>
    <w:rsid w:val="000C6BE9"/>
    <w:rsid w:val="000C7542"/>
    <w:rsid w:val="000C7F38"/>
    <w:rsid w:val="000D1F56"/>
    <w:rsid w:val="000D37BB"/>
    <w:rsid w:val="000D3E73"/>
    <w:rsid w:val="000D3FD4"/>
    <w:rsid w:val="000E046A"/>
    <w:rsid w:val="000E0D23"/>
    <w:rsid w:val="000E11FC"/>
    <w:rsid w:val="000E172E"/>
    <w:rsid w:val="000E1FAC"/>
    <w:rsid w:val="000E3906"/>
    <w:rsid w:val="000E61D6"/>
    <w:rsid w:val="000F66FA"/>
    <w:rsid w:val="000F70A9"/>
    <w:rsid w:val="0010011B"/>
    <w:rsid w:val="0010094C"/>
    <w:rsid w:val="00104BA6"/>
    <w:rsid w:val="00107171"/>
    <w:rsid w:val="00107CF9"/>
    <w:rsid w:val="00111068"/>
    <w:rsid w:val="001118C0"/>
    <w:rsid w:val="00112CAA"/>
    <w:rsid w:val="001136D8"/>
    <w:rsid w:val="00113E43"/>
    <w:rsid w:val="001166DC"/>
    <w:rsid w:val="00116C09"/>
    <w:rsid w:val="00120943"/>
    <w:rsid w:val="00122BE3"/>
    <w:rsid w:val="00122E03"/>
    <w:rsid w:val="00123CDF"/>
    <w:rsid w:val="00123F85"/>
    <w:rsid w:val="001306D2"/>
    <w:rsid w:val="001307DF"/>
    <w:rsid w:val="001323C4"/>
    <w:rsid w:val="00132586"/>
    <w:rsid w:val="00136366"/>
    <w:rsid w:val="00136A84"/>
    <w:rsid w:val="00137901"/>
    <w:rsid w:val="001404FF"/>
    <w:rsid w:val="0014084A"/>
    <w:rsid w:val="0014411C"/>
    <w:rsid w:val="00144477"/>
    <w:rsid w:val="001466F3"/>
    <w:rsid w:val="00146796"/>
    <w:rsid w:val="001507A2"/>
    <w:rsid w:val="00152262"/>
    <w:rsid w:val="001544BC"/>
    <w:rsid w:val="00156628"/>
    <w:rsid w:val="00156AA9"/>
    <w:rsid w:val="00157171"/>
    <w:rsid w:val="0015745D"/>
    <w:rsid w:val="00157ACC"/>
    <w:rsid w:val="001633EA"/>
    <w:rsid w:val="00163E23"/>
    <w:rsid w:val="00164840"/>
    <w:rsid w:val="0016531D"/>
    <w:rsid w:val="0016720E"/>
    <w:rsid w:val="0017115C"/>
    <w:rsid w:val="001711CC"/>
    <w:rsid w:val="00172411"/>
    <w:rsid w:val="001725D5"/>
    <w:rsid w:val="00176FBE"/>
    <w:rsid w:val="001806A9"/>
    <w:rsid w:val="001819A3"/>
    <w:rsid w:val="00181DF6"/>
    <w:rsid w:val="00183E4E"/>
    <w:rsid w:val="00183F06"/>
    <w:rsid w:val="001862F8"/>
    <w:rsid w:val="0018631C"/>
    <w:rsid w:val="00186483"/>
    <w:rsid w:val="001872E7"/>
    <w:rsid w:val="001928DC"/>
    <w:rsid w:val="00192E5A"/>
    <w:rsid w:val="001939D3"/>
    <w:rsid w:val="001941CC"/>
    <w:rsid w:val="00194DFE"/>
    <w:rsid w:val="00195325"/>
    <w:rsid w:val="0019712B"/>
    <w:rsid w:val="001A0337"/>
    <w:rsid w:val="001A09F9"/>
    <w:rsid w:val="001A166E"/>
    <w:rsid w:val="001A1DEB"/>
    <w:rsid w:val="001A2508"/>
    <w:rsid w:val="001A2988"/>
    <w:rsid w:val="001A5E90"/>
    <w:rsid w:val="001B0743"/>
    <w:rsid w:val="001B11C4"/>
    <w:rsid w:val="001B2572"/>
    <w:rsid w:val="001B528F"/>
    <w:rsid w:val="001B6172"/>
    <w:rsid w:val="001B69A2"/>
    <w:rsid w:val="001C00DA"/>
    <w:rsid w:val="001C02C2"/>
    <w:rsid w:val="001C5A6F"/>
    <w:rsid w:val="001C776D"/>
    <w:rsid w:val="001C7C12"/>
    <w:rsid w:val="001D0C8E"/>
    <w:rsid w:val="001D178A"/>
    <w:rsid w:val="001D298C"/>
    <w:rsid w:val="001D335F"/>
    <w:rsid w:val="001D3D2A"/>
    <w:rsid w:val="001D5FFF"/>
    <w:rsid w:val="001E02C6"/>
    <w:rsid w:val="001E2690"/>
    <w:rsid w:val="001E40EE"/>
    <w:rsid w:val="001E41CA"/>
    <w:rsid w:val="001E434C"/>
    <w:rsid w:val="001E53D5"/>
    <w:rsid w:val="001E67D7"/>
    <w:rsid w:val="001F234D"/>
    <w:rsid w:val="001F2D56"/>
    <w:rsid w:val="001F4E56"/>
    <w:rsid w:val="001F7590"/>
    <w:rsid w:val="0020151E"/>
    <w:rsid w:val="0020678F"/>
    <w:rsid w:val="00206D2F"/>
    <w:rsid w:val="0021398F"/>
    <w:rsid w:val="00213DBC"/>
    <w:rsid w:val="002155FC"/>
    <w:rsid w:val="00215FC9"/>
    <w:rsid w:val="002174A6"/>
    <w:rsid w:val="00221325"/>
    <w:rsid w:val="00221409"/>
    <w:rsid w:val="00221A8F"/>
    <w:rsid w:val="00221E44"/>
    <w:rsid w:val="0022203F"/>
    <w:rsid w:val="002222AB"/>
    <w:rsid w:val="00223045"/>
    <w:rsid w:val="00225774"/>
    <w:rsid w:val="002264FB"/>
    <w:rsid w:val="002266C2"/>
    <w:rsid w:val="00227CAD"/>
    <w:rsid w:val="00231324"/>
    <w:rsid w:val="002318F3"/>
    <w:rsid w:val="00231E90"/>
    <w:rsid w:val="00232FED"/>
    <w:rsid w:val="002347E0"/>
    <w:rsid w:val="00234EF9"/>
    <w:rsid w:val="002351FA"/>
    <w:rsid w:val="002356D3"/>
    <w:rsid w:val="0023572B"/>
    <w:rsid w:val="00235E0A"/>
    <w:rsid w:val="00236298"/>
    <w:rsid w:val="00237863"/>
    <w:rsid w:val="00241942"/>
    <w:rsid w:val="00242687"/>
    <w:rsid w:val="002431E1"/>
    <w:rsid w:val="002435AE"/>
    <w:rsid w:val="002438B0"/>
    <w:rsid w:val="00243D66"/>
    <w:rsid w:val="0024464F"/>
    <w:rsid w:val="00245759"/>
    <w:rsid w:val="00246F75"/>
    <w:rsid w:val="00251761"/>
    <w:rsid w:val="002523E5"/>
    <w:rsid w:val="00254C87"/>
    <w:rsid w:val="00256CC6"/>
    <w:rsid w:val="00263B01"/>
    <w:rsid w:val="00263D03"/>
    <w:rsid w:val="00265D60"/>
    <w:rsid w:val="00266453"/>
    <w:rsid w:val="0027062B"/>
    <w:rsid w:val="00274F93"/>
    <w:rsid w:val="00276E06"/>
    <w:rsid w:val="00276E32"/>
    <w:rsid w:val="002774B4"/>
    <w:rsid w:val="00281D6C"/>
    <w:rsid w:val="002821B4"/>
    <w:rsid w:val="002825AF"/>
    <w:rsid w:val="00282AC0"/>
    <w:rsid w:val="00282F34"/>
    <w:rsid w:val="00286B36"/>
    <w:rsid w:val="002928A2"/>
    <w:rsid w:val="00296720"/>
    <w:rsid w:val="00296987"/>
    <w:rsid w:val="00297706"/>
    <w:rsid w:val="002A0245"/>
    <w:rsid w:val="002A0285"/>
    <w:rsid w:val="002A5DB9"/>
    <w:rsid w:val="002A72AD"/>
    <w:rsid w:val="002B0591"/>
    <w:rsid w:val="002B0BF4"/>
    <w:rsid w:val="002B140D"/>
    <w:rsid w:val="002B24C3"/>
    <w:rsid w:val="002B45DD"/>
    <w:rsid w:val="002B5F11"/>
    <w:rsid w:val="002B7130"/>
    <w:rsid w:val="002B758C"/>
    <w:rsid w:val="002B78C7"/>
    <w:rsid w:val="002C2466"/>
    <w:rsid w:val="002C2F56"/>
    <w:rsid w:val="002C332B"/>
    <w:rsid w:val="002C40C8"/>
    <w:rsid w:val="002C5819"/>
    <w:rsid w:val="002C5C8A"/>
    <w:rsid w:val="002C670F"/>
    <w:rsid w:val="002C7B94"/>
    <w:rsid w:val="002D6B2B"/>
    <w:rsid w:val="002E2BFB"/>
    <w:rsid w:val="002E4638"/>
    <w:rsid w:val="002E5BA9"/>
    <w:rsid w:val="002E7F1A"/>
    <w:rsid w:val="002F11BD"/>
    <w:rsid w:val="002F18F0"/>
    <w:rsid w:val="002F198A"/>
    <w:rsid w:val="002F227F"/>
    <w:rsid w:val="002F23E7"/>
    <w:rsid w:val="002F329D"/>
    <w:rsid w:val="002F3335"/>
    <w:rsid w:val="002F4416"/>
    <w:rsid w:val="002F78C0"/>
    <w:rsid w:val="002F7DCE"/>
    <w:rsid w:val="00304D8B"/>
    <w:rsid w:val="00305466"/>
    <w:rsid w:val="00306DAC"/>
    <w:rsid w:val="003077E6"/>
    <w:rsid w:val="00307F38"/>
    <w:rsid w:val="003105FF"/>
    <w:rsid w:val="00312902"/>
    <w:rsid w:val="00312B44"/>
    <w:rsid w:val="003143FE"/>
    <w:rsid w:val="0031555B"/>
    <w:rsid w:val="003173F5"/>
    <w:rsid w:val="00317F4E"/>
    <w:rsid w:val="00321607"/>
    <w:rsid w:val="00321B42"/>
    <w:rsid w:val="00322151"/>
    <w:rsid w:val="00323136"/>
    <w:rsid w:val="00326215"/>
    <w:rsid w:val="00327CD8"/>
    <w:rsid w:val="0033048E"/>
    <w:rsid w:val="0033127C"/>
    <w:rsid w:val="003318D3"/>
    <w:rsid w:val="003326C6"/>
    <w:rsid w:val="00333B30"/>
    <w:rsid w:val="003351C0"/>
    <w:rsid w:val="00340FE3"/>
    <w:rsid w:val="00343A09"/>
    <w:rsid w:val="0034484A"/>
    <w:rsid w:val="003453CB"/>
    <w:rsid w:val="00346EED"/>
    <w:rsid w:val="003523DC"/>
    <w:rsid w:val="00352A29"/>
    <w:rsid w:val="00356991"/>
    <w:rsid w:val="00360967"/>
    <w:rsid w:val="00363BDB"/>
    <w:rsid w:val="00364099"/>
    <w:rsid w:val="00364D8B"/>
    <w:rsid w:val="00365659"/>
    <w:rsid w:val="0036574D"/>
    <w:rsid w:val="00366C27"/>
    <w:rsid w:val="00367D1A"/>
    <w:rsid w:val="003737BF"/>
    <w:rsid w:val="003741B3"/>
    <w:rsid w:val="0037499A"/>
    <w:rsid w:val="00375792"/>
    <w:rsid w:val="0037630D"/>
    <w:rsid w:val="003822BA"/>
    <w:rsid w:val="00383098"/>
    <w:rsid w:val="00383A17"/>
    <w:rsid w:val="00384886"/>
    <w:rsid w:val="003848D8"/>
    <w:rsid w:val="00386064"/>
    <w:rsid w:val="003907E6"/>
    <w:rsid w:val="00390F03"/>
    <w:rsid w:val="00392D35"/>
    <w:rsid w:val="003947D6"/>
    <w:rsid w:val="003A2B81"/>
    <w:rsid w:val="003A4C51"/>
    <w:rsid w:val="003A5613"/>
    <w:rsid w:val="003A7076"/>
    <w:rsid w:val="003B0155"/>
    <w:rsid w:val="003B0290"/>
    <w:rsid w:val="003B2892"/>
    <w:rsid w:val="003B4098"/>
    <w:rsid w:val="003B4117"/>
    <w:rsid w:val="003B5379"/>
    <w:rsid w:val="003B57DA"/>
    <w:rsid w:val="003C6E40"/>
    <w:rsid w:val="003C72C5"/>
    <w:rsid w:val="003C7A80"/>
    <w:rsid w:val="003E56F5"/>
    <w:rsid w:val="003E6F45"/>
    <w:rsid w:val="003F2206"/>
    <w:rsid w:val="003F277D"/>
    <w:rsid w:val="003F374F"/>
    <w:rsid w:val="003F6472"/>
    <w:rsid w:val="004002E8"/>
    <w:rsid w:val="00402013"/>
    <w:rsid w:val="00404CD5"/>
    <w:rsid w:val="00407FF7"/>
    <w:rsid w:val="00412889"/>
    <w:rsid w:val="00414EB7"/>
    <w:rsid w:val="00416718"/>
    <w:rsid w:val="00417145"/>
    <w:rsid w:val="00420036"/>
    <w:rsid w:val="004204E6"/>
    <w:rsid w:val="0042081D"/>
    <w:rsid w:val="00420D82"/>
    <w:rsid w:val="0042268A"/>
    <w:rsid w:val="00425987"/>
    <w:rsid w:val="00426FFE"/>
    <w:rsid w:val="00427C9A"/>
    <w:rsid w:val="004308BC"/>
    <w:rsid w:val="00434C3D"/>
    <w:rsid w:val="00435597"/>
    <w:rsid w:val="0043699A"/>
    <w:rsid w:val="00436B6D"/>
    <w:rsid w:val="00440671"/>
    <w:rsid w:val="00451AA8"/>
    <w:rsid w:val="00452814"/>
    <w:rsid w:val="00453773"/>
    <w:rsid w:val="00453E8D"/>
    <w:rsid w:val="00454FA5"/>
    <w:rsid w:val="00463E69"/>
    <w:rsid w:val="00465EE0"/>
    <w:rsid w:val="00467219"/>
    <w:rsid w:val="00467939"/>
    <w:rsid w:val="004719A5"/>
    <w:rsid w:val="004724CE"/>
    <w:rsid w:val="00472F24"/>
    <w:rsid w:val="004733EE"/>
    <w:rsid w:val="00473B32"/>
    <w:rsid w:val="00473EF8"/>
    <w:rsid w:val="0047477D"/>
    <w:rsid w:val="00474C59"/>
    <w:rsid w:val="00477921"/>
    <w:rsid w:val="0048012B"/>
    <w:rsid w:val="00480B25"/>
    <w:rsid w:val="00483214"/>
    <w:rsid w:val="004871E5"/>
    <w:rsid w:val="00487A15"/>
    <w:rsid w:val="004904FC"/>
    <w:rsid w:val="00490F05"/>
    <w:rsid w:val="00493C94"/>
    <w:rsid w:val="00494C8D"/>
    <w:rsid w:val="004A0124"/>
    <w:rsid w:val="004A3AD2"/>
    <w:rsid w:val="004A5A22"/>
    <w:rsid w:val="004A607A"/>
    <w:rsid w:val="004A7D8A"/>
    <w:rsid w:val="004B21E2"/>
    <w:rsid w:val="004B7894"/>
    <w:rsid w:val="004C2888"/>
    <w:rsid w:val="004C762D"/>
    <w:rsid w:val="004D0AD4"/>
    <w:rsid w:val="004D5012"/>
    <w:rsid w:val="004D548C"/>
    <w:rsid w:val="004D55D7"/>
    <w:rsid w:val="004E554F"/>
    <w:rsid w:val="004E608E"/>
    <w:rsid w:val="004E7D1D"/>
    <w:rsid w:val="004F1136"/>
    <w:rsid w:val="004F1F0C"/>
    <w:rsid w:val="004F4231"/>
    <w:rsid w:val="004F648A"/>
    <w:rsid w:val="004F65B4"/>
    <w:rsid w:val="004F70EA"/>
    <w:rsid w:val="004F745D"/>
    <w:rsid w:val="004F76C0"/>
    <w:rsid w:val="00501CAA"/>
    <w:rsid w:val="005025C5"/>
    <w:rsid w:val="005026C7"/>
    <w:rsid w:val="00503F82"/>
    <w:rsid w:val="00507D9F"/>
    <w:rsid w:val="00510200"/>
    <w:rsid w:val="00510FCD"/>
    <w:rsid w:val="00511130"/>
    <w:rsid w:val="0051284F"/>
    <w:rsid w:val="00524550"/>
    <w:rsid w:val="0052583C"/>
    <w:rsid w:val="00525969"/>
    <w:rsid w:val="00526918"/>
    <w:rsid w:val="005304E8"/>
    <w:rsid w:val="00531822"/>
    <w:rsid w:val="005326ED"/>
    <w:rsid w:val="005337E5"/>
    <w:rsid w:val="00536AB4"/>
    <w:rsid w:val="00541A11"/>
    <w:rsid w:val="00544292"/>
    <w:rsid w:val="005444C9"/>
    <w:rsid w:val="005445C5"/>
    <w:rsid w:val="00544F01"/>
    <w:rsid w:val="00547E76"/>
    <w:rsid w:val="00550476"/>
    <w:rsid w:val="00552BA9"/>
    <w:rsid w:val="00553071"/>
    <w:rsid w:val="005558B8"/>
    <w:rsid w:val="00562039"/>
    <w:rsid w:val="00562743"/>
    <w:rsid w:val="00563307"/>
    <w:rsid w:val="00564DF0"/>
    <w:rsid w:val="00565A2D"/>
    <w:rsid w:val="00565EE6"/>
    <w:rsid w:val="0056626C"/>
    <w:rsid w:val="00570328"/>
    <w:rsid w:val="00570AE6"/>
    <w:rsid w:val="00572FCA"/>
    <w:rsid w:val="00575B46"/>
    <w:rsid w:val="005761F4"/>
    <w:rsid w:val="0058148D"/>
    <w:rsid w:val="00583BE6"/>
    <w:rsid w:val="00584538"/>
    <w:rsid w:val="00584A4B"/>
    <w:rsid w:val="00585292"/>
    <w:rsid w:val="00585334"/>
    <w:rsid w:val="005854ED"/>
    <w:rsid w:val="00592FFF"/>
    <w:rsid w:val="0059385C"/>
    <w:rsid w:val="00595996"/>
    <w:rsid w:val="00597A53"/>
    <w:rsid w:val="005A06F1"/>
    <w:rsid w:val="005A1827"/>
    <w:rsid w:val="005A3932"/>
    <w:rsid w:val="005A55AB"/>
    <w:rsid w:val="005A5A5C"/>
    <w:rsid w:val="005A5E5D"/>
    <w:rsid w:val="005B054B"/>
    <w:rsid w:val="005B3F21"/>
    <w:rsid w:val="005B63E9"/>
    <w:rsid w:val="005B7189"/>
    <w:rsid w:val="005B75A8"/>
    <w:rsid w:val="005C18BA"/>
    <w:rsid w:val="005C24AB"/>
    <w:rsid w:val="005C2CF2"/>
    <w:rsid w:val="005C45C0"/>
    <w:rsid w:val="005C4A47"/>
    <w:rsid w:val="005C4BD9"/>
    <w:rsid w:val="005C64DF"/>
    <w:rsid w:val="005C7BF8"/>
    <w:rsid w:val="005D4216"/>
    <w:rsid w:val="005D5EBB"/>
    <w:rsid w:val="005D66E1"/>
    <w:rsid w:val="005D6D52"/>
    <w:rsid w:val="005D75B4"/>
    <w:rsid w:val="005E05CF"/>
    <w:rsid w:val="005E19E0"/>
    <w:rsid w:val="005E2464"/>
    <w:rsid w:val="005E28F3"/>
    <w:rsid w:val="005E446A"/>
    <w:rsid w:val="005E4F3A"/>
    <w:rsid w:val="005E6B81"/>
    <w:rsid w:val="005E6C4B"/>
    <w:rsid w:val="005F171F"/>
    <w:rsid w:val="005F1DBB"/>
    <w:rsid w:val="005F1EFB"/>
    <w:rsid w:val="005F397B"/>
    <w:rsid w:val="005F7A0F"/>
    <w:rsid w:val="00602489"/>
    <w:rsid w:val="0060315F"/>
    <w:rsid w:val="006047ED"/>
    <w:rsid w:val="0060730C"/>
    <w:rsid w:val="006123FE"/>
    <w:rsid w:val="00613567"/>
    <w:rsid w:val="006144AF"/>
    <w:rsid w:val="006164BC"/>
    <w:rsid w:val="00621D4F"/>
    <w:rsid w:val="006272D1"/>
    <w:rsid w:val="00630F80"/>
    <w:rsid w:val="006321A0"/>
    <w:rsid w:val="00632F4A"/>
    <w:rsid w:val="006353AA"/>
    <w:rsid w:val="006364BE"/>
    <w:rsid w:val="00640176"/>
    <w:rsid w:val="0064119D"/>
    <w:rsid w:val="00641227"/>
    <w:rsid w:val="00645F5C"/>
    <w:rsid w:val="00646614"/>
    <w:rsid w:val="00647AF7"/>
    <w:rsid w:val="00650D45"/>
    <w:rsid w:val="006511F0"/>
    <w:rsid w:val="006575AB"/>
    <w:rsid w:val="00664785"/>
    <w:rsid w:val="006742A8"/>
    <w:rsid w:val="006769EB"/>
    <w:rsid w:val="00681CF1"/>
    <w:rsid w:val="006847D7"/>
    <w:rsid w:val="00684976"/>
    <w:rsid w:val="00687563"/>
    <w:rsid w:val="00687D4A"/>
    <w:rsid w:val="00691151"/>
    <w:rsid w:val="0069682B"/>
    <w:rsid w:val="00696993"/>
    <w:rsid w:val="006A07A9"/>
    <w:rsid w:val="006A0E9F"/>
    <w:rsid w:val="006A1335"/>
    <w:rsid w:val="006A360C"/>
    <w:rsid w:val="006A4FF3"/>
    <w:rsid w:val="006A704D"/>
    <w:rsid w:val="006A7D2F"/>
    <w:rsid w:val="006B0605"/>
    <w:rsid w:val="006B4B6E"/>
    <w:rsid w:val="006B66D4"/>
    <w:rsid w:val="006B68E3"/>
    <w:rsid w:val="006C6FE8"/>
    <w:rsid w:val="006C7F2F"/>
    <w:rsid w:val="006D03DB"/>
    <w:rsid w:val="006D123A"/>
    <w:rsid w:val="006D1B54"/>
    <w:rsid w:val="006D3A2A"/>
    <w:rsid w:val="006D5479"/>
    <w:rsid w:val="006D56A1"/>
    <w:rsid w:val="006D6D66"/>
    <w:rsid w:val="006D7647"/>
    <w:rsid w:val="006E0651"/>
    <w:rsid w:val="006E0B8D"/>
    <w:rsid w:val="006F25AB"/>
    <w:rsid w:val="006F3D53"/>
    <w:rsid w:val="006F448B"/>
    <w:rsid w:val="006F44E5"/>
    <w:rsid w:val="006F4AFC"/>
    <w:rsid w:val="006F6B6C"/>
    <w:rsid w:val="006F7120"/>
    <w:rsid w:val="00700C60"/>
    <w:rsid w:val="00701362"/>
    <w:rsid w:val="00702546"/>
    <w:rsid w:val="00704B1A"/>
    <w:rsid w:val="00706FEE"/>
    <w:rsid w:val="00711CEF"/>
    <w:rsid w:val="00712602"/>
    <w:rsid w:val="00713668"/>
    <w:rsid w:val="007146FB"/>
    <w:rsid w:val="00714AF3"/>
    <w:rsid w:val="00715FB6"/>
    <w:rsid w:val="007173BF"/>
    <w:rsid w:val="0072239F"/>
    <w:rsid w:val="00722B6A"/>
    <w:rsid w:val="00724BB7"/>
    <w:rsid w:val="00725763"/>
    <w:rsid w:val="00730C43"/>
    <w:rsid w:val="007317AD"/>
    <w:rsid w:val="00736475"/>
    <w:rsid w:val="00736C1D"/>
    <w:rsid w:val="00737097"/>
    <w:rsid w:val="00743723"/>
    <w:rsid w:val="007439D1"/>
    <w:rsid w:val="00744721"/>
    <w:rsid w:val="00744AE3"/>
    <w:rsid w:val="007450D4"/>
    <w:rsid w:val="00745A2F"/>
    <w:rsid w:val="00747067"/>
    <w:rsid w:val="0075033F"/>
    <w:rsid w:val="00751CFA"/>
    <w:rsid w:val="00752FE0"/>
    <w:rsid w:val="00753F4C"/>
    <w:rsid w:val="00754B3D"/>
    <w:rsid w:val="00754CFD"/>
    <w:rsid w:val="00762955"/>
    <w:rsid w:val="00765F8E"/>
    <w:rsid w:val="00767133"/>
    <w:rsid w:val="00774DCA"/>
    <w:rsid w:val="00776FE5"/>
    <w:rsid w:val="00781ED4"/>
    <w:rsid w:val="00786374"/>
    <w:rsid w:val="0078647C"/>
    <w:rsid w:val="00793610"/>
    <w:rsid w:val="007948AD"/>
    <w:rsid w:val="00794AA2"/>
    <w:rsid w:val="007A2024"/>
    <w:rsid w:val="007A28A2"/>
    <w:rsid w:val="007A2E24"/>
    <w:rsid w:val="007A359E"/>
    <w:rsid w:val="007A505B"/>
    <w:rsid w:val="007B0486"/>
    <w:rsid w:val="007B18E8"/>
    <w:rsid w:val="007B24AD"/>
    <w:rsid w:val="007B3414"/>
    <w:rsid w:val="007B64D7"/>
    <w:rsid w:val="007C16DA"/>
    <w:rsid w:val="007C45B3"/>
    <w:rsid w:val="007C49E9"/>
    <w:rsid w:val="007C5064"/>
    <w:rsid w:val="007C5359"/>
    <w:rsid w:val="007D16B4"/>
    <w:rsid w:val="007D24F7"/>
    <w:rsid w:val="007D2EDE"/>
    <w:rsid w:val="007D57FF"/>
    <w:rsid w:val="007D5E99"/>
    <w:rsid w:val="007D7A3C"/>
    <w:rsid w:val="007E241D"/>
    <w:rsid w:val="007E599E"/>
    <w:rsid w:val="007F1F2B"/>
    <w:rsid w:val="007F2D2E"/>
    <w:rsid w:val="007F2F11"/>
    <w:rsid w:val="007F5683"/>
    <w:rsid w:val="0080211B"/>
    <w:rsid w:val="008035B2"/>
    <w:rsid w:val="00804019"/>
    <w:rsid w:val="00804173"/>
    <w:rsid w:val="00804BF5"/>
    <w:rsid w:val="008050F7"/>
    <w:rsid w:val="0081029E"/>
    <w:rsid w:val="0081184D"/>
    <w:rsid w:val="0081279C"/>
    <w:rsid w:val="0081591E"/>
    <w:rsid w:val="00816217"/>
    <w:rsid w:val="008174E8"/>
    <w:rsid w:val="00820070"/>
    <w:rsid w:val="00821BA1"/>
    <w:rsid w:val="00821CE4"/>
    <w:rsid w:val="00821F04"/>
    <w:rsid w:val="0082364F"/>
    <w:rsid w:val="00825A6F"/>
    <w:rsid w:val="00826C28"/>
    <w:rsid w:val="00827D1D"/>
    <w:rsid w:val="008301B3"/>
    <w:rsid w:val="008308E9"/>
    <w:rsid w:val="00832054"/>
    <w:rsid w:val="008346A6"/>
    <w:rsid w:val="00834D4B"/>
    <w:rsid w:val="0083605A"/>
    <w:rsid w:val="00837DD8"/>
    <w:rsid w:val="00837DE2"/>
    <w:rsid w:val="0084545E"/>
    <w:rsid w:val="0084555A"/>
    <w:rsid w:val="00846A5A"/>
    <w:rsid w:val="008525A4"/>
    <w:rsid w:val="008531AA"/>
    <w:rsid w:val="008545C3"/>
    <w:rsid w:val="0085670A"/>
    <w:rsid w:val="008569D3"/>
    <w:rsid w:val="0085717D"/>
    <w:rsid w:val="00857635"/>
    <w:rsid w:val="008644B3"/>
    <w:rsid w:val="00865A8C"/>
    <w:rsid w:val="00873A4D"/>
    <w:rsid w:val="00875929"/>
    <w:rsid w:val="00875938"/>
    <w:rsid w:val="00875951"/>
    <w:rsid w:val="00880701"/>
    <w:rsid w:val="00881021"/>
    <w:rsid w:val="008822B1"/>
    <w:rsid w:val="00883760"/>
    <w:rsid w:val="00884A84"/>
    <w:rsid w:val="008851CC"/>
    <w:rsid w:val="00887BCE"/>
    <w:rsid w:val="00892299"/>
    <w:rsid w:val="008926FB"/>
    <w:rsid w:val="008A3147"/>
    <w:rsid w:val="008A41B5"/>
    <w:rsid w:val="008A4229"/>
    <w:rsid w:val="008A432E"/>
    <w:rsid w:val="008A4A56"/>
    <w:rsid w:val="008A4D28"/>
    <w:rsid w:val="008A55CC"/>
    <w:rsid w:val="008A7787"/>
    <w:rsid w:val="008B1929"/>
    <w:rsid w:val="008B24D2"/>
    <w:rsid w:val="008B2B49"/>
    <w:rsid w:val="008B5724"/>
    <w:rsid w:val="008B5B6D"/>
    <w:rsid w:val="008B607B"/>
    <w:rsid w:val="008C0A12"/>
    <w:rsid w:val="008C31C1"/>
    <w:rsid w:val="008C4C7F"/>
    <w:rsid w:val="008C56DB"/>
    <w:rsid w:val="008C5D13"/>
    <w:rsid w:val="008C5D3D"/>
    <w:rsid w:val="008D08DA"/>
    <w:rsid w:val="008D199D"/>
    <w:rsid w:val="008D4253"/>
    <w:rsid w:val="008D6513"/>
    <w:rsid w:val="008E01AA"/>
    <w:rsid w:val="008E0A05"/>
    <w:rsid w:val="008E15D4"/>
    <w:rsid w:val="008E29B7"/>
    <w:rsid w:val="008E2EF6"/>
    <w:rsid w:val="008E4E2D"/>
    <w:rsid w:val="008F276F"/>
    <w:rsid w:val="008F3B45"/>
    <w:rsid w:val="008F4E07"/>
    <w:rsid w:val="00903C5C"/>
    <w:rsid w:val="00903D17"/>
    <w:rsid w:val="0090524E"/>
    <w:rsid w:val="00914D55"/>
    <w:rsid w:val="00916346"/>
    <w:rsid w:val="00917C70"/>
    <w:rsid w:val="00922BAE"/>
    <w:rsid w:val="00922D7D"/>
    <w:rsid w:val="00925BD2"/>
    <w:rsid w:val="00926D81"/>
    <w:rsid w:val="009329E1"/>
    <w:rsid w:val="00935574"/>
    <w:rsid w:val="00935770"/>
    <w:rsid w:val="00942AB9"/>
    <w:rsid w:val="009439DB"/>
    <w:rsid w:val="00944B7E"/>
    <w:rsid w:val="0094758F"/>
    <w:rsid w:val="00947957"/>
    <w:rsid w:val="00953FB2"/>
    <w:rsid w:val="00954FCD"/>
    <w:rsid w:val="00955D54"/>
    <w:rsid w:val="00957B37"/>
    <w:rsid w:val="00960666"/>
    <w:rsid w:val="0096341B"/>
    <w:rsid w:val="00963BBA"/>
    <w:rsid w:val="00966FE7"/>
    <w:rsid w:val="00967689"/>
    <w:rsid w:val="00967D76"/>
    <w:rsid w:val="00975E88"/>
    <w:rsid w:val="0097740A"/>
    <w:rsid w:val="0098478E"/>
    <w:rsid w:val="0098611D"/>
    <w:rsid w:val="00986872"/>
    <w:rsid w:val="009873B0"/>
    <w:rsid w:val="00991CFE"/>
    <w:rsid w:val="0099362D"/>
    <w:rsid w:val="009941E6"/>
    <w:rsid w:val="0099643C"/>
    <w:rsid w:val="00996AE0"/>
    <w:rsid w:val="009A14B5"/>
    <w:rsid w:val="009A29CE"/>
    <w:rsid w:val="009A4418"/>
    <w:rsid w:val="009A53E1"/>
    <w:rsid w:val="009A5CDC"/>
    <w:rsid w:val="009A71B2"/>
    <w:rsid w:val="009A7438"/>
    <w:rsid w:val="009A7BFD"/>
    <w:rsid w:val="009A7C3E"/>
    <w:rsid w:val="009A7C5B"/>
    <w:rsid w:val="009B7964"/>
    <w:rsid w:val="009C2299"/>
    <w:rsid w:val="009C278B"/>
    <w:rsid w:val="009C4B92"/>
    <w:rsid w:val="009C763F"/>
    <w:rsid w:val="009C7FB7"/>
    <w:rsid w:val="009D0ADA"/>
    <w:rsid w:val="009D0D15"/>
    <w:rsid w:val="009D304C"/>
    <w:rsid w:val="009D609F"/>
    <w:rsid w:val="009E0286"/>
    <w:rsid w:val="009E62B8"/>
    <w:rsid w:val="009E7F0D"/>
    <w:rsid w:val="009F10AC"/>
    <w:rsid w:val="009F1BF5"/>
    <w:rsid w:val="009F300C"/>
    <w:rsid w:val="009F3D40"/>
    <w:rsid w:val="009F69F0"/>
    <w:rsid w:val="009F6DDF"/>
    <w:rsid w:val="00A03B56"/>
    <w:rsid w:val="00A04715"/>
    <w:rsid w:val="00A052DB"/>
    <w:rsid w:val="00A07FAC"/>
    <w:rsid w:val="00A12132"/>
    <w:rsid w:val="00A12C41"/>
    <w:rsid w:val="00A12E36"/>
    <w:rsid w:val="00A15B72"/>
    <w:rsid w:val="00A16B4E"/>
    <w:rsid w:val="00A20886"/>
    <w:rsid w:val="00A20A5F"/>
    <w:rsid w:val="00A211CF"/>
    <w:rsid w:val="00A25927"/>
    <w:rsid w:val="00A30198"/>
    <w:rsid w:val="00A302E3"/>
    <w:rsid w:val="00A30738"/>
    <w:rsid w:val="00A31C97"/>
    <w:rsid w:val="00A3599F"/>
    <w:rsid w:val="00A363CB"/>
    <w:rsid w:val="00A4026E"/>
    <w:rsid w:val="00A47923"/>
    <w:rsid w:val="00A51A85"/>
    <w:rsid w:val="00A53297"/>
    <w:rsid w:val="00A53314"/>
    <w:rsid w:val="00A5474D"/>
    <w:rsid w:val="00A57FAE"/>
    <w:rsid w:val="00A60361"/>
    <w:rsid w:val="00A6066C"/>
    <w:rsid w:val="00A64C8E"/>
    <w:rsid w:val="00A656C8"/>
    <w:rsid w:val="00A66211"/>
    <w:rsid w:val="00A70AE2"/>
    <w:rsid w:val="00A71213"/>
    <w:rsid w:val="00A71A5C"/>
    <w:rsid w:val="00A738A3"/>
    <w:rsid w:val="00A74E8B"/>
    <w:rsid w:val="00A76225"/>
    <w:rsid w:val="00A77A9A"/>
    <w:rsid w:val="00A77F1E"/>
    <w:rsid w:val="00A8134A"/>
    <w:rsid w:val="00A81EDD"/>
    <w:rsid w:val="00A81FDB"/>
    <w:rsid w:val="00A84CDB"/>
    <w:rsid w:val="00A86A85"/>
    <w:rsid w:val="00A87628"/>
    <w:rsid w:val="00A87DE9"/>
    <w:rsid w:val="00A906C8"/>
    <w:rsid w:val="00A90F32"/>
    <w:rsid w:val="00A92A8E"/>
    <w:rsid w:val="00A932BB"/>
    <w:rsid w:val="00A94838"/>
    <w:rsid w:val="00A97587"/>
    <w:rsid w:val="00A975C4"/>
    <w:rsid w:val="00A97DEA"/>
    <w:rsid w:val="00AA0209"/>
    <w:rsid w:val="00AA039D"/>
    <w:rsid w:val="00AA14D9"/>
    <w:rsid w:val="00AA1CB3"/>
    <w:rsid w:val="00AA2182"/>
    <w:rsid w:val="00AB0C75"/>
    <w:rsid w:val="00AB545E"/>
    <w:rsid w:val="00AB56DA"/>
    <w:rsid w:val="00AB5FCF"/>
    <w:rsid w:val="00AB7690"/>
    <w:rsid w:val="00AC6139"/>
    <w:rsid w:val="00AC7521"/>
    <w:rsid w:val="00AD0CA9"/>
    <w:rsid w:val="00AD4140"/>
    <w:rsid w:val="00AE0AE6"/>
    <w:rsid w:val="00AE177A"/>
    <w:rsid w:val="00AE2BBE"/>
    <w:rsid w:val="00AE4357"/>
    <w:rsid w:val="00AE465F"/>
    <w:rsid w:val="00AE682B"/>
    <w:rsid w:val="00AE6F3F"/>
    <w:rsid w:val="00AF2D24"/>
    <w:rsid w:val="00AF366A"/>
    <w:rsid w:val="00AF4CC1"/>
    <w:rsid w:val="00AF6EF6"/>
    <w:rsid w:val="00B00E41"/>
    <w:rsid w:val="00B04877"/>
    <w:rsid w:val="00B063EA"/>
    <w:rsid w:val="00B06C7D"/>
    <w:rsid w:val="00B07BA8"/>
    <w:rsid w:val="00B11C5E"/>
    <w:rsid w:val="00B1234D"/>
    <w:rsid w:val="00B1423A"/>
    <w:rsid w:val="00B15E0E"/>
    <w:rsid w:val="00B17BCA"/>
    <w:rsid w:val="00B2024D"/>
    <w:rsid w:val="00B220B0"/>
    <w:rsid w:val="00B24007"/>
    <w:rsid w:val="00B25A2D"/>
    <w:rsid w:val="00B27BC9"/>
    <w:rsid w:val="00B342C0"/>
    <w:rsid w:val="00B342C8"/>
    <w:rsid w:val="00B34523"/>
    <w:rsid w:val="00B346F9"/>
    <w:rsid w:val="00B355B8"/>
    <w:rsid w:val="00B35F7C"/>
    <w:rsid w:val="00B36042"/>
    <w:rsid w:val="00B3681B"/>
    <w:rsid w:val="00B36F94"/>
    <w:rsid w:val="00B40F5E"/>
    <w:rsid w:val="00B4109C"/>
    <w:rsid w:val="00B42A0B"/>
    <w:rsid w:val="00B44332"/>
    <w:rsid w:val="00B450C6"/>
    <w:rsid w:val="00B45FE2"/>
    <w:rsid w:val="00B461BB"/>
    <w:rsid w:val="00B50227"/>
    <w:rsid w:val="00B53EFB"/>
    <w:rsid w:val="00B53FDA"/>
    <w:rsid w:val="00B55FE7"/>
    <w:rsid w:val="00B57E19"/>
    <w:rsid w:val="00B61E83"/>
    <w:rsid w:val="00B62D7E"/>
    <w:rsid w:val="00B7129E"/>
    <w:rsid w:val="00B71AAB"/>
    <w:rsid w:val="00B71C4A"/>
    <w:rsid w:val="00B74F62"/>
    <w:rsid w:val="00B75495"/>
    <w:rsid w:val="00B75C82"/>
    <w:rsid w:val="00B76F7D"/>
    <w:rsid w:val="00B77626"/>
    <w:rsid w:val="00B777F0"/>
    <w:rsid w:val="00B827B4"/>
    <w:rsid w:val="00B83211"/>
    <w:rsid w:val="00B8665B"/>
    <w:rsid w:val="00B90FFB"/>
    <w:rsid w:val="00B923C9"/>
    <w:rsid w:val="00B9620C"/>
    <w:rsid w:val="00B97B98"/>
    <w:rsid w:val="00BA18D7"/>
    <w:rsid w:val="00BA4530"/>
    <w:rsid w:val="00BA4DB2"/>
    <w:rsid w:val="00BA53A5"/>
    <w:rsid w:val="00BB11CF"/>
    <w:rsid w:val="00BB1808"/>
    <w:rsid w:val="00BB18AD"/>
    <w:rsid w:val="00BB3B10"/>
    <w:rsid w:val="00BB6498"/>
    <w:rsid w:val="00BC2A06"/>
    <w:rsid w:val="00BC551E"/>
    <w:rsid w:val="00BD2356"/>
    <w:rsid w:val="00BD3AEC"/>
    <w:rsid w:val="00BD4129"/>
    <w:rsid w:val="00BD6763"/>
    <w:rsid w:val="00BD6E7B"/>
    <w:rsid w:val="00BD7159"/>
    <w:rsid w:val="00BE0186"/>
    <w:rsid w:val="00BE153B"/>
    <w:rsid w:val="00BE2C3F"/>
    <w:rsid w:val="00BE334D"/>
    <w:rsid w:val="00BE3C25"/>
    <w:rsid w:val="00BE4517"/>
    <w:rsid w:val="00BE627F"/>
    <w:rsid w:val="00BE7B34"/>
    <w:rsid w:val="00BF2942"/>
    <w:rsid w:val="00BF4489"/>
    <w:rsid w:val="00BF49B0"/>
    <w:rsid w:val="00BF78C6"/>
    <w:rsid w:val="00C02B9E"/>
    <w:rsid w:val="00C06A3C"/>
    <w:rsid w:val="00C0754F"/>
    <w:rsid w:val="00C10730"/>
    <w:rsid w:val="00C1138A"/>
    <w:rsid w:val="00C11DAC"/>
    <w:rsid w:val="00C12785"/>
    <w:rsid w:val="00C13FA6"/>
    <w:rsid w:val="00C16595"/>
    <w:rsid w:val="00C16C83"/>
    <w:rsid w:val="00C1779E"/>
    <w:rsid w:val="00C23AB5"/>
    <w:rsid w:val="00C24174"/>
    <w:rsid w:val="00C27A54"/>
    <w:rsid w:val="00C33375"/>
    <w:rsid w:val="00C33542"/>
    <w:rsid w:val="00C3532A"/>
    <w:rsid w:val="00C43CBB"/>
    <w:rsid w:val="00C44C04"/>
    <w:rsid w:val="00C456AE"/>
    <w:rsid w:val="00C46565"/>
    <w:rsid w:val="00C47E2A"/>
    <w:rsid w:val="00C53DAC"/>
    <w:rsid w:val="00C53F1F"/>
    <w:rsid w:val="00C5574E"/>
    <w:rsid w:val="00C55793"/>
    <w:rsid w:val="00C5672B"/>
    <w:rsid w:val="00C56E25"/>
    <w:rsid w:val="00C57565"/>
    <w:rsid w:val="00C605D8"/>
    <w:rsid w:val="00C60D2A"/>
    <w:rsid w:val="00C61E8E"/>
    <w:rsid w:val="00C62683"/>
    <w:rsid w:val="00C734F2"/>
    <w:rsid w:val="00C7365D"/>
    <w:rsid w:val="00C736DF"/>
    <w:rsid w:val="00C74745"/>
    <w:rsid w:val="00C75131"/>
    <w:rsid w:val="00C763A8"/>
    <w:rsid w:val="00C76DDB"/>
    <w:rsid w:val="00C81775"/>
    <w:rsid w:val="00C823F0"/>
    <w:rsid w:val="00C82C27"/>
    <w:rsid w:val="00C84394"/>
    <w:rsid w:val="00C9081F"/>
    <w:rsid w:val="00C90D61"/>
    <w:rsid w:val="00C9125D"/>
    <w:rsid w:val="00C9297D"/>
    <w:rsid w:val="00C9391D"/>
    <w:rsid w:val="00C951EC"/>
    <w:rsid w:val="00C96F14"/>
    <w:rsid w:val="00CA0143"/>
    <w:rsid w:val="00CA2512"/>
    <w:rsid w:val="00CA2EC3"/>
    <w:rsid w:val="00CA48D9"/>
    <w:rsid w:val="00CB0058"/>
    <w:rsid w:val="00CB4904"/>
    <w:rsid w:val="00CC0ED6"/>
    <w:rsid w:val="00CC2EEA"/>
    <w:rsid w:val="00CC4A14"/>
    <w:rsid w:val="00CC6402"/>
    <w:rsid w:val="00CC66C7"/>
    <w:rsid w:val="00CD0D13"/>
    <w:rsid w:val="00CD13E9"/>
    <w:rsid w:val="00CD2D89"/>
    <w:rsid w:val="00CD2F50"/>
    <w:rsid w:val="00CD4E11"/>
    <w:rsid w:val="00CD704D"/>
    <w:rsid w:val="00CD718D"/>
    <w:rsid w:val="00CD76D3"/>
    <w:rsid w:val="00CD796A"/>
    <w:rsid w:val="00CE42C5"/>
    <w:rsid w:val="00CE4A45"/>
    <w:rsid w:val="00CE77F0"/>
    <w:rsid w:val="00CF1F23"/>
    <w:rsid w:val="00CF29B9"/>
    <w:rsid w:val="00CF47BD"/>
    <w:rsid w:val="00CF5F02"/>
    <w:rsid w:val="00D0252A"/>
    <w:rsid w:val="00D04320"/>
    <w:rsid w:val="00D0524C"/>
    <w:rsid w:val="00D05A32"/>
    <w:rsid w:val="00D1046E"/>
    <w:rsid w:val="00D13438"/>
    <w:rsid w:val="00D1411A"/>
    <w:rsid w:val="00D154DF"/>
    <w:rsid w:val="00D1593E"/>
    <w:rsid w:val="00D206EA"/>
    <w:rsid w:val="00D21149"/>
    <w:rsid w:val="00D211E3"/>
    <w:rsid w:val="00D21E85"/>
    <w:rsid w:val="00D2269C"/>
    <w:rsid w:val="00D24656"/>
    <w:rsid w:val="00D26A9A"/>
    <w:rsid w:val="00D26BFF"/>
    <w:rsid w:val="00D31561"/>
    <w:rsid w:val="00D32164"/>
    <w:rsid w:val="00D33FAF"/>
    <w:rsid w:val="00D34EB8"/>
    <w:rsid w:val="00D354F7"/>
    <w:rsid w:val="00D356EB"/>
    <w:rsid w:val="00D41F80"/>
    <w:rsid w:val="00D42A2E"/>
    <w:rsid w:val="00D42F41"/>
    <w:rsid w:val="00D44624"/>
    <w:rsid w:val="00D45DC7"/>
    <w:rsid w:val="00D4672F"/>
    <w:rsid w:val="00D474C0"/>
    <w:rsid w:val="00D5356F"/>
    <w:rsid w:val="00D54E18"/>
    <w:rsid w:val="00D61373"/>
    <w:rsid w:val="00D61DAF"/>
    <w:rsid w:val="00D62624"/>
    <w:rsid w:val="00D62856"/>
    <w:rsid w:val="00D64527"/>
    <w:rsid w:val="00D65A7D"/>
    <w:rsid w:val="00D66E52"/>
    <w:rsid w:val="00D67CEB"/>
    <w:rsid w:val="00D70ACE"/>
    <w:rsid w:val="00D70CA3"/>
    <w:rsid w:val="00D71BF6"/>
    <w:rsid w:val="00D724DA"/>
    <w:rsid w:val="00D72A19"/>
    <w:rsid w:val="00D75F53"/>
    <w:rsid w:val="00D77028"/>
    <w:rsid w:val="00D81937"/>
    <w:rsid w:val="00D82DA7"/>
    <w:rsid w:val="00D83E56"/>
    <w:rsid w:val="00D84171"/>
    <w:rsid w:val="00D852D3"/>
    <w:rsid w:val="00D872F1"/>
    <w:rsid w:val="00D87313"/>
    <w:rsid w:val="00D904C7"/>
    <w:rsid w:val="00D907B0"/>
    <w:rsid w:val="00D907FE"/>
    <w:rsid w:val="00D913A2"/>
    <w:rsid w:val="00D92CA5"/>
    <w:rsid w:val="00D93714"/>
    <w:rsid w:val="00D94BCD"/>
    <w:rsid w:val="00D95EF0"/>
    <w:rsid w:val="00DA35CD"/>
    <w:rsid w:val="00DB2AF1"/>
    <w:rsid w:val="00DB4DB0"/>
    <w:rsid w:val="00DB7F3B"/>
    <w:rsid w:val="00DC0760"/>
    <w:rsid w:val="00DC17D1"/>
    <w:rsid w:val="00DC28D0"/>
    <w:rsid w:val="00DC3745"/>
    <w:rsid w:val="00DC75DC"/>
    <w:rsid w:val="00DC7F05"/>
    <w:rsid w:val="00DD06BD"/>
    <w:rsid w:val="00DD217F"/>
    <w:rsid w:val="00DD3FD6"/>
    <w:rsid w:val="00DE1518"/>
    <w:rsid w:val="00DE3135"/>
    <w:rsid w:val="00DE5305"/>
    <w:rsid w:val="00DE57DA"/>
    <w:rsid w:val="00DF09AE"/>
    <w:rsid w:val="00DF12B6"/>
    <w:rsid w:val="00DF2ACB"/>
    <w:rsid w:val="00DF34A4"/>
    <w:rsid w:val="00DF5C83"/>
    <w:rsid w:val="00DF5CDA"/>
    <w:rsid w:val="00DF6645"/>
    <w:rsid w:val="00DF67DC"/>
    <w:rsid w:val="00DF71E6"/>
    <w:rsid w:val="00E0020F"/>
    <w:rsid w:val="00E010D2"/>
    <w:rsid w:val="00E023C5"/>
    <w:rsid w:val="00E02C5B"/>
    <w:rsid w:val="00E02DF6"/>
    <w:rsid w:val="00E03884"/>
    <w:rsid w:val="00E04CEE"/>
    <w:rsid w:val="00E052B1"/>
    <w:rsid w:val="00E05A82"/>
    <w:rsid w:val="00E10DC5"/>
    <w:rsid w:val="00E1487B"/>
    <w:rsid w:val="00E15368"/>
    <w:rsid w:val="00E204CB"/>
    <w:rsid w:val="00E22C5B"/>
    <w:rsid w:val="00E23952"/>
    <w:rsid w:val="00E24338"/>
    <w:rsid w:val="00E24AE7"/>
    <w:rsid w:val="00E24D08"/>
    <w:rsid w:val="00E2648B"/>
    <w:rsid w:val="00E26F85"/>
    <w:rsid w:val="00E302C0"/>
    <w:rsid w:val="00E30F95"/>
    <w:rsid w:val="00E33910"/>
    <w:rsid w:val="00E33B7A"/>
    <w:rsid w:val="00E3425D"/>
    <w:rsid w:val="00E3502B"/>
    <w:rsid w:val="00E379E1"/>
    <w:rsid w:val="00E40EF4"/>
    <w:rsid w:val="00E420E6"/>
    <w:rsid w:val="00E44B2D"/>
    <w:rsid w:val="00E46D1A"/>
    <w:rsid w:val="00E46F1A"/>
    <w:rsid w:val="00E47D3A"/>
    <w:rsid w:val="00E517C9"/>
    <w:rsid w:val="00E6003C"/>
    <w:rsid w:val="00E60BB1"/>
    <w:rsid w:val="00E60C55"/>
    <w:rsid w:val="00E61CC2"/>
    <w:rsid w:val="00E643F4"/>
    <w:rsid w:val="00E67ADF"/>
    <w:rsid w:val="00E70866"/>
    <w:rsid w:val="00E719A9"/>
    <w:rsid w:val="00E72F06"/>
    <w:rsid w:val="00E73D04"/>
    <w:rsid w:val="00E7539F"/>
    <w:rsid w:val="00E7631B"/>
    <w:rsid w:val="00E8106F"/>
    <w:rsid w:val="00E845F3"/>
    <w:rsid w:val="00E8719E"/>
    <w:rsid w:val="00E93493"/>
    <w:rsid w:val="00E93F78"/>
    <w:rsid w:val="00E95E86"/>
    <w:rsid w:val="00E97581"/>
    <w:rsid w:val="00EA2198"/>
    <w:rsid w:val="00EA29DD"/>
    <w:rsid w:val="00EA4431"/>
    <w:rsid w:val="00EA7C65"/>
    <w:rsid w:val="00EB539A"/>
    <w:rsid w:val="00EB7510"/>
    <w:rsid w:val="00EB76AA"/>
    <w:rsid w:val="00EC419F"/>
    <w:rsid w:val="00EC499B"/>
    <w:rsid w:val="00EC59B2"/>
    <w:rsid w:val="00EC5D55"/>
    <w:rsid w:val="00ED08E9"/>
    <w:rsid w:val="00ED0E94"/>
    <w:rsid w:val="00ED25D6"/>
    <w:rsid w:val="00ED2D7C"/>
    <w:rsid w:val="00ED3959"/>
    <w:rsid w:val="00ED3AB1"/>
    <w:rsid w:val="00ED4317"/>
    <w:rsid w:val="00ED58E9"/>
    <w:rsid w:val="00ED5C87"/>
    <w:rsid w:val="00EE0E71"/>
    <w:rsid w:val="00EE4471"/>
    <w:rsid w:val="00EE5B48"/>
    <w:rsid w:val="00EF01F2"/>
    <w:rsid w:val="00EF1BC0"/>
    <w:rsid w:val="00EF2B6A"/>
    <w:rsid w:val="00EF675D"/>
    <w:rsid w:val="00F00131"/>
    <w:rsid w:val="00F02C83"/>
    <w:rsid w:val="00F04C1C"/>
    <w:rsid w:val="00F10248"/>
    <w:rsid w:val="00F10B4E"/>
    <w:rsid w:val="00F1175C"/>
    <w:rsid w:val="00F12D1B"/>
    <w:rsid w:val="00F161B2"/>
    <w:rsid w:val="00F17176"/>
    <w:rsid w:val="00F1771D"/>
    <w:rsid w:val="00F20047"/>
    <w:rsid w:val="00F20AB6"/>
    <w:rsid w:val="00F2413E"/>
    <w:rsid w:val="00F24852"/>
    <w:rsid w:val="00F2616E"/>
    <w:rsid w:val="00F26585"/>
    <w:rsid w:val="00F33006"/>
    <w:rsid w:val="00F356F8"/>
    <w:rsid w:val="00F3604C"/>
    <w:rsid w:val="00F365F1"/>
    <w:rsid w:val="00F37F35"/>
    <w:rsid w:val="00F40A16"/>
    <w:rsid w:val="00F41889"/>
    <w:rsid w:val="00F42696"/>
    <w:rsid w:val="00F44094"/>
    <w:rsid w:val="00F45D27"/>
    <w:rsid w:val="00F45D50"/>
    <w:rsid w:val="00F46DAA"/>
    <w:rsid w:val="00F47D37"/>
    <w:rsid w:val="00F52C84"/>
    <w:rsid w:val="00F52D73"/>
    <w:rsid w:val="00F53161"/>
    <w:rsid w:val="00F5342E"/>
    <w:rsid w:val="00F53655"/>
    <w:rsid w:val="00F53C2E"/>
    <w:rsid w:val="00F53C96"/>
    <w:rsid w:val="00F555F3"/>
    <w:rsid w:val="00F61268"/>
    <w:rsid w:val="00F61C32"/>
    <w:rsid w:val="00F61E4F"/>
    <w:rsid w:val="00F6518A"/>
    <w:rsid w:val="00F6654A"/>
    <w:rsid w:val="00F707C8"/>
    <w:rsid w:val="00F71311"/>
    <w:rsid w:val="00F7293E"/>
    <w:rsid w:val="00F764EC"/>
    <w:rsid w:val="00F83D26"/>
    <w:rsid w:val="00F85A67"/>
    <w:rsid w:val="00F86862"/>
    <w:rsid w:val="00F90690"/>
    <w:rsid w:val="00F91645"/>
    <w:rsid w:val="00F92C29"/>
    <w:rsid w:val="00FA0DCA"/>
    <w:rsid w:val="00FA271F"/>
    <w:rsid w:val="00FA3EFD"/>
    <w:rsid w:val="00FA65EB"/>
    <w:rsid w:val="00FB19C5"/>
    <w:rsid w:val="00FB56A5"/>
    <w:rsid w:val="00FB67BB"/>
    <w:rsid w:val="00FC00A9"/>
    <w:rsid w:val="00FC0148"/>
    <w:rsid w:val="00FC323E"/>
    <w:rsid w:val="00FC39A7"/>
    <w:rsid w:val="00FC6082"/>
    <w:rsid w:val="00FD013A"/>
    <w:rsid w:val="00FD0E16"/>
    <w:rsid w:val="00FD14BF"/>
    <w:rsid w:val="00FD2061"/>
    <w:rsid w:val="00FD353E"/>
    <w:rsid w:val="00FD3EC4"/>
    <w:rsid w:val="00FD6003"/>
    <w:rsid w:val="00FD7BF8"/>
    <w:rsid w:val="00FE034C"/>
    <w:rsid w:val="00FE084D"/>
    <w:rsid w:val="00FE3F3A"/>
    <w:rsid w:val="00FE4E21"/>
    <w:rsid w:val="00FE700C"/>
    <w:rsid w:val="00FE79BD"/>
    <w:rsid w:val="00FF1AC7"/>
    <w:rsid w:val="00FF3E29"/>
    <w:rsid w:val="00FF658F"/>
    <w:rsid w:val="03AB1D6D"/>
    <w:rsid w:val="0487154D"/>
    <w:rsid w:val="04CFA929"/>
    <w:rsid w:val="06F67E2C"/>
    <w:rsid w:val="08100797"/>
    <w:rsid w:val="08DFAF50"/>
    <w:rsid w:val="0D4283EF"/>
    <w:rsid w:val="131523B2"/>
    <w:rsid w:val="1407D8D4"/>
    <w:rsid w:val="14D75D96"/>
    <w:rsid w:val="15492462"/>
    <w:rsid w:val="18D9A37D"/>
    <w:rsid w:val="198B8A0B"/>
    <w:rsid w:val="1B4DBF9D"/>
    <w:rsid w:val="1CA7F58B"/>
    <w:rsid w:val="1DBC7596"/>
    <w:rsid w:val="2051D719"/>
    <w:rsid w:val="22AD18F8"/>
    <w:rsid w:val="23BEC78A"/>
    <w:rsid w:val="244F56FC"/>
    <w:rsid w:val="250E9A2F"/>
    <w:rsid w:val="26C55055"/>
    <w:rsid w:val="271B04B2"/>
    <w:rsid w:val="281B91ED"/>
    <w:rsid w:val="286690D1"/>
    <w:rsid w:val="28ED7A48"/>
    <w:rsid w:val="2C0EFC81"/>
    <w:rsid w:val="2CABA200"/>
    <w:rsid w:val="2CBF3490"/>
    <w:rsid w:val="2FFEA271"/>
    <w:rsid w:val="31B49362"/>
    <w:rsid w:val="347D9D8C"/>
    <w:rsid w:val="34BD1241"/>
    <w:rsid w:val="3648E28A"/>
    <w:rsid w:val="3862E89B"/>
    <w:rsid w:val="391247C8"/>
    <w:rsid w:val="39A3FCA1"/>
    <w:rsid w:val="3AFD13ED"/>
    <w:rsid w:val="3CA7D118"/>
    <w:rsid w:val="3D556F4E"/>
    <w:rsid w:val="3D80EAEB"/>
    <w:rsid w:val="42BF98C0"/>
    <w:rsid w:val="44015CC7"/>
    <w:rsid w:val="4462B29B"/>
    <w:rsid w:val="44E59591"/>
    <w:rsid w:val="464C2728"/>
    <w:rsid w:val="4759A790"/>
    <w:rsid w:val="47990866"/>
    <w:rsid w:val="49568A5E"/>
    <w:rsid w:val="49AE99EF"/>
    <w:rsid w:val="4F95F432"/>
    <w:rsid w:val="519D0E7E"/>
    <w:rsid w:val="51B7E3D3"/>
    <w:rsid w:val="543F544E"/>
    <w:rsid w:val="55325497"/>
    <w:rsid w:val="570082EB"/>
    <w:rsid w:val="584BE604"/>
    <w:rsid w:val="59F68839"/>
    <w:rsid w:val="5B37E69E"/>
    <w:rsid w:val="5DDEEED5"/>
    <w:rsid w:val="601E9FE3"/>
    <w:rsid w:val="608A267D"/>
    <w:rsid w:val="62B06499"/>
    <w:rsid w:val="6367129B"/>
    <w:rsid w:val="63FAF5CC"/>
    <w:rsid w:val="65E6B2B8"/>
    <w:rsid w:val="65FA7DA1"/>
    <w:rsid w:val="663CC15D"/>
    <w:rsid w:val="66D78743"/>
    <w:rsid w:val="676CB5F7"/>
    <w:rsid w:val="69232D43"/>
    <w:rsid w:val="6B0739CA"/>
    <w:rsid w:val="6B2B5618"/>
    <w:rsid w:val="6FE9CD1F"/>
    <w:rsid w:val="70B96D06"/>
    <w:rsid w:val="73E0A176"/>
    <w:rsid w:val="74D1B1F9"/>
    <w:rsid w:val="756A1C4F"/>
    <w:rsid w:val="7863EDE3"/>
    <w:rsid w:val="78C89826"/>
    <w:rsid w:val="7B199615"/>
    <w:rsid w:val="7E29A34F"/>
    <w:rsid w:val="7E45EBA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A41A3D2"/>
  <w15:chartTrackingRefBased/>
  <w15:docId w15:val="{8C64A8C5-9128-4DC5-916C-268377E2F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Batang"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290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paragraph" w:styleId="Heading1">
    <w:name w:val="heading 1"/>
    <w:aliases w:val="H1,h1,Heading 1 3GPP"/>
    <w:next w:val="Normal"/>
    <w:link w:val="Heading1Char"/>
    <w:qFormat/>
    <w:rsid w:val="00D872F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aliases w:val="H2,h2,DO NOT USE_h2,h21,Heading 2 3GPP"/>
    <w:basedOn w:val="Heading1"/>
    <w:next w:val="Normal"/>
    <w:link w:val="Heading2Char"/>
    <w:qFormat/>
    <w:rsid w:val="00D872F1"/>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872F1"/>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D872F1"/>
    <w:rPr>
      <w:rFonts w:ascii="Arial" w:eastAsia="SimSun" w:hAnsi="Arial" w:cs="Times New Roman"/>
      <w:sz w:val="36"/>
      <w:szCs w:val="20"/>
      <w:lang w:val="en-GB"/>
    </w:rPr>
  </w:style>
  <w:style w:type="character" w:customStyle="1" w:styleId="Heading2Char">
    <w:name w:val="Heading 2 Char"/>
    <w:aliases w:val="H2 Char,h2 Char,DO NOT USE_h2 Char,h21 Char,Heading 2 3GPP Char"/>
    <w:basedOn w:val="DefaultParagraphFont"/>
    <w:link w:val="Heading2"/>
    <w:rsid w:val="00D872F1"/>
    <w:rPr>
      <w:rFonts w:ascii="Arial" w:eastAsia="SimSun" w:hAnsi="Arial" w:cs="Times New Roman"/>
      <w:sz w:val="32"/>
      <w:szCs w:val="20"/>
      <w:lang w:val="en-GB"/>
    </w:rPr>
  </w:style>
  <w:style w:type="character" w:customStyle="1" w:styleId="Heading3Char">
    <w:name w:val="Heading 3 Char"/>
    <w:aliases w:val="Heading 3 3GPP Char"/>
    <w:basedOn w:val="DefaultParagraphFont"/>
    <w:link w:val="Heading3"/>
    <w:rsid w:val="00D872F1"/>
    <w:rPr>
      <w:rFonts w:ascii="Arial" w:eastAsia="SimSun" w:hAnsi="Arial" w:cs="Times New Roman"/>
      <w:sz w:val="28"/>
      <w:szCs w:val="20"/>
      <w:lang w:val="en-GB"/>
    </w:rPr>
  </w:style>
  <w:style w:type="paragraph" w:styleId="Header">
    <w:name w:val="header"/>
    <w:aliases w:val="header odd"/>
    <w:link w:val="HeaderChar"/>
    <w:rsid w:val="00D872F1"/>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
    <w:basedOn w:val="DefaultParagraphFont"/>
    <w:link w:val="Header"/>
    <w:rsid w:val="00D872F1"/>
    <w:rPr>
      <w:rFonts w:ascii="Arial" w:eastAsia="SimSun" w:hAnsi="Arial" w:cs="Times New Roman"/>
      <w:b/>
      <w:noProof/>
      <w:sz w:val="18"/>
      <w:szCs w:val="20"/>
      <w:lang w:val="en-US"/>
    </w:rPr>
  </w:style>
  <w:style w:type="paragraph" w:styleId="Footer">
    <w:name w:val="footer"/>
    <w:basedOn w:val="Header"/>
    <w:link w:val="FooterChar"/>
    <w:rsid w:val="00D872F1"/>
    <w:pPr>
      <w:jc w:val="center"/>
    </w:pPr>
    <w:rPr>
      <w:i/>
    </w:rPr>
  </w:style>
  <w:style w:type="character" w:customStyle="1" w:styleId="FooterChar">
    <w:name w:val="Footer Char"/>
    <w:basedOn w:val="DefaultParagraphFont"/>
    <w:link w:val="Footer"/>
    <w:rsid w:val="00D872F1"/>
    <w:rPr>
      <w:rFonts w:ascii="Arial" w:eastAsia="SimSun" w:hAnsi="Arial" w:cs="Times New Roman"/>
      <w:b/>
      <w:i/>
      <w:noProof/>
      <w:sz w:val="18"/>
      <w:szCs w:val="20"/>
      <w:lang w:val="en-US"/>
    </w:rPr>
  </w:style>
  <w:style w:type="paragraph" w:customStyle="1" w:styleId="CRCoverPage">
    <w:name w:val="CR Cover Page"/>
    <w:rsid w:val="00D872F1"/>
    <w:pPr>
      <w:spacing w:after="120" w:line="240" w:lineRule="auto"/>
    </w:pPr>
    <w:rPr>
      <w:rFonts w:ascii="Arial" w:eastAsia="MS Mincho" w:hAnsi="Arial" w:cs="Times New Roman"/>
      <w:sz w:val="20"/>
      <w:szCs w:val="20"/>
      <w:lang w:val="en-GB"/>
    </w:rPr>
  </w:style>
  <w:style w:type="character" w:styleId="CommentReference">
    <w:name w:val="annotation reference"/>
    <w:semiHidden/>
    <w:rsid w:val="00D872F1"/>
    <w:rPr>
      <w:sz w:val="16"/>
    </w:rPr>
  </w:style>
  <w:style w:type="paragraph" w:styleId="CommentText">
    <w:name w:val="annotation text"/>
    <w:basedOn w:val="Normal"/>
    <w:link w:val="CommentTextChar"/>
    <w:uiPriority w:val="99"/>
    <w:semiHidden/>
    <w:rsid w:val="00D872F1"/>
    <w:pPr>
      <w:overflowPunct/>
      <w:autoSpaceDE/>
      <w:autoSpaceDN/>
      <w:adjustRightInd/>
      <w:textAlignment w:val="auto"/>
    </w:pPr>
    <w:rPr>
      <w:rFonts w:eastAsia="MS Mincho"/>
    </w:rPr>
  </w:style>
  <w:style w:type="character" w:customStyle="1" w:styleId="CommentTextChar">
    <w:name w:val="Comment Text Char"/>
    <w:basedOn w:val="DefaultParagraphFont"/>
    <w:link w:val="CommentText"/>
    <w:uiPriority w:val="99"/>
    <w:semiHidden/>
    <w:rsid w:val="00D872F1"/>
    <w:rPr>
      <w:rFonts w:ascii="Times New Roman" w:eastAsia="MS Mincho" w:hAnsi="Times New Roman" w:cs="Times New Roman"/>
      <w:sz w:val="20"/>
      <w:szCs w:val="20"/>
      <w:lang w:val="en-GB"/>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D872F1"/>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D872F1"/>
    <w:rPr>
      <w:rFonts w:ascii="Times New Roman" w:eastAsia="SimSun" w:hAnsi="Times New Roman" w:cs="Times New Roman"/>
      <w:b/>
      <w:sz w:val="20"/>
      <w:szCs w:val="20"/>
      <w:lang w:val="en-GB"/>
    </w:rPr>
  </w:style>
  <w:style w:type="paragraph" w:styleId="ListParagraph">
    <w:name w:val="List Paragraph"/>
    <w:aliases w:val="- Bullets,목록 단락,?? ??,?????,????,Lista1,列出段落,中等深浅网格 1 - 着色 21,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E7539F"/>
    <w:pPr>
      <w:overflowPunct/>
      <w:autoSpaceDE/>
      <w:autoSpaceDN/>
      <w:adjustRightInd/>
      <w:spacing w:after="0"/>
      <w:ind w:left="720"/>
      <w:contextualSpacing/>
      <w:textAlignment w:val="auto"/>
    </w:pPr>
    <w:rPr>
      <w:szCs w:val="24"/>
      <w:lang w:eastAsia="zh-CN"/>
    </w:rPr>
  </w:style>
  <w:style w:type="table" w:styleId="TableGrid">
    <w:name w:val="Table Grid"/>
    <w:basedOn w:val="TableNormal"/>
    <w:qFormat/>
    <w:rsid w:val="00D872F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列出段落 Char,中等深浅网格 1 - 着色 21 Char,リスト段落 Char,列出段落1 Char,列表段落 Char,¥¡¡¡¡ì¬º¥¹¥È¶ÎÂä Char,ÁÐ³ö¶ÎÂä Char,列表段落1 Char,—ño’i—Ž Char,¥ê¥¹¥È¶ÎÂä Char,Paragrafo elenco Char"/>
    <w:link w:val="ListParagraph"/>
    <w:uiPriority w:val="34"/>
    <w:qFormat/>
    <w:locked/>
    <w:rsid w:val="00E7539F"/>
    <w:rPr>
      <w:rFonts w:ascii="Times New Roman" w:eastAsia="SimSun" w:hAnsi="Times New Roman" w:cs="Times New Roman"/>
      <w:sz w:val="20"/>
      <w:szCs w:val="24"/>
      <w:lang w:val="en-GB" w:eastAsia="zh-CN"/>
    </w:rPr>
  </w:style>
  <w:style w:type="paragraph" w:styleId="Bibliography">
    <w:name w:val="Bibliography"/>
    <w:basedOn w:val="Normal"/>
    <w:next w:val="Normal"/>
    <w:uiPriority w:val="37"/>
    <w:unhideWhenUsed/>
    <w:rsid w:val="00D872F1"/>
  </w:style>
  <w:style w:type="paragraph" w:styleId="BalloonText">
    <w:name w:val="Balloon Text"/>
    <w:basedOn w:val="Normal"/>
    <w:link w:val="BalloonTextChar"/>
    <w:uiPriority w:val="99"/>
    <w:semiHidden/>
    <w:unhideWhenUsed/>
    <w:rsid w:val="00D872F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72F1"/>
    <w:rPr>
      <w:rFonts w:ascii="Segoe UI" w:eastAsia="SimSun" w:hAnsi="Segoe UI" w:cs="Segoe UI"/>
      <w:sz w:val="18"/>
      <w:szCs w:val="18"/>
      <w:lang w:val="en-GB"/>
    </w:rPr>
  </w:style>
  <w:style w:type="paragraph" w:styleId="Revision">
    <w:name w:val="Revision"/>
    <w:hidden/>
    <w:uiPriority w:val="99"/>
    <w:semiHidden/>
    <w:rsid w:val="00D872F1"/>
    <w:pPr>
      <w:spacing w:after="0" w:line="240" w:lineRule="auto"/>
    </w:pPr>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872F1"/>
    <w:pPr>
      <w:overflowPunct w:val="0"/>
      <w:autoSpaceDE w:val="0"/>
      <w:autoSpaceDN w:val="0"/>
      <w:adjustRightInd w:val="0"/>
      <w:textAlignment w:val="baseline"/>
    </w:pPr>
    <w:rPr>
      <w:rFonts w:eastAsia="SimSun"/>
      <w:b/>
      <w:bCs/>
    </w:rPr>
  </w:style>
  <w:style w:type="character" w:customStyle="1" w:styleId="CommentSubjectChar">
    <w:name w:val="Comment Subject Char"/>
    <w:basedOn w:val="CommentTextChar"/>
    <w:link w:val="CommentSubject"/>
    <w:uiPriority w:val="99"/>
    <w:semiHidden/>
    <w:rsid w:val="00D872F1"/>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D872F1"/>
    <w:rPr>
      <w:color w:val="808080"/>
    </w:rPr>
  </w:style>
  <w:style w:type="paragraph" w:customStyle="1" w:styleId="TAH">
    <w:name w:val="TAH"/>
    <w:basedOn w:val="Normal"/>
    <w:link w:val="TAHCar"/>
    <w:qFormat/>
    <w:rsid w:val="00D872F1"/>
    <w:pPr>
      <w:keepNext/>
      <w:keepLines/>
      <w:spacing w:after="0"/>
      <w:jc w:val="center"/>
    </w:pPr>
    <w:rPr>
      <w:rFonts w:ascii="Arial" w:eastAsia="Times New Roman" w:hAnsi="Arial"/>
      <w:b/>
      <w:sz w:val="18"/>
      <w:lang w:eastAsia="ja-JP"/>
    </w:rPr>
  </w:style>
  <w:style w:type="paragraph" w:customStyle="1" w:styleId="TAL">
    <w:name w:val="TAL"/>
    <w:basedOn w:val="Normal"/>
    <w:link w:val="TALChar"/>
    <w:qFormat/>
    <w:rsid w:val="00D872F1"/>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sid w:val="00D872F1"/>
    <w:rPr>
      <w:rFonts w:ascii="Arial" w:eastAsia="Times New Roman" w:hAnsi="Arial" w:cs="Times New Roman"/>
      <w:b/>
      <w:sz w:val="18"/>
      <w:szCs w:val="20"/>
      <w:lang w:val="en-GB" w:eastAsia="ja-JP"/>
    </w:rPr>
  </w:style>
  <w:style w:type="character" w:customStyle="1" w:styleId="TALChar">
    <w:name w:val="TAL Char"/>
    <w:link w:val="TAL"/>
    <w:qFormat/>
    <w:locked/>
    <w:rsid w:val="00D872F1"/>
    <w:rPr>
      <w:rFonts w:ascii="Arial" w:eastAsia="SimSun" w:hAnsi="Arial" w:cs="Times New Roman"/>
      <w:sz w:val="18"/>
      <w:szCs w:val="20"/>
      <w:lang w:val="en-GB"/>
    </w:rPr>
  </w:style>
  <w:style w:type="character" w:styleId="Hyperlink">
    <w:name w:val="Hyperlink"/>
    <w:uiPriority w:val="99"/>
    <w:qFormat/>
    <w:rsid w:val="00D872F1"/>
    <w:rPr>
      <w:color w:val="0000FF"/>
      <w:u w:val="single"/>
    </w:rPr>
  </w:style>
  <w:style w:type="character" w:styleId="UnresolvedMention">
    <w:name w:val="Unresolved Mention"/>
    <w:basedOn w:val="DefaultParagraphFont"/>
    <w:uiPriority w:val="99"/>
    <w:semiHidden/>
    <w:unhideWhenUsed/>
    <w:rsid w:val="00D872F1"/>
    <w:rPr>
      <w:color w:val="808080"/>
      <w:shd w:val="clear" w:color="auto" w:fill="E6E6E6"/>
    </w:rPr>
  </w:style>
  <w:style w:type="paragraph" w:customStyle="1" w:styleId="Style1">
    <w:name w:val="Style1"/>
    <w:basedOn w:val="Normal"/>
    <w:link w:val="Style1Char"/>
    <w:qFormat/>
    <w:rsid w:val="00D872F1"/>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D872F1"/>
    <w:rPr>
      <w:rFonts w:ascii="Times New Roman" w:eastAsia="Malgun Gothic" w:hAnsi="Times New Roman" w:cs="Batang"/>
      <w:sz w:val="20"/>
      <w:szCs w:val="20"/>
      <w:lang w:val="en-GB"/>
    </w:rPr>
  </w:style>
  <w:style w:type="character" w:styleId="Strong">
    <w:name w:val="Strong"/>
    <w:basedOn w:val="DefaultParagraphFont"/>
    <w:uiPriority w:val="22"/>
    <w:qFormat/>
    <w:rsid w:val="00D872F1"/>
    <w:rPr>
      <w:b/>
      <w:bCs/>
    </w:rPr>
  </w:style>
  <w:style w:type="character" w:styleId="Emphasis">
    <w:name w:val="Emphasis"/>
    <w:basedOn w:val="DefaultParagraphFont"/>
    <w:uiPriority w:val="20"/>
    <w:qFormat/>
    <w:rsid w:val="00D872F1"/>
    <w:rPr>
      <w:i/>
      <w:iCs/>
    </w:rPr>
  </w:style>
  <w:style w:type="paragraph" w:styleId="NormalWeb">
    <w:name w:val="Normal (Web)"/>
    <w:basedOn w:val="Normal"/>
    <w:uiPriority w:val="99"/>
    <w:unhideWhenUsed/>
    <w:rsid w:val="00D872F1"/>
    <w:pPr>
      <w:overflowPunct/>
      <w:autoSpaceDE/>
      <w:autoSpaceDN/>
      <w:adjustRightInd/>
      <w:spacing w:before="100" w:beforeAutospacing="1" w:after="100" w:afterAutospacing="1"/>
      <w:textAlignment w:val="auto"/>
    </w:pPr>
    <w:rPr>
      <w:rFonts w:eastAsiaTheme="minorEastAsia"/>
      <w:sz w:val="24"/>
      <w:szCs w:val="24"/>
      <w:lang w:val="en-US" w:eastAsia="ko-KR"/>
    </w:rPr>
  </w:style>
  <w:style w:type="character" w:customStyle="1" w:styleId="0MaintextChar">
    <w:name w:val="0 Main text Char"/>
    <w:basedOn w:val="DefaultParagraphFont"/>
    <w:link w:val="0Maintext"/>
    <w:locked/>
    <w:rsid w:val="00D872F1"/>
    <w:rPr>
      <w:rFonts w:ascii="Malgun Gothic" w:eastAsia="Malgun Gothic" w:hAnsi="Malgun Gothic"/>
    </w:rPr>
  </w:style>
  <w:style w:type="paragraph" w:customStyle="1" w:styleId="0Maintext">
    <w:name w:val="0 Main text"/>
    <w:basedOn w:val="Normal"/>
    <w:link w:val="0MaintextChar"/>
    <w:rsid w:val="00D872F1"/>
    <w:pPr>
      <w:overflowPunct/>
      <w:autoSpaceDE/>
      <w:autoSpaceDN/>
      <w:adjustRightInd/>
      <w:spacing w:after="100" w:afterAutospacing="1" w:line="288" w:lineRule="auto"/>
      <w:ind w:firstLine="360"/>
      <w:jc w:val="both"/>
      <w:textAlignment w:val="auto"/>
    </w:pPr>
    <w:rPr>
      <w:rFonts w:ascii="Malgun Gothic" w:eastAsia="Malgun Gothic" w:hAnsi="Malgun Gothic" w:cstheme="minorBidi"/>
      <w:sz w:val="22"/>
      <w:szCs w:val="22"/>
      <w:lang w:val="fr-FR"/>
    </w:rPr>
  </w:style>
  <w:style w:type="table" w:customStyle="1" w:styleId="TableGrid1">
    <w:name w:val="Table Grid1"/>
    <w:basedOn w:val="TableNormal"/>
    <w:next w:val="TableGrid"/>
    <w:uiPriority w:val="39"/>
    <w:rsid w:val="00D872F1"/>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semiHidden/>
    <w:rsid w:val="00B42A0B"/>
    <w:pPr>
      <w:shd w:val="clear" w:color="auto" w:fill="000080"/>
      <w:overflowPunct/>
      <w:autoSpaceDE/>
      <w:autoSpaceDN/>
      <w:adjustRightInd/>
      <w:spacing w:after="0"/>
      <w:textAlignment w:val="auto"/>
    </w:pPr>
    <w:rPr>
      <w:rFonts w:ascii="Tahoma" w:eastAsia="Times New Roman" w:hAnsi="Tahoma"/>
      <w:sz w:val="22"/>
    </w:rPr>
  </w:style>
  <w:style w:type="character" w:customStyle="1" w:styleId="DocumentMapChar">
    <w:name w:val="Document Map Char"/>
    <w:basedOn w:val="DefaultParagraphFont"/>
    <w:link w:val="DocumentMap"/>
    <w:semiHidden/>
    <w:rsid w:val="00B42A0B"/>
    <w:rPr>
      <w:rFonts w:ascii="Tahoma" w:eastAsia="Times New Roman" w:hAnsi="Tahoma" w:cs="Times New Roman"/>
      <w:szCs w:val="20"/>
      <w:shd w:val="clear" w:color="auto" w:fill="000080"/>
      <w:lang w:val="en-GB"/>
    </w:rPr>
  </w:style>
  <w:style w:type="paragraph" w:customStyle="1" w:styleId="B1">
    <w:name w:val="B1"/>
    <w:basedOn w:val="Normal"/>
    <w:link w:val="B1Zchn"/>
    <w:qFormat/>
    <w:rsid w:val="008C5D13"/>
    <w:pPr>
      <w:overflowPunct/>
      <w:autoSpaceDE/>
      <w:autoSpaceDN/>
      <w:adjustRightInd/>
      <w:ind w:left="568" w:hanging="284"/>
      <w:textAlignment w:val="auto"/>
    </w:pPr>
    <w:rPr>
      <w:rFonts w:eastAsia="Times New Roman"/>
      <w:lang w:val="x-none"/>
    </w:rPr>
  </w:style>
  <w:style w:type="paragraph" w:customStyle="1" w:styleId="B2">
    <w:name w:val="B2"/>
    <w:basedOn w:val="Normal"/>
    <w:link w:val="B2Char"/>
    <w:qFormat/>
    <w:rsid w:val="008C5D13"/>
    <w:pPr>
      <w:overflowPunct/>
      <w:autoSpaceDE/>
      <w:autoSpaceDN/>
      <w:adjustRightInd/>
      <w:ind w:left="851" w:hanging="284"/>
      <w:textAlignment w:val="auto"/>
    </w:pPr>
    <w:rPr>
      <w:rFonts w:eastAsia="Times New Roman"/>
      <w:lang w:val="x-none"/>
    </w:rPr>
  </w:style>
  <w:style w:type="character" w:customStyle="1" w:styleId="B1Zchn">
    <w:name w:val="B1 Zchn"/>
    <w:link w:val="B1"/>
    <w:qFormat/>
    <w:rsid w:val="008C5D13"/>
    <w:rPr>
      <w:rFonts w:ascii="Times New Roman" w:eastAsia="Times New Roman" w:hAnsi="Times New Roman" w:cs="Times New Roman"/>
      <w:sz w:val="20"/>
      <w:szCs w:val="20"/>
      <w:lang w:val="x-none"/>
    </w:rPr>
  </w:style>
  <w:style w:type="character" w:customStyle="1" w:styleId="B2Char">
    <w:name w:val="B2 Char"/>
    <w:link w:val="B2"/>
    <w:qFormat/>
    <w:rsid w:val="008C5D13"/>
    <w:rPr>
      <w:rFonts w:ascii="Times New Roman" w:eastAsia="Times New Roman" w:hAnsi="Times New Roman" w:cs="Times New Roman"/>
      <w:sz w:val="20"/>
      <w:szCs w:val="20"/>
      <w:lang w:val="x-none"/>
    </w:rPr>
  </w:style>
  <w:style w:type="paragraph" w:customStyle="1" w:styleId="EQ">
    <w:name w:val="EQ"/>
    <w:basedOn w:val="Normal"/>
    <w:next w:val="Normal"/>
    <w:uiPriority w:val="99"/>
    <w:qFormat/>
    <w:rsid w:val="00F83D26"/>
    <w:pPr>
      <w:keepLines/>
      <w:tabs>
        <w:tab w:val="center" w:pos="4536"/>
        <w:tab w:val="right" w:pos="9072"/>
      </w:tabs>
      <w:overflowPunct/>
      <w:autoSpaceDE/>
      <w:autoSpaceDN/>
      <w:adjustRightInd/>
      <w:textAlignment w:val="auto"/>
    </w:pPr>
    <w:rPr>
      <w:rFonts w:eastAsia="Times New Roman"/>
      <w:noProof/>
    </w:rPr>
  </w:style>
  <w:style w:type="paragraph" w:customStyle="1" w:styleId="B3">
    <w:name w:val="B3"/>
    <w:basedOn w:val="Normal"/>
    <w:link w:val="B3Char"/>
    <w:qFormat/>
    <w:rsid w:val="00F83D26"/>
    <w:pPr>
      <w:overflowPunct/>
      <w:autoSpaceDE/>
      <w:autoSpaceDN/>
      <w:adjustRightInd/>
      <w:ind w:left="1135" w:hanging="284"/>
      <w:textAlignment w:val="auto"/>
    </w:pPr>
    <w:rPr>
      <w:rFonts w:eastAsia="Times New Roman"/>
      <w:lang w:val="x-none"/>
    </w:rPr>
  </w:style>
  <w:style w:type="paragraph" w:customStyle="1" w:styleId="B4">
    <w:name w:val="B4"/>
    <w:basedOn w:val="Normal"/>
    <w:rsid w:val="00F83D26"/>
    <w:pPr>
      <w:overflowPunct/>
      <w:autoSpaceDE/>
      <w:autoSpaceDN/>
      <w:adjustRightInd/>
      <w:ind w:left="1418" w:hanging="284"/>
      <w:textAlignment w:val="auto"/>
    </w:pPr>
    <w:rPr>
      <w:rFonts w:eastAsia="Times New Roman"/>
    </w:rPr>
  </w:style>
  <w:style w:type="character" w:customStyle="1" w:styleId="B3Char">
    <w:name w:val="B3 Char"/>
    <w:link w:val="B3"/>
    <w:rsid w:val="00F83D26"/>
    <w:rPr>
      <w:rFonts w:ascii="Times New Roman" w:eastAsia="Times New Roman" w:hAnsi="Times New Roman" w:cs="Times New Roman"/>
      <w:sz w:val="20"/>
      <w:szCs w:val="20"/>
      <w:lang w:val="x-none"/>
    </w:rPr>
  </w:style>
  <w:style w:type="table" w:customStyle="1" w:styleId="TableGrid2">
    <w:name w:val="Table Grid2"/>
    <w:basedOn w:val="TableNormal"/>
    <w:next w:val="TableGrid"/>
    <w:uiPriority w:val="39"/>
    <w:rsid w:val="00A47923"/>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F">
    <w:name w:val="TF"/>
    <w:basedOn w:val="Normal"/>
    <w:link w:val="TFChar"/>
    <w:qFormat/>
    <w:rsid w:val="002B0BF4"/>
    <w:pPr>
      <w:keepLines/>
      <w:overflowPunct/>
      <w:autoSpaceDE/>
      <w:autoSpaceDN/>
      <w:adjustRightInd/>
      <w:spacing w:after="240"/>
      <w:jc w:val="center"/>
      <w:textAlignment w:val="auto"/>
    </w:pPr>
    <w:rPr>
      <w:rFonts w:ascii="Arial" w:eastAsia="Times New Roman" w:hAnsi="Arial"/>
      <w:b/>
    </w:rPr>
  </w:style>
  <w:style w:type="character" w:customStyle="1" w:styleId="TFChar">
    <w:name w:val="TF Char"/>
    <w:link w:val="TF"/>
    <w:rsid w:val="002B0BF4"/>
    <w:rPr>
      <w:rFonts w:ascii="Arial" w:eastAsia="Times New Roman" w:hAnsi="Arial" w:cs="Times New Roman"/>
      <w:b/>
      <w:sz w:val="20"/>
      <w:szCs w:val="20"/>
      <w:lang w:val="en-GB"/>
    </w:rPr>
  </w:style>
  <w:style w:type="paragraph" w:customStyle="1" w:styleId="TAN">
    <w:name w:val="TAN"/>
    <w:basedOn w:val="TAL"/>
    <w:link w:val="TANChar"/>
    <w:qFormat/>
    <w:rsid w:val="00CA2EC3"/>
    <w:pPr>
      <w:spacing w:before="120" w:line="259" w:lineRule="auto"/>
      <w:ind w:left="851" w:hanging="851"/>
    </w:pPr>
    <w:rPr>
      <w:lang w:val="zh-CN"/>
    </w:rPr>
  </w:style>
  <w:style w:type="character" w:customStyle="1" w:styleId="TANChar">
    <w:name w:val="TAN Char"/>
    <w:link w:val="TAN"/>
    <w:qFormat/>
    <w:rsid w:val="00CA2EC3"/>
    <w:rPr>
      <w:rFonts w:ascii="Arial" w:eastAsia="SimSun" w:hAnsi="Arial" w:cs="Times New Roman"/>
      <w:sz w:val="18"/>
      <w:szCs w:val="20"/>
      <w:lang w:val="zh-CN"/>
    </w:rPr>
  </w:style>
  <w:style w:type="paragraph" w:customStyle="1" w:styleId="3GPPNormalText">
    <w:name w:val="3GPP Normal Text"/>
    <w:basedOn w:val="BodyText"/>
    <w:link w:val="3GPPNormalTextChar"/>
    <w:qFormat/>
    <w:rsid w:val="005F1DBB"/>
    <w:pPr>
      <w:overflowPunct/>
      <w:autoSpaceDE/>
      <w:autoSpaceDN/>
      <w:adjustRightInd/>
      <w:spacing w:before="120" w:line="259" w:lineRule="auto"/>
      <w:ind w:left="1440" w:hanging="1440"/>
      <w:jc w:val="both"/>
      <w:textAlignment w:val="auto"/>
    </w:pPr>
    <w:rPr>
      <w:rFonts w:eastAsia="MS Mincho"/>
      <w:sz w:val="22"/>
      <w:szCs w:val="24"/>
      <w:lang w:val="zh-CN" w:eastAsia="zh-CN"/>
    </w:rPr>
  </w:style>
  <w:style w:type="character" w:customStyle="1" w:styleId="3GPPNormalTextChar">
    <w:name w:val="3GPP Normal Text Char"/>
    <w:link w:val="3GPPNormalText"/>
    <w:qFormat/>
    <w:rsid w:val="005F1DBB"/>
    <w:rPr>
      <w:rFonts w:ascii="Times New Roman" w:eastAsia="MS Mincho" w:hAnsi="Times New Roman" w:cs="Times New Roman"/>
      <w:szCs w:val="24"/>
      <w:lang w:val="zh-CN" w:eastAsia="zh-CN"/>
    </w:rPr>
  </w:style>
  <w:style w:type="paragraph" w:styleId="BodyText">
    <w:name w:val="Body Text"/>
    <w:basedOn w:val="Normal"/>
    <w:link w:val="BodyTextChar"/>
    <w:uiPriority w:val="99"/>
    <w:semiHidden/>
    <w:unhideWhenUsed/>
    <w:rsid w:val="005F1DBB"/>
    <w:pPr>
      <w:spacing w:after="120"/>
    </w:pPr>
  </w:style>
  <w:style w:type="character" w:customStyle="1" w:styleId="BodyTextChar">
    <w:name w:val="Body Text Char"/>
    <w:basedOn w:val="DefaultParagraphFont"/>
    <w:link w:val="BodyText"/>
    <w:uiPriority w:val="99"/>
    <w:semiHidden/>
    <w:rsid w:val="005F1DBB"/>
    <w:rPr>
      <w:rFonts w:ascii="Times New Roman" w:eastAsia="SimSun" w:hAnsi="Times New Roman" w:cs="Times New Roman"/>
      <w:sz w:val="20"/>
      <w:szCs w:val="20"/>
      <w:lang w:val="en-GB"/>
    </w:rPr>
  </w:style>
  <w:style w:type="paragraph" w:customStyle="1" w:styleId="tal0">
    <w:name w:val="tal"/>
    <w:basedOn w:val="Normal"/>
    <w:qFormat/>
    <w:rsid w:val="00A87628"/>
    <w:pPr>
      <w:overflowPunct/>
      <w:autoSpaceDE/>
      <w:autoSpaceDN/>
      <w:adjustRightInd/>
      <w:spacing w:before="100" w:beforeAutospacing="1" w:after="100" w:afterAutospacing="1" w:line="259" w:lineRule="auto"/>
      <w:textAlignment w:val="auto"/>
    </w:pPr>
    <w:rPr>
      <w:rFonts w:eastAsia="Calibri"/>
      <w:sz w:val="24"/>
      <w:szCs w:val="24"/>
      <w:lang w:val="en-US"/>
    </w:rPr>
  </w:style>
  <w:style w:type="paragraph" w:customStyle="1" w:styleId="RAN4proposal">
    <w:name w:val="RAN4 proposal"/>
    <w:basedOn w:val="Caption"/>
    <w:next w:val="Normal"/>
    <w:link w:val="RAN4proposalChar"/>
    <w:qFormat/>
    <w:rsid w:val="00A87628"/>
    <w:pPr>
      <w:numPr>
        <w:numId w:val="7"/>
      </w:numPr>
      <w:overflowPunct/>
      <w:autoSpaceDE/>
      <w:autoSpaceDN/>
      <w:adjustRightInd/>
      <w:spacing w:before="0" w:after="200" w:line="259" w:lineRule="auto"/>
      <w:ind w:left="0" w:firstLine="0"/>
      <w:textAlignment w:val="auto"/>
    </w:pPr>
    <w:rPr>
      <w:rFonts w:eastAsiaTheme="minorHAnsi" w:cstheme="minorBidi"/>
      <w:iCs/>
      <w:sz w:val="22"/>
      <w:szCs w:val="18"/>
      <w:lang w:val="en-US"/>
    </w:rPr>
  </w:style>
  <w:style w:type="character" w:customStyle="1" w:styleId="RAN4proposalChar">
    <w:name w:val="RAN4 proposal Char"/>
    <w:link w:val="RAN4proposal"/>
    <w:qFormat/>
    <w:rsid w:val="00A87628"/>
    <w:rPr>
      <w:rFonts w:ascii="Times New Roman" w:eastAsiaTheme="minorHAnsi" w:hAnsi="Times New Roman"/>
      <w:b/>
      <w:iCs/>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209678">
      <w:bodyDiv w:val="1"/>
      <w:marLeft w:val="0"/>
      <w:marRight w:val="0"/>
      <w:marTop w:val="0"/>
      <w:marBottom w:val="0"/>
      <w:divBdr>
        <w:top w:val="none" w:sz="0" w:space="0" w:color="auto"/>
        <w:left w:val="none" w:sz="0" w:space="0" w:color="auto"/>
        <w:bottom w:val="none" w:sz="0" w:space="0" w:color="auto"/>
        <w:right w:val="none" w:sz="0" w:space="0" w:color="auto"/>
      </w:divBdr>
    </w:div>
    <w:div w:id="27879083">
      <w:bodyDiv w:val="1"/>
      <w:marLeft w:val="0"/>
      <w:marRight w:val="0"/>
      <w:marTop w:val="0"/>
      <w:marBottom w:val="0"/>
      <w:divBdr>
        <w:top w:val="none" w:sz="0" w:space="0" w:color="auto"/>
        <w:left w:val="none" w:sz="0" w:space="0" w:color="auto"/>
        <w:bottom w:val="none" w:sz="0" w:space="0" w:color="auto"/>
        <w:right w:val="none" w:sz="0" w:space="0" w:color="auto"/>
      </w:divBdr>
      <w:divsChild>
        <w:div w:id="2116513826">
          <w:marLeft w:val="850"/>
          <w:marRight w:val="0"/>
          <w:marTop w:val="0"/>
          <w:marBottom w:val="120"/>
          <w:divBdr>
            <w:top w:val="none" w:sz="0" w:space="0" w:color="auto"/>
            <w:left w:val="none" w:sz="0" w:space="0" w:color="auto"/>
            <w:bottom w:val="none" w:sz="0" w:space="0" w:color="auto"/>
            <w:right w:val="none" w:sz="0" w:space="0" w:color="auto"/>
          </w:divBdr>
        </w:div>
      </w:divsChild>
    </w:div>
    <w:div w:id="40789002">
      <w:bodyDiv w:val="1"/>
      <w:marLeft w:val="0"/>
      <w:marRight w:val="0"/>
      <w:marTop w:val="0"/>
      <w:marBottom w:val="0"/>
      <w:divBdr>
        <w:top w:val="none" w:sz="0" w:space="0" w:color="auto"/>
        <w:left w:val="none" w:sz="0" w:space="0" w:color="auto"/>
        <w:bottom w:val="none" w:sz="0" w:space="0" w:color="auto"/>
        <w:right w:val="none" w:sz="0" w:space="0" w:color="auto"/>
      </w:divBdr>
    </w:div>
    <w:div w:id="51856760">
      <w:bodyDiv w:val="1"/>
      <w:marLeft w:val="0"/>
      <w:marRight w:val="0"/>
      <w:marTop w:val="0"/>
      <w:marBottom w:val="0"/>
      <w:divBdr>
        <w:top w:val="none" w:sz="0" w:space="0" w:color="auto"/>
        <w:left w:val="none" w:sz="0" w:space="0" w:color="auto"/>
        <w:bottom w:val="none" w:sz="0" w:space="0" w:color="auto"/>
        <w:right w:val="none" w:sz="0" w:space="0" w:color="auto"/>
      </w:divBdr>
    </w:div>
    <w:div w:id="57090762">
      <w:bodyDiv w:val="1"/>
      <w:marLeft w:val="0"/>
      <w:marRight w:val="0"/>
      <w:marTop w:val="0"/>
      <w:marBottom w:val="0"/>
      <w:divBdr>
        <w:top w:val="none" w:sz="0" w:space="0" w:color="auto"/>
        <w:left w:val="none" w:sz="0" w:space="0" w:color="auto"/>
        <w:bottom w:val="none" w:sz="0" w:space="0" w:color="auto"/>
        <w:right w:val="none" w:sz="0" w:space="0" w:color="auto"/>
      </w:divBdr>
    </w:div>
    <w:div w:id="79983752">
      <w:bodyDiv w:val="1"/>
      <w:marLeft w:val="0"/>
      <w:marRight w:val="0"/>
      <w:marTop w:val="0"/>
      <w:marBottom w:val="0"/>
      <w:divBdr>
        <w:top w:val="none" w:sz="0" w:space="0" w:color="auto"/>
        <w:left w:val="none" w:sz="0" w:space="0" w:color="auto"/>
        <w:bottom w:val="none" w:sz="0" w:space="0" w:color="auto"/>
        <w:right w:val="none" w:sz="0" w:space="0" w:color="auto"/>
      </w:divBdr>
    </w:div>
    <w:div w:id="80956955">
      <w:bodyDiv w:val="1"/>
      <w:marLeft w:val="0"/>
      <w:marRight w:val="0"/>
      <w:marTop w:val="0"/>
      <w:marBottom w:val="0"/>
      <w:divBdr>
        <w:top w:val="none" w:sz="0" w:space="0" w:color="auto"/>
        <w:left w:val="none" w:sz="0" w:space="0" w:color="auto"/>
        <w:bottom w:val="none" w:sz="0" w:space="0" w:color="auto"/>
        <w:right w:val="none" w:sz="0" w:space="0" w:color="auto"/>
      </w:divBdr>
    </w:div>
    <w:div w:id="102191790">
      <w:bodyDiv w:val="1"/>
      <w:marLeft w:val="0"/>
      <w:marRight w:val="0"/>
      <w:marTop w:val="0"/>
      <w:marBottom w:val="0"/>
      <w:divBdr>
        <w:top w:val="none" w:sz="0" w:space="0" w:color="auto"/>
        <w:left w:val="none" w:sz="0" w:space="0" w:color="auto"/>
        <w:bottom w:val="none" w:sz="0" w:space="0" w:color="auto"/>
        <w:right w:val="none" w:sz="0" w:space="0" w:color="auto"/>
      </w:divBdr>
    </w:div>
    <w:div w:id="103429955">
      <w:bodyDiv w:val="1"/>
      <w:marLeft w:val="0"/>
      <w:marRight w:val="0"/>
      <w:marTop w:val="0"/>
      <w:marBottom w:val="0"/>
      <w:divBdr>
        <w:top w:val="none" w:sz="0" w:space="0" w:color="auto"/>
        <w:left w:val="none" w:sz="0" w:space="0" w:color="auto"/>
        <w:bottom w:val="none" w:sz="0" w:space="0" w:color="auto"/>
        <w:right w:val="none" w:sz="0" w:space="0" w:color="auto"/>
      </w:divBdr>
    </w:div>
    <w:div w:id="138770464">
      <w:bodyDiv w:val="1"/>
      <w:marLeft w:val="0"/>
      <w:marRight w:val="0"/>
      <w:marTop w:val="0"/>
      <w:marBottom w:val="0"/>
      <w:divBdr>
        <w:top w:val="none" w:sz="0" w:space="0" w:color="auto"/>
        <w:left w:val="none" w:sz="0" w:space="0" w:color="auto"/>
        <w:bottom w:val="none" w:sz="0" w:space="0" w:color="auto"/>
        <w:right w:val="none" w:sz="0" w:space="0" w:color="auto"/>
      </w:divBdr>
    </w:div>
    <w:div w:id="159546986">
      <w:bodyDiv w:val="1"/>
      <w:marLeft w:val="0"/>
      <w:marRight w:val="0"/>
      <w:marTop w:val="0"/>
      <w:marBottom w:val="0"/>
      <w:divBdr>
        <w:top w:val="none" w:sz="0" w:space="0" w:color="auto"/>
        <w:left w:val="none" w:sz="0" w:space="0" w:color="auto"/>
        <w:bottom w:val="none" w:sz="0" w:space="0" w:color="auto"/>
        <w:right w:val="none" w:sz="0" w:space="0" w:color="auto"/>
      </w:divBdr>
    </w:div>
    <w:div w:id="186454758">
      <w:bodyDiv w:val="1"/>
      <w:marLeft w:val="0"/>
      <w:marRight w:val="0"/>
      <w:marTop w:val="0"/>
      <w:marBottom w:val="0"/>
      <w:divBdr>
        <w:top w:val="none" w:sz="0" w:space="0" w:color="auto"/>
        <w:left w:val="none" w:sz="0" w:space="0" w:color="auto"/>
        <w:bottom w:val="none" w:sz="0" w:space="0" w:color="auto"/>
        <w:right w:val="none" w:sz="0" w:space="0" w:color="auto"/>
      </w:divBdr>
    </w:div>
    <w:div w:id="202834841">
      <w:bodyDiv w:val="1"/>
      <w:marLeft w:val="0"/>
      <w:marRight w:val="0"/>
      <w:marTop w:val="0"/>
      <w:marBottom w:val="0"/>
      <w:divBdr>
        <w:top w:val="none" w:sz="0" w:space="0" w:color="auto"/>
        <w:left w:val="none" w:sz="0" w:space="0" w:color="auto"/>
        <w:bottom w:val="none" w:sz="0" w:space="0" w:color="auto"/>
        <w:right w:val="none" w:sz="0" w:space="0" w:color="auto"/>
      </w:divBdr>
    </w:div>
    <w:div w:id="206795530">
      <w:bodyDiv w:val="1"/>
      <w:marLeft w:val="0"/>
      <w:marRight w:val="0"/>
      <w:marTop w:val="0"/>
      <w:marBottom w:val="0"/>
      <w:divBdr>
        <w:top w:val="none" w:sz="0" w:space="0" w:color="auto"/>
        <w:left w:val="none" w:sz="0" w:space="0" w:color="auto"/>
        <w:bottom w:val="none" w:sz="0" w:space="0" w:color="auto"/>
        <w:right w:val="none" w:sz="0" w:space="0" w:color="auto"/>
      </w:divBdr>
    </w:div>
    <w:div w:id="214582707">
      <w:bodyDiv w:val="1"/>
      <w:marLeft w:val="0"/>
      <w:marRight w:val="0"/>
      <w:marTop w:val="0"/>
      <w:marBottom w:val="0"/>
      <w:divBdr>
        <w:top w:val="none" w:sz="0" w:space="0" w:color="auto"/>
        <w:left w:val="none" w:sz="0" w:space="0" w:color="auto"/>
        <w:bottom w:val="none" w:sz="0" w:space="0" w:color="auto"/>
        <w:right w:val="none" w:sz="0" w:space="0" w:color="auto"/>
      </w:divBdr>
    </w:div>
    <w:div w:id="220024581">
      <w:bodyDiv w:val="1"/>
      <w:marLeft w:val="0"/>
      <w:marRight w:val="0"/>
      <w:marTop w:val="0"/>
      <w:marBottom w:val="0"/>
      <w:divBdr>
        <w:top w:val="none" w:sz="0" w:space="0" w:color="auto"/>
        <w:left w:val="none" w:sz="0" w:space="0" w:color="auto"/>
        <w:bottom w:val="none" w:sz="0" w:space="0" w:color="auto"/>
        <w:right w:val="none" w:sz="0" w:space="0" w:color="auto"/>
      </w:divBdr>
    </w:div>
    <w:div w:id="272515426">
      <w:bodyDiv w:val="1"/>
      <w:marLeft w:val="0"/>
      <w:marRight w:val="0"/>
      <w:marTop w:val="0"/>
      <w:marBottom w:val="0"/>
      <w:divBdr>
        <w:top w:val="none" w:sz="0" w:space="0" w:color="auto"/>
        <w:left w:val="none" w:sz="0" w:space="0" w:color="auto"/>
        <w:bottom w:val="none" w:sz="0" w:space="0" w:color="auto"/>
        <w:right w:val="none" w:sz="0" w:space="0" w:color="auto"/>
      </w:divBdr>
    </w:div>
    <w:div w:id="292759974">
      <w:bodyDiv w:val="1"/>
      <w:marLeft w:val="0"/>
      <w:marRight w:val="0"/>
      <w:marTop w:val="0"/>
      <w:marBottom w:val="0"/>
      <w:divBdr>
        <w:top w:val="none" w:sz="0" w:space="0" w:color="auto"/>
        <w:left w:val="none" w:sz="0" w:space="0" w:color="auto"/>
        <w:bottom w:val="none" w:sz="0" w:space="0" w:color="auto"/>
        <w:right w:val="none" w:sz="0" w:space="0" w:color="auto"/>
      </w:divBdr>
    </w:div>
    <w:div w:id="344594517">
      <w:bodyDiv w:val="1"/>
      <w:marLeft w:val="0"/>
      <w:marRight w:val="0"/>
      <w:marTop w:val="0"/>
      <w:marBottom w:val="0"/>
      <w:divBdr>
        <w:top w:val="none" w:sz="0" w:space="0" w:color="auto"/>
        <w:left w:val="none" w:sz="0" w:space="0" w:color="auto"/>
        <w:bottom w:val="none" w:sz="0" w:space="0" w:color="auto"/>
        <w:right w:val="none" w:sz="0" w:space="0" w:color="auto"/>
      </w:divBdr>
    </w:div>
    <w:div w:id="398091464">
      <w:bodyDiv w:val="1"/>
      <w:marLeft w:val="0"/>
      <w:marRight w:val="0"/>
      <w:marTop w:val="0"/>
      <w:marBottom w:val="0"/>
      <w:divBdr>
        <w:top w:val="none" w:sz="0" w:space="0" w:color="auto"/>
        <w:left w:val="none" w:sz="0" w:space="0" w:color="auto"/>
        <w:bottom w:val="none" w:sz="0" w:space="0" w:color="auto"/>
        <w:right w:val="none" w:sz="0" w:space="0" w:color="auto"/>
      </w:divBdr>
      <w:divsChild>
        <w:div w:id="1839349188">
          <w:marLeft w:val="1166"/>
          <w:marRight w:val="0"/>
          <w:marTop w:val="96"/>
          <w:marBottom w:val="0"/>
          <w:divBdr>
            <w:top w:val="none" w:sz="0" w:space="0" w:color="auto"/>
            <w:left w:val="none" w:sz="0" w:space="0" w:color="auto"/>
            <w:bottom w:val="none" w:sz="0" w:space="0" w:color="auto"/>
            <w:right w:val="none" w:sz="0" w:space="0" w:color="auto"/>
          </w:divBdr>
        </w:div>
      </w:divsChild>
    </w:div>
    <w:div w:id="423231775">
      <w:bodyDiv w:val="1"/>
      <w:marLeft w:val="0"/>
      <w:marRight w:val="0"/>
      <w:marTop w:val="0"/>
      <w:marBottom w:val="0"/>
      <w:divBdr>
        <w:top w:val="none" w:sz="0" w:space="0" w:color="auto"/>
        <w:left w:val="none" w:sz="0" w:space="0" w:color="auto"/>
        <w:bottom w:val="none" w:sz="0" w:space="0" w:color="auto"/>
        <w:right w:val="none" w:sz="0" w:space="0" w:color="auto"/>
      </w:divBdr>
    </w:div>
    <w:div w:id="481237455">
      <w:bodyDiv w:val="1"/>
      <w:marLeft w:val="0"/>
      <w:marRight w:val="0"/>
      <w:marTop w:val="0"/>
      <w:marBottom w:val="0"/>
      <w:divBdr>
        <w:top w:val="none" w:sz="0" w:space="0" w:color="auto"/>
        <w:left w:val="none" w:sz="0" w:space="0" w:color="auto"/>
        <w:bottom w:val="none" w:sz="0" w:space="0" w:color="auto"/>
        <w:right w:val="none" w:sz="0" w:space="0" w:color="auto"/>
      </w:divBdr>
    </w:div>
    <w:div w:id="486634408">
      <w:bodyDiv w:val="1"/>
      <w:marLeft w:val="0"/>
      <w:marRight w:val="0"/>
      <w:marTop w:val="0"/>
      <w:marBottom w:val="0"/>
      <w:divBdr>
        <w:top w:val="none" w:sz="0" w:space="0" w:color="auto"/>
        <w:left w:val="none" w:sz="0" w:space="0" w:color="auto"/>
        <w:bottom w:val="none" w:sz="0" w:space="0" w:color="auto"/>
        <w:right w:val="none" w:sz="0" w:space="0" w:color="auto"/>
      </w:divBdr>
    </w:div>
    <w:div w:id="487016474">
      <w:bodyDiv w:val="1"/>
      <w:marLeft w:val="0"/>
      <w:marRight w:val="0"/>
      <w:marTop w:val="0"/>
      <w:marBottom w:val="0"/>
      <w:divBdr>
        <w:top w:val="none" w:sz="0" w:space="0" w:color="auto"/>
        <w:left w:val="none" w:sz="0" w:space="0" w:color="auto"/>
        <w:bottom w:val="none" w:sz="0" w:space="0" w:color="auto"/>
        <w:right w:val="none" w:sz="0" w:space="0" w:color="auto"/>
      </w:divBdr>
    </w:div>
    <w:div w:id="487941804">
      <w:bodyDiv w:val="1"/>
      <w:marLeft w:val="0"/>
      <w:marRight w:val="0"/>
      <w:marTop w:val="0"/>
      <w:marBottom w:val="0"/>
      <w:divBdr>
        <w:top w:val="none" w:sz="0" w:space="0" w:color="auto"/>
        <w:left w:val="none" w:sz="0" w:space="0" w:color="auto"/>
        <w:bottom w:val="none" w:sz="0" w:space="0" w:color="auto"/>
        <w:right w:val="none" w:sz="0" w:space="0" w:color="auto"/>
      </w:divBdr>
    </w:div>
    <w:div w:id="488793465">
      <w:bodyDiv w:val="1"/>
      <w:marLeft w:val="0"/>
      <w:marRight w:val="0"/>
      <w:marTop w:val="0"/>
      <w:marBottom w:val="0"/>
      <w:divBdr>
        <w:top w:val="none" w:sz="0" w:space="0" w:color="auto"/>
        <w:left w:val="none" w:sz="0" w:space="0" w:color="auto"/>
        <w:bottom w:val="none" w:sz="0" w:space="0" w:color="auto"/>
        <w:right w:val="none" w:sz="0" w:space="0" w:color="auto"/>
      </w:divBdr>
    </w:div>
    <w:div w:id="499933363">
      <w:bodyDiv w:val="1"/>
      <w:marLeft w:val="0"/>
      <w:marRight w:val="0"/>
      <w:marTop w:val="0"/>
      <w:marBottom w:val="0"/>
      <w:divBdr>
        <w:top w:val="none" w:sz="0" w:space="0" w:color="auto"/>
        <w:left w:val="none" w:sz="0" w:space="0" w:color="auto"/>
        <w:bottom w:val="none" w:sz="0" w:space="0" w:color="auto"/>
        <w:right w:val="none" w:sz="0" w:space="0" w:color="auto"/>
      </w:divBdr>
    </w:div>
    <w:div w:id="502205179">
      <w:bodyDiv w:val="1"/>
      <w:marLeft w:val="0"/>
      <w:marRight w:val="0"/>
      <w:marTop w:val="0"/>
      <w:marBottom w:val="0"/>
      <w:divBdr>
        <w:top w:val="none" w:sz="0" w:space="0" w:color="auto"/>
        <w:left w:val="none" w:sz="0" w:space="0" w:color="auto"/>
        <w:bottom w:val="none" w:sz="0" w:space="0" w:color="auto"/>
        <w:right w:val="none" w:sz="0" w:space="0" w:color="auto"/>
      </w:divBdr>
    </w:div>
    <w:div w:id="503787621">
      <w:bodyDiv w:val="1"/>
      <w:marLeft w:val="0"/>
      <w:marRight w:val="0"/>
      <w:marTop w:val="0"/>
      <w:marBottom w:val="0"/>
      <w:divBdr>
        <w:top w:val="none" w:sz="0" w:space="0" w:color="auto"/>
        <w:left w:val="none" w:sz="0" w:space="0" w:color="auto"/>
        <w:bottom w:val="none" w:sz="0" w:space="0" w:color="auto"/>
        <w:right w:val="none" w:sz="0" w:space="0" w:color="auto"/>
      </w:divBdr>
    </w:div>
    <w:div w:id="521751103">
      <w:bodyDiv w:val="1"/>
      <w:marLeft w:val="0"/>
      <w:marRight w:val="0"/>
      <w:marTop w:val="0"/>
      <w:marBottom w:val="0"/>
      <w:divBdr>
        <w:top w:val="none" w:sz="0" w:space="0" w:color="auto"/>
        <w:left w:val="none" w:sz="0" w:space="0" w:color="auto"/>
        <w:bottom w:val="none" w:sz="0" w:space="0" w:color="auto"/>
        <w:right w:val="none" w:sz="0" w:space="0" w:color="auto"/>
      </w:divBdr>
      <w:divsChild>
        <w:div w:id="563369043">
          <w:marLeft w:val="850"/>
          <w:marRight w:val="0"/>
          <w:marTop w:val="0"/>
          <w:marBottom w:val="120"/>
          <w:divBdr>
            <w:top w:val="none" w:sz="0" w:space="0" w:color="auto"/>
            <w:left w:val="none" w:sz="0" w:space="0" w:color="auto"/>
            <w:bottom w:val="none" w:sz="0" w:space="0" w:color="auto"/>
            <w:right w:val="none" w:sz="0" w:space="0" w:color="auto"/>
          </w:divBdr>
        </w:div>
      </w:divsChild>
    </w:div>
    <w:div w:id="524711289">
      <w:bodyDiv w:val="1"/>
      <w:marLeft w:val="0"/>
      <w:marRight w:val="0"/>
      <w:marTop w:val="0"/>
      <w:marBottom w:val="0"/>
      <w:divBdr>
        <w:top w:val="none" w:sz="0" w:space="0" w:color="auto"/>
        <w:left w:val="none" w:sz="0" w:space="0" w:color="auto"/>
        <w:bottom w:val="none" w:sz="0" w:space="0" w:color="auto"/>
        <w:right w:val="none" w:sz="0" w:space="0" w:color="auto"/>
      </w:divBdr>
    </w:div>
    <w:div w:id="540870669">
      <w:bodyDiv w:val="1"/>
      <w:marLeft w:val="0"/>
      <w:marRight w:val="0"/>
      <w:marTop w:val="0"/>
      <w:marBottom w:val="0"/>
      <w:divBdr>
        <w:top w:val="none" w:sz="0" w:space="0" w:color="auto"/>
        <w:left w:val="none" w:sz="0" w:space="0" w:color="auto"/>
        <w:bottom w:val="none" w:sz="0" w:space="0" w:color="auto"/>
        <w:right w:val="none" w:sz="0" w:space="0" w:color="auto"/>
      </w:divBdr>
    </w:div>
    <w:div w:id="542057425">
      <w:bodyDiv w:val="1"/>
      <w:marLeft w:val="0"/>
      <w:marRight w:val="0"/>
      <w:marTop w:val="0"/>
      <w:marBottom w:val="0"/>
      <w:divBdr>
        <w:top w:val="none" w:sz="0" w:space="0" w:color="auto"/>
        <w:left w:val="none" w:sz="0" w:space="0" w:color="auto"/>
        <w:bottom w:val="none" w:sz="0" w:space="0" w:color="auto"/>
        <w:right w:val="none" w:sz="0" w:space="0" w:color="auto"/>
      </w:divBdr>
    </w:div>
    <w:div w:id="551813278">
      <w:bodyDiv w:val="1"/>
      <w:marLeft w:val="0"/>
      <w:marRight w:val="0"/>
      <w:marTop w:val="0"/>
      <w:marBottom w:val="0"/>
      <w:divBdr>
        <w:top w:val="none" w:sz="0" w:space="0" w:color="auto"/>
        <w:left w:val="none" w:sz="0" w:space="0" w:color="auto"/>
        <w:bottom w:val="none" w:sz="0" w:space="0" w:color="auto"/>
        <w:right w:val="none" w:sz="0" w:space="0" w:color="auto"/>
      </w:divBdr>
    </w:div>
    <w:div w:id="552471601">
      <w:bodyDiv w:val="1"/>
      <w:marLeft w:val="0"/>
      <w:marRight w:val="0"/>
      <w:marTop w:val="0"/>
      <w:marBottom w:val="0"/>
      <w:divBdr>
        <w:top w:val="none" w:sz="0" w:space="0" w:color="auto"/>
        <w:left w:val="none" w:sz="0" w:space="0" w:color="auto"/>
        <w:bottom w:val="none" w:sz="0" w:space="0" w:color="auto"/>
        <w:right w:val="none" w:sz="0" w:space="0" w:color="auto"/>
      </w:divBdr>
    </w:div>
    <w:div w:id="605964822">
      <w:bodyDiv w:val="1"/>
      <w:marLeft w:val="0"/>
      <w:marRight w:val="0"/>
      <w:marTop w:val="0"/>
      <w:marBottom w:val="0"/>
      <w:divBdr>
        <w:top w:val="none" w:sz="0" w:space="0" w:color="auto"/>
        <w:left w:val="none" w:sz="0" w:space="0" w:color="auto"/>
        <w:bottom w:val="none" w:sz="0" w:space="0" w:color="auto"/>
        <w:right w:val="none" w:sz="0" w:space="0" w:color="auto"/>
      </w:divBdr>
    </w:div>
    <w:div w:id="612908733">
      <w:bodyDiv w:val="1"/>
      <w:marLeft w:val="0"/>
      <w:marRight w:val="0"/>
      <w:marTop w:val="0"/>
      <w:marBottom w:val="0"/>
      <w:divBdr>
        <w:top w:val="none" w:sz="0" w:space="0" w:color="auto"/>
        <w:left w:val="none" w:sz="0" w:space="0" w:color="auto"/>
        <w:bottom w:val="none" w:sz="0" w:space="0" w:color="auto"/>
        <w:right w:val="none" w:sz="0" w:space="0" w:color="auto"/>
      </w:divBdr>
    </w:div>
    <w:div w:id="623119206">
      <w:bodyDiv w:val="1"/>
      <w:marLeft w:val="0"/>
      <w:marRight w:val="0"/>
      <w:marTop w:val="0"/>
      <w:marBottom w:val="0"/>
      <w:divBdr>
        <w:top w:val="none" w:sz="0" w:space="0" w:color="auto"/>
        <w:left w:val="none" w:sz="0" w:space="0" w:color="auto"/>
        <w:bottom w:val="none" w:sz="0" w:space="0" w:color="auto"/>
        <w:right w:val="none" w:sz="0" w:space="0" w:color="auto"/>
      </w:divBdr>
    </w:div>
    <w:div w:id="687605716">
      <w:bodyDiv w:val="1"/>
      <w:marLeft w:val="0"/>
      <w:marRight w:val="0"/>
      <w:marTop w:val="0"/>
      <w:marBottom w:val="0"/>
      <w:divBdr>
        <w:top w:val="none" w:sz="0" w:space="0" w:color="auto"/>
        <w:left w:val="none" w:sz="0" w:space="0" w:color="auto"/>
        <w:bottom w:val="none" w:sz="0" w:space="0" w:color="auto"/>
        <w:right w:val="none" w:sz="0" w:space="0" w:color="auto"/>
      </w:divBdr>
    </w:div>
    <w:div w:id="709106713">
      <w:bodyDiv w:val="1"/>
      <w:marLeft w:val="0"/>
      <w:marRight w:val="0"/>
      <w:marTop w:val="0"/>
      <w:marBottom w:val="0"/>
      <w:divBdr>
        <w:top w:val="none" w:sz="0" w:space="0" w:color="auto"/>
        <w:left w:val="none" w:sz="0" w:space="0" w:color="auto"/>
        <w:bottom w:val="none" w:sz="0" w:space="0" w:color="auto"/>
        <w:right w:val="none" w:sz="0" w:space="0" w:color="auto"/>
      </w:divBdr>
    </w:div>
    <w:div w:id="774447775">
      <w:bodyDiv w:val="1"/>
      <w:marLeft w:val="0"/>
      <w:marRight w:val="0"/>
      <w:marTop w:val="0"/>
      <w:marBottom w:val="0"/>
      <w:divBdr>
        <w:top w:val="none" w:sz="0" w:space="0" w:color="auto"/>
        <w:left w:val="none" w:sz="0" w:space="0" w:color="auto"/>
        <w:bottom w:val="none" w:sz="0" w:space="0" w:color="auto"/>
        <w:right w:val="none" w:sz="0" w:space="0" w:color="auto"/>
      </w:divBdr>
    </w:div>
    <w:div w:id="804928417">
      <w:bodyDiv w:val="1"/>
      <w:marLeft w:val="0"/>
      <w:marRight w:val="0"/>
      <w:marTop w:val="0"/>
      <w:marBottom w:val="0"/>
      <w:divBdr>
        <w:top w:val="none" w:sz="0" w:space="0" w:color="auto"/>
        <w:left w:val="none" w:sz="0" w:space="0" w:color="auto"/>
        <w:bottom w:val="none" w:sz="0" w:space="0" w:color="auto"/>
        <w:right w:val="none" w:sz="0" w:space="0" w:color="auto"/>
      </w:divBdr>
    </w:div>
    <w:div w:id="816384847">
      <w:bodyDiv w:val="1"/>
      <w:marLeft w:val="0"/>
      <w:marRight w:val="0"/>
      <w:marTop w:val="0"/>
      <w:marBottom w:val="0"/>
      <w:divBdr>
        <w:top w:val="none" w:sz="0" w:space="0" w:color="auto"/>
        <w:left w:val="none" w:sz="0" w:space="0" w:color="auto"/>
        <w:bottom w:val="none" w:sz="0" w:space="0" w:color="auto"/>
        <w:right w:val="none" w:sz="0" w:space="0" w:color="auto"/>
      </w:divBdr>
    </w:div>
    <w:div w:id="875507787">
      <w:bodyDiv w:val="1"/>
      <w:marLeft w:val="0"/>
      <w:marRight w:val="0"/>
      <w:marTop w:val="0"/>
      <w:marBottom w:val="0"/>
      <w:divBdr>
        <w:top w:val="none" w:sz="0" w:space="0" w:color="auto"/>
        <w:left w:val="none" w:sz="0" w:space="0" w:color="auto"/>
        <w:bottom w:val="none" w:sz="0" w:space="0" w:color="auto"/>
        <w:right w:val="none" w:sz="0" w:space="0" w:color="auto"/>
      </w:divBdr>
    </w:div>
    <w:div w:id="889262779">
      <w:bodyDiv w:val="1"/>
      <w:marLeft w:val="0"/>
      <w:marRight w:val="0"/>
      <w:marTop w:val="0"/>
      <w:marBottom w:val="0"/>
      <w:divBdr>
        <w:top w:val="none" w:sz="0" w:space="0" w:color="auto"/>
        <w:left w:val="none" w:sz="0" w:space="0" w:color="auto"/>
        <w:bottom w:val="none" w:sz="0" w:space="0" w:color="auto"/>
        <w:right w:val="none" w:sz="0" w:space="0" w:color="auto"/>
      </w:divBdr>
    </w:div>
    <w:div w:id="923413429">
      <w:bodyDiv w:val="1"/>
      <w:marLeft w:val="0"/>
      <w:marRight w:val="0"/>
      <w:marTop w:val="0"/>
      <w:marBottom w:val="0"/>
      <w:divBdr>
        <w:top w:val="none" w:sz="0" w:space="0" w:color="auto"/>
        <w:left w:val="none" w:sz="0" w:space="0" w:color="auto"/>
        <w:bottom w:val="none" w:sz="0" w:space="0" w:color="auto"/>
        <w:right w:val="none" w:sz="0" w:space="0" w:color="auto"/>
      </w:divBdr>
    </w:div>
    <w:div w:id="935485239">
      <w:bodyDiv w:val="1"/>
      <w:marLeft w:val="0"/>
      <w:marRight w:val="0"/>
      <w:marTop w:val="0"/>
      <w:marBottom w:val="0"/>
      <w:divBdr>
        <w:top w:val="none" w:sz="0" w:space="0" w:color="auto"/>
        <w:left w:val="none" w:sz="0" w:space="0" w:color="auto"/>
        <w:bottom w:val="none" w:sz="0" w:space="0" w:color="auto"/>
        <w:right w:val="none" w:sz="0" w:space="0" w:color="auto"/>
      </w:divBdr>
    </w:div>
    <w:div w:id="968241026">
      <w:bodyDiv w:val="1"/>
      <w:marLeft w:val="0"/>
      <w:marRight w:val="0"/>
      <w:marTop w:val="0"/>
      <w:marBottom w:val="0"/>
      <w:divBdr>
        <w:top w:val="none" w:sz="0" w:space="0" w:color="auto"/>
        <w:left w:val="none" w:sz="0" w:space="0" w:color="auto"/>
        <w:bottom w:val="none" w:sz="0" w:space="0" w:color="auto"/>
        <w:right w:val="none" w:sz="0" w:space="0" w:color="auto"/>
      </w:divBdr>
    </w:div>
    <w:div w:id="989745293">
      <w:bodyDiv w:val="1"/>
      <w:marLeft w:val="0"/>
      <w:marRight w:val="0"/>
      <w:marTop w:val="0"/>
      <w:marBottom w:val="0"/>
      <w:divBdr>
        <w:top w:val="none" w:sz="0" w:space="0" w:color="auto"/>
        <w:left w:val="none" w:sz="0" w:space="0" w:color="auto"/>
        <w:bottom w:val="none" w:sz="0" w:space="0" w:color="auto"/>
        <w:right w:val="none" w:sz="0" w:space="0" w:color="auto"/>
      </w:divBdr>
    </w:div>
    <w:div w:id="1023097972">
      <w:bodyDiv w:val="1"/>
      <w:marLeft w:val="0"/>
      <w:marRight w:val="0"/>
      <w:marTop w:val="0"/>
      <w:marBottom w:val="0"/>
      <w:divBdr>
        <w:top w:val="none" w:sz="0" w:space="0" w:color="auto"/>
        <w:left w:val="none" w:sz="0" w:space="0" w:color="auto"/>
        <w:bottom w:val="none" w:sz="0" w:space="0" w:color="auto"/>
        <w:right w:val="none" w:sz="0" w:space="0" w:color="auto"/>
      </w:divBdr>
    </w:div>
    <w:div w:id="1039284359">
      <w:bodyDiv w:val="1"/>
      <w:marLeft w:val="0"/>
      <w:marRight w:val="0"/>
      <w:marTop w:val="0"/>
      <w:marBottom w:val="0"/>
      <w:divBdr>
        <w:top w:val="none" w:sz="0" w:space="0" w:color="auto"/>
        <w:left w:val="none" w:sz="0" w:space="0" w:color="auto"/>
        <w:bottom w:val="none" w:sz="0" w:space="0" w:color="auto"/>
        <w:right w:val="none" w:sz="0" w:space="0" w:color="auto"/>
      </w:divBdr>
    </w:div>
    <w:div w:id="1040016022">
      <w:bodyDiv w:val="1"/>
      <w:marLeft w:val="0"/>
      <w:marRight w:val="0"/>
      <w:marTop w:val="0"/>
      <w:marBottom w:val="0"/>
      <w:divBdr>
        <w:top w:val="none" w:sz="0" w:space="0" w:color="auto"/>
        <w:left w:val="none" w:sz="0" w:space="0" w:color="auto"/>
        <w:bottom w:val="none" w:sz="0" w:space="0" w:color="auto"/>
        <w:right w:val="none" w:sz="0" w:space="0" w:color="auto"/>
      </w:divBdr>
    </w:div>
    <w:div w:id="1049841569">
      <w:bodyDiv w:val="1"/>
      <w:marLeft w:val="0"/>
      <w:marRight w:val="0"/>
      <w:marTop w:val="0"/>
      <w:marBottom w:val="0"/>
      <w:divBdr>
        <w:top w:val="none" w:sz="0" w:space="0" w:color="auto"/>
        <w:left w:val="none" w:sz="0" w:space="0" w:color="auto"/>
        <w:bottom w:val="none" w:sz="0" w:space="0" w:color="auto"/>
        <w:right w:val="none" w:sz="0" w:space="0" w:color="auto"/>
      </w:divBdr>
    </w:div>
    <w:div w:id="1062824995">
      <w:bodyDiv w:val="1"/>
      <w:marLeft w:val="0"/>
      <w:marRight w:val="0"/>
      <w:marTop w:val="0"/>
      <w:marBottom w:val="0"/>
      <w:divBdr>
        <w:top w:val="none" w:sz="0" w:space="0" w:color="auto"/>
        <w:left w:val="none" w:sz="0" w:space="0" w:color="auto"/>
        <w:bottom w:val="none" w:sz="0" w:space="0" w:color="auto"/>
        <w:right w:val="none" w:sz="0" w:space="0" w:color="auto"/>
      </w:divBdr>
    </w:div>
    <w:div w:id="1087573810">
      <w:bodyDiv w:val="1"/>
      <w:marLeft w:val="0"/>
      <w:marRight w:val="0"/>
      <w:marTop w:val="0"/>
      <w:marBottom w:val="0"/>
      <w:divBdr>
        <w:top w:val="none" w:sz="0" w:space="0" w:color="auto"/>
        <w:left w:val="none" w:sz="0" w:space="0" w:color="auto"/>
        <w:bottom w:val="none" w:sz="0" w:space="0" w:color="auto"/>
        <w:right w:val="none" w:sz="0" w:space="0" w:color="auto"/>
      </w:divBdr>
    </w:div>
    <w:div w:id="1138572157">
      <w:bodyDiv w:val="1"/>
      <w:marLeft w:val="0"/>
      <w:marRight w:val="0"/>
      <w:marTop w:val="0"/>
      <w:marBottom w:val="0"/>
      <w:divBdr>
        <w:top w:val="none" w:sz="0" w:space="0" w:color="auto"/>
        <w:left w:val="none" w:sz="0" w:space="0" w:color="auto"/>
        <w:bottom w:val="none" w:sz="0" w:space="0" w:color="auto"/>
        <w:right w:val="none" w:sz="0" w:space="0" w:color="auto"/>
      </w:divBdr>
    </w:div>
    <w:div w:id="1147236806">
      <w:bodyDiv w:val="1"/>
      <w:marLeft w:val="0"/>
      <w:marRight w:val="0"/>
      <w:marTop w:val="0"/>
      <w:marBottom w:val="0"/>
      <w:divBdr>
        <w:top w:val="none" w:sz="0" w:space="0" w:color="auto"/>
        <w:left w:val="none" w:sz="0" w:space="0" w:color="auto"/>
        <w:bottom w:val="none" w:sz="0" w:space="0" w:color="auto"/>
        <w:right w:val="none" w:sz="0" w:space="0" w:color="auto"/>
      </w:divBdr>
    </w:div>
    <w:div w:id="1185637359">
      <w:bodyDiv w:val="1"/>
      <w:marLeft w:val="0"/>
      <w:marRight w:val="0"/>
      <w:marTop w:val="0"/>
      <w:marBottom w:val="0"/>
      <w:divBdr>
        <w:top w:val="none" w:sz="0" w:space="0" w:color="auto"/>
        <w:left w:val="none" w:sz="0" w:space="0" w:color="auto"/>
        <w:bottom w:val="none" w:sz="0" w:space="0" w:color="auto"/>
        <w:right w:val="none" w:sz="0" w:space="0" w:color="auto"/>
      </w:divBdr>
      <w:divsChild>
        <w:div w:id="500854663">
          <w:marLeft w:val="1166"/>
          <w:marRight w:val="0"/>
          <w:marTop w:val="96"/>
          <w:marBottom w:val="0"/>
          <w:divBdr>
            <w:top w:val="none" w:sz="0" w:space="0" w:color="auto"/>
            <w:left w:val="none" w:sz="0" w:space="0" w:color="auto"/>
            <w:bottom w:val="none" w:sz="0" w:space="0" w:color="auto"/>
            <w:right w:val="none" w:sz="0" w:space="0" w:color="auto"/>
          </w:divBdr>
        </w:div>
        <w:div w:id="768236256">
          <w:marLeft w:val="1166"/>
          <w:marRight w:val="0"/>
          <w:marTop w:val="96"/>
          <w:marBottom w:val="0"/>
          <w:divBdr>
            <w:top w:val="none" w:sz="0" w:space="0" w:color="auto"/>
            <w:left w:val="none" w:sz="0" w:space="0" w:color="auto"/>
            <w:bottom w:val="none" w:sz="0" w:space="0" w:color="auto"/>
            <w:right w:val="none" w:sz="0" w:space="0" w:color="auto"/>
          </w:divBdr>
        </w:div>
      </w:divsChild>
    </w:div>
    <w:div w:id="1224483030">
      <w:bodyDiv w:val="1"/>
      <w:marLeft w:val="0"/>
      <w:marRight w:val="0"/>
      <w:marTop w:val="0"/>
      <w:marBottom w:val="0"/>
      <w:divBdr>
        <w:top w:val="none" w:sz="0" w:space="0" w:color="auto"/>
        <w:left w:val="none" w:sz="0" w:space="0" w:color="auto"/>
        <w:bottom w:val="none" w:sz="0" w:space="0" w:color="auto"/>
        <w:right w:val="none" w:sz="0" w:space="0" w:color="auto"/>
      </w:divBdr>
    </w:div>
    <w:div w:id="1255437026">
      <w:bodyDiv w:val="1"/>
      <w:marLeft w:val="0"/>
      <w:marRight w:val="0"/>
      <w:marTop w:val="0"/>
      <w:marBottom w:val="0"/>
      <w:divBdr>
        <w:top w:val="none" w:sz="0" w:space="0" w:color="auto"/>
        <w:left w:val="none" w:sz="0" w:space="0" w:color="auto"/>
        <w:bottom w:val="none" w:sz="0" w:space="0" w:color="auto"/>
        <w:right w:val="none" w:sz="0" w:space="0" w:color="auto"/>
      </w:divBdr>
    </w:div>
    <w:div w:id="1264075663">
      <w:bodyDiv w:val="1"/>
      <w:marLeft w:val="0"/>
      <w:marRight w:val="0"/>
      <w:marTop w:val="0"/>
      <w:marBottom w:val="0"/>
      <w:divBdr>
        <w:top w:val="none" w:sz="0" w:space="0" w:color="auto"/>
        <w:left w:val="none" w:sz="0" w:space="0" w:color="auto"/>
        <w:bottom w:val="none" w:sz="0" w:space="0" w:color="auto"/>
        <w:right w:val="none" w:sz="0" w:space="0" w:color="auto"/>
      </w:divBdr>
    </w:div>
    <w:div w:id="1291394744">
      <w:bodyDiv w:val="1"/>
      <w:marLeft w:val="0"/>
      <w:marRight w:val="0"/>
      <w:marTop w:val="0"/>
      <w:marBottom w:val="0"/>
      <w:divBdr>
        <w:top w:val="none" w:sz="0" w:space="0" w:color="auto"/>
        <w:left w:val="none" w:sz="0" w:space="0" w:color="auto"/>
        <w:bottom w:val="none" w:sz="0" w:space="0" w:color="auto"/>
        <w:right w:val="none" w:sz="0" w:space="0" w:color="auto"/>
      </w:divBdr>
    </w:div>
    <w:div w:id="1308171615">
      <w:bodyDiv w:val="1"/>
      <w:marLeft w:val="0"/>
      <w:marRight w:val="0"/>
      <w:marTop w:val="0"/>
      <w:marBottom w:val="0"/>
      <w:divBdr>
        <w:top w:val="none" w:sz="0" w:space="0" w:color="auto"/>
        <w:left w:val="none" w:sz="0" w:space="0" w:color="auto"/>
        <w:bottom w:val="none" w:sz="0" w:space="0" w:color="auto"/>
        <w:right w:val="none" w:sz="0" w:space="0" w:color="auto"/>
      </w:divBdr>
    </w:div>
    <w:div w:id="1315528334">
      <w:bodyDiv w:val="1"/>
      <w:marLeft w:val="0"/>
      <w:marRight w:val="0"/>
      <w:marTop w:val="0"/>
      <w:marBottom w:val="0"/>
      <w:divBdr>
        <w:top w:val="none" w:sz="0" w:space="0" w:color="auto"/>
        <w:left w:val="none" w:sz="0" w:space="0" w:color="auto"/>
        <w:bottom w:val="none" w:sz="0" w:space="0" w:color="auto"/>
        <w:right w:val="none" w:sz="0" w:space="0" w:color="auto"/>
      </w:divBdr>
    </w:div>
    <w:div w:id="1317760489">
      <w:bodyDiv w:val="1"/>
      <w:marLeft w:val="0"/>
      <w:marRight w:val="0"/>
      <w:marTop w:val="0"/>
      <w:marBottom w:val="0"/>
      <w:divBdr>
        <w:top w:val="none" w:sz="0" w:space="0" w:color="auto"/>
        <w:left w:val="none" w:sz="0" w:space="0" w:color="auto"/>
        <w:bottom w:val="none" w:sz="0" w:space="0" w:color="auto"/>
        <w:right w:val="none" w:sz="0" w:space="0" w:color="auto"/>
      </w:divBdr>
    </w:div>
    <w:div w:id="1335763165">
      <w:bodyDiv w:val="1"/>
      <w:marLeft w:val="0"/>
      <w:marRight w:val="0"/>
      <w:marTop w:val="0"/>
      <w:marBottom w:val="0"/>
      <w:divBdr>
        <w:top w:val="none" w:sz="0" w:space="0" w:color="auto"/>
        <w:left w:val="none" w:sz="0" w:space="0" w:color="auto"/>
        <w:bottom w:val="none" w:sz="0" w:space="0" w:color="auto"/>
        <w:right w:val="none" w:sz="0" w:space="0" w:color="auto"/>
      </w:divBdr>
      <w:divsChild>
        <w:div w:id="557786186">
          <w:marLeft w:val="547"/>
          <w:marRight w:val="0"/>
          <w:marTop w:val="154"/>
          <w:marBottom w:val="0"/>
          <w:divBdr>
            <w:top w:val="none" w:sz="0" w:space="0" w:color="auto"/>
            <w:left w:val="none" w:sz="0" w:space="0" w:color="auto"/>
            <w:bottom w:val="none" w:sz="0" w:space="0" w:color="auto"/>
            <w:right w:val="none" w:sz="0" w:space="0" w:color="auto"/>
          </w:divBdr>
        </w:div>
        <w:div w:id="939292941">
          <w:marLeft w:val="1166"/>
          <w:marRight w:val="0"/>
          <w:marTop w:val="134"/>
          <w:marBottom w:val="0"/>
          <w:divBdr>
            <w:top w:val="none" w:sz="0" w:space="0" w:color="auto"/>
            <w:left w:val="none" w:sz="0" w:space="0" w:color="auto"/>
            <w:bottom w:val="none" w:sz="0" w:space="0" w:color="auto"/>
            <w:right w:val="none" w:sz="0" w:space="0" w:color="auto"/>
          </w:divBdr>
        </w:div>
        <w:div w:id="1275941525">
          <w:marLeft w:val="1166"/>
          <w:marRight w:val="0"/>
          <w:marTop w:val="134"/>
          <w:marBottom w:val="0"/>
          <w:divBdr>
            <w:top w:val="none" w:sz="0" w:space="0" w:color="auto"/>
            <w:left w:val="none" w:sz="0" w:space="0" w:color="auto"/>
            <w:bottom w:val="none" w:sz="0" w:space="0" w:color="auto"/>
            <w:right w:val="none" w:sz="0" w:space="0" w:color="auto"/>
          </w:divBdr>
        </w:div>
        <w:div w:id="1783457151">
          <w:marLeft w:val="1800"/>
          <w:marRight w:val="0"/>
          <w:marTop w:val="115"/>
          <w:marBottom w:val="0"/>
          <w:divBdr>
            <w:top w:val="none" w:sz="0" w:space="0" w:color="auto"/>
            <w:left w:val="none" w:sz="0" w:space="0" w:color="auto"/>
            <w:bottom w:val="none" w:sz="0" w:space="0" w:color="auto"/>
            <w:right w:val="none" w:sz="0" w:space="0" w:color="auto"/>
          </w:divBdr>
        </w:div>
      </w:divsChild>
    </w:div>
    <w:div w:id="1390156735">
      <w:bodyDiv w:val="1"/>
      <w:marLeft w:val="0"/>
      <w:marRight w:val="0"/>
      <w:marTop w:val="0"/>
      <w:marBottom w:val="0"/>
      <w:divBdr>
        <w:top w:val="none" w:sz="0" w:space="0" w:color="auto"/>
        <w:left w:val="none" w:sz="0" w:space="0" w:color="auto"/>
        <w:bottom w:val="none" w:sz="0" w:space="0" w:color="auto"/>
        <w:right w:val="none" w:sz="0" w:space="0" w:color="auto"/>
      </w:divBdr>
    </w:div>
    <w:div w:id="1408379816">
      <w:bodyDiv w:val="1"/>
      <w:marLeft w:val="0"/>
      <w:marRight w:val="0"/>
      <w:marTop w:val="0"/>
      <w:marBottom w:val="0"/>
      <w:divBdr>
        <w:top w:val="none" w:sz="0" w:space="0" w:color="auto"/>
        <w:left w:val="none" w:sz="0" w:space="0" w:color="auto"/>
        <w:bottom w:val="none" w:sz="0" w:space="0" w:color="auto"/>
        <w:right w:val="none" w:sz="0" w:space="0" w:color="auto"/>
      </w:divBdr>
    </w:div>
    <w:div w:id="1482191052">
      <w:bodyDiv w:val="1"/>
      <w:marLeft w:val="0"/>
      <w:marRight w:val="0"/>
      <w:marTop w:val="0"/>
      <w:marBottom w:val="0"/>
      <w:divBdr>
        <w:top w:val="none" w:sz="0" w:space="0" w:color="auto"/>
        <w:left w:val="none" w:sz="0" w:space="0" w:color="auto"/>
        <w:bottom w:val="none" w:sz="0" w:space="0" w:color="auto"/>
        <w:right w:val="none" w:sz="0" w:space="0" w:color="auto"/>
      </w:divBdr>
    </w:div>
    <w:div w:id="1539052510">
      <w:bodyDiv w:val="1"/>
      <w:marLeft w:val="0"/>
      <w:marRight w:val="0"/>
      <w:marTop w:val="0"/>
      <w:marBottom w:val="0"/>
      <w:divBdr>
        <w:top w:val="none" w:sz="0" w:space="0" w:color="auto"/>
        <w:left w:val="none" w:sz="0" w:space="0" w:color="auto"/>
        <w:bottom w:val="none" w:sz="0" w:space="0" w:color="auto"/>
        <w:right w:val="none" w:sz="0" w:space="0" w:color="auto"/>
      </w:divBdr>
    </w:div>
    <w:div w:id="1558472324">
      <w:bodyDiv w:val="1"/>
      <w:marLeft w:val="0"/>
      <w:marRight w:val="0"/>
      <w:marTop w:val="0"/>
      <w:marBottom w:val="0"/>
      <w:divBdr>
        <w:top w:val="none" w:sz="0" w:space="0" w:color="auto"/>
        <w:left w:val="none" w:sz="0" w:space="0" w:color="auto"/>
        <w:bottom w:val="none" w:sz="0" w:space="0" w:color="auto"/>
        <w:right w:val="none" w:sz="0" w:space="0" w:color="auto"/>
      </w:divBdr>
    </w:div>
    <w:div w:id="1601570325">
      <w:bodyDiv w:val="1"/>
      <w:marLeft w:val="0"/>
      <w:marRight w:val="0"/>
      <w:marTop w:val="0"/>
      <w:marBottom w:val="0"/>
      <w:divBdr>
        <w:top w:val="none" w:sz="0" w:space="0" w:color="auto"/>
        <w:left w:val="none" w:sz="0" w:space="0" w:color="auto"/>
        <w:bottom w:val="none" w:sz="0" w:space="0" w:color="auto"/>
        <w:right w:val="none" w:sz="0" w:space="0" w:color="auto"/>
      </w:divBdr>
    </w:div>
    <w:div w:id="1627656025">
      <w:bodyDiv w:val="1"/>
      <w:marLeft w:val="0"/>
      <w:marRight w:val="0"/>
      <w:marTop w:val="0"/>
      <w:marBottom w:val="0"/>
      <w:divBdr>
        <w:top w:val="none" w:sz="0" w:space="0" w:color="auto"/>
        <w:left w:val="none" w:sz="0" w:space="0" w:color="auto"/>
        <w:bottom w:val="none" w:sz="0" w:space="0" w:color="auto"/>
        <w:right w:val="none" w:sz="0" w:space="0" w:color="auto"/>
      </w:divBdr>
    </w:div>
    <w:div w:id="1717850128">
      <w:bodyDiv w:val="1"/>
      <w:marLeft w:val="0"/>
      <w:marRight w:val="0"/>
      <w:marTop w:val="0"/>
      <w:marBottom w:val="0"/>
      <w:divBdr>
        <w:top w:val="none" w:sz="0" w:space="0" w:color="auto"/>
        <w:left w:val="none" w:sz="0" w:space="0" w:color="auto"/>
        <w:bottom w:val="none" w:sz="0" w:space="0" w:color="auto"/>
        <w:right w:val="none" w:sz="0" w:space="0" w:color="auto"/>
      </w:divBdr>
    </w:div>
    <w:div w:id="1720009234">
      <w:bodyDiv w:val="1"/>
      <w:marLeft w:val="0"/>
      <w:marRight w:val="0"/>
      <w:marTop w:val="0"/>
      <w:marBottom w:val="0"/>
      <w:divBdr>
        <w:top w:val="none" w:sz="0" w:space="0" w:color="auto"/>
        <w:left w:val="none" w:sz="0" w:space="0" w:color="auto"/>
        <w:bottom w:val="none" w:sz="0" w:space="0" w:color="auto"/>
        <w:right w:val="none" w:sz="0" w:space="0" w:color="auto"/>
      </w:divBdr>
    </w:div>
    <w:div w:id="1724058686">
      <w:bodyDiv w:val="1"/>
      <w:marLeft w:val="0"/>
      <w:marRight w:val="0"/>
      <w:marTop w:val="0"/>
      <w:marBottom w:val="0"/>
      <w:divBdr>
        <w:top w:val="none" w:sz="0" w:space="0" w:color="auto"/>
        <w:left w:val="none" w:sz="0" w:space="0" w:color="auto"/>
        <w:bottom w:val="none" w:sz="0" w:space="0" w:color="auto"/>
        <w:right w:val="none" w:sz="0" w:space="0" w:color="auto"/>
      </w:divBdr>
    </w:div>
    <w:div w:id="1731921944">
      <w:bodyDiv w:val="1"/>
      <w:marLeft w:val="0"/>
      <w:marRight w:val="0"/>
      <w:marTop w:val="0"/>
      <w:marBottom w:val="0"/>
      <w:divBdr>
        <w:top w:val="none" w:sz="0" w:space="0" w:color="auto"/>
        <w:left w:val="none" w:sz="0" w:space="0" w:color="auto"/>
        <w:bottom w:val="none" w:sz="0" w:space="0" w:color="auto"/>
        <w:right w:val="none" w:sz="0" w:space="0" w:color="auto"/>
      </w:divBdr>
    </w:div>
    <w:div w:id="1768308197">
      <w:bodyDiv w:val="1"/>
      <w:marLeft w:val="0"/>
      <w:marRight w:val="0"/>
      <w:marTop w:val="0"/>
      <w:marBottom w:val="0"/>
      <w:divBdr>
        <w:top w:val="none" w:sz="0" w:space="0" w:color="auto"/>
        <w:left w:val="none" w:sz="0" w:space="0" w:color="auto"/>
        <w:bottom w:val="none" w:sz="0" w:space="0" w:color="auto"/>
        <w:right w:val="none" w:sz="0" w:space="0" w:color="auto"/>
      </w:divBdr>
    </w:div>
    <w:div w:id="1782412914">
      <w:bodyDiv w:val="1"/>
      <w:marLeft w:val="0"/>
      <w:marRight w:val="0"/>
      <w:marTop w:val="0"/>
      <w:marBottom w:val="0"/>
      <w:divBdr>
        <w:top w:val="none" w:sz="0" w:space="0" w:color="auto"/>
        <w:left w:val="none" w:sz="0" w:space="0" w:color="auto"/>
        <w:bottom w:val="none" w:sz="0" w:space="0" w:color="auto"/>
        <w:right w:val="none" w:sz="0" w:space="0" w:color="auto"/>
      </w:divBdr>
    </w:div>
    <w:div w:id="1784038187">
      <w:bodyDiv w:val="1"/>
      <w:marLeft w:val="0"/>
      <w:marRight w:val="0"/>
      <w:marTop w:val="0"/>
      <w:marBottom w:val="0"/>
      <w:divBdr>
        <w:top w:val="none" w:sz="0" w:space="0" w:color="auto"/>
        <w:left w:val="none" w:sz="0" w:space="0" w:color="auto"/>
        <w:bottom w:val="none" w:sz="0" w:space="0" w:color="auto"/>
        <w:right w:val="none" w:sz="0" w:space="0" w:color="auto"/>
      </w:divBdr>
    </w:div>
    <w:div w:id="1785687470">
      <w:bodyDiv w:val="1"/>
      <w:marLeft w:val="0"/>
      <w:marRight w:val="0"/>
      <w:marTop w:val="0"/>
      <w:marBottom w:val="0"/>
      <w:divBdr>
        <w:top w:val="none" w:sz="0" w:space="0" w:color="auto"/>
        <w:left w:val="none" w:sz="0" w:space="0" w:color="auto"/>
        <w:bottom w:val="none" w:sz="0" w:space="0" w:color="auto"/>
        <w:right w:val="none" w:sz="0" w:space="0" w:color="auto"/>
      </w:divBdr>
    </w:div>
    <w:div w:id="1786190832">
      <w:bodyDiv w:val="1"/>
      <w:marLeft w:val="0"/>
      <w:marRight w:val="0"/>
      <w:marTop w:val="0"/>
      <w:marBottom w:val="0"/>
      <w:divBdr>
        <w:top w:val="none" w:sz="0" w:space="0" w:color="auto"/>
        <w:left w:val="none" w:sz="0" w:space="0" w:color="auto"/>
        <w:bottom w:val="none" w:sz="0" w:space="0" w:color="auto"/>
        <w:right w:val="none" w:sz="0" w:space="0" w:color="auto"/>
      </w:divBdr>
      <w:divsChild>
        <w:div w:id="145587668">
          <w:marLeft w:val="1224"/>
          <w:marRight w:val="0"/>
          <w:marTop w:val="0"/>
          <w:marBottom w:val="120"/>
          <w:divBdr>
            <w:top w:val="none" w:sz="0" w:space="0" w:color="auto"/>
            <w:left w:val="none" w:sz="0" w:space="0" w:color="auto"/>
            <w:bottom w:val="none" w:sz="0" w:space="0" w:color="auto"/>
            <w:right w:val="none" w:sz="0" w:space="0" w:color="auto"/>
          </w:divBdr>
        </w:div>
        <w:div w:id="1975334076">
          <w:marLeft w:val="850"/>
          <w:marRight w:val="0"/>
          <w:marTop w:val="0"/>
          <w:marBottom w:val="120"/>
          <w:divBdr>
            <w:top w:val="none" w:sz="0" w:space="0" w:color="auto"/>
            <w:left w:val="none" w:sz="0" w:space="0" w:color="auto"/>
            <w:bottom w:val="none" w:sz="0" w:space="0" w:color="auto"/>
            <w:right w:val="none" w:sz="0" w:space="0" w:color="auto"/>
          </w:divBdr>
        </w:div>
      </w:divsChild>
    </w:div>
    <w:div w:id="1795711156">
      <w:bodyDiv w:val="1"/>
      <w:marLeft w:val="0"/>
      <w:marRight w:val="0"/>
      <w:marTop w:val="0"/>
      <w:marBottom w:val="0"/>
      <w:divBdr>
        <w:top w:val="none" w:sz="0" w:space="0" w:color="auto"/>
        <w:left w:val="none" w:sz="0" w:space="0" w:color="auto"/>
        <w:bottom w:val="none" w:sz="0" w:space="0" w:color="auto"/>
        <w:right w:val="none" w:sz="0" w:space="0" w:color="auto"/>
      </w:divBdr>
    </w:div>
    <w:div w:id="1808161970">
      <w:bodyDiv w:val="1"/>
      <w:marLeft w:val="0"/>
      <w:marRight w:val="0"/>
      <w:marTop w:val="0"/>
      <w:marBottom w:val="0"/>
      <w:divBdr>
        <w:top w:val="none" w:sz="0" w:space="0" w:color="auto"/>
        <w:left w:val="none" w:sz="0" w:space="0" w:color="auto"/>
        <w:bottom w:val="none" w:sz="0" w:space="0" w:color="auto"/>
        <w:right w:val="none" w:sz="0" w:space="0" w:color="auto"/>
      </w:divBdr>
    </w:div>
    <w:div w:id="1848710940">
      <w:bodyDiv w:val="1"/>
      <w:marLeft w:val="0"/>
      <w:marRight w:val="0"/>
      <w:marTop w:val="0"/>
      <w:marBottom w:val="0"/>
      <w:divBdr>
        <w:top w:val="none" w:sz="0" w:space="0" w:color="auto"/>
        <w:left w:val="none" w:sz="0" w:space="0" w:color="auto"/>
        <w:bottom w:val="none" w:sz="0" w:space="0" w:color="auto"/>
        <w:right w:val="none" w:sz="0" w:space="0" w:color="auto"/>
      </w:divBdr>
    </w:div>
    <w:div w:id="1873152537">
      <w:bodyDiv w:val="1"/>
      <w:marLeft w:val="0"/>
      <w:marRight w:val="0"/>
      <w:marTop w:val="0"/>
      <w:marBottom w:val="0"/>
      <w:divBdr>
        <w:top w:val="none" w:sz="0" w:space="0" w:color="auto"/>
        <w:left w:val="none" w:sz="0" w:space="0" w:color="auto"/>
        <w:bottom w:val="none" w:sz="0" w:space="0" w:color="auto"/>
        <w:right w:val="none" w:sz="0" w:space="0" w:color="auto"/>
      </w:divBdr>
    </w:div>
    <w:div w:id="1903709174">
      <w:bodyDiv w:val="1"/>
      <w:marLeft w:val="0"/>
      <w:marRight w:val="0"/>
      <w:marTop w:val="0"/>
      <w:marBottom w:val="0"/>
      <w:divBdr>
        <w:top w:val="none" w:sz="0" w:space="0" w:color="auto"/>
        <w:left w:val="none" w:sz="0" w:space="0" w:color="auto"/>
        <w:bottom w:val="none" w:sz="0" w:space="0" w:color="auto"/>
        <w:right w:val="none" w:sz="0" w:space="0" w:color="auto"/>
      </w:divBdr>
    </w:div>
    <w:div w:id="1908610269">
      <w:bodyDiv w:val="1"/>
      <w:marLeft w:val="0"/>
      <w:marRight w:val="0"/>
      <w:marTop w:val="0"/>
      <w:marBottom w:val="0"/>
      <w:divBdr>
        <w:top w:val="none" w:sz="0" w:space="0" w:color="auto"/>
        <w:left w:val="none" w:sz="0" w:space="0" w:color="auto"/>
        <w:bottom w:val="none" w:sz="0" w:space="0" w:color="auto"/>
        <w:right w:val="none" w:sz="0" w:space="0" w:color="auto"/>
      </w:divBdr>
      <w:divsChild>
        <w:div w:id="536116595">
          <w:marLeft w:val="850"/>
          <w:marRight w:val="0"/>
          <w:marTop w:val="0"/>
          <w:marBottom w:val="120"/>
          <w:divBdr>
            <w:top w:val="none" w:sz="0" w:space="0" w:color="auto"/>
            <w:left w:val="none" w:sz="0" w:space="0" w:color="auto"/>
            <w:bottom w:val="none" w:sz="0" w:space="0" w:color="auto"/>
            <w:right w:val="none" w:sz="0" w:space="0" w:color="auto"/>
          </w:divBdr>
        </w:div>
        <w:div w:id="1275282143">
          <w:marLeft w:val="1224"/>
          <w:marRight w:val="0"/>
          <w:marTop w:val="0"/>
          <w:marBottom w:val="120"/>
          <w:divBdr>
            <w:top w:val="none" w:sz="0" w:space="0" w:color="auto"/>
            <w:left w:val="none" w:sz="0" w:space="0" w:color="auto"/>
            <w:bottom w:val="none" w:sz="0" w:space="0" w:color="auto"/>
            <w:right w:val="none" w:sz="0" w:space="0" w:color="auto"/>
          </w:divBdr>
        </w:div>
      </w:divsChild>
    </w:div>
    <w:div w:id="1969582229">
      <w:bodyDiv w:val="1"/>
      <w:marLeft w:val="0"/>
      <w:marRight w:val="0"/>
      <w:marTop w:val="0"/>
      <w:marBottom w:val="0"/>
      <w:divBdr>
        <w:top w:val="none" w:sz="0" w:space="0" w:color="auto"/>
        <w:left w:val="none" w:sz="0" w:space="0" w:color="auto"/>
        <w:bottom w:val="none" w:sz="0" w:space="0" w:color="auto"/>
        <w:right w:val="none" w:sz="0" w:space="0" w:color="auto"/>
      </w:divBdr>
    </w:div>
    <w:div w:id="1972400976">
      <w:bodyDiv w:val="1"/>
      <w:marLeft w:val="0"/>
      <w:marRight w:val="0"/>
      <w:marTop w:val="0"/>
      <w:marBottom w:val="0"/>
      <w:divBdr>
        <w:top w:val="none" w:sz="0" w:space="0" w:color="auto"/>
        <w:left w:val="none" w:sz="0" w:space="0" w:color="auto"/>
        <w:bottom w:val="none" w:sz="0" w:space="0" w:color="auto"/>
        <w:right w:val="none" w:sz="0" w:space="0" w:color="auto"/>
      </w:divBdr>
    </w:div>
    <w:div w:id="1986007891">
      <w:bodyDiv w:val="1"/>
      <w:marLeft w:val="0"/>
      <w:marRight w:val="0"/>
      <w:marTop w:val="0"/>
      <w:marBottom w:val="0"/>
      <w:divBdr>
        <w:top w:val="none" w:sz="0" w:space="0" w:color="auto"/>
        <w:left w:val="none" w:sz="0" w:space="0" w:color="auto"/>
        <w:bottom w:val="none" w:sz="0" w:space="0" w:color="auto"/>
        <w:right w:val="none" w:sz="0" w:space="0" w:color="auto"/>
      </w:divBdr>
    </w:div>
    <w:div w:id="1990278644">
      <w:bodyDiv w:val="1"/>
      <w:marLeft w:val="0"/>
      <w:marRight w:val="0"/>
      <w:marTop w:val="0"/>
      <w:marBottom w:val="0"/>
      <w:divBdr>
        <w:top w:val="none" w:sz="0" w:space="0" w:color="auto"/>
        <w:left w:val="none" w:sz="0" w:space="0" w:color="auto"/>
        <w:bottom w:val="none" w:sz="0" w:space="0" w:color="auto"/>
        <w:right w:val="none" w:sz="0" w:space="0" w:color="auto"/>
      </w:divBdr>
    </w:div>
    <w:div w:id="2007896811">
      <w:bodyDiv w:val="1"/>
      <w:marLeft w:val="0"/>
      <w:marRight w:val="0"/>
      <w:marTop w:val="0"/>
      <w:marBottom w:val="0"/>
      <w:divBdr>
        <w:top w:val="none" w:sz="0" w:space="0" w:color="auto"/>
        <w:left w:val="none" w:sz="0" w:space="0" w:color="auto"/>
        <w:bottom w:val="none" w:sz="0" w:space="0" w:color="auto"/>
        <w:right w:val="none" w:sz="0" w:space="0" w:color="auto"/>
      </w:divBdr>
    </w:div>
    <w:div w:id="2037537960">
      <w:bodyDiv w:val="1"/>
      <w:marLeft w:val="0"/>
      <w:marRight w:val="0"/>
      <w:marTop w:val="0"/>
      <w:marBottom w:val="0"/>
      <w:divBdr>
        <w:top w:val="none" w:sz="0" w:space="0" w:color="auto"/>
        <w:left w:val="none" w:sz="0" w:space="0" w:color="auto"/>
        <w:bottom w:val="none" w:sz="0" w:space="0" w:color="auto"/>
        <w:right w:val="none" w:sz="0" w:space="0" w:color="auto"/>
      </w:divBdr>
    </w:div>
    <w:div w:id="2076929047">
      <w:bodyDiv w:val="1"/>
      <w:marLeft w:val="0"/>
      <w:marRight w:val="0"/>
      <w:marTop w:val="0"/>
      <w:marBottom w:val="0"/>
      <w:divBdr>
        <w:top w:val="none" w:sz="0" w:space="0" w:color="auto"/>
        <w:left w:val="none" w:sz="0" w:space="0" w:color="auto"/>
        <w:bottom w:val="none" w:sz="0" w:space="0" w:color="auto"/>
        <w:right w:val="none" w:sz="0" w:space="0" w:color="auto"/>
      </w:divBdr>
    </w:div>
    <w:div w:id="2088964743">
      <w:bodyDiv w:val="1"/>
      <w:marLeft w:val="0"/>
      <w:marRight w:val="0"/>
      <w:marTop w:val="0"/>
      <w:marBottom w:val="0"/>
      <w:divBdr>
        <w:top w:val="none" w:sz="0" w:space="0" w:color="auto"/>
        <w:left w:val="none" w:sz="0" w:space="0" w:color="auto"/>
        <w:bottom w:val="none" w:sz="0" w:space="0" w:color="auto"/>
        <w:right w:val="none" w:sz="0" w:space="0" w:color="auto"/>
      </w:divBdr>
    </w:div>
    <w:div w:id="2098357045">
      <w:bodyDiv w:val="1"/>
      <w:marLeft w:val="0"/>
      <w:marRight w:val="0"/>
      <w:marTop w:val="0"/>
      <w:marBottom w:val="0"/>
      <w:divBdr>
        <w:top w:val="none" w:sz="0" w:space="0" w:color="auto"/>
        <w:left w:val="none" w:sz="0" w:space="0" w:color="auto"/>
        <w:bottom w:val="none" w:sz="0" w:space="0" w:color="auto"/>
        <w:right w:val="none" w:sz="0" w:space="0" w:color="auto"/>
      </w:divBdr>
    </w:div>
    <w:div w:id="2108190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5AIRPNAIUNRU-1328258698-3946</_dlc_DocId>
    <_dlc_DocIdUrl xmlns="71c5aaf6-e6ce-465b-b873-5148d2a4c105">
      <Url>https://nokia.sharepoint.com/sites/c5g/5gradio/_layouts/15/DocIdRedir.aspx?ID=5AIRPNAIUNRU-1328258698-3946</Url>
      <Description>5AIRPNAIUNRU-1328258698-3946</Description>
    </_dlc_DocIdUrl>
    <Information xmlns="3b34c8f0-1ef5-4d1e-bb66-517ce7fe7356" xsi:nil="true"/>
    <Associated_x0020_Task xmlns="3b34c8f0-1ef5-4d1e-bb66-517ce7fe7356"/>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9B36B6-EE2D-4224-846A-735AA1F16359}">
  <ds:schemaRefs>
    <ds:schemaRef ds:uri="http://schemas.microsoft.com/sharepoint/v3/contenttype/forms"/>
  </ds:schemaRefs>
</ds:datastoreItem>
</file>

<file path=customXml/itemProps2.xml><?xml version="1.0" encoding="utf-8"?>
<ds:datastoreItem xmlns:ds="http://schemas.openxmlformats.org/officeDocument/2006/customXml" ds:itemID="{C7D93FA0-3504-4A45-8F30-33D272BA39E4}">
  <ds:schemaRefs>
    <ds:schemaRef ds:uri="http://schemas.microsoft.com/sharepoint/events"/>
  </ds:schemaRefs>
</ds:datastoreItem>
</file>

<file path=customXml/itemProps3.xml><?xml version="1.0" encoding="utf-8"?>
<ds:datastoreItem xmlns:ds="http://schemas.openxmlformats.org/officeDocument/2006/customXml" ds:itemID="{C774AC89-55A7-4C67-8434-15480C92A6B3}">
  <ds:schemaRefs>
    <ds:schemaRef ds:uri="http://schemas.openxmlformats.org/officeDocument/2006/bibliography"/>
  </ds:schemaRefs>
</ds:datastoreItem>
</file>

<file path=customXml/itemProps4.xml><?xml version="1.0" encoding="utf-8"?>
<ds:datastoreItem xmlns:ds="http://schemas.openxmlformats.org/officeDocument/2006/customXml" ds:itemID="{37292122-761A-4348-B48B-E971C051D381}">
  <ds:schemaRefs>
    <ds:schemaRef ds:uri="Microsoft.SharePoint.Taxonomy.ContentTypeSync"/>
  </ds:schemaRefs>
</ds:datastoreItem>
</file>

<file path=customXml/itemProps5.xml><?xml version="1.0" encoding="utf-8"?>
<ds:datastoreItem xmlns:ds="http://schemas.openxmlformats.org/officeDocument/2006/customXml" ds:itemID="{1A7649F4-CCF0-414C-B812-3EC5B264B9B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050AD8EC-C560-4479-AC5E-DBEF4910ED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180</TotalTime>
  <Pages>12</Pages>
  <Words>3211</Words>
  <Characters>19589</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Nokia/NSB</dc:creator>
  <cp:keywords/>
  <dc:description/>
  <cp:lastModifiedBy>2ndRound</cp:lastModifiedBy>
  <cp:revision>119</cp:revision>
  <dcterms:created xsi:type="dcterms:W3CDTF">2021-04-16T12:49:00Z</dcterms:created>
  <dcterms:modified xsi:type="dcterms:W3CDTF">2021-04-19T23:00:00Z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85c39a4a-15e0-46bb-a80e-3dcfb3f18ac8</vt:lpwstr>
  </property>
</Properties>
</file>