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AD2A05"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A43149" w:rsidRPr="00277FAB">
        <w:rPr>
          <w:rFonts w:ascii="Arial" w:hAnsi="Arial" w:cs="Arial"/>
          <w:b/>
          <w:sz w:val="24"/>
          <w:szCs w:val="24"/>
        </w:rPr>
        <w:t>9</w:t>
      </w:r>
      <w:r w:rsidR="009B5788">
        <w:rPr>
          <w:rFonts w:ascii="Arial" w:hAnsi="Arial" w:cs="Arial"/>
          <w:b/>
          <w:sz w:val="24"/>
          <w:szCs w:val="24"/>
        </w:rPr>
        <w:t>8</w:t>
      </w:r>
      <w:r w:rsidR="008D350A">
        <w:rPr>
          <w:rFonts w:ascii="Arial" w:hAnsi="Arial" w:cs="Arial"/>
          <w:b/>
          <w:sz w:val="24"/>
          <w:szCs w:val="24"/>
        </w:rPr>
        <w:t>-</w:t>
      </w:r>
      <w:bookmarkStart w:id="0" w:name="_GoBack"/>
      <w:bookmarkEnd w:id="0"/>
      <w:r w:rsidR="00170E20">
        <w:rPr>
          <w:rFonts w:ascii="Arial" w:hAnsi="Arial" w:cs="Arial"/>
          <w:b/>
          <w:sz w:val="24"/>
          <w:szCs w:val="24"/>
        </w:rPr>
        <w:t>bis</w:t>
      </w:r>
      <w:r w:rsidR="00A43149" w:rsidRPr="00277FAB">
        <w:rPr>
          <w:rFonts w:ascii="Arial" w:hAnsi="Arial" w:cs="Arial"/>
          <w:b/>
          <w:sz w:val="24"/>
          <w:szCs w:val="24"/>
        </w:rPr>
        <w:t>-e</w:t>
      </w:r>
      <w:r w:rsidRPr="00F644CF">
        <w:rPr>
          <w:rFonts w:ascii="Arial" w:hAnsi="Arial" w:cs="Arial"/>
          <w:b/>
          <w:sz w:val="24"/>
          <w:szCs w:val="24"/>
        </w:rPr>
        <w:tab/>
        <w:t>R4-</w:t>
      </w:r>
      <w:r w:rsidR="00A65ED5" w:rsidRPr="00A65ED5">
        <w:rPr>
          <w:rFonts w:ascii="Arial" w:hAnsi="Arial" w:cs="Arial"/>
          <w:b/>
          <w:sz w:val="24"/>
          <w:szCs w:val="24"/>
        </w:rPr>
        <w:t>2104996</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170E20">
        <w:rPr>
          <w:rFonts w:ascii="Arial" w:eastAsia="SimSun" w:hAnsi="Arial"/>
          <w:b/>
          <w:sz w:val="24"/>
          <w:szCs w:val="24"/>
          <w:lang w:eastAsia="zh-CN"/>
        </w:rPr>
        <w:t>12</w:t>
      </w:r>
      <w:r w:rsidR="009B5788">
        <w:rPr>
          <w:rFonts w:ascii="Arial" w:eastAsia="SimSun" w:hAnsi="Arial"/>
          <w:b/>
          <w:sz w:val="24"/>
          <w:szCs w:val="24"/>
          <w:lang w:eastAsia="zh-CN"/>
        </w:rPr>
        <w:t xml:space="preserve"> </w:t>
      </w:r>
      <w:r w:rsidR="00D7044B">
        <w:rPr>
          <w:rFonts w:ascii="Arial" w:eastAsia="SimSun" w:hAnsi="Arial"/>
          <w:b/>
          <w:sz w:val="24"/>
          <w:szCs w:val="24"/>
          <w:lang w:eastAsia="zh-CN"/>
        </w:rPr>
        <w:t xml:space="preserve">- </w:t>
      </w:r>
      <w:r w:rsidR="00170E20">
        <w:rPr>
          <w:rFonts w:ascii="Arial" w:eastAsia="SimSun" w:hAnsi="Arial"/>
          <w:b/>
          <w:sz w:val="24"/>
          <w:szCs w:val="24"/>
          <w:lang w:eastAsia="zh-CN"/>
        </w:rPr>
        <w:t>20</w:t>
      </w:r>
      <w:r>
        <w:rPr>
          <w:rFonts w:ascii="Arial" w:eastAsia="SimSun" w:hAnsi="Arial"/>
          <w:b/>
          <w:sz w:val="24"/>
          <w:szCs w:val="24"/>
          <w:lang w:eastAsia="zh-CN"/>
        </w:rPr>
        <w:t xml:space="preserve"> </w:t>
      </w:r>
      <w:r w:rsidR="00170E20">
        <w:rPr>
          <w:rFonts w:ascii="Arial" w:eastAsia="SimSun" w:hAnsi="Arial"/>
          <w:b/>
          <w:sz w:val="24"/>
          <w:szCs w:val="24"/>
          <w:lang w:eastAsia="zh-CN"/>
        </w:rPr>
        <w:t>April</w:t>
      </w:r>
      <w:r w:rsidRPr="00F644CF">
        <w:rPr>
          <w:rFonts w:ascii="Arial" w:eastAsia="SimSun" w:hAnsi="Arial"/>
          <w:b/>
          <w:sz w:val="24"/>
          <w:szCs w:val="24"/>
          <w:lang w:eastAsia="zh-CN"/>
        </w:rPr>
        <w:t>, 20</w:t>
      </w:r>
      <w:r>
        <w:rPr>
          <w:rFonts w:ascii="Arial" w:eastAsia="SimSun" w:hAnsi="Arial"/>
          <w:b/>
          <w:sz w:val="24"/>
          <w:szCs w:val="24"/>
          <w:lang w:eastAsia="zh-CN"/>
        </w:rPr>
        <w:t>2</w:t>
      </w:r>
      <w:r w:rsidR="009B5788">
        <w:rPr>
          <w:rFonts w:ascii="Arial" w:eastAsia="SimSun" w:hAnsi="Arial"/>
          <w:b/>
          <w:sz w:val="24"/>
          <w:szCs w:val="24"/>
          <w:lang w:eastAsia="zh-CN"/>
        </w:rPr>
        <w:t>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0C6FC3">
        <w:rPr>
          <w:rFonts w:ascii="Arial" w:hAnsi="Arial" w:cs="Arial"/>
          <w:lang w:val="en-US" w:eastAsia="ko-KR"/>
        </w:rPr>
        <w:t>on remaining issue for PSCCH/PSSCH multiple link test</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0C6FC3">
        <w:rPr>
          <w:rFonts w:ascii="Arial" w:hAnsi="Arial" w:cs="Arial"/>
          <w:lang w:val="en-US" w:eastAsia="ko-KR"/>
        </w:rPr>
        <w:t>5.2.1.3.4</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020D0E" w:rsidRDefault="00020D0E" w:rsidP="0012269A">
      <w:pPr>
        <w:pStyle w:val="a0"/>
        <w:jc w:val="both"/>
        <w:rPr>
          <w:lang w:val="en-US" w:eastAsia="ko-KR"/>
        </w:rPr>
      </w:pPr>
      <w:r>
        <w:rPr>
          <w:lang w:val="en-US" w:eastAsia="ko-KR"/>
        </w:rPr>
        <w:t xml:space="preserve">In last meeting, the WF [1] </w:t>
      </w:r>
      <w:r w:rsidR="003A7D45">
        <w:rPr>
          <w:lang w:val="en-US" w:eastAsia="ko-KR"/>
        </w:rPr>
        <w:t>for</w:t>
      </w:r>
      <w:r>
        <w:rPr>
          <w:lang w:val="en-US" w:eastAsia="ko-KR"/>
        </w:rPr>
        <w:t xml:space="preserve"> </w:t>
      </w:r>
      <w:r w:rsidR="003936F0">
        <w:rPr>
          <w:lang w:val="en-US" w:eastAsia="ko-KR"/>
        </w:rPr>
        <w:t>multiple</w:t>
      </w:r>
      <w:r w:rsidR="009B5788">
        <w:rPr>
          <w:lang w:val="en-US" w:eastAsia="ko-KR"/>
        </w:rPr>
        <w:t xml:space="preserve"> link tests </w:t>
      </w:r>
      <w:r>
        <w:rPr>
          <w:lang w:val="en-US" w:eastAsia="ko-KR"/>
        </w:rPr>
        <w:t xml:space="preserve">for NR V2X demodulation was approved, and </w:t>
      </w:r>
      <w:r w:rsidR="009B5788">
        <w:rPr>
          <w:lang w:val="en-US" w:eastAsia="ko-KR"/>
        </w:rPr>
        <w:t xml:space="preserve">there </w:t>
      </w:r>
      <w:r w:rsidR="00BF46AC">
        <w:rPr>
          <w:lang w:val="en-US" w:eastAsia="ko-KR"/>
        </w:rPr>
        <w:t xml:space="preserve">is </w:t>
      </w:r>
      <w:r w:rsidR="009B5788">
        <w:rPr>
          <w:lang w:val="en-US" w:eastAsia="ko-KR"/>
        </w:rPr>
        <w:t xml:space="preserve">open issue </w:t>
      </w:r>
      <w:r w:rsidR="00E10573">
        <w:rPr>
          <w:lang w:val="en-US" w:eastAsia="ko-KR"/>
        </w:rPr>
        <w:t>as follows</w:t>
      </w:r>
      <w:r w:rsidR="003A7D45">
        <w:rPr>
          <w:lang w:val="en-US" w:eastAsia="ko-KR"/>
        </w:rPr>
        <w:t>.</w:t>
      </w:r>
      <w:r>
        <w:rPr>
          <w:lang w:val="en-US" w:eastAsia="ko-KR"/>
        </w:rPr>
        <w:t xml:space="preserve"> </w:t>
      </w:r>
    </w:p>
    <w:p w:rsidR="00E10573" w:rsidRDefault="00E10573" w:rsidP="00D90B55">
      <w:pPr>
        <w:pStyle w:val="a0"/>
        <w:numPr>
          <w:ilvl w:val="0"/>
          <w:numId w:val="7"/>
        </w:numPr>
        <w:jc w:val="both"/>
        <w:rPr>
          <w:lang w:val="en-US" w:eastAsia="ko-KR"/>
        </w:rPr>
      </w:pPr>
      <w:r>
        <w:rPr>
          <w:lang w:val="en-US" w:eastAsia="ko-KR"/>
        </w:rPr>
        <w:t xml:space="preserve">PSCCH/PSSCH decoding capability: </w:t>
      </w:r>
      <w:r w:rsidR="00170E20">
        <w:rPr>
          <w:lang w:val="en-US" w:eastAsia="ko-KR"/>
        </w:rPr>
        <w:t>CBW and feedback configuration</w:t>
      </w:r>
    </w:p>
    <w:p w:rsidR="0012269A" w:rsidRPr="00743FF1" w:rsidRDefault="00C87A6A" w:rsidP="0012269A">
      <w:pPr>
        <w:pStyle w:val="a0"/>
        <w:jc w:val="both"/>
        <w:rPr>
          <w:lang w:val="en-US" w:eastAsia="ko-KR"/>
        </w:rPr>
      </w:pPr>
      <w:r>
        <w:rPr>
          <w:lang w:val="en-US" w:eastAsia="ko-KR"/>
        </w:rPr>
        <w:t xml:space="preserve">In this </w:t>
      </w:r>
      <w:r w:rsidR="008E67B7">
        <w:rPr>
          <w:lang w:val="en-US" w:eastAsia="ko-KR"/>
        </w:rPr>
        <w:t>contribution</w:t>
      </w:r>
      <w:r>
        <w:rPr>
          <w:lang w:val="en-US" w:eastAsia="ko-KR"/>
        </w:rPr>
        <w:t xml:space="preserve">, </w:t>
      </w:r>
      <w:r w:rsidR="008E67B7">
        <w:rPr>
          <w:lang w:val="en-US" w:eastAsia="ko-KR"/>
        </w:rPr>
        <w:t xml:space="preserve">we provide our views on the </w:t>
      </w:r>
      <w:r w:rsidR="003A7D45">
        <w:rPr>
          <w:lang w:val="en-US" w:eastAsia="ko-KR"/>
        </w:rPr>
        <w:t xml:space="preserve">open </w:t>
      </w:r>
      <w:r w:rsidR="00413D64">
        <w:rPr>
          <w:lang w:val="en-US" w:eastAsia="ko-KR"/>
        </w:rPr>
        <w:t>issue</w:t>
      </w:r>
      <w:r w:rsidR="000C6FC3">
        <w:rPr>
          <w:lang w:val="en-US" w:eastAsia="ko-KR"/>
        </w:rPr>
        <w:t xml:space="preserve"> for PSCCH/PSSCH decoding capability test.</w:t>
      </w:r>
    </w:p>
    <w:p w:rsidR="003D4CAC" w:rsidRPr="00C87A6A" w:rsidRDefault="003D4CAC" w:rsidP="00662107">
      <w:pPr>
        <w:pStyle w:val="a0"/>
        <w:jc w:val="both"/>
        <w:rPr>
          <w:lang w:val="en-US" w:eastAsia="ko-KR"/>
        </w:rPr>
      </w:pPr>
    </w:p>
    <w:p w:rsidR="00944DBE" w:rsidRDefault="00023E4B" w:rsidP="003936F0">
      <w:pPr>
        <w:pStyle w:val="1"/>
        <w:rPr>
          <w:lang w:val="en-US" w:eastAsia="ko-KR"/>
        </w:rPr>
      </w:pPr>
      <w:r w:rsidRPr="00743FF1">
        <w:rPr>
          <w:lang w:val="en-US" w:eastAsia="ko-KR"/>
        </w:rPr>
        <w:t>Discussion</w:t>
      </w:r>
    </w:p>
    <w:p w:rsidR="00245661" w:rsidRDefault="00245661" w:rsidP="000E056B">
      <w:pPr>
        <w:pStyle w:val="2"/>
        <w:rPr>
          <w:lang w:val="en-US" w:eastAsia="ko-KR"/>
        </w:rPr>
      </w:pPr>
      <w:r>
        <w:rPr>
          <w:lang w:val="en-US" w:eastAsia="ko-KR"/>
        </w:rPr>
        <w:t>PSCCH/PSSCH decoding capability test</w:t>
      </w:r>
    </w:p>
    <w:p w:rsidR="000E056B" w:rsidRDefault="00F05440" w:rsidP="000E056B">
      <w:pPr>
        <w:pStyle w:val="a0"/>
        <w:rPr>
          <w:lang w:val="en-US" w:eastAsia="ko-KR"/>
        </w:rPr>
      </w:pPr>
      <w:r>
        <w:rPr>
          <w:lang w:val="en-US" w:eastAsia="ko-KR"/>
        </w:rPr>
        <w:t xml:space="preserve">There are </w:t>
      </w:r>
      <w:r w:rsidR="00D94882">
        <w:rPr>
          <w:lang w:val="en-US" w:eastAsia="ko-KR"/>
        </w:rPr>
        <w:t xml:space="preserve">three </w:t>
      </w:r>
      <w:r>
        <w:rPr>
          <w:lang w:val="en-US" w:eastAsia="ko-KR"/>
        </w:rPr>
        <w:t>options for CBW and feedback configuration</w:t>
      </w:r>
      <w:r w:rsidR="000E056B">
        <w:rPr>
          <w:lang w:val="en-US" w:eastAsia="ko-KR"/>
        </w:rPr>
        <w:t>s</w:t>
      </w:r>
      <w:r>
        <w:rPr>
          <w:lang w:val="en-US" w:eastAsia="ko-KR"/>
        </w:rPr>
        <w:t xml:space="preserve"> </w:t>
      </w:r>
      <w:r w:rsidR="00D94882">
        <w:rPr>
          <w:lang w:val="en-US" w:eastAsia="ko-KR"/>
        </w:rPr>
        <w:t>to verify PSCCH/PSSCH decoding capability test.</w:t>
      </w:r>
    </w:p>
    <w:p w:rsidR="00D94882" w:rsidRPr="00D94882" w:rsidRDefault="00D94882" w:rsidP="00D94882">
      <w:pPr>
        <w:pStyle w:val="a0"/>
        <w:numPr>
          <w:ilvl w:val="0"/>
          <w:numId w:val="27"/>
        </w:numPr>
        <w:rPr>
          <w:lang w:val="en-US" w:eastAsia="ko-KR"/>
        </w:rPr>
      </w:pPr>
      <w:r w:rsidRPr="00D94882">
        <w:rPr>
          <w:lang w:val="en-US" w:eastAsia="ko-KR"/>
        </w:rPr>
        <w:t xml:space="preserve">Option1: No PSFCH, AT command and 40 MHz </w:t>
      </w:r>
    </w:p>
    <w:p w:rsidR="00D94882" w:rsidRDefault="00D94882" w:rsidP="009A5754">
      <w:pPr>
        <w:pStyle w:val="a0"/>
        <w:numPr>
          <w:ilvl w:val="0"/>
          <w:numId w:val="27"/>
        </w:numPr>
        <w:rPr>
          <w:lang w:val="en-US" w:eastAsia="ko-KR"/>
        </w:rPr>
      </w:pPr>
      <w:r w:rsidRPr="00D94882">
        <w:rPr>
          <w:lang w:val="en-US" w:eastAsia="ko-KR"/>
        </w:rPr>
        <w:t xml:space="preserve">Option2: Using PSFCH with PSFCH with periodicity 1 and flexibly CBW depending on psfch-TxNumber capability: </w:t>
      </w:r>
    </w:p>
    <w:p w:rsidR="00D94882" w:rsidRPr="00D94882" w:rsidRDefault="00D94882" w:rsidP="00D94882">
      <w:pPr>
        <w:pStyle w:val="a0"/>
        <w:numPr>
          <w:ilvl w:val="1"/>
          <w:numId w:val="27"/>
        </w:numPr>
        <w:rPr>
          <w:lang w:val="en-US" w:eastAsia="ko-KR"/>
        </w:rPr>
      </w:pPr>
      <w:r w:rsidRPr="00D94882">
        <w:rPr>
          <w:lang w:val="en-US" w:eastAsia="ko-KR"/>
        </w:rPr>
        <w:t>40MHz channel bandwidth is for the UE supporting psfch-TxNumber =n16, 20MHz/30MHz channel bandwidth is for the UE supporting psfch-TxNumber =n8, and 10MHz channel bandwidth is for the UE supporting psfch-TxNumber =n4.</w:t>
      </w:r>
    </w:p>
    <w:p w:rsidR="00D94882" w:rsidRPr="00D94882" w:rsidRDefault="00D94882" w:rsidP="00D94882">
      <w:pPr>
        <w:pStyle w:val="a0"/>
        <w:numPr>
          <w:ilvl w:val="0"/>
          <w:numId w:val="27"/>
        </w:numPr>
        <w:rPr>
          <w:lang w:val="en-US" w:eastAsia="ko-KR"/>
        </w:rPr>
      </w:pPr>
      <w:r w:rsidRPr="00D94882">
        <w:rPr>
          <w:lang w:val="en-US" w:eastAsia="ko-KR"/>
        </w:rPr>
        <w:t>Option 3: 40 MHz CBW, PSFCH based feedback and following test methodology</w:t>
      </w:r>
    </w:p>
    <w:p w:rsidR="00D94882" w:rsidRPr="00D94882" w:rsidRDefault="00D94882" w:rsidP="00D94882">
      <w:pPr>
        <w:pStyle w:val="a0"/>
        <w:numPr>
          <w:ilvl w:val="1"/>
          <w:numId w:val="27"/>
        </w:numPr>
        <w:rPr>
          <w:lang w:val="en-US" w:eastAsia="ko-KR"/>
        </w:rPr>
      </w:pPr>
      <w:r w:rsidRPr="00D94882">
        <w:rPr>
          <w:lang w:val="en-US" w:eastAsia="ko-KR"/>
        </w:rPr>
        <w:t>TE sets PSSCH priority (in PSCCH) when PSFCH Tx capability &lt; 10, x PSSCH with higher priority, 10-x PSSCH with lower priority. Note that PSFCH is selected according to PSSCH priority, hence if PSFCH Tx capability = x, the x feedback corresponding to x high priority PSSCH is transmitted to TE.</w:t>
      </w:r>
    </w:p>
    <w:p w:rsidR="00D94882" w:rsidRPr="00D94882" w:rsidRDefault="00D94882" w:rsidP="00D94882">
      <w:pPr>
        <w:pStyle w:val="a0"/>
        <w:numPr>
          <w:ilvl w:val="1"/>
          <w:numId w:val="27"/>
        </w:numPr>
        <w:rPr>
          <w:lang w:val="en-US" w:eastAsia="ko-KR"/>
        </w:rPr>
      </w:pPr>
      <w:r w:rsidRPr="00D94882">
        <w:rPr>
          <w:lang w:val="en-US" w:eastAsia="ko-KR"/>
        </w:rPr>
        <w:t xml:space="preserve">TE can verify UE PSCCH decoding success or failure by checking whether all the higher priority PSSCH feedback is received. In order to always feedback all the high priority SCHs, UE has to decode all CCH to know the priority. </w:t>
      </w:r>
    </w:p>
    <w:p w:rsidR="00D94882" w:rsidRPr="00D94882" w:rsidRDefault="00D94882" w:rsidP="00D94882">
      <w:pPr>
        <w:pStyle w:val="a0"/>
        <w:numPr>
          <w:ilvl w:val="1"/>
          <w:numId w:val="27"/>
        </w:numPr>
        <w:rPr>
          <w:lang w:val="en-US" w:eastAsia="ko-KR"/>
        </w:rPr>
      </w:pPr>
      <w:r w:rsidRPr="00D94882">
        <w:rPr>
          <w:lang w:val="en-US" w:eastAsia="ko-KR"/>
        </w:rPr>
        <w:t>To avoid UE cheating, TE can randomize the location of higher priority PSSCHs</w:t>
      </w:r>
    </w:p>
    <w:p w:rsidR="00D94882" w:rsidRDefault="00D94882" w:rsidP="000E056B">
      <w:pPr>
        <w:pStyle w:val="a0"/>
        <w:rPr>
          <w:lang w:val="en-US" w:eastAsia="ko-KR"/>
        </w:rPr>
      </w:pPr>
    </w:p>
    <w:p w:rsidR="0047655C" w:rsidRDefault="0047655C" w:rsidP="0047655C">
      <w:pPr>
        <w:pStyle w:val="a0"/>
        <w:jc w:val="both"/>
        <w:rPr>
          <w:lang w:val="en-US" w:eastAsia="ko-KR"/>
        </w:rPr>
      </w:pPr>
      <w:r>
        <w:rPr>
          <w:lang w:val="en-US" w:eastAsia="ko-KR"/>
        </w:rPr>
        <w:t>For each option,</w:t>
      </w:r>
    </w:p>
    <w:p w:rsidR="00BF46AC" w:rsidRDefault="003D22FA" w:rsidP="00BF46AC">
      <w:pPr>
        <w:pStyle w:val="a0"/>
        <w:numPr>
          <w:ilvl w:val="0"/>
          <w:numId w:val="28"/>
        </w:numPr>
        <w:jc w:val="both"/>
        <w:rPr>
          <w:lang w:val="en-US" w:eastAsia="ko-KR"/>
        </w:rPr>
      </w:pPr>
      <w:r>
        <w:rPr>
          <w:rFonts w:hint="eastAsia"/>
          <w:lang w:val="en-US" w:eastAsia="ko-KR"/>
        </w:rPr>
        <w:t xml:space="preserve">For option 1, RAN4 </w:t>
      </w:r>
      <w:r>
        <w:rPr>
          <w:lang w:val="en-US" w:eastAsia="ko-KR"/>
        </w:rPr>
        <w:t xml:space="preserve">has </w:t>
      </w:r>
      <w:r>
        <w:rPr>
          <w:rFonts w:hint="eastAsia"/>
          <w:lang w:val="en-US" w:eastAsia="ko-KR"/>
        </w:rPr>
        <w:t xml:space="preserve">already agreed </w:t>
      </w:r>
      <w:r>
        <w:rPr>
          <w:lang w:val="en-US" w:eastAsia="ko-KR"/>
        </w:rPr>
        <w:t xml:space="preserve">to use PSFCH instead of AT command for conformance tests, so option 1 could be the lowest priority. </w:t>
      </w:r>
    </w:p>
    <w:p w:rsidR="00BF46AC" w:rsidRDefault="003D22FA" w:rsidP="00BF46AC">
      <w:pPr>
        <w:pStyle w:val="a0"/>
        <w:numPr>
          <w:ilvl w:val="0"/>
          <w:numId w:val="28"/>
        </w:numPr>
        <w:jc w:val="both"/>
        <w:rPr>
          <w:lang w:val="en-US" w:eastAsia="ko-KR"/>
        </w:rPr>
      </w:pPr>
      <w:r>
        <w:rPr>
          <w:lang w:val="en-US" w:eastAsia="ko-KR"/>
        </w:rPr>
        <w:t>For option 2, depending on psfch-TxNumber, floor(NRB/10RBs) capability for PSCCH and PSSCH can be verified</w:t>
      </w:r>
      <w:r w:rsidR="00E00186">
        <w:rPr>
          <w:lang w:val="en-US" w:eastAsia="ko-KR"/>
        </w:rPr>
        <w:t xml:space="preserve">, but some V2X UEs supporting psfch-TxNumber=n4/n8 cannot test at 40MHz CBW. </w:t>
      </w:r>
    </w:p>
    <w:p w:rsidR="000C6FC3" w:rsidRDefault="00E00186" w:rsidP="00BF46AC">
      <w:pPr>
        <w:pStyle w:val="a0"/>
        <w:numPr>
          <w:ilvl w:val="0"/>
          <w:numId w:val="28"/>
        </w:numPr>
        <w:jc w:val="both"/>
        <w:rPr>
          <w:lang w:val="en-US" w:eastAsia="ko-KR"/>
        </w:rPr>
      </w:pPr>
      <w:r>
        <w:rPr>
          <w:lang w:val="en-US" w:eastAsia="ko-KR"/>
        </w:rPr>
        <w:t xml:space="preserve">Option 3 is possible that all V2X UEs can test at 40MHz CBW, but floor(NRB/10RBs) capability for PSSCH decoding cannot be verified since the UE can decode only PSSCH with higher priority. </w:t>
      </w:r>
    </w:p>
    <w:p w:rsidR="0047655C" w:rsidRDefault="0047655C" w:rsidP="0047655C">
      <w:pPr>
        <w:pStyle w:val="a0"/>
        <w:jc w:val="both"/>
        <w:rPr>
          <w:lang w:val="en-US" w:eastAsia="ko-KR"/>
        </w:rPr>
      </w:pPr>
      <w:r>
        <w:rPr>
          <w:lang w:val="en-US" w:eastAsia="ko-KR"/>
        </w:rPr>
        <w:t xml:space="preserve">According to definition of </w:t>
      </w:r>
      <w:r>
        <w:rPr>
          <w:i/>
          <w:lang w:val="en-US" w:eastAsia="ko-KR"/>
        </w:rPr>
        <w:t>pscch-RxSidelink</w:t>
      </w:r>
      <w:r w:rsidR="00726BE1" w:rsidRPr="00726BE1">
        <w:rPr>
          <w:lang w:val="en-US" w:eastAsia="ko-KR"/>
        </w:rPr>
        <w:t xml:space="preserve"> in </w:t>
      </w:r>
      <w:r w:rsidR="00726BE1">
        <w:rPr>
          <w:lang w:val="en-US" w:eastAsia="ko-KR"/>
        </w:rPr>
        <w:t>TS38.306</w:t>
      </w:r>
      <w:r>
        <w:rPr>
          <w:lang w:val="en-US" w:eastAsia="ko-KR"/>
        </w:rPr>
        <w:t>, the floor(NRB/10RBs) is the number of PSCCH that the supports for reception in a slot. So, option 3 could be acceptable for PSCCH decoding capability test</w:t>
      </w:r>
      <w:r w:rsidR="00BF46AC">
        <w:rPr>
          <w:lang w:val="en-US" w:eastAsia="ko-KR"/>
        </w:rPr>
        <w:t xml:space="preserve"> even though floor(NRB/10RBs) PSSCH decoding capability cannot be verified</w:t>
      </w:r>
      <w:r>
        <w:rPr>
          <w:lang w:val="en-US" w:eastAsia="ko-KR"/>
        </w:rPr>
        <w:t>.</w:t>
      </w:r>
    </w:p>
    <w:p w:rsidR="00BF46AC" w:rsidRDefault="00BF46AC" w:rsidP="0047655C">
      <w:pPr>
        <w:pStyle w:val="a0"/>
        <w:jc w:val="both"/>
        <w:rPr>
          <w:lang w:val="en-US" w:eastAsia="ko-KR"/>
        </w:rPr>
      </w:pPr>
    </w:p>
    <w:p w:rsidR="00BF46AC" w:rsidRDefault="00BF46AC" w:rsidP="00BF46AC">
      <w:pPr>
        <w:pStyle w:val="a0"/>
        <w:numPr>
          <w:ilvl w:val="1"/>
          <w:numId w:val="27"/>
        </w:numPr>
        <w:jc w:val="both"/>
        <w:rPr>
          <w:lang w:val="en-US" w:eastAsia="ko-KR"/>
        </w:rPr>
      </w:pPr>
      <w:r w:rsidRPr="00BF46AC">
        <w:rPr>
          <w:b/>
          <w:i/>
          <w:lang w:val="en-US" w:eastAsia="ko-KR"/>
        </w:rPr>
        <w:t>Proposal:</w:t>
      </w:r>
      <w:r>
        <w:rPr>
          <w:lang w:val="en-US" w:eastAsia="ko-KR"/>
        </w:rPr>
        <w:t xml:space="preserve"> Use option 3 for PSCCH decoding capability test</w:t>
      </w:r>
    </w:p>
    <w:p w:rsidR="001171FA" w:rsidRDefault="001171FA" w:rsidP="00D4523D">
      <w:pPr>
        <w:pStyle w:val="1"/>
        <w:jc w:val="both"/>
        <w:rPr>
          <w:lang w:val="en-US" w:eastAsia="ko-KR"/>
        </w:rPr>
      </w:pPr>
      <w:r>
        <w:rPr>
          <w:rFonts w:hint="eastAsia"/>
          <w:lang w:val="en-US" w:eastAsia="ko-KR"/>
        </w:rPr>
        <w:lastRenderedPageBreak/>
        <w:t xml:space="preserve">Conclusion </w:t>
      </w:r>
    </w:p>
    <w:p w:rsidR="00D90B55"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E10573">
        <w:rPr>
          <w:lang w:val="en-US" w:eastAsia="ko-KR"/>
        </w:rPr>
        <w:t xml:space="preserve">open issue for </w:t>
      </w:r>
      <w:r w:rsidR="00BF46AC">
        <w:rPr>
          <w:lang w:val="en-US" w:eastAsia="ko-KR"/>
        </w:rPr>
        <w:t>PSCCH/PSSCH decoding capability test</w:t>
      </w:r>
      <w:r w:rsidR="00D90B55">
        <w:rPr>
          <w:lang w:val="en-US" w:eastAsia="ko-KR"/>
        </w:rPr>
        <w:t>, and we propose</w:t>
      </w:r>
    </w:p>
    <w:p w:rsidR="00E10573" w:rsidRDefault="00E10573" w:rsidP="00E10573">
      <w:pPr>
        <w:pStyle w:val="a0"/>
        <w:numPr>
          <w:ilvl w:val="0"/>
          <w:numId w:val="22"/>
        </w:numPr>
        <w:jc w:val="both"/>
        <w:rPr>
          <w:lang w:val="en-US" w:eastAsia="ko-KR"/>
        </w:rPr>
      </w:pPr>
      <w:r w:rsidRPr="0058507B">
        <w:rPr>
          <w:b/>
          <w:i/>
          <w:lang w:val="en-US" w:eastAsia="ko-KR"/>
        </w:rPr>
        <w:t>Proposal</w:t>
      </w:r>
      <w:r>
        <w:rPr>
          <w:b/>
          <w:i/>
          <w:lang w:val="en-US" w:eastAsia="ko-KR"/>
        </w:rPr>
        <w:t xml:space="preserve"> 1</w:t>
      </w:r>
      <w:r w:rsidRPr="0058507B">
        <w:rPr>
          <w:b/>
          <w:i/>
          <w:lang w:val="en-US" w:eastAsia="ko-KR"/>
        </w:rPr>
        <w:t>:</w:t>
      </w:r>
      <w:r>
        <w:rPr>
          <w:lang w:val="en-US" w:eastAsia="ko-KR"/>
        </w:rPr>
        <w:t xml:space="preserve"> </w:t>
      </w:r>
      <w:r w:rsidR="00BF46AC">
        <w:rPr>
          <w:lang w:val="en-US" w:eastAsia="ko-KR"/>
        </w:rPr>
        <w:t>Use option 3 for PSCCH decoding capability test</w:t>
      </w:r>
    </w:p>
    <w:p w:rsidR="00BF46AC" w:rsidRDefault="00BF46AC" w:rsidP="00BF46AC">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A1987" w:rsidRDefault="00A869F6" w:rsidP="0008671B">
      <w:pPr>
        <w:pStyle w:val="a0"/>
        <w:rPr>
          <w:lang w:val="en-US" w:eastAsia="ko-KR"/>
        </w:rPr>
      </w:pPr>
      <w:r>
        <w:rPr>
          <w:rFonts w:hint="eastAsia"/>
          <w:lang w:val="en-US" w:eastAsia="ko-KR"/>
        </w:rPr>
        <w:t>[</w:t>
      </w:r>
      <w:r w:rsidR="001D0E6C">
        <w:rPr>
          <w:lang w:val="en-US" w:eastAsia="ko-KR"/>
        </w:rPr>
        <w:t>1</w:t>
      </w:r>
      <w:r>
        <w:rPr>
          <w:rFonts w:hint="eastAsia"/>
          <w:lang w:val="en-US" w:eastAsia="ko-KR"/>
        </w:rPr>
        <w:t>]</w:t>
      </w:r>
      <w:r>
        <w:rPr>
          <w:lang w:val="en-US" w:eastAsia="ko-KR"/>
        </w:rPr>
        <w:t xml:space="preserve"> </w:t>
      </w:r>
      <w:r w:rsidR="003C7DAD">
        <w:rPr>
          <w:lang w:val="en-US" w:eastAsia="ko-KR"/>
        </w:rPr>
        <w:t>R</w:t>
      </w:r>
      <w:r w:rsidR="005700D6">
        <w:rPr>
          <w:lang w:val="en-US" w:eastAsia="ko-KR"/>
        </w:rPr>
        <w:t>4-</w:t>
      </w:r>
      <w:r w:rsidR="00170E20">
        <w:rPr>
          <w:lang w:val="en-US" w:eastAsia="ko-KR"/>
        </w:rPr>
        <w:t>2103819</w:t>
      </w:r>
      <w:r w:rsidR="00C06E2A">
        <w:rPr>
          <w:lang w:val="en-US" w:eastAsia="ko-KR"/>
        </w:rPr>
        <w:t>, “</w:t>
      </w:r>
      <w:r w:rsidR="003936F0" w:rsidRPr="003936F0">
        <w:rPr>
          <w:lang w:val="en-US" w:eastAsia="ko-KR"/>
        </w:rPr>
        <w:t>Way forward on multiple link tests for NR V2X demodulation performance</w:t>
      </w:r>
      <w:r w:rsidR="00C06E2A">
        <w:rPr>
          <w:lang w:val="en-US" w:eastAsia="ko-KR"/>
        </w:rPr>
        <w:t xml:space="preserve">,” </w:t>
      </w:r>
      <w:r w:rsidR="003936F0">
        <w:rPr>
          <w:lang w:val="en-US" w:eastAsia="ko-KR"/>
        </w:rPr>
        <w:t>Intel corporation</w:t>
      </w:r>
      <w:r w:rsidR="00974335">
        <w:rPr>
          <w:lang w:val="en-US" w:eastAsia="ko-KR"/>
        </w:rPr>
        <w:t>.</w:t>
      </w:r>
    </w:p>
    <w:sectPr w:rsidR="007A1987"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71E" w:rsidRDefault="00DE371E" w:rsidP="00D306DF">
      <w:r>
        <w:separator/>
      </w:r>
    </w:p>
  </w:endnote>
  <w:endnote w:type="continuationSeparator" w:id="0">
    <w:p w:rsidR="00DE371E" w:rsidRDefault="00DE371E"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71E" w:rsidRDefault="00DE371E" w:rsidP="00D306DF">
      <w:r>
        <w:separator/>
      </w:r>
    </w:p>
  </w:footnote>
  <w:footnote w:type="continuationSeparator" w:id="0">
    <w:p w:rsidR="00DE371E" w:rsidRDefault="00DE371E"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155CA4"/>
    <w:multiLevelType w:val="hybridMultilevel"/>
    <w:tmpl w:val="ACCCAAA8"/>
    <w:lvl w:ilvl="0" w:tplc="EF1830B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4F39D3"/>
    <w:multiLevelType w:val="hybridMultilevel"/>
    <w:tmpl w:val="287A147A"/>
    <w:lvl w:ilvl="0" w:tplc="9C20070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CA5ADF"/>
    <w:multiLevelType w:val="hybridMultilevel"/>
    <w:tmpl w:val="BCCA3786"/>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 w15:restartNumberingAfterBreak="0">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C5114B4"/>
    <w:multiLevelType w:val="hybridMultilevel"/>
    <w:tmpl w:val="E174BF68"/>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BCD221B"/>
    <w:multiLevelType w:val="hybridMultilevel"/>
    <w:tmpl w:val="2DA46D10"/>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E02386"/>
    <w:multiLevelType w:val="multilevel"/>
    <w:tmpl w:val="EA0EBB6C"/>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48A30DF"/>
    <w:multiLevelType w:val="hybridMultilevel"/>
    <w:tmpl w:val="EC6A234C"/>
    <w:lvl w:ilvl="0" w:tplc="55B0ACBE">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5013EAA"/>
    <w:multiLevelType w:val="hybridMultilevel"/>
    <w:tmpl w:val="9BB87188"/>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9454F99"/>
    <w:multiLevelType w:val="hybridMultilevel"/>
    <w:tmpl w:val="990AC01E"/>
    <w:lvl w:ilvl="0" w:tplc="A90E2C2E">
      <w:numFmt w:val="bullet"/>
      <w:lvlText w:val="•"/>
      <w:lvlJc w:val="left"/>
      <w:pPr>
        <w:ind w:left="800" w:hanging="400"/>
      </w:pPr>
      <w:rPr>
        <w:rFonts w:ascii="Arial" w:hAnsi="Arial" w:hint="default"/>
      </w:rPr>
    </w:lvl>
    <w:lvl w:ilvl="1" w:tplc="0802A552">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CD9192F"/>
    <w:multiLevelType w:val="hybridMultilevel"/>
    <w:tmpl w:val="1136B6D2"/>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ECE2356"/>
    <w:multiLevelType w:val="hybridMultilevel"/>
    <w:tmpl w:val="87380FAC"/>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79B4842"/>
    <w:multiLevelType w:val="hybridMultilevel"/>
    <w:tmpl w:val="A8149152"/>
    <w:lvl w:ilvl="0" w:tplc="0802A55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EC1A47"/>
    <w:multiLevelType w:val="hybridMultilevel"/>
    <w:tmpl w:val="8AE27764"/>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5"/>
  </w:num>
  <w:num w:numId="3">
    <w:abstractNumId w:val="10"/>
  </w:num>
  <w:num w:numId="4">
    <w:abstractNumId w:val="11"/>
  </w:num>
  <w:num w:numId="5">
    <w:abstractNumId w:val="7"/>
  </w:num>
  <w:num w:numId="6">
    <w:abstractNumId w:val="13"/>
  </w:num>
  <w:num w:numId="7">
    <w:abstractNumId w:val="19"/>
  </w:num>
  <w:num w:numId="8">
    <w:abstractNumId w:val="4"/>
  </w:num>
  <w:num w:numId="9">
    <w:abstractNumId w:val="6"/>
  </w:num>
  <w:num w:numId="10">
    <w:abstractNumId w:val="16"/>
  </w:num>
  <w:num w:numId="11">
    <w:abstractNumId w:val="12"/>
  </w:num>
  <w:num w:numId="12">
    <w:abstractNumId w:val="12"/>
  </w:num>
  <w:num w:numId="13">
    <w:abstractNumId w:val="8"/>
  </w:num>
  <w:num w:numId="14">
    <w:abstractNumId w:val="0"/>
  </w:num>
  <w:num w:numId="15">
    <w:abstractNumId w:val="0"/>
  </w:num>
  <w:num w:numId="16">
    <w:abstractNumId w:val="21"/>
  </w:num>
  <w:num w:numId="17">
    <w:abstractNumId w:val="2"/>
  </w:num>
  <w:num w:numId="18">
    <w:abstractNumId w:val="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9"/>
  </w:num>
  <w:num w:numId="22">
    <w:abstractNumId w:val="14"/>
  </w:num>
  <w:num w:numId="23">
    <w:abstractNumId w:val="12"/>
  </w:num>
  <w:num w:numId="24">
    <w:abstractNumId w:val="22"/>
  </w:num>
  <w:num w:numId="25">
    <w:abstractNumId w:val="17"/>
  </w:num>
  <w:num w:numId="26">
    <w:abstractNumId w:val="5"/>
  </w:num>
  <w:num w:numId="27">
    <w:abstractNumId w:val="18"/>
  </w:num>
  <w:num w:numId="28">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42E5"/>
    <w:rsid w:val="000053F0"/>
    <w:rsid w:val="00005935"/>
    <w:rsid w:val="00005C1F"/>
    <w:rsid w:val="00005ECC"/>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4E6"/>
    <w:rsid w:val="00037E2B"/>
    <w:rsid w:val="00037F11"/>
    <w:rsid w:val="00041C66"/>
    <w:rsid w:val="000423F6"/>
    <w:rsid w:val="0004331C"/>
    <w:rsid w:val="00043ED1"/>
    <w:rsid w:val="00044DAD"/>
    <w:rsid w:val="00045548"/>
    <w:rsid w:val="000459FB"/>
    <w:rsid w:val="00046E4F"/>
    <w:rsid w:val="00047D2C"/>
    <w:rsid w:val="00050D92"/>
    <w:rsid w:val="00053B15"/>
    <w:rsid w:val="000541F2"/>
    <w:rsid w:val="0005599A"/>
    <w:rsid w:val="00060788"/>
    <w:rsid w:val="000615F2"/>
    <w:rsid w:val="000616A3"/>
    <w:rsid w:val="00062195"/>
    <w:rsid w:val="00062AF0"/>
    <w:rsid w:val="00063A09"/>
    <w:rsid w:val="00063A36"/>
    <w:rsid w:val="00065C0E"/>
    <w:rsid w:val="000706D1"/>
    <w:rsid w:val="000721E0"/>
    <w:rsid w:val="0007231F"/>
    <w:rsid w:val="00072586"/>
    <w:rsid w:val="00073165"/>
    <w:rsid w:val="00073BA6"/>
    <w:rsid w:val="00073BE1"/>
    <w:rsid w:val="00074418"/>
    <w:rsid w:val="00074BC1"/>
    <w:rsid w:val="000772AB"/>
    <w:rsid w:val="000778BA"/>
    <w:rsid w:val="00077B2E"/>
    <w:rsid w:val="00077C34"/>
    <w:rsid w:val="00080133"/>
    <w:rsid w:val="00080434"/>
    <w:rsid w:val="00080CB9"/>
    <w:rsid w:val="00081326"/>
    <w:rsid w:val="0008292C"/>
    <w:rsid w:val="00083360"/>
    <w:rsid w:val="0008387D"/>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63FA"/>
    <w:rsid w:val="000B15B8"/>
    <w:rsid w:val="000B17F6"/>
    <w:rsid w:val="000B1964"/>
    <w:rsid w:val="000B2503"/>
    <w:rsid w:val="000B26BE"/>
    <w:rsid w:val="000B36F2"/>
    <w:rsid w:val="000B3E6D"/>
    <w:rsid w:val="000B7771"/>
    <w:rsid w:val="000B799B"/>
    <w:rsid w:val="000C15D6"/>
    <w:rsid w:val="000C1B7F"/>
    <w:rsid w:val="000C62E1"/>
    <w:rsid w:val="000C6FC3"/>
    <w:rsid w:val="000C71C8"/>
    <w:rsid w:val="000D0030"/>
    <w:rsid w:val="000D0D95"/>
    <w:rsid w:val="000D1C1B"/>
    <w:rsid w:val="000D28A2"/>
    <w:rsid w:val="000D3113"/>
    <w:rsid w:val="000D39B2"/>
    <w:rsid w:val="000D563E"/>
    <w:rsid w:val="000E056B"/>
    <w:rsid w:val="000E05E0"/>
    <w:rsid w:val="000E07E1"/>
    <w:rsid w:val="000E0CE9"/>
    <w:rsid w:val="000E126C"/>
    <w:rsid w:val="000E1C2A"/>
    <w:rsid w:val="000E2407"/>
    <w:rsid w:val="000E34D2"/>
    <w:rsid w:val="000E37BB"/>
    <w:rsid w:val="000E3CA0"/>
    <w:rsid w:val="000E4B62"/>
    <w:rsid w:val="000E5BE2"/>
    <w:rsid w:val="000E783E"/>
    <w:rsid w:val="000F1FFD"/>
    <w:rsid w:val="000F41E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5BB4"/>
    <w:rsid w:val="001171FA"/>
    <w:rsid w:val="00117767"/>
    <w:rsid w:val="0011785D"/>
    <w:rsid w:val="00117963"/>
    <w:rsid w:val="00121DFB"/>
    <w:rsid w:val="0012269A"/>
    <w:rsid w:val="00123C65"/>
    <w:rsid w:val="00123FC1"/>
    <w:rsid w:val="0012436A"/>
    <w:rsid w:val="00124BC8"/>
    <w:rsid w:val="0012596B"/>
    <w:rsid w:val="00126C25"/>
    <w:rsid w:val="00126E69"/>
    <w:rsid w:val="00127C4C"/>
    <w:rsid w:val="00130DBB"/>
    <w:rsid w:val="0013116E"/>
    <w:rsid w:val="00131F78"/>
    <w:rsid w:val="00132135"/>
    <w:rsid w:val="00134809"/>
    <w:rsid w:val="00135CF7"/>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945"/>
    <w:rsid w:val="00162A6D"/>
    <w:rsid w:val="00164C03"/>
    <w:rsid w:val="0016502C"/>
    <w:rsid w:val="00165DA8"/>
    <w:rsid w:val="001663E3"/>
    <w:rsid w:val="00166717"/>
    <w:rsid w:val="00166F0D"/>
    <w:rsid w:val="001672D8"/>
    <w:rsid w:val="001700D6"/>
    <w:rsid w:val="0017048E"/>
    <w:rsid w:val="00170E20"/>
    <w:rsid w:val="0017191C"/>
    <w:rsid w:val="001720B8"/>
    <w:rsid w:val="00172E89"/>
    <w:rsid w:val="001741D2"/>
    <w:rsid w:val="0017611B"/>
    <w:rsid w:val="00177ACA"/>
    <w:rsid w:val="00180586"/>
    <w:rsid w:val="00182C2C"/>
    <w:rsid w:val="00183372"/>
    <w:rsid w:val="00183F83"/>
    <w:rsid w:val="00187F2E"/>
    <w:rsid w:val="0019037B"/>
    <w:rsid w:val="00190F35"/>
    <w:rsid w:val="0019112E"/>
    <w:rsid w:val="001916DB"/>
    <w:rsid w:val="00194491"/>
    <w:rsid w:val="00195386"/>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C00CF"/>
    <w:rsid w:val="001C02D9"/>
    <w:rsid w:val="001C04D2"/>
    <w:rsid w:val="001C1C44"/>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541"/>
    <w:rsid w:val="001E1C95"/>
    <w:rsid w:val="001E2C58"/>
    <w:rsid w:val="001E455F"/>
    <w:rsid w:val="001E6A2E"/>
    <w:rsid w:val="001E70DA"/>
    <w:rsid w:val="001F01CC"/>
    <w:rsid w:val="001F20DB"/>
    <w:rsid w:val="001F304D"/>
    <w:rsid w:val="001F3ECB"/>
    <w:rsid w:val="001F456C"/>
    <w:rsid w:val="001F522B"/>
    <w:rsid w:val="001F5510"/>
    <w:rsid w:val="001F5828"/>
    <w:rsid w:val="001F5F98"/>
    <w:rsid w:val="001F7713"/>
    <w:rsid w:val="00201CD0"/>
    <w:rsid w:val="00201E10"/>
    <w:rsid w:val="00204880"/>
    <w:rsid w:val="002068D0"/>
    <w:rsid w:val="0020704A"/>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1772"/>
    <w:rsid w:val="0024187F"/>
    <w:rsid w:val="00241A94"/>
    <w:rsid w:val="00241F9E"/>
    <w:rsid w:val="00243353"/>
    <w:rsid w:val="00243A09"/>
    <w:rsid w:val="00245661"/>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698"/>
    <w:rsid w:val="00271E9F"/>
    <w:rsid w:val="00272E1E"/>
    <w:rsid w:val="00273781"/>
    <w:rsid w:val="00273E52"/>
    <w:rsid w:val="00274872"/>
    <w:rsid w:val="0027681A"/>
    <w:rsid w:val="00283068"/>
    <w:rsid w:val="002838AD"/>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0C3F"/>
    <w:rsid w:val="002B2632"/>
    <w:rsid w:val="002B27D0"/>
    <w:rsid w:val="002B2D20"/>
    <w:rsid w:val="002B38C9"/>
    <w:rsid w:val="002B4879"/>
    <w:rsid w:val="002B4A73"/>
    <w:rsid w:val="002B5AA3"/>
    <w:rsid w:val="002B6D35"/>
    <w:rsid w:val="002B796F"/>
    <w:rsid w:val="002B7DF0"/>
    <w:rsid w:val="002C1AA0"/>
    <w:rsid w:val="002C21A4"/>
    <w:rsid w:val="002C4364"/>
    <w:rsid w:val="002D2EC5"/>
    <w:rsid w:val="002D32BD"/>
    <w:rsid w:val="002D4249"/>
    <w:rsid w:val="002D46F5"/>
    <w:rsid w:val="002D58FC"/>
    <w:rsid w:val="002D5FB2"/>
    <w:rsid w:val="002E0FAB"/>
    <w:rsid w:val="002E127B"/>
    <w:rsid w:val="002E1C22"/>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29B6"/>
    <w:rsid w:val="00304A17"/>
    <w:rsid w:val="00304C32"/>
    <w:rsid w:val="0030668F"/>
    <w:rsid w:val="0030692C"/>
    <w:rsid w:val="00307252"/>
    <w:rsid w:val="00310175"/>
    <w:rsid w:val="00310D20"/>
    <w:rsid w:val="00310FAB"/>
    <w:rsid w:val="00314814"/>
    <w:rsid w:val="00315CEE"/>
    <w:rsid w:val="0031610C"/>
    <w:rsid w:val="003161F4"/>
    <w:rsid w:val="00317322"/>
    <w:rsid w:val="00320970"/>
    <w:rsid w:val="003217F5"/>
    <w:rsid w:val="00322E62"/>
    <w:rsid w:val="00324523"/>
    <w:rsid w:val="00325759"/>
    <w:rsid w:val="0033016D"/>
    <w:rsid w:val="0033172A"/>
    <w:rsid w:val="00332F4E"/>
    <w:rsid w:val="0033483E"/>
    <w:rsid w:val="00334D79"/>
    <w:rsid w:val="00335351"/>
    <w:rsid w:val="003357C3"/>
    <w:rsid w:val="00335821"/>
    <w:rsid w:val="00337F67"/>
    <w:rsid w:val="00342048"/>
    <w:rsid w:val="00342420"/>
    <w:rsid w:val="00342620"/>
    <w:rsid w:val="003438FD"/>
    <w:rsid w:val="00344572"/>
    <w:rsid w:val="00346339"/>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4646"/>
    <w:rsid w:val="00375D16"/>
    <w:rsid w:val="00376B0A"/>
    <w:rsid w:val="00376DF1"/>
    <w:rsid w:val="003770C7"/>
    <w:rsid w:val="00377A63"/>
    <w:rsid w:val="00381DC2"/>
    <w:rsid w:val="003820EE"/>
    <w:rsid w:val="00385B86"/>
    <w:rsid w:val="0038695A"/>
    <w:rsid w:val="00386DD4"/>
    <w:rsid w:val="00387D74"/>
    <w:rsid w:val="00387D9D"/>
    <w:rsid w:val="00390599"/>
    <w:rsid w:val="003934C6"/>
    <w:rsid w:val="003936F0"/>
    <w:rsid w:val="00394884"/>
    <w:rsid w:val="00394909"/>
    <w:rsid w:val="00394DDF"/>
    <w:rsid w:val="003A1090"/>
    <w:rsid w:val="003A1A77"/>
    <w:rsid w:val="003A24E7"/>
    <w:rsid w:val="003A250E"/>
    <w:rsid w:val="003A297D"/>
    <w:rsid w:val="003A310C"/>
    <w:rsid w:val="003A459E"/>
    <w:rsid w:val="003A70C8"/>
    <w:rsid w:val="003A7D45"/>
    <w:rsid w:val="003B1B55"/>
    <w:rsid w:val="003B209D"/>
    <w:rsid w:val="003B25CC"/>
    <w:rsid w:val="003B2C73"/>
    <w:rsid w:val="003B2DB8"/>
    <w:rsid w:val="003B3224"/>
    <w:rsid w:val="003B3929"/>
    <w:rsid w:val="003B519E"/>
    <w:rsid w:val="003B6C59"/>
    <w:rsid w:val="003C1275"/>
    <w:rsid w:val="003C158C"/>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1B20"/>
    <w:rsid w:val="003D22FA"/>
    <w:rsid w:val="003D344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E31"/>
    <w:rsid w:val="003F7499"/>
    <w:rsid w:val="00402707"/>
    <w:rsid w:val="00403337"/>
    <w:rsid w:val="00403779"/>
    <w:rsid w:val="004039A6"/>
    <w:rsid w:val="004045E9"/>
    <w:rsid w:val="004055C5"/>
    <w:rsid w:val="00405693"/>
    <w:rsid w:val="0041138F"/>
    <w:rsid w:val="004129C2"/>
    <w:rsid w:val="00413C49"/>
    <w:rsid w:val="00413D64"/>
    <w:rsid w:val="004142DB"/>
    <w:rsid w:val="00416016"/>
    <w:rsid w:val="00417E7D"/>
    <w:rsid w:val="00421007"/>
    <w:rsid w:val="00421871"/>
    <w:rsid w:val="004235AF"/>
    <w:rsid w:val="00426854"/>
    <w:rsid w:val="004302B3"/>
    <w:rsid w:val="00430317"/>
    <w:rsid w:val="004304BC"/>
    <w:rsid w:val="00430D44"/>
    <w:rsid w:val="004311A1"/>
    <w:rsid w:val="00431936"/>
    <w:rsid w:val="00431D95"/>
    <w:rsid w:val="004321E1"/>
    <w:rsid w:val="00432AB2"/>
    <w:rsid w:val="00432CD4"/>
    <w:rsid w:val="00434F0B"/>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ED6"/>
    <w:rsid w:val="00473F59"/>
    <w:rsid w:val="00474F28"/>
    <w:rsid w:val="00475726"/>
    <w:rsid w:val="0047655C"/>
    <w:rsid w:val="004814AC"/>
    <w:rsid w:val="004818BC"/>
    <w:rsid w:val="00481D86"/>
    <w:rsid w:val="00481F00"/>
    <w:rsid w:val="0048230F"/>
    <w:rsid w:val="00482570"/>
    <w:rsid w:val="00483623"/>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C1DC1"/>
    <w:rsid w:val="004C42C8"/>
    <w:rsid w:val="004C56BA"/>
    <w:rsid w:val="004C6282"/>
    <w:rsid w:val="004C6C80"/>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6A17"/>
    <w:rsid w:val="004E7FDD"/>
    <w:rsid w:val="004F06A1"/>
    <w:rsid w:val="004F29BB"/>
    <w:rsid w:val="004F2B4C"/>
    <w:rsid w:val="004F30D3"/>
    <w:rsid w:val="004F6157"/>
    <w:rsid w:val="004F6FBE"/>
    <w:rsid w:val="00501342"/>
    <w:rsid w:val="005025F0"/>
    <w:rsid w:val="0050315E"/>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5145"/>
    <w:rsid w:val="0052543C"/>
    <w:rsid w:val="005265E7"/>
    <w:rsid w:val="00526C50"/>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500D6"/>
    <w:rsid w:val="0055020F"/>
    <w:rsid w:val="005503D6"/>
    <w:rsid w:val="00551F35"/>
    <w:rsid w:val="00552F63"/>
    <w:rsid w:val="00553000"/>
    <w:rsid w:val="00554ECC"/>
    <w:rsid w:val="005554F3"/>
    <w:rsid w:val="00555608"/>
    <w:rsid w:val="005557B6"/>
    <w:rsid w:val="00561877"/>
    <w:rsid w:val="00562FF9"/>
    <w:rsid w:val="0056318B"/>
    <w:rsid w:val="00565E01"/>
    <w:rsid w:val="00566A81"/>
    <w:rsid w:val="005671F4"/>
    <w:rsid w:val="005678CA"/>
    <w:rsid w:val="005700D6"/>
    <w:rsid w:val="005739B5"/>
    <w:rsid w:val="005746F4"/>
    <w:rsid w:val="005763A9"/>
    <w:rsid w:val="005801FB"/>
    <w:rsid w:val="0058507B"/>
    <w:rsid w:val="00585F9D"/>
    <w:rsid w:val="0058657D"/>
    <w:rsid w:val="00587FFD"/>
    <w:rsid w:val="005914D9"/>
    <w:rsid w:val="00591650"/>
    <w:rsid w:val="00594283"/>
    <w:rsid w:val="00594692"/>
    <w:rsid w:val="00594A62"/>
    <w:rsid w:val="00594AE6"/>
    <w:rsid w:val="00595C6B"/>
    <w:rsid w:val="005978B2"/>
    <w:rsid w:val="005A1A74"/>
    <w:rsid w:val="005A49EE"/>
    <w:rsid w:val="005A4EB5"/>
    <w:rsid w:val="005A4F11"/>
    <w:rsid w:val="005A514C"/>
    <w:rsid w:val="005A51E1"/>
    <w:rsid w:val="005A5ACF"/>
    <w:rsid w:val="005A72D0"/>
    <w:rsid w:val="005B0C30"/>
    <w:rsid w:val="005B3177"/>
    <w:rsid w:val="005B3F64"/>
    <w:rsid w:val="005B452D"/>
    <w:rsid w:val="005B45E2"/>
    <w:rsid w:val="005B4999"/>
    <w:rsid w:val="005B4E8B"/>
    <w:rsid w:val="005B5162"/>
    <w:rsid w:val="005B6795"/>
    <w:rsid w:val="005B6AAA"/>
    <w:rsid w:val="005C142E"/>
    <w:rsid w:val="005C1457"/>
    <w:rsid w:val="005C282D"/>
    <w:rsid w:val="005C43BE"/>
    <w:rsid w:val="005C537B"/>
    <w:rsid w:val="005C53F7"/>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E4"/>
    <w:rsid w:val="005F7CAB"/>
    <w:rsid w:val="00600939"/>
    <w:rsid w:val="006023F6"/>
    <w:rsid w:val="006027C4"/>
    <w:rsid w:val="00602BB4"/>
    <w:rsid w:val="00603094"/>
    <w:rsid w:val="00606790"/>
    <w:rsid w:val="00606E40"/>
    <w:rsid w:val="00606F83"/>
    <w:rsid w:val="0061001D"/>
    <w:rsid w:val="00610FD0"/>
    <w:rsid w:val="00612FCC"/>
    <w:rsid w:val="0061698E"/>
    <w:rsid w:val="00616EF3"/>
    <w:rsid w:val="00616F16"/>
    <w:rsid w:val="006173F6"/>
    <w:rsid w:val="00620C85"/>
    <w:rsid w:val="00620E9E"/>
    <w:rsid w:val="00621498"/>
    <w:rsid w:val="00622C87"/>
    <w:rsid w:val="00622DB2"/>
    <w:rsid w:val="00622DBC"/>
    <w:rsid w:val="00622EC0"/>
    <w:rsid w:val="006240F9"/>
    <w:rsid w:val="0062492A"/>
    <w:rsid w:val="00625E84"/>
    <w:rsid w:val="00625FA9"/>
    <w:rsid w:val="006269E9"/>
    <w:rsid w:val="0062745A"/>
    <w:rsid w:val="00627BF8"/>
    <w:rsid w:val="006310C1"/>
    <w:rsid w:val="00634297"/>
    <w:rsid w:val="00636788"/>
    <w:rsid w:val="0063708D"/>
    <w:rsid w:val="0064053D"/>
    <w:rsid w:val="006413A4"/>
    <w:rsid w:val="00644ABF"/>
    <w:rsid w:val="0064686E"/>
    <w:rsid w:val="00646E27"/>
    <w:rsid w:val="00647BD5"/>
    <w:rsid w:val="00651102"/>
    <w:rsid w:val="00652326"/>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1268"/>
    <w:rsid w:val="006931B0"/>
    <w:rsid w:val="00695164"/>
    <w:rsid w:val="006A05A9"/>
    <w:rsid w:val="006A1AB0"/>
    <w:rsid w:val="006A231A"/>
    <w:rsid w:val="006A236A"/>
    <w:rsid w:val="006A2A20"/>
    <w:rsid w:val="006A3115"/>
    <w:rsid w:val="006A31DD"/>
    <w:rsid w:val="006A3DD9"/>
    <w:rsid w:val="006A4A84"/>
    <w:rsid w:val="006A529D"/>
    <w:rsid w:val="006A590C"/>
    <w:rsid w:val="006A60BB"/>
    <w:rsid w:val="006A689E"/>
    <w:rsid w:val="006A7F77"/>
    <w:rsid w:val="006B1180"/>
    <w:rsid w:val="006B2150"/>
    <w:rsid w:val="006B2231"/>
    <w:rsid w:val="006B26AD"/>
    <w:rsid w:val="006B28B5"/>
    <w:rsid w:val="006B30ED"/>
    <w:rsid w:val="006B3954"/>
    <w:rsid w:val="006B5587"/>
    <w:rsid w:val="006B55CB"/>
    <w:rsid w:val="006B6037"/>
    <w:rsid w:val="006B6848"/>
    <w:rsid w:val="006B7800"/>
    <w:rsid w:val="006B78CA"/>
    <w:rsid w:val="006B7D2A"/>
    <w:rsid w:val="006B7F4D"/>
    <w:rsid w:val="006C0BFC"/>
    <w:rsid w:val="006C0CE8"/>
    <w:rsid w:val="006C27BB"/>
    <w:rsid w:val="006C3CAC"/>
    <w:rsid w:val="006C772C"/>
    <w:rsid w:val="006D032D"/>
    <w:rsid w:val="006D1583"/>
    <w:rsid w:val="006D2053"/>
    <w:rsid w:val="006D3745"/>
    <w:rsid w:val="006D3962"/>
    <w:rsid w:val="006D3EAD"/>
    <w:rsid w:val="006D3F24"/>
    <w:rsid w:val="006D601D"/>
    <w:rsid w:val="006D72E5"/>
    <w:rsid w:val="006D7638"/>
    <w:rsid w:val="006E0B58"/>
    <w:rsid w:val="006E1F13"/>
    <w:rsid w:val="006E3E1A"/>
    <w:rsid w:val="006E49E7"/>
    <w:rsid w:val="006E4F62"/>
    <w:rsid w:val="006E5303"/>
    <w:rsid w:val="006E6333"/>
    <w:rsid w:val="006E71DA"/>
    <w:rsid w:val="006F0097"/>
    <w:rsid w:val="006F0478"/>
    <w:rsid w:val="006F195D"/>
    <w:rsid w:val="006F40E8"/>
    <w:rsid w:val="006F4583"/>
    <w:rsid w:val="006F7562"/>
    <w:rsid w:val="00700A2E"/>
    <w:rsid w:val="00701B35"/>
    <w:rsid w:val="007022B4"/>
    <w:rsid w:val="007043CE"/>
    <w:rsid w:val="007060E3"/>
    <w:rsid w:val="00710705"/>
    <w:rsid w:val="00711095"/>
    <w:rsid w:val="0071117C"/>
    <w:rsid w:val="00713847"/>
    <w:rsid w:val="00713C04"/>
    <w:rsid w:val="00714555"/>
    <w:rsid w:val="00715759"/>
    <w:rsid w:val="007165E3"/>
    <w:rsid w:val="00717768"/>
    <w:rsid w:val="00720FB0"/>
    <w:rsid w:val="00723748"/>
    <w:rsid w:val="0072442F"/>
    <w:rsid w:val="007249CF"/>
    <w:rsid w:val="00724CB9"/>
    <w:rsid w:val="00726001"/>
    <w:rsid w:val="00726BE1"/>
    <w:rsid w:val="0072730C"/>
    <w:rsid w:val="00727C59"/>
    <w:rsid w:val="00727E85"/>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2159"/>
    <w:rsid w:val="00743FF1"/>
    <w:rsid w:val="00747E29"/>
    <w:rsid w:val="00750216"/>
    <w:rsid w:val="007520D6"/>
    <w:rsid w:val="00752799"/>
    <w:rsid w:val="00752AC2"/>
    <w:rsid w:val="007560F4"/>
    <w:rsid w:val="007566AB"/>
    <w:rsid w:val="00757F72"/>
    <w:rsid w:val="00761808"/>
    <w:rsid w:val="00762340"/>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092"/>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800781"/>
    <w:rsid w:val="008012A9"/>
    <w:rsid w:val="008041A0"/>
    <w:rsid w:val="00805C11"/>
    <w:rsid w:val="00805C46"/>
    <w:rsid w:val="0080624A"/>
    <w:rsid w:val="0080628D"/>
    <w:rsid w:val="008062F5"/>
    <w:rsid w:val="00806D02"/>
    <w:rsid w:val="00807EF6"/>
    <w:rsid w:val="00807FEC"/>
    <w:rsid w:val="00810BF0"/>
    <w:rsid w:val="008115CE"/>
    <w:rsid w:val="00811D50"/>
    <w:rsid w:val="00812E85"/>
    <w:rsid w:val="00813EF9"/>
    <w:rsid w:val="00814D44"/>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422BA"/>
    <w:rsid w:val="00843431"/>
    <w:rsid w:val="008446B1"/>
    <w:rsid w:val="00846B08"/>
    <w:rsid w:val="00847476"/>
    <w:rsid w:val="00850261"/>
    <w:rsid w:val="008516B4"/>
    <w:rsid w:val="0085304C"/>
    <w:rsid w:val="0085492F"/>
    <w:rsid w:val="00854BC1"/>
    <w:rsid w:val="0085524F"/>
    <w:rsid w:val="008566E2"/>
    <w:rsid w:val="00856E61"/>
    <w:rsid w:val="00856FC1"/>
    <w:rsid w:val="00857ADE"/>
    <w:rsid w:val="00857E91"/>
    <w:rsid w:val="00860047"/>
    <w:rsid w:val="008607DF"/>
    <w:rsid w:val="00860F52"/>
    <w:rsid w:val="008613DC"/>
    <w:rsid w:val="0086255F"/>
    <w:rsid w:val="00862C33"/>
    <w:rsid w:val="00864381"/>
    <w:rsid w:val="0087005E"/>
    <w:rsid w:val="008711BD"/>
    <w:rsid w:val="0087171A"/>
    <w:rsid w:val="0087423A"/>
    <w:rsid w:val="00874B2F"/>
    <w:rsid w:val="00876336"/>
    <w:rsid w:val="008808CE"/>
    <w:rsid w:val="00880D51"/>
    <w:rsid w:val="00880F56"/>
    <w:rsid w:val="008811BC"/>
    <w:rsid w:val="008824D3"/>
    <w:rsid w:val="00882DC9"/>
    <w:rsid w:val="00884F1A"/>
    <w:rsid w:val="00885906"/>
    <w:rsid w:val="00885F81"/>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63B4"/>
    <w:rsid w:val="008B7118"/>
    <w:rsid w:val="008B72C8"/>
    <w:rsid w:val="008B75C4"/>
    <w:rsid w:val="008C0520"/>
    <w:rsid w:val="008C1684"/>
    <w:rsid w:val="008C4B9C"/>
    <w:rsid w:val="008C725F"/>
    <w:rsid w:val="008C7D76"/>
    <w:rsid w:val="008D179B"/>
    <w:rsid w:val="008D2EC1"/>
    <w:rsid w:val="008D3001"/>
    <w:rsid w:val="008D350A"/>
    <w:rsid w:val="008D40B0"/>
    <w:rsid w:val="008D53BF"/>
    <w:rsid w:val="008D6D66"/>
    <w:rsid w:val="008D6E4E"/>
    <w:rsid w:val="008D7F47"/>
    <w:rsid w:val="008E05EA"/>
    <w:rsid w:val="008E05F5"/>
    <w:rsid w:val="008E0A0C"/>
    <w:rsid w:val="008E3E85"/>
    <w:rsid w:val="008E43ED"/>
    <w:rsid w:val="008E4BAF"/>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799"/>
    <w:rsid w:val="00910C04"/>
    <w:rsid w:val="0091225B"/>
    <w:rsid w:val="00913573"/>
    <w:rsid w:val="00913D6D"/>
    <w:rsid w:val="009149FC"/>
    <w:rsid w:val="009167DB"/>
    <w:rsid w:val="00917030"/>
    <w:rsid w:val="009203DF"/>
    <w:rsid w:val="00920769"/>
    <w:rsid w:val="00921F7D"/>
    <w:rsid w:val="00923A90"/>
    <w:rsid w:val="00923AFC"/>
    <w:rsid w:val="00923B0B"/>
    <w:rsid w:val="00923D70"/>
    <w:rsid w:val="00924F20"/>
    <w:rsid w:val="00925C5F"/>
    <w:rsid w:val="00926166"/>
    <w:rsid w:val="0092731E"/>
    <w:rsid w:val="00927C82"/>
    <w:rsid w:val="009315C8"/>
    <w:rsid w:val="00931AEF"/>
    <w:rsid w:val="00934323"/>
    <w:rsid w:val="00935843"/>
    <w:rsid w:val="00937117"/>
    <w:rsid w:val="0094034A"/>
    <w:rsid w:val="00940A9B"/>
    <w:rsid w:val="00941813"/>
    <w:rsid w:val="00941D1C"/>
    <w:rsid w:val="0094372D"/>
    <w:rsid w:val="00943AD8"/>
    <w:rsid w:val="009444AC"/>
    <w:rsid w:val="00944DBE"/>
    <w:rsid w:val="00946585"/>
    <w:rsid w:val="00946D70"/>
    <w:rsid w:val="009473D0"/>
    <w:rsid w:val="009478CA"/>
    <w:rsid w:val="00950944"/>
    <w:rsid w:val="00950F54"/>
    <w:rsid w:val="009515B1"/>
    <w:rsid w:val="00951F99"/>
    <w:rsid w:val="009522D0"/>
    <w:rsid w:val="0095529F"/>
    <w:rsid w:val="00955EB3"/>
    <w:rsid w:val="0095643D"/>
    <w:rsid w:val="00960076"/>
    <w:rsid w:val="0096046A"/>
    <w:rsid w:val="009614CF"/>
    <w:rsid w:val="00962C14"/>
    <w:rsid w:val="00962FEA"/>
    <w:rsid w:val="009633AA"/>
    <w:rsid w:val="009654CC"/>
    <w:rsid w:val="00965A07"/>
    <w:rsid w:val="009668C6"/>
    <w:rsid w:val="00966B96"/>
    <w:rsid w:val="009673A3"/>
    <w:rsid w:val="009676DA"/>
    <w:rsid w:val="00970297"/>
    <w:rsid w:val="00973394"/>
    <w:rsid w:val="00973FD5"/>
    <w:rsid w:val="00974335"/>
    <w:rsid w:val="00974AEF"/>
    <w:rsid w:val="00975689"/>
    <w:rsid w:val="00975B67"/>
    <w:rsid w:val="00976C59"/>
    <w:rsid w:val="00976D8F"/>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2BDD"/>
    <w:rsid w:val="009A3A57"/>
    <w:rsid w:val="009A3F3E"/>
    <w:rsid w:val="009A4F46"/>
    <w:rsid w:val="009A5936"/>
    <w:rsid w:val="009A66A7"/>
    <w:rsid w:val="009B098E"/>
    <w:rsid w:val="009B3B94"/>
    <w:rsid w:val="009B4228"/>
    <w:rsid w:val="009B4345"/>
    <w:rsid w:val="009B5788"/>
    <w:rsid w:val="009B76B5"/>
    <w:rsid w:val="009C0C6F"/>
    <w:rsid w:val="009C127A"/>
    <w:rsid w:val="009C1D33"/>
    <w:rsid w:val="009C2954"/>
    <w:rsid w:val="009C2EC1"/>
    <w:rsid w:val="009C4C83"/>
    <w:rsid w:val="009C4EC6"/>
    <w:rsid w:val="009C61EE"/>
    <w:rsid w:val="009C7DCA"/>
    <w:rsid w:val="009D12F8"/>
    <w:rsid w:val="009D14EE"/>
    <w:rsid w:val="009D1B3A"/>
    <w:rsid w:val="009D28AB"/>
    <w:rsid w:val="009D379D"/>
    <w:rsid w:val="009D392E"/>
    <w:rsid w:val="009D4A0D"/>
    <w:rsid w:val="009D4C4E"/>
    <w:rsid w:val="009D5ABF"/>
    <w:rsid w:val="009D742C"/>
    <w:rsid w:val="009E185F"/>
    <w:rsid w:val="009E32E8"/>
    <w:rsid w:val="009E391F"/>
    <w:rsid w:val="009E4451"/>
    <w:rsid w:val="009E4533"/>
    <w:rsid w:val="009E68BD"/>
    <w:rsid w:val="009E6F6F"/>
    <w:rsid w:val="009E7060"/>
    <w:rsid w:val="009E784C"/>
    <w:rsid w:val="009F1C09"/>
    <w:rsid w:val="009F2D7B"/>
    <w:rsid w:val="009F30FC"/>
    <w:rsid w:val="009F32A9"/>
    <w:rsid w:val="009F5D76"/>
    <w:rsid w:val="009F6ABD"/>
    <w:rsid w:val="009F74A1"/>
    <w:rsid w:val="00A01BA0"/>
    <w:rsid w:val="00A01F44"/>
    <w:rsid w:val="00A02AB3"/>
    <w:rsid w:val="00A03647"/>
    <w:rsid w:val="00A040FE"/>
    <w:rsid w:val="00A0436B"/>
    <w:rsid w:val="00A066CC"/>
    <w:rsid w:val="00A120DB"/>
    <w:rsid w:val="00A135F0"/>
    <w:rsid w:val="00A15802"/>
    <w:rsid w:val="00A16AF4"/>
    <w:rsid w:val="00A16BD6"/>
    <w:rsid w:val="00A21A07"/>
    <w:rsid w:val="00A2206C"/>
    <w:rsid w:val="00A22B9E"/>
    <w:rsid w:val="00A256AC"/>
    <w:rsid w:val="00A258AA"/>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26FD"/>
    <w:rsid w:val="00A43149"/>
    <w:rsid w:val="00A44F5A"/>
    <w:rsid w:val="00A47253"/>
    <w:rsid w:val="00A4731A"/>
    <w:rsid w:val="00A47A87"/>
    <w:rsid w:val="00A47C21"/>
    <w:rsid w:val="00A52427"/>
    <w:rsid w:val="00A5745A"/>
    <w:rsid w:val="00A60FFF"/>
    <w:rsid w:val="00A61C7A"/>
    <w:rsid w:val="00A6329A"/>
    <w:rsid w:val="00A632AA"/>
    <w:rsid w:val="00A63B58"/>
    <w:rsid w:val="00A64644"/>
    <w:rsid w:val="00A64FF4"/>
    <w:rsid w:val="00A65ED5"/>
    <w:rsid w:val="00A65F88"/>
    <w:rsid w:val="00A660C5"/>
    <w:rsid w:val="00A668EA"/>
    <w:rsid w:val="00A7016B"/>
    <w:rsid w:val="00A708A5"/>
    <w:rsid w:val="00A709E8"/>
    <w:rsid w:val="00A70FD3"/>
    <w:rsid w:val="00A71F6A"/>
    <w:rsid w:val="00A72354"/>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3101"/>
    <w:rsid w:val="00AF6280"/>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3D0B"/>
    <w:rsid w:val="00B2517E"/>
    <w:rsid w:val="00B258DA"/>
    <w:rsid w:val="00B27DF6"/>
    <w:rsid w:val="00B30331"/>
    <w:rsid w:val="00B314C8"/>
    <w:rsid w:val="00B31A2A"/>
    <w:rsid w:val="00B342EE"/>
    <w:rsid w:val="00B34F14"/>
    <w:rsid w:val="00B358DB"/>
    <w:rsid w:val="00B35EA0"/>
    <w:rsid w:val="00B366ED"/>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43A6"/>
    <w:rsid w:val="00B64448"/>
    <w:rsid w:val="00B64F90"/>
    <w:rsid w:val="00B653D6"/>
    <w:rsid w:val="00B66362"/>
    <w:rsid w:val="00B67237"/>
    <w:rsid w:val="00B67FE2"/>
    <w:rsid w:val="00B70AB5"/>
    <w:rsid w:val="00B71B4F"/>
    <w:rsid w:val="00B72292"/>
    <w:rsid w:val="00B72D70"/>
    <w:rsid w:val="00B73CC6"/>
    <w:rsid w:val="00B744BC"/>
    <w:rsid w:val="00B75020"/>
    <w:rsid w:val="00B752F8"/>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964C8"/>
    <w:rsid w:val="00B97C79"/>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DEF"/>
    <w:rsid w:val="00BC1EF9"/>
    <w:rsid w:val="00BC22BE"/>
    <w:rsid w:val="00BC3EA4"/>
    <w:rsid w:val="00BC4D9B"/>
    <w:rsid w:val="00BC6BBB"/>
    <w:rsid w:val="00BC6CA7"/>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BE"/>
    <w:rsid w:val="00BF4550"/>
    <w:rsid w:val="00BF46AC"/>
    <w:rsid w:val="00BF6304"/>
    <w:rsid w:val="00BF7CA7"/>
    <w:rsid w:val="00BF7DE0"/>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1D9"/>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516A"/>
    <w:rsid w:val="00C3642A"/>
    <w:rsid w:val="00C3687F"/>
    <w:rsid w:val="00C36FEA"/>
    <w:rsid w:val="00C377B7"/>
    <w:rsid w:val="00C401BA"/>
    <w:rsid w:val="00C4066B"/>
    <w:rsid w:val="00C41264"/>
    <w:rsid w:val="00C41892"/>
    <w:rsid w:val="00C426A1"/>
    <w:rsid w:val="00C42C83"/>
    <w:rsid w:val="00C42DF8"/>
    <w:rsid w:val="00C44DA7"/>
    <w:rsid w:val="00C45165"/>
    <w:rsid w:val="00C46509"/>
    <w:rsid w:val="00C50721"/>
    <w:rsid w:val="00C5092B"/>
    <w:rsid w:val="00C50942"/>
    <w:rsid w:val="00C51BCE"/>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4642"/>
    <w:rsid w:val="00C65043"/>
    <w:rsid w:val="00C65738"/>
    <w:rsid w:val="00C65C31"/>
    <w:rsid w:val="00C66F03"/>
    <w:rsid w:val="00C70853"/>
    <w:rsid w:val="00C70A0F"/>
    <w:rsid w:val="00C70A76"/>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098C"/>
    <w:rsid w:val="00C9365D"/>
    <w:rsid w:val="00C9602F"/>
    <w:rsid w:val="00C96970"/>
    <w:rsid w:val="00C96DED"/>
    <w:rsid w:val="00CA0134"/>
    <w:rsid w:val="00CA233A"/>
    <w:rsid w:val="00CA26E8"/>
    <w:rsid w:val="00CA280F"/>
    <w:rsid w:val="00CA340A"/>
    <w:rsid w:val="00CA3FB3"/>
    <w:rsid w:val="00CA54CC"/>
    <w:rsid w:val="00CA5508"/>
    <w:rsid w:val="00CA5895"/>
    <w:rsid w:val="00CA66BE"/>
    <w:rsid w:val="00CA7609"/>
    <w:rsid w:val="00CB1A2F"/>
    <w:rsid w:val="00CB1AB8"/>
    <w:rsid w:val="00CB2087"/>
    <w:rsid w:val="00CB226B"/>
    <w:rsid w:val="00CB45C7"/>
    <w:rsid w:val="00CB4B07"/>
    <w:rsid w:val="00CB4E1E"/>
    <w:rsid w:val="00CB7C7A"/>
    <w:rsid w:val="00CC125B"/>
    <w:rsid w:val="00CC1BF1"/>
    <w:rsid w:val="00CC1F90"/>
    <w:rsid w:val="00CC3698"/>
    <w:rsid w:val="00CC4136"/>
    <w:rsid w:val="00CC417F"/>
    <w:rsid w:val="00CC419A"/>
    <w:rsid w:val="00CC5AB1"/>
    <w:rsid w:val="00CC6B07"/>
    <w:rsid w:val="00CC736E"/>
    <w:rsid w:val="00CC7CD3"/>
    <w:rsid w:val="00CD07B0"/>
    <w:rsid w:val="00CD0AD0"/>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2F"/>
    <w:rsid w:val="00CF2690"/>
    <w:rsid w:val="00CF2A12"/>
    <w:rsid w:val="00CF4679"/>
    <w:rsid w:val="00CF475C"/>
    <w:rsid w:val="00CF511B"/>
    <w:rsid w:val="00CF52CC"/>
    <w:rsid w:val="00CF752D"/>
    <w:rsid w:val="00D00E71"/>
    <w:rsid w:val="00D00FC6"/>
    <w:rsid w:val="00D0113C"/>
    <w:rsid w:val="00D031C8"/>
    <w:rsid w:val="00D033F9"/>
    <w:rsid w:val="00D053A7"/>
    <w:rsid w:val="00D0591E"/>
    <w:rsid w:val="00D05FB6"/>
    <w:rsid w:val="00D0769F"/>
    <w:rsid w:val="00D07E91"/>
    <w:rsid w:val="00D1005B"/>
    <w:rsid w:val="00D13AE1"/>
    <w:rsid w:val="00D14705"/>
    <w:rsid w:val="00D16294"/>
    <w:rsid w:val="00D17124"/>
    <w:rsid w:val="00D2178D"/>
    <w:rsid w:val="00D21E30"/>
    <w:rsid w:val="00D21FEC"/>
    <w:rsid w:val="00D2431E"/>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37B30"/>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50EE"/>
    <w:rsid w:val="00D579AF"/>
    <w:rsid w:val="00D57C04"/>
    <w:rsid w:val="00D600D5"/>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2FE7"/>
    <w:rsid w:val="00D73533"/>
    <w:rsid w:val="00D73C02"/>
    <w:rsid w:val="00D77509"/>
    <w:rsid w:val="00D77DC3"/>
    <w:rsid w:val="00D80798"/>
    <w:rsid w:val="00D81507"/>
    <w:rsid w:val="00D826DA"/>
    <w:rsid w:val="00D82FD7"/>
    <w:rsid w:val="00D85463"/>
    <w:rsid w:val="00D85C74"/>
    <w:rsid w:val="00D867A4"/>
    <w:rsid w:val="00D86E97"/>
    <w:rsid w:val="00D90573"/>
    <w:rsid w:val="00D90B55"/>
    <w:rsid w:val="00D91A64"/>
    <w:rsid w:val="00D9289E"/>
    <w:rsid w:val="00D92AFB"/>
    <w:rsid w:val="00D92C84"/>
    <w:rsid w:val="00D93279"/>
    <w:rsid w:val="00D93378"/>
    <w:rsid w:val="00D93710"/>
    <w:rsid w:val="00D93C09"/>
    <w:rsid w:val="00D94882"/>
    <w:rsid w:val="00D953C9"/>
    <w:rsid w:val="00D969A4"/>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1352"/>
    <w:rsid w:val="00DE2AD3"/>
    <w:rsid w:val="00DE308B"/>
    <w:rsid w:val="00DE362A"/>
    <w:rsid w:val="00DE371E"/>
    <w:rsid w:val="00DE44F4"/>
    <w:rsid w:val="00DE55A0"/>
    <w:rsid w:val="00DE7AF9"/>
    <w:rsid w:val="00DE7D3E"/>
    <w:rsid w:val="00DF1FCF"/>
    <w:rsid w:val="00DF22A5"/>
    <w:rsid w:val="00DF26D2"/>
    <w:rsid w:val="00DF39E3"/>
    <w:rsid w:val="00DF3C0C"/>
    <w:rsid w:val="00DF500F"/>
    <w:rsid w:val="00DF5AEE"/>
    <w:rsid w:val="00DF662A"/>
    <w:rsid w:val="00DF6F77"/>
    <w:rsid w:val="00E00186"/>
    <w:rsid w:val="00E0202C"/>
    <w:rsid w:val="00E03638"/>
    <w:rsid w:val="00E03B0B"/>
    <w:rsid w:val="00E03B33"/>
    <w:rsid w:val="00E03FE1"/>
    <w:rsid w:val="00E04E2B"/>
    <w:rsid w:val="00E06C72"/>
    <w:rsid w:val="00E072FE"/>
    <w:rsid w:val="00E07ADF"/>
    <w:rsid w:val="00E10175"/>
    <w:rsid w:val="00E10573"/>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4F90"/>
    <w:rsid w:val="00E3550E"/>
    <w:rsid w:val="00E35679"/>
    <w:rsid w:val="00E35B60"/>
    <w:rsid w:val="00E35BD2"/>
    <w:rsid w:val="00E37FFB"/>
    <w:rsid w:val="00E40960"/>
    <w:rsid w:val="00E4110C"/>
    <w:rsid w:val="00E42727"/>
    <w:rsid w:val="00E4422C"/>
    <w:rsid w:val="00E44819"/>
    <w:rsid w:val="00E45249"/>
    <w:rsid w:val="00E4679C"/>
    <w:rsid w:val="00E47121"/>
    <w:rsid w:val="00E4793D"/>
    <w:rsid w:val="00E47F76"/>
    <w:rsid w:val="00E50AE7"/>
    <w:rsid w:val="00E5111C"/>
    <w:rsid w:val="00E52446"/>
    <w:rsid w:val="00E52B95"/>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B3A"/>
    <w:rsid w:val="00E93CD9"/>
    <w:rsid w:val="00E9440A"/>
    <w:rsid w:val="00E9613C"/>
    <w:rsid w:val="00E97722"/>
    <w:rsid w:val="00E97B87"/>
    <w:rsid w:val="00EA213E"/>
    <w:rsid w:val="00EA2518"/>
    <w:rsid w:val="00EA2543"/>
    <w:rsid w:val="00EA30AC"/>
    <w:rsid w:val="00EA4977"/>
    <w:rsid w:val="00EA4D3D"/>
    <w:rsid w:val="00EA6D39"/>
    <w:rsid w:val="00EA7470"/>
    <w:rsid w:val="00EA74C5"/>
    <w:rsid w:val="00EB01F9"/>
    <w:rsid w:val="00EB0D40"/>
    <w:rsid w:val="00EB20CB"/>
    <w:rsid w:val="00EB2E06"/>
    <w:rsid w:val="00EB36E6"/>
    <w:rsid w:val="00EB61E8"/>
    <w:rsid w:val="00EB64F0"/>
    <w:rsid w:val="00EC059B"/>
    <w:rsid w:val="00EC0B06"/>
    <w:rsid w:val="00EC0D78"/>
    <w:rsid w:val="00EC2C45"/>
    <w:rsid w:val="00EC3F6B"/>
    <w:rsid w:val="00EC4EA7"/>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1017"/>
    <w:rsid w:val="00EE1DAA"/>
    <w:rsid w:val="00EE3C05"/>
    <w:rsid w:val="00EE5E9A"/>
    <w:rsid w:val="00EE6051"/>
    <w:rsid w:val="00EE79EC"/>
    <w:rsid w:val="00EF1F81"/>
    <w:rsid w:val="00EF298C"/>
    <w:rsid w:val="00EF4913"/>
    <w:rsid w:val="00EF6A96"/>
    <w:rsid w:val="00EF6C69"/>
    <w:rsid w:val="00EF7173"/>
    <w:rsid w:val="00EF7FE6"/>
    <w:rsid w:val="00F00C72"/>
    <w:rsid w:val="00F01F99"/>
    <w:rsid w:val="00F02612"/>
    <w:rsid w:val="00F02B1A"/>
    <w:rsid w:val="00F02BE3"/>
    <w:rsid w:val="00F037BC"/>
    <w:rsid w:val="00F051D3"/>
    <w:rsid w:val="00F05440"/>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7362"/>
    <w:rsid w:val="00F27766"/>
    <w:rsid w:val="00F31908"/>
    <w:rsid w:val="00F32393"/>
    <w:rsid w:val="00F32FA1"/>
    <w:rsid w:val="00F33596"/>
    <w:rsid w:val="00F34D06"/>
    <w:rsid w:val="00F35790"/>
    <w:rsid w:val="00F371F3"/>
    <w:rsid w:val="00F37C50"/>
    <w:rsid w:val="00F40BBA"/>
    <w:rsid w:val="00F41928"/>
    <w:rsid w:val="00F41D41"/>
    <w:rsid w:val="00F41EF1"/>
    <w:rsid w:val="00F44DB3"/>
    <w:rsid w:val="00F44E1E"/>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96D42"/>
    <w:rsid w:val="00FA158B"/>
    <w:rsid w:val="00FA204C"/>
    <w:rsid w:val="00FA3079"/>
    <w:rsid w:val="00FA33FE"/>
    <w:rsid w:val="00FA39D6"/>
    <w:rsid w:val="00FA3AF5"/>
    <w:rsid w:val="00FA4143"/>
    <w:rsid w:val="00FA54A3"/>
    <w:rsid w:val="00FA70F4"/>
    <w:rsid w:val="00FA7CBF"/>
    <w:rsid w:val="00FB0379"/>
    <w:rsid w:val="00FB1B9A"/>
    <w:rsid w:val="00FB2EFD"/>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27A"/>
    <w:rsid w:val="00FE47BC"/>
    <w:rsid w:val="00FE4A0A"/>
    <w:rsid w:val="00FE4EF5"/>
    <w:rsid w:val="00FE5557"/>
    <w:rsid w:val="00FF0BB9"/>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910799"/>
    <w:pPr>
      <w:keepNext/>
      <w:numPr>
        <w:ilvl w:val="2"/>
        <w:numId w:val="1"/>
      </w:numPr>
      <w:spacing w:before="120" w:after="120"/>
      <w:outlineLvl w:val="2"/>
    </w:pPr>
    <w:rPr>
      <w:rFonts w:ascii="Arial" w:hAnsi="Arial"/>
      <w:b/>
      <w:sz w:val="22"/>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910799"/>
    <w:rPr>
      <w:rFonts w:ascii="Arial" w:hAnsi="Arial"/>
      <w:b/>
      <w:sz w:val="22"/>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14824924">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5126093">
      <w:bodyDiv w:val="1"/>
      <w:marLeft w:val="0"/>
      <w:marRight w:val="0"/>
      <w:marTop w:val="0"/>
      <w:marBottom w:val="0"/>
      <w:divBdr>
        <w:top w:val="none" w:sz="0" w:space="0" w:color="auto"/>
        <w:left w:val="none" w:sz="0" w:space="0" w:color="auto"/>
        <w:bottom w:val="none" w:sz="0" w:space="0" w:color="auto"/>
        <w:right w:val="none" w:sz="0" w:space="0" w:color="auto"/>
      </w:divBdr>
      <w:divsChild>
        <w:div w:id="665012496">
          <w:marLeft w:val="1080"/>
          <w:marRight w:val="0"/>
          <w:marTop w:val="100"/>
          <w:marBottom w:val="0"/>
          <w:divBdr>
            <w:top w:val="none" w:sz="0" w:space="0" w:color="auto"/>
            <w:left w:val="none" w:sz="0" w:space="0" w:color="auto"/>
            <w:bottom w:val="none" w:sz="0" w:space="0" w:color="auto"/>
            <w:right w:val="none" w:sz="0" w:space="0" w:color="auto"/>
          </w:divBdr>
        </w:div>
        <w:div w:id="615915209">
          <w:marLeft w:val="1080"/>
          <w:marRight w:val="0"/>
          <w:marTop w:val="100"/>
          <w:marBottom w:val="0"/>
          <w:divBdr>
            <w:top w:val="none" w:sz="0" w:space="0" w:color="auto"/>
            <w:left w:val="none" w:sz="0" w:space="0" w:color="auto"/>
            <w:bottom w:val="none" w:sz="0" w:space="0" w:color="auto"/>
            <w:right w:val="none" w:sz="0" w:space="0" w:color="auto"/>
          </w:divBdr>
        </w:div>
        <w:div w:id="29649962">
          <w:marLeft w:val="1080"/>
          <w:marRight w:val="0"/>
          <w:marTop w:val="100"/>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66255134">
      <w:bodyDiv w:val="1"/>
      <w:marLeft w:val="0"/>
      <w:marRight w:val="0"/>
      <w:marTop w:val="0"/>
      <w:marBottom w:val="0"/>
      <w:divBdr>
        <w:top w:val="none" w:sz="0" w:space="0" w:color="auto"/>
        <w:left w:val="none" w:sz="0" w:space="0" w:color="auto"/>
        <w:bottom w:val="none" w:sz="0" w:space="0" w:color="auto"/>
        <w:right w:val="none" w:sz="0" w:space="0" w:color="auto"/>
      </w:divBdr>
      <w:divsChild>
        <w:div w:id="2101371202">
          <w:marLeft w:val="547"/>
          <w:marRight w:val="0"/>
          <w:marTop w:val="77"/>
          <w:marBottom w:val="0"/>
          <w:divBdr>
            <w:top w:val="none" w:sz="0" w:space="0" w:color="auto"/>
            <w:left w:val="none" w:sz="0" w:space="0" w:color="auto"/>
            <w:bottom w:val="none" w:sz="0" w:space="0" w:color="auto"/>
            <w:right w:val="none" w:sz="0" w:space="0" w:color="auto"/>
          </w:divBdr>
        </w:div>
        <w:div w:id="923104354">
          <w:marLeft w:val="1166"/>
          <w:marRight w:val="0"/>
          <w:marTop w:val="67"/>
          <w:marBottom w:val="0"/>
          <w:divBdr>
            <w:top w:val="none" w:sz="0" w:space="0" w:color="auto"/>
            <w:left w:val="none" w:sz="0" w:space="0" w:color="auto"/>
            <w:bottom w:val="none" w:sz="0" w:space="0" w:color="auto"/>
            <w:right w:val="none" w:sz="0" w:space="0" w:color="auto"/>
          </w:divBdr>
        </w:div>
        <w:div w:id="534975039">
          <w:marLeft w:val="1166"/>
          <w:marRight w:val="0"/>
          <w:marTop w:val="67"/>
          <w:marBottom w:val="0"/>
          <w:divBdr>
            <w:top w:val="none" w:sz="0" w:space="0" w:color="auto"/>
            <w:left w:val="none" w:sz="0" w:space="0" w:color="auto"/>
            <w:bottom w:val="none" w:sz="0" w:space="0" w:color="auto"/>
            <w:right w:val="none" w:sz="0" w:space="0" w:color="auto"/>
          </w:divBdr>
        </w:div>
        <w:div w:id="1693648846">
          <w:marLeft w:val="1166"/>
          <w:marRight w:val="0"/>
          <w:marTop w:val="67"/>
          <w:marBottom w:val="0"/>
          <w:divBdr>
            <w:top w:val="none" w:sz="0" w:space="0" w:color="auto"/>
            <w:left w:val="none" w:sz="0" w:space="0" w:color="auto"/>
            <w:bottom w:val="none" w:sz="0" w:space="0" w:color="auto"/>
            <w:right w:val="none" w:sz="0" w:space="0" w:color="auto"/>
          </w:divBdr>
        </w:div>
        <w:div w:id="766343681">
          <w:marLeft w:val="1800"/>
          <w:marRight w:val="0"/>
          <w:marTop w:val="58"/>
          <w:marBottom w:val="0"/>
          <w:divBdr>
            <w:top w:val="none" w:sz="0" w:space="0" w:color="auto"/>
            <w:left w:val="none" w:sz="0" w:space="0" w:color="auto"/>
            <w:bottom w:val="none" w:sz="0" w:space="0" w:color="auto"/>
            <w:right w:val="none" w:sz="0" w:space="0" w:color="auto"/>
          </w:divBdr>
        </w:div>
        <w:div w:id="265233581">
          <w:marLeft w:val="547"/>
          <w:marRight w:val="0"/>
          <w:marTop w:val="77"/>
          <w:marBottom w:val="0"/>
          <w:divBdr>
            <w:top w:val="none" w:sz="0" w:space="0" w:color="auto"/>
            <w:left w:val="none" w:sz="0" w:space="0" w:color="auto"/>
            <w:bottom w:val="none" w:sz="0" w:space="0" w:color="auto"/>
            <w:right w:val="none" w:sz="0" w:space="0" w:color="auto"/>
          </w:divBdr>
        </w:div>
        <w:div w:id="2137598331">
          <w:marLeft w:val="1166"/>
          <w:marRight w:val="0"/>
          <w:marTop w:val="67"/>
          <w:marBottom w:val="0"/>
          <w:divBdr>
            <w:top w:val="none" w:sz="0" w:space="0" w:color="auto"/>
            <w:left w:val="none" w:sz="0" w:space="0" w:color="auto"/>
            <w:bottom w:val="none" w:sz="0" w:space="0" w:color="auto"/>
            <w:right w:val="none" w:sz="0" w:space="0" w:color="auto"/>
          </w:divBdr>
        </w:div>
        <w:div w:id="1725329881">
          <w:marLeft w:val="1166"/>
          <w:marRight w:val="0"/>
          <w:marTop w:val="67"/>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52590435">
      <w:bodyDiv w:val="1"/>
      <w:marLeft w:val="0"/>
      <w:marRight w:val="0"/>
      <w:marTop w:val="0"/>
      <w:marBottom w:val="0"/>
      <w:divBdr>
        <w:top w:val="none" w:sz="0" w:space="0" w:color="auto"/>
        <w:left w:val="none" w:sz="0" w:space="0" w:color="auto"/>
        <w:bottom w:val="none" w:sz="0" w:space="0" w:color="auto"/>
        <w:right w:val="none" w:sz="0" w:space="0" w:color="auto"/>
      </w:divBdr>
      <w:divsChild>
        <w:div w:id="55906922">
          <w:marLeft w:val="547"/>
          <w:marRight w:val="0"/>
          <w:marTop w:val="77"/>
          <w:marBottom w:val="0"/>
          <w:divBdr>
            <w:top w:val="none" w:sz="0" w:space="0" w:color="auto"/>
            <w:left w:val="none" w:sz="0" w:space="0" w:color="auto"/>
            <w:bottom w:val="none" w:sz="0" w:space="0" w:color="auto"/>
            <w:right w:val="none" w:sz="0" w:space="0" w:color="auto"/>
          </w:divBdr>
        </w:div>
        <w:div w:id="925114011">
          <w:marLeft w:val="1166"/>
          <w:marRight w:val="0"/>
          <w:marTop w:val="67"/>
          <w:marBottom w:val="0"/>
          <w:divBdr>
            <w:top w:val="none" w:sz="0" w:space="0" w:color="auto"/>
            <w:left w:val="none" w:sz="0" w:space="0" w:color="auto"/>
            <w:bottom w:val="none" w:sz="0" w:space="0" w:color="auto"/>
            <w:right w:val="none" w:sz="0" w:space="0" w:color="auto"/>
          </w:divBdr>
        </w:div>
        <w:div w:id="1719089356">
          <w:marLeft w:val="1166"/>
          <w:marRight w:val="0"/>
          <w:marTop w:val="67"/>
          <w:marBottom w:val="0"/>
          <w:divBdr>
            <w:top w:val="none" w:sz="0" w:space="0" w:color="auto"/>
            <w:left w:val="none" w:sz="0" w:space="0" w:color="auto"/>
            <w:bottom w:val="none" w:sz="0" w:space="0" w:color="auto"/>
            <w:right w:val="none" w:sz="0" w:space="0" w:color="auto"/>
          </w:divBdr>
        </w:div>
        <w:div w:id="1353533393">
          <w:marLeft w:val="1166"/>
          <w:marRight w:val="0"/>
          <w:marTop w:val="67"/>
          <w:marBottom w:val="0"/>
          <w:divBdr>
            <w:top w:val="none" w:sz="0" w:space="0" w:color="auto"/>
            <w:left w:val="none" w:sz="0" w:space="0" w:color="auto"/>
            <w:bottom w:val="none" w:sz="0" w:space="0" w:color="auto"/>
            <w:right w:val="none" w:sz="0" w:space="0" w:color="auto"/>
          </w:divBdr>
        </w:div>
        <w:div w:id="467355073">
          <w:marLeft w:val="1800"/>
          <w:marRight w:val="0"/>
          <w:marTop w:val="58"/>
          <w:marBottom w:val="0"/>
          <w:divBdr>
            <w:top w:val="none" w:sz="0" w:space="0" w:color="auto"/>
            <w:left w:val="none" w:sz="0" w:space="0" w:color="auto"/>
            <w:bottom w:val="none" w:sz="0" w:space="0" w:color="auto"/>
            <w:right w:val="none" w:sz="0" w:space="0" w:color="auto"/>
          </w:divBdr>
        </w:div>
        <w:div w:id="777453831">
          <w:marLeft w:val="547"/>
          <w:marRight w:val="0"/>
          <w:marTop w:val="77"/>
          <w:marBottom w:val="0"/>
          <w:divBdr>
            <w:top w:val="none" w:sz="0" w:space="0" w:color="auto"/>
            <w:left w:val="none" w:sz="0" w:space="0" w:color="auto"/>
            <w:bottom w:val="none" w:sz="0" w:space="0" w:color="auto"/>
            <w:right w:val="none" w:sz="0" w:space="0" w:color="auto"/>
          </w:divBdr>
        </w:div>
        <w:div w:id="482821544">
          <w:marLeft w:val="1166"/>
          <w:marRight w:val="0"/>
          <w:marTop w:val="67"/>
          <w:marBottom w:val="0"/>
          <w:divBdr>
            <w:top w:val="none" w:sz="0" w:space="0" w:color="auto"/>
            <w:left w:val="none" w:sz="0" w:space="0" w:color="auto"/>
            <w:bottom w:val="none" w:sz="0" w:space="0" w:color="auto"/>
            <w:right w:val="none" w:sz="0" w:space="0" w:color="auto"/>
          </w:divBdr>
        </w:div>
        <w:div w:id="2052878996">
          <w:marLeft w:val="1166"/>
          <w:marRight w:val="0"/>
          <w:marTop w:val="67"/>
          <w:marBottom w:val="0"/>
          <w:divBdr>
            <w:top w:val="none" w:sz="0" w:space="0" w:color="auto"/>
            <w:left w:val="none" w:sz="0" w:space="0" w:color="auto"/>
            <w:bottom w:val="none" w:sz="0" w:space="0" w:color="auto"/>
            <w:right w:val="none" w:sz="0" w:space="0" w:color="auto"/>
          </w:divBdr>
        </w:div>
      </w:divsChild>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977429">
      <w:bodyDiv w:val="1"/>
      <w:marLeft w:val="0"/>
      <w:marRight w:val="0"/>
      <w:marTop w:val="0"/>
      <w:marBottom w:val="0"/>
      <w:divBdr>
        <w:top w:val="none" w:sz="0" w:space="0" w:color="auto"/>
        <w:left w:val="none" w:sz="0" w:space="0" w:color="auto"/>
        <w:bottom w:val="none" w:sz="0" w:space="0" w:color="auto"/>
        <w:right w:val="none" w:sz="0" w:space="0" w:color="auto"/>
      </w:divBdr>
      <w:divsChild>
        <w:div w:id="553271865">
          <w:marLeft w:val="1800"/>
          <w:marRight w:val="0"/>
          <w:marTop w:val="100"/>
          <w:marBottom w:val="0"/>
          <w:divBdr>
            <w:top w:val="none" w:sz="0" w:space="0" w:color="auto"/>
            <w:left w:val="none" w:sz="0" w:space="0" w:color="auto"/>
            <w:bottom w:val="none" w:sz="0" w:space="0" w:color="auto"/>
            <w:right w:val="none" w:sz="0" w:space="0" w:color="auto"/>
          </w:divBdr>
        </w:div>
        <w:div w:id="1328560678">
          <w:marLeft w:val="1800"/>
          <w:marRight w:val="0"/>
          <w:marTop w:val="10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84644949">
      <w:bodyDiv w:val="1"/>
      <w:marLeft w:val="0"/>
      <w:marRight w:val="0"/>
      <w:marTop w:val="0"/>
      <w:marBottom w:val="0"/>
      <w:divBdr>
        <w:top w:val="none" w:sz="0" w:space="0" w:color="auto"/>
        <w:left w:val="none" w:sz="0" w:space="0" w:color="auto"/>
        <w:bottom w:val="none" w:sz="0" w:space="0" w:color="auto"/>
        <w:right w:val="none" w:sz="0" w:space="0" w:color="auto"/>
      </w:divBdr>
      <w:divsChild>
        <w:div w:id="1036270535">
          <w:marLeft w:val="1800"/>
          <w:marRight w:val="0"/>
          <w:marTop w:val="100"/>
          <w:marBottom w:val="0"/>
          <w:divBdr>
            <w:top w:val="none" w:sz="0" w:space="0" w:color="auto"/>
            <w:left w:val="none" w:sz="0" w:space="0" w:color="auto"/>
            <w:bottom w:val="none" w:sz="0" w:space="0" w:color="auto"/>
            <w:right w:val="none" w:sz="0" w:space="0" w:color="auto"/>
          </w:divBdr>
        </w:div>
        <w:div w:id="22246994">
          <w:marLeft w:val="1800"/>
          <w:marRight w:val="0"/>
          <w:marTop w:val="100"/>
          <w:marBottom w:val="0"/>
          <w:divBdr>
            <w:top w:val="none" w:sz="0" w:space="0" w:color="auto"/>
            <w:left w:val="none" w:sz="0" w:space="0" w:color="auto"/>
            <w:bottom w:val="none" w:sz="0" w:space="0" w:color="auto"/>
            <w:right w:val="none" w:sz="0" w:space="0" w:color="auto"/>
          </w:divBdr>
        </w:div>
      </w:divsChild>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78440808">
      <w:bodyDiv w:val="1"/>
      <w:marLeft w:val="0"/>
      <w:marRight w:val="0"/>
      <w:marTop w:val="0"/>
      <w:marBottom w:val="0"/>
      <w:divBdr>
        <w:top w:val="none" w:sz="0" w:space="0" w:color="auto"/>
        <w:left w:val="none" w:sz="0" w:space="0" w:color="auto"/>
        <w:bottom w:val="none" w:sz="0" w:space="0" w:color="auto"/>
        <w:right w:val="none" w:sz="0" w:space="0" w:color="auto"/>
      </w:divBdr>
      <w:divsChild>
        <w:div w:id="698892064">
          <w:marLeft w:val="1800"/>
          <w:marRight w:val="0"/>
          <w:marTop w:val="100"/>
          <w:marBottom w:val="0"/>
          <w:divBdr>
            <w:top w:val="none" w:sz="0" w:space="0" w:color="auto"/>
            <w:left w:val="none" w:sz="0" w:space="0" w:color="auto"/>
            <w:bottom w:val="none" w:sz="0" w:space="0" w:color="auto"/>
            <w:right w:val="none" w:sz="0" w:space="0" w:color="auto"/>
          </w:divBdr>
        </w:div>
        <w:div w:id="1743721656">
          <w:marLeft w:val="1800"/>
          <w:marRight w:val="0"/>
          <w:marTop w:val="100"/>
          <w:marBottom w:val="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5791039">
      <w:bodyDiv w:val="1"/>
      <w:marLeft w:val="0"/>
      <w:marRight w:val="0"/>
      <w:marTop w:val="0"/>
      <w:marBottom w:val="0"/>
      <w:divBdr>
        <w:top w:val="none" w:sz="0" w:space="0" w:color="auto"/>
        <w:left w:val="none" w:sz="0" w:space="0" w:color="auto"/>
        <w:bottom w:val="none" w:sz="0" w:space="0" w:color="auto"/>
        <w:right w:val="none" w:sz="0" w:space="0" w:color="auto"/>
      </w:divBdr>
      <w:divsChild>
        <w:div w:id="1268931309">
          <w:marLeft w:val="1800"/>
          <w:marRight w:val="0"/>
          <w:marTop w:val="100"/>
          <w:marBottom w:val="0"/>
          <w:divBdr>
            <w:top w:val="none" w:sz="0" w:space="0" w:color="auto"/>
            <w:left w:val="none" w:sz="0" w:space="0" w:color="auto"/>
            <w:bottom w:val="none" w:sz="0" w:space="0" w:color="auto"/>
            <w:right w:val="none" w:sz="0" w:space="0" w:color="auto"/>
          </w:divBdr>
        </w:div>
        <w:div w:id="1789277370">
          <w:marLeft w:val="1800"/>
          <w:marRight w:val="0"/>
          <w:marTop w:val="100"/>
          <w:marBottom w:val="0"/>
          <w:divBdr>
            <w:top w:val="none" w:sz="0" w:space="0" w:color="auto"/>
            <w:left w:val="none" w:sz="0" w:space="0" w:color="auto"/>
            <w:bottom w:val="none" w:sz="0" w:space="0" w:color="auto"/>
            <w:right w:val="none" w:sz="0" w:space="0" w:color="auto"/>
          </w:divBdr>
        </w:div>
      </w:divsChild>
    </w:div>
    <w:div w:id="1675260225">
      <w:bodyDiv w:val="1"/>
      <w:marLeft w:val="0"/>
      <w:marRight w:val="0"/>
      <w:marTop w:val="0"/>
      <w:marBottom w:val="0"/>
      <w:divBdr>
        <w:top w:val="none" w:sz="0" w:space="0" w:color="auto"/>
        <w:left w:val="none" w:sz="0" w:space="0" w:color="auto"/>
        <w:bottom w:val="none" w:sz="0" w:space="0" w:color="auto"/>
        <w:right w:val="none" w:sz="0" w:space="0" w:color="auto"/>
      </w:divBdr>
      <w:divsChild>
        <w:div w:id="1406026694">
          <w:marLeft w:val="1800"/>
          <w:marRight w:val="0"/>
          <w:marTop w:val="58"/>
          <w:marBottom w:val="0"/>
          <w:divBdr>
            <w:top w:val="none" w:sz="0" w:space="0" w:color="auto"/>
            <w:left w:val="none" w:sz="0" w:space="0" w:color="auto"/>
            <w:bottom w:val="none" w:sz="0" w:space="0" w:color="auto"/>
            <w:right w:val="none" w:sz="0" w:space="0" w:color="auto"/>
          </w:divBdr>
        </w:div>
        <w:div w:id="460150573">
          <w:marLeft w:val="1800"/>
          <w:marRight w:val="0"/>
          <w:marTop w:val="58"/>
          <w:marBottom w:val="0"/>
          <w:divBdr>
            <w:top w:val="none" w:sz="0" w:space="0" w:color="auto"/>
            <w:left w:val="none" w:sz="0" w:space="0" w:color="auto"/>
            <w:bottom w:val="none" w:sz="0" w:space="0" w:color="auto"/>
            <w:right w:val="none" w:sz="0" w:space="0" w:color="auto"/>
          </w:divBdr>
        </w:div>
        <w:div w:id="925307810">
          <w:marLeft w:val="2520"/>
          <w:marRight w:val="0"/>
          <w:marTop w:val="53"/>
          <w:marBottom w:val="0"/>
          <w:divBdr>
            <w:top w:val="none" w:sz="0" w:space="0" w:color="auto"/>
            <w:left w:val="none" w:sz="0" w:space="0" w:color="auto"/>
            <w:bottom w:val="none" w:sz="0" w:space="0" w:color="auto"/>
            <w:right w:val="none" w:sz="0" w:space="0" w:color="auto"/>
          </w:divBdr>
        </w:div>
        <w:div w:id="1401830632">
          <w:marLeft w:val="1800"/>
          <w:marRight w:val="0"/>
          <w:marTop w:val="58"/>
          <w:marBottom w:val="0"/>
          <w:divBdr>
            <w:top w:val="none" w:sz="0" w:space="0" w:color="auto"/>
            <w:left w:val="none" w:sz="0" w:space="0" w:color="auto"/>
            <w:bottom w:val="none" w:sz="0" w:space="0" w:color="auto"/>
            <w:right w:val="none" w:sz="0" w:space="0" w:color="auto"/>
          </w:divBdr>
        </w:div>
        <w:div w:id="846334146">
          <w:marLeft w:val="2520"/>
          <w:marRight w:val="0"/>
          <w:marTop w:val="53"/>
          <w:marBottom w:val="0"/>
          <w:divBdr>
            <w:top w:val="none" w:sz="0" w:space="0" w:color="auto"/>
            <w:left w:val="none" w:sz="0" w:space="0" w:color="auto"/>
            <w:bottom w:val="none" w:sz="0" w:space="0" w:color="auto"/>
            <w:right w:val="none" w:sz="0" w:space="0" w:color="auto"/>
          </w:divBdr>
        </w:div>
        <w:div w:id="53435722">
          <w:marLeft w:val="2520"/>
          <w:marRight w:val="0"/>
          <w:marTop w:val="53"/>
          <w:marBottom w:val="0"/>
          <w:divBdr>
            <w:top w:val="none" w:sz="0" w:space="0" w:color="auto"/>
            <w:left w:val="none" w:sz="0" w:space="0" w:color="auto"/>
            <w:bottom w:val="none" w:sz="0" w:space="0" w:color="auto"/>
            <w:right w:val="none" w:sz="0" w:space="0" w:color="auto"/>
          </w:divBdr>
        </w:div>
        <w:div w:id="1533495524">
          <w:marLeft w:val="2520"/>
          <w:marRight w:val="0"/>
          <w:marTop w:val="53"/>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3435963">
      <w:bodyDiv w:val="1"/>
      <w:marLeft w:val="0"/>
      <w:marRight w:val="0"/>
      <w:marTop w:val="0"/>
      <w:marBottom w:val="0"/>
      <w:divBdr>
        <w:top w:val="none" w:sz="0" w:space="0" w:color="auto"/>
        <w:left w:val="none" w:sz="0" w:space="0" w:color="auto"/>
        <w:bottom w:val="none" w:sz="0" w:space="0" w:color="auto"/>
        <w:right w:val="none" w:sz="0" w:space="0" w:color="auto"/>
      </w:divBdr>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17F6B-DDD9-4FE4-8CEC-124C3415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2487</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Hwang2</cp:lastModifiedBy>
  <cp:revision>3</cp:revision>
  <dcterms:created xsi:type="dcterms:W3CDTF">2021-04-02T06:09:00Z</dcterms:created>
  <dcterms:modified xsi:type="dcterms:W3CDTF">2021-04-02T06:16:00Z</dcterms:modified>
</cp:coreProperties>
</file>