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7FE475BB"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215A57">
        <w:rPr>
          <w:rFonts w:ascii="Arial" w:eastAsia="MS Mincho" w:hAnsi="Arial" w:cs="Arial"/>
          <w:b/>
          <w:sz w:val="24"/>
          <w:szCs w:val="24"/>
          <w:lang w:val="en-US"/>
        </w:rPr>
        <w:t>8</w:t>
      </w:r>
      <w:r w:rsidR="001B5048">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10</w:t>
      </w:r>
      <w:r w:rsidR="00234D1A">
        <w:rPr>
          <w:rFonts w:ascii="Arial" w:eastAsia="MS Mincho" w:hAnsi="Arial" w:cs="Arial"/>
          <w:b/>
          <w:sz w:val="24"/>
          <w:szCs w:val="24"/>
          <w:lang w:val="en-US"/>
        </w:rPr>
        <w:t>4919</w:t>
      </w:r>
    </w:p>
    <w:p w14:paraId="6E08B495" w14:textId="2CC27ED8"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1B5048">
        <w:rPr>
          <w:rFonts w:ascii="Arial" w:eastAsia="SimSun" w:hAnsi="Arial"/>
          <w:b/>
          <w:sz w:val="24"/>
          <w:szCs w:val="24"/>
          <w:lang w:val="en-US" w:eastAsia="zh-CN"/>
        </w:rPr>
        <w:t>12-20</w:t>
      </w:r>
      <w:r w:rsidR="00215A57">
        <w:rPr>
          <w:rFonts w:ascii="Arial" w:eastAsia="SimSun" w:hAnsi="Arial"/>
          <w:b/>
          <w:sz w:val="24"/>
          <w:szCs w:val="24"/>
          <w:lang w:val="en-US" w:eastAsia="zh-CN"/>
        </w:rPr>
        <w:t xml:space="preserve"> </w:t>
      </w:r>
      <w:r w:rsidR="001B5048">
        <w:rPr>
          <w:rFonts w:ascii="Arial" w:eastAsia="SimSun" w:hAnsi="Arial"/>
          <w:b/>
          <w:sz w:val="24"/>
          <w:szCs w:val="24"/>
          <w:lang w:val="en-US" w:eastAsia="zh-CN"/>
        </w:rPr>
        <w:t>Apr</w:t>
      </w:r>
      <w:r w:rsidR="00215A57">
        <w:rPr>
          <w:rFonts w:ascii="Arial" w:eastAsia="SimSun" w:hAnsi="Arial"/>
          <w:b/>
          <w:sz w:val="24"/>
          <w:szCs w:val="24"/>
          <w:lang w:val="en-US" w:eastAsia="zh-CN"/>
        </w:rPr>
        <w:t xml:space="preserve">. </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2265480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68C42764"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5AE">
        <w:rPr>
          <w:rFonts w:ascii="Arial" w:hAnsi="Arial"/>
          <w:sz w:val="24"/>
          <w:lang w:val="en-US"/>
        </w:rPr>
        <w:t xml:space="preserve"> </w:t>
      </w:r>
      <w:r w:rsidR="001B5048">
        <w:rPr>
          <w:rFonts w:ascii="Arial" w:hAnsi="Arial"/>
          <w:sz w:val="24"/>
          <w:lang w:val="en-US"/>
        </w:rPr>
        <w:t>Synchronization</w:t>
      </w:r>
      <w:r w:rsidR="009F5D44">
        <w:rPr>
          <w:rFonts w:ascii="Arial" w:hAnsi="Arial"/>
          <w:sz w:val="24"/>
          <w:lang w:val="en-US"/>
        </w:rPr>
        <w:t xml:space="preserve"> and timing reference</w:t>
      </w:r>
      <w:r w:rsidR="001B5048">
        <w:rPr>
          <w:rFonts w:ascii="Arial" w:hAnsi="Arial"/>
          <w:sz w:val="24"/>
          <w:lang w:val="en-US"/>
        </w:rPr>
        <w:t xml:space="preserve"> for </w:t>
      </w:r>
      <w:r w:rsidR="00DA0A54">
        <w:rPr>
          <w:rFonts w:ascii="Arial" w:hAnsi="Arial"/>
          <w:sz w:val="24"/>
          <w:lang w:val="en-US"/>
        </w:rPr>
        <w:t xml:space="preserve">NR </w:t>
      </w:r>
      <w:r w:rsidR="001B5048">
        <w:rPr>
          <w:rFonts w:ascii="Arial" w:hAnsi="Arial"/>
          <w:sz w:val="24"/>
          <w:lang w:val="en-US"/>
        </w:rPr>
        <w:t>SL</w:t>
      </w:r>
      <w:r w:rsidR="009F5D44">
        <w:rPr>
          <w:rFonts w:ascii="Arial" w:hAnsi="Arial"/>
          <w:sz w:val="24"/>
          <w:lang w:val="en-US"/>
        </w:rPr>
        <w:t xml:space="preserve"> and general issues</w:t>
      </w:r>
      <w:r w:rsidR="00215C07">
        <w:rPr>
          <w:rFonts w:ascii="Arial" w:hAnsi="Arial"/>
          <w:sz w:val="24"/>
          <w:lang w:val="en-US"/>
        </w:rPr>
        <w:t xml:space="preserve"> on SL enhancements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22C35476"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23D3D">
        <w:rPr>
          <w:rFonts w:ascii="Arial" w:hAnsi="Arial"/>
          <w:sz w:val="24"/>
          <w:lang w:val="en-US"/>
        </w:rPr>
        <w:t>8.10.5.</w:t>
      </w:r>
      <w:r w:rsidR="00FF09A6">
        <w:rPr>
          <w:rFonts w:ascii="Arial" w:hAnsi="Arial"/>
          <w:sz w:val="24"/>
          <w:lang w:val="en-US"/>
        </w:rPr>
        <w:t>3</w:t>
      </w:r>
    </w:p>
    <w:p w14:paraId="6FE0B29D" w14:textId="18FF7977" w:rsidR="00DB3907" w:rsidRPr="00623D3D"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23D3D" w:rsidRPr="00623D3D">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2E577F9" w14:textId="56A43185" w:rsidR="00DA0A54" w:rsidRDefault="0092142E" w:rsidP="0092142E">
      <w:pPr>
        <w:spacing w:after="0"/>
      </w:pPr>
      <w:r>
        <w:t>I</w:t>
      </w:r>
      <w:r w:rsidR="00B406FD">
        <w:t xml:space="preserve">n </w:t>
      </w:r>
      <w:r w:rsidR="001600FE">
        <w:t>RAN4</w:t>
      </w:r>
      <w:r w:rsidR="00DA0A54">
        <w:t>#97e [1] companies were encouraged to bring their RAN1/RAN2 understanding on the following statements</w:t>
      </w:r>
      <w:r w:rsidR="00C21770">
        <w:t xml:space="preserve"> regarding the synchronization reference source for SL UE</w:t>
      </w:r>
      <w:r w:rsidR="00DA0A54">
        <w:t>:</w:t>
      </w:r>
    </w:p>
    <w:p w14:paraId="6E637447" w14:textId="77777777" w:rsidR="00DA0A54" w:rsidRDefault="00DA0A54" w:rsidP="0092142E">
      <w:pPr>
        <w:spacing w:after="0"/>
      </w:pPr>
    </w:p>
    <w:p w14:paraId="6E513146" w14:textId="77777777" w:rsidR="00DA0A54" w:rsidRPr="00DA0A54" w:rsidRDefault="00DA0A54" w:rsidP="00DA0A54">
      <w:pPr>
        <w:pStyle w:val="ListParagraph"/>
        <w:numPr>
          <w:ilvl w:val="0"/>
          <w:numId w:val="24"/>
        </w:numPr>
        <w:spacing w:after="120"/>
        <w:jc w:val="both"/>
        <w:rPr>
          <w:lang w:val="en-US" w:eastAsia="zh-CN"/>
        </w:rPr>
      </w:pPr>
      <w:r w:rsidRPr="00DA0A54">
        <w:rPr>
          <w:lang w:val="en-US" w:eastAsia="zh-CN"/>
        </w:rPr>
        <w:t xml:space="preserve">Network should be always configured as synchronization reference source for in-coverage scenario. </w:t>
      </w:r>
    </w:p>
    <w:p w14:paraId="572C03CC" w14:textId="77777777" w:rsidR="00964A56" w:rsidRDefault="00DA0A54" w:rsidP="00964A56">
      <w:pPr>
        <w:pStyle w:val="ListParagraph"/>
        <w:numPr>
          <w:ilvl w:val="0"/>
          <w:numId w:val="24"/>
        </w:numPr>
        <w:spacing w:after="120"/>
        <w:rPr>
          <w:lang w:val="en-US" w:eastAsia="zh-CN"/>
        </w:rPr>
      </w:pPr>
      <w:r w:rsidRPr="00DA0A54">
        <w:rPr>
          <w:lang w:val="en-US" w:eastAsia="zh-CN"/>
        </w:rPr>
        <w:t>Network should be always highest priority to be used when it is configured as one synch source for SL UE.</w:t>
      </w:r>
    </w:p>
    <w:p w14:paraId="38DAE3F5" w14:textId="59D3F47F" w:rsidR="009F5D44" w:rsidRPr="00C21770" w:rsidRDefault="00964A56" w:rsidP="00C21770">
      <w:pPr>
        <w:spacing w:after="120"/>
        <w:rPr>
          <w:lang w:val="en-US" w:eastAsia="zh-CN"/>
        </w:rPr>
      </w:pPr>
      <w:r w:rsidRPr="00964A56">
        <w:rPr>
          <w:lang w:val="en-US" w:eastAsia="zh-CN"/>
        </w:rPr>
        <w:t>In t</w:t>
      </w:r>
      <w:r w:rsidR="001600FE">
        <w:t xml:space="preserve">his paper </w:t>
      </w:r>
      <w:r>
        <w:t xml:space="preserve">we </w:t>
      </w:r>
      <w:r w:rsidR="00C21770">
        <w:t>present our opinions</w:t>
      </w:r>
      <w:r w:rsidR="00DA0A54">
        <w:t xml:space="preserve"> on this topic. </w:t>
      </w:r>
    </w:p>
    <w:p w14:paraId="5376B3EB" w14:textId="6281A9ED" w:rsidR="009F5D44" w:rsidRDefault="009F5D44" w:rsidP="009F5D44">
      <w:pPr>
        <w:spacing w:after="0"/>
        <w:rPr>
          <w:rFonts w:ascii="Segoe UI" w:eastAsia="Times New Roman" w:hAnsi="Segoe UI" w:cs="Segoe UI"/>
          <w:sz w:val="21"/>
          <w:szCs w:val="21"/>
          <w:lang w:val="en-US"/>
        </w:rPr>
      </w:pPr>
      <w:r>
        <w:t>Also, in RAN4#98e [</w:t>
      </w:r>
      <w:r w:rsidR="002C69EE">
        <w:t>2</w:t>
      </w:r>
      <w:r>
        <w:t xml:space="preserve">] there was much discussion on the timing reference that should be used for intra-band Uu and SL coexistence to minimize the interference between them. This paper discusses our understanding on the current selection of the timing source and how best to resolve this issue going forward.  Furthermore, companies are asked to comment </w:t>
      </w:r>
      <w:r w:rsidR="00D96646">
        <w:t xml:space="preserve">on </w:t>
      </w:r>
      <w:r>
        <w:t>their understanding</w:t>
      </w:r>
      <w:r w:rsidR="00AC3F78">
        <w:t xml:space="preserve"> on the</w:t>
      </w:r>
      <w:r>
        <w:t xml:space="preserve"> applicability of the</w:t>
      </w:r>
      <w:r w:rsidR="00964A56">
        <w:t xml:space="preserve"> </w:t>
      </w:r>
      <w:r w:rsidR="00212FF4">
        <w:t xml:space="preserve">Rel-17 </w:t>
      </w:r>
      <w:r>
        <w:t xml:space="preserve">Uu/SL coexistence </w:t>
      </w:r>
      <w:r w:rsidR="00964A56">
        <w:t xml:space="preserve">work </w:t>
      </w:r>
      <w:r w:rsidR="00866EF2">
        <w:t xml:space="preserve">for </w:t>
      </w:r>
      <w:r w:rsidR="00212FF4">
        <w:t xml:space="preserve">both </w:t>
      </w:r>
      <w:r w:rsidR="00866EF2">
        <w:t>V2X and SL enhancements</w:t>
      </w:r>
      <w:r>
        <w:t xml:space="preserve">. </w:t>
      </w:r>
    </w:p>
    <w:p w14:paraId="4A0CC147" w14:textId="64B0856C" w:rsidR="0092142E" w:rsidRDefault="0092142E" w:rsidP="0092142E">
      <w:pPr>
        <w:spacing w:after="0"/>
        <w:rPr>
          <w:rFonts w:ascii="Segoe UI" w:eastAsia="Times New Roman" w:hAnsi="Segoe UI" w:cs="Segoe UI"/>
          <w:sz w:val="21"/>
          <w:szCs w:val="21"/>
          <w:lang w:val="en-US"/>
        </w:rPr>
      </w:pPr>
    </w:p>
    <w:p w14:paraId="7B733F33" w14:textId="065522BD" w:rsidR="00CC52A1" w:rsidRPr="00DE1CF5" w:rsidRDefault="00BF41B5" w:rsidP="00AD4B20">
      <w:pPr>
        <w:pStyle w:val="Heading1"/>
        <w:rPr>
          <w:lang w:val="en-US"/>
        </w:rPr>
      </w:pPr>
      <w:r>
        <w:rPr>
          <w:lang w:val="en-US"/>
        </w:rPr>
        <w:t>Discussion</w:t>
      </w:r>
    </w:p>
    <w:p w14:paraId="10211B1B" w14:textId="50164F35" w:rsidR="00AB2FD6" w:rsidRPr="00DE1CF5" w:rsidRDefault="00AB2FD6" w:rsidP="00AB2FD6">
      <w:pPr>
        <w:pStyle w:val="Heading2"/>
        <w:rPr>
          <w:lang w:val="en-US"/>
        </w:rPr>
      </w:pPr>
      <w:r>
        <w:rPr>
          <w:lang w:val="en-US"/>
        </w:rPr>
        <w:t>Synchronization reference source for NR SL</w:t>
      </w:r>
    </w:p>
    <w:p w14:paraId="4C1D8716" w14:textId="3CC974D6" w:rsidR="00E375B2" w:rsidRDefault="00E375B2" w:rsidP="00AD4B20">
      <w:pPr>
        <w:rPr>
          <w:lang w:val="en-US"/>
        </w:rPr>
      </w:pPr>
    </w:p>
    <w:p w14:paraId="625CD54D" w14:textId="48C955B8" w:rsidR="00820A70" w:rsidRDefault="0094186F" w:rsidP="00AD4B20">
      <w:pPr>
        <w:rPr>
          <w:lang w:val="en-US"/>
        </w:rPr>
      </w:pPr>
      <w:r>
        <w:rPr>
          <w:lang w:val="en-US"/>
        </w:rPr>
        <w:t>In [</w:t>
      </w:r>
      <w:r w:rsidR="002C69EE">
        <w:rPr>
          <w:lang w:val="en-US"/>
        </w:rPr>
        <w:t>3</w:t>
      </w:r>
      <w:r>
        <w:rPr>
          <w:lang w:val="en-US"/>
        </w:rPr>
        <w:t xml:space="preserve">] </w:t>
      </w:r>
      <w:r w:rsidR="00FC7A4B">
        <w:rPr>
          <w:lang w:val="en-US"/>
        </w:rPr>
        <w:t>the SL synchronization sour</w:t>
      </w:r>
      <w:r w:rsidR="005238F3">
        <w:rPr>
          <w:lang w:val="en-US"/>
        </w:rPr>
        <w:t xml:space="preserve">ce </w:t>
      </w:r>
      <w:r w:rsidR="002F40FD">
        <w:rPr>
          <w:lang w:val="en-US"/>
        </w:rPr>
        <w:t>priority</w:t>
      </w:r>
      <w:r w:rsidR="00FC7A4B">
        <w:rPr>
          <w:lang w:val="en-US"/>
        </w:rPr>
        <w:t xml:space="preserve"> is detailed in</w:t>
      </w:r>
      <w:r w:rsidR="000B3379">
        <w:rPr>
          <w:lang w:val="en-US"/>
        </w:rPr>
        <w:t xml:space="preserve"> </w:t>
      </w:r>
      <w:r w:rsidR="00FC7A4B">
        <w:rPr>
          <w:lang w:val="en-US"/>
        </w:rPr>
        <w:t>section</w:t>
      </w:r>
      <w:r w:rsidR="000B3379">
        <w:rPr>
          <w:lang w:val="en-US"/>
        </w:rPr>
        <w:t xml:space="preserve"> 6.3.5 in IE</w:t>
      </w:r>
      <w:r w:rsidR="00CC6BBE">
        <w:rPr>
          <w:lang w:val="en-US"/>
        </w:rPr>
        <w:t>s</w:t>
      </w:r>
      <w:r w:rsidR="000B3379">
        <w:rPr>
          <w:lang w:val="en-US"/>
        </w:rPr>
        <w:t xml:space="preserve"> SL-FreqConfig-r16</w:t>
      </w:r>
      <w:r w:rsidR="00CC6BBE">
        <w:rPr>
          <w:lang w:val="en-US"/>
        </w:rPr>
        <w:t xml:space="preserve"> and SL-FreqConfigCommon</w:t>
      </w:r>
      <w:r w:rsidR="000B3379">
        <w:rPr>
          <w:lang w:val="en-US"/>
        </w:rPr>
        <w:t xml:space="preserve"> </w:t>
      </w:r>
      <w:r w:rsidR="00274048">
        <w:rPr>
          <w:lang w:val="en-US"/>
        </w:rPr>
        <w:t>in</w:t>
      </w:r>
      <w:r w:rsidR="000B3379">
        <w:rPr>
          <w:lang w:val="en-US"/>
        </w:rPr>
        <w:t xml:space="preserve"> field sl-SyncPriority-r16. </w:t>
      </w:r>
      <w:r w:rsidR="00820A70">
        <w:rPr>
          <w:lang w:val="en-US"/>
        </w:rPr>
        <w:t>The sl-SyncPriority-r16 can be set to either gnss or gnbEnb as indicated below [</w:t>
      </w:r>
      <w:r w:rsidR="002C69EE">
        <w:rPr>
          <w:lang w:val="en-US"/>
        </w:rPr>
        <w:t>3</w:t>
      </w:r>
      <w:r w:rsidR="00820A70">
        <w:rPr>
          <w:lang w:val="en-US"/>
        </w:rPr>
        <w:t>]:</w:t>
      </w:r>
    </w:p>
    <w:p w14:paraId="7DDDBDD5" w14:textId="77777777" w:rsidR="00820A70" w:rsidRPr="00820A70" w:rsidRDefault="00820A70" w:rsidP="00820A70">
      <w:pPr>
        <w:keepNext/>
        <w:keepLines/>
        <w:overflowPunct w:val="0"/>
        <w:autoSpaceDE w:val="0"/>
        <w:autoSpaceDN w:val="0"/>
        <w:adjustRightInd w:val="0"/>
        <w:spacing w:before="60"/>
        <w:jc w:val="center"/>
        <w:textAlignment w:val="baseline"/>
        <w:rPr>
          <w:rFonts w:ascii="Arial" w:eastAsia="Times New Roman" w:hAnsi="Arial"/>
          <w:lang w:eastAsia="ja-JP"/>
        </w:rPr>
      </w:pPr>
      <w:r w:rsidRPr="00820A70">
        <w:rPr>
          <w:rFonts w:ascii="Arial" w:eastAsia="Times New Roman" w:hAnsi="Arial"/>
          <w:b/>
          <w:bCs/>
          <w:i/>
          <w:iCs/>
          <w:lang w:eastAsia="ja-JP"/>
        </w:rPr>
        <w:t>SL-FreqConfig</w:t>
      </w:r>
      <w:r w:rsidRPr="00820A70">
        <w:rPr>
          <w:rFonts w:ascii="Arial" w:eastAsia="Times New Roman" w:hAnsi="Arial"/>
          <w:b/>
          <w:lang w:eastAsia="ja-JP"/>
        </w:rPr>
        <w:t xml:space="preserve"> information element</w:t>
      </w:r>
    </w:p>
    <w:p w14:paraId="3EC88705"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color w:val="808080"/>
          <w:sz w:val="14"/>
          <w:szCs w:val="14"/>
          <w:lang w:eastAsia="en-GB"/>
        </w:rPr>
        <w:t>-- ASN1START</w:t>
      </w:r>
    </w:p>
    <w:p w14:paraId="2DF0A15C"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color w:val="808080"/>
          <w:sz w:val="14"/>
          <w:szCs w:val="14"/>
          <w:lang w:eastAsia="en-GB"/>
        </w:rPr>
        <w:t>-- TAG-SL-FREQCONFIG-START</w:t>
      </w:r>
    </w:p>
    <w:p w14:paraId="036B1866"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p>
    <w:p w14:paraId="3E93A997"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820A70">
        <w:rPr>
          <w:rFonts w:ascii="Courier New" w:eastAsia="Times New Roman" w:hAnsi="Courier New"/>
          <w:noProof/>
          <w:sz w:val="14"/>
          <w:szCs w:val="14"/>
          <w:lang w:eastAsia="en-GB"/>
        </w:rPr>
        <w:t xml:space="preserve">SL-FreqConfig-r16 ::=              </w:t>
      </w:r>
      <w:r w:rsidRPr="00820A70">
        <w:rPr>
          <w:rFonts w:ascii="Courier New" w:eastAsia="Times New Roman" w:hAnsi="Courier New"/>
          <w:noProof/>
          <w:color w:val="993366"/>
          <w:sz w:val="14"/>
          <w:szCs w:val="14"/>
          <w:lang w:eastAsia="en-GB"/>
        </w:rPr>
        <w:t>SEQUENCE</w:t>
      </w:r>
      <w:r w:rsidRPr="00820A70">
        <w:rPr>
          <w:rFonts w:ascii="Courier New" w:eastAsia="Times New Roman" w:hAnsi="Courier New"/>
          <w:noProof/>
          <w:sz w:val="14"/>
          <w:szCs w:val="14"/>
          <w:lang w:eastAsia="en-GB"/>
        </w:rPr>
        <w:t xml:space="preserve"> {</w:t>
      </w:r>
    </w:p>
    <w:p w14:paraId="41DDE9F6"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820A70">
        <w:rPr>
          <w:rFonts w:ascii="Courier New" w:eastAsia="Times New Roman" w:hAnsi="Courier New"/>
          <w:noProof/>
          <w:sz w:val="14"/>
          <w:szCs w:val="14"/>
          <w:lang w:eastAsia="en-GB"/>
        </w:rPr>
        <w:t xml:space="preserve">    sl-Freq-Id-r16                     SL-Freq-Id-r16,</w:t>
      </w:r>
    </w:p>
    <w:p w14:paraId="79654F9D"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820A70">
        <w:rPr>
          <w:rFonts w:ascii="Courier New" w:eastAsia="Times New Roman" w:hAnsi="Courier New"/>
          <w:noProof/>
          <w:sz w:val="14"/>
          <w:szCs w:val="14"/>
          <w:lang w:eastAsia="en-GB"/>
        </w:rPr>
        <w:t xml:space="preserve">    sl-SCS-SpecificCarrierList-r16     </w:t>
      </w:r>
      <w:r w:rsidRPr="00820A70">
        <w:rPr>
          <w:rFonts w:ascii="Courier New" w:eastAsia="Times New Roman" w:hAnsi="Courier New"/>
          <w:noProof/>
          <w:color w:val="993366"/>
          <w:sz w:val="14"/>
          <w:szCs w:val="14"/>
          <w:lang w:eastAsia="en-GB"/>
        </w:rPr>
        <w:t>SEQUENCE</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993366"/>
          <w:sz w:val="14"/>
          <w:szCs w:val="14"/>
          <w:lang w:eastAsia="en-GB"/>
        </w:rPr>
        <w:t>SIZE</w:t>
      </w:r>
      <w:r w:rsidRPr="00820A70">
        <w:rPr>
          <w:rFonts w:ascii="Courier New" w:eastAsia="Times New Roman" w:hAnsi="Courier New"/>
          <w:noProof/>
          <w:sz w:val="14"/>
          <w:szCs w:val="14"/>
          <w:lang w:eastAsia="en-GB"/>
        </w:rPr>
        <w:t xml:space="preserve"> (1..maxSCSs))</w:t>
      </w:r>
      <w:r w:rsidRPr="00820A70">
        <w:rPr>
          <w:rFonts w:ascii="Courier New" w:eastAsia="Times New Roman" w:hAnsi="Courier New"/>
          <w:noProof/>
          <w:color w:val="993366"/>
          <w:sz w:val="14"/>
          <w:szCs w:val="14"/>
          <w:lang w:eastAsia="en-GB"/>
        </w:rPr>
        <w:t xml:space="preserve"> OF</w:t>
      </w:r>
      <w:r w:rsidRPr="00820A70">
        <w:rPr>
          <w:rFonts w:ascii="Courier New" w:eastAsia="Times New Roman" w:hAnsi="Courier New"/>
          <w:noProof/>
          <w:sz w:val="14"/>
          <w:szCs w:val="14"/>
          <w:lang w:eastAsia="en-GB"/>
        </w:rPr>
        <w:t xml:space="preserve"> SCS-SpecificCarrier,</w:t>
      </w:r>
    </w:p>
    <w:p w14:paraId="3EAC44A7"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sl-AbsoluteFrequencyPointA-r16     ARFCN-ValueNR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Need M</w:t>
      </w:r>
    </w:p>
    <w:p w14:paraId="71D29601"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4"/>
          <w:szCs w:val="14"/>
          <w:lang w:eastAsia="en-GB"/>
        </w:rPr>
      </w:pPr>
      <w:r w:rsidRPr="00820A70">
        <w:rPr>
          <w:rFonts w:ascii="Courier New" w:eastAsia="Times New Roman" w:hAnsi="Courier New"/>
          <w:noProof/>
          <w:sz w:val="14"/>
          <w:szCs w:val="14"/>
          <w:lang w:eastAsia="en-GB"/>
        </w:rPr>
        <w:t xml:space="preserve">    sl-AbsoluteFrequencySSB-r16        ARFCN-ValueNR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Need R</w:t>
      </w:r>
    </w:p>
    <w:p w14:paraId="36D18E50"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frequencyShift7p5khzSL-r16         </w:t>
      </w:r>
      <w:r w:rsidRPr="00820A70">
        <w:rPr>
          <w:rFonts w:ascii="Courier New" w:eastAsia="Times New Roman" w:hAnsi="Courier New"/>
          <w:noProof/>
          <w:color w:val="993366"/>
          <w:sz w:val="14"/>
          <w:szCs w:val="14"/>
          <w:lang w:eastAsia="en-GB"/>
        </w:rPr>
        <w:t>ENUMERATED</w:t>
      </w:r>
      <w:r w:rsidRPr="00820A70">
        <w:rPr>
          <w:rFonts w:ascii="Courier New" w:eastAsia="Times New Roman" w:hAnsi="Courier New"/>
          <w:noProof/>
          <w:sz w:val="14"/>
          <w:szCs w:val="14"/>
          <w:lang w:eastAsia="en-GB"/>
        </w:rPr>
        <w:t xml:space="preserve"> {true}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Cond V2X-SL-Shared</w:t>
      </w:r>
    </w:p>
    <w:p w14:paraId="204D66E9"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eastAsia="en-GB"/>
        </w:rPr>
      </w:pPr>
      <w:r w:rsidRPr="00820A70">
        <w:rPr>
          <w:rFonts w:ascii="Courier New" w:eastAsia="Times New Roman" w:hAnsi="Courier New"/>
          <w:noProof/>
          <w:sz w:val="14"/>
          <w:szCs w:val="14"/>
          <w:lang w:eastAsia="en-GB"/>
        </w:rPr>
        <w:t xml:space="preserve">    valueN-r16                         </w:t>
      </w:r>
      <w:r w:rsidRPr="00820A70">
        <w:rPr>
          <w:rFonts w:ascii="Courier New" w:eastAsia="Times New Roman" w:hAnsi="Courier New"/>
          <w:noProof/>
          <w:color w:val="993366"/>
          <w:sz w:val="14"/>
          <w:szCs w:val="14"/>
          <w:lang w:eastAsia="en-GB"/>
        </w:rPr>
        <w:t>INTEGER</w:t>
      </w:r>
      <w:r w:rsidRPr="00820A70">
        <w:rPr>
          <w:rFonts w:ascii="Courier New" w:eastAsia="Times New Roman" w:hAnsi="Courier New"/>
          <w:noProof/>
          <w:sz w:val="14"/>
          <w:szCs w:val="14"/>
          <w:lang w:eastAsia="en-GB"/>
        </w:rPr>
        <w:t xml:space="preserve"> (-1..1),</w:t>
      </w:r>
    </w:p>
    <w:p w14:paraId="5471B5EF"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sl-BWP-ToReleaseList-r16           </w:t>
      </w:r>
      <w:r w:rsidRPr="00820A70">
        <w:rPr>
          <w:rFonts w:ascii="Courier New" w:eastAsia="Times New Roman" w:hAnsi="Courier New"/>
          <w:noProof/>
          <w:color w:val="993366"/>
          <w:sz w:val="14"/>
          <w:szCs w:val="14"/>
          <w:lang w:eastAsia="en-GB"/>
        </w:rPr>
        <w:t>SEQUENCE</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993366"/>
          <w:sz w:val="14"/>
          <w:szCs w:val="14"/>
          <w:lang w:eastAsia="en-GB"/>
        </w:rPr>
        <w:t>SIZE</w:t>
      </w:r>
      <w:r w:rsidRPr="00820A70">
        <w:rPr>
          <w:rFonts w:ascii="Courier New" w:eastAsia="Times New Roman" w:hAnsi="Courier New"/>
          <w:noProof/>
          <w:sz w:val="14"/>
          <w:szCs w:val="14"/>
          <w:lang w:eastAsia="en-GB"/>
        </w:rPr>
        <w:t xml:space="preserve"> (1..maxNrofSL-BWPs-r16))</w:t>
      </w:r>
      <w:r w:rsidRPr="00820A70">
        <w:rPr>
          <w:rFonts w:ascii="Courier New" w:eastAsia="Times New Roman" w:hAnsi="Courier New"/>
          <w:noProof/>
          <w:color w:val="993366"/>
          <w:sz w:val="14"/>
          <w:szCs w:val="14"/>
          <w:lang w:eastAsia="en-GB"/>
        </w:rPr>
        <w:t xml:space="preserve"> OF</w:t>
      </w:r>
      <w:r w:rsidRPr="00820A70">
        <w:rPr>
          <w:rFonts w:ascii="Courier New" w:eastAsia="Times New Roman" w:hAnsi="Courier New"/>
          <w:noProof/>
          <w:sz w:val="14"/>
          <w:szCs w:val="14"/>
          <w:lang w:eastAsia="en-GB"/>
        </w:rPr>
        <w:t xml:space="preserve"> BWP-Id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Need N</w:t>
      </w:r>
    </w:p>
    <w:p w14:paraId="295D81FE"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sl-BWP-ToAddModList-r16            </w:t>
      </w:r>
      <w:r w:rsidRPr="00820A70">
        <w:rPr>
          <w:rFonts w:ascii="Courier New" w:eastAsia="Times New Roman" w:hAnsi="Courier New"/>
          <w:noProof/>
          <w:color w:val="993366"/>
          <w:sz w:val="14"/>
          <w:szCs w:val="14"/>
          <w:lang w:eastAsia="en-GB"/>
        </w:rPr>
        <w:t>SEQUENCE</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993366"/>
          <w:sz w:val="14"/>
          <w:szCs w:val="14"/>
          <w:lang w:eastAsia="en-GB"/>
        </w:rPr>
        <w:t>SIZE</w:t>
      </w:r>
      <w:r w:rsidRPr="00820A70">
        <w:rPr>
          <w:rFonts w:ascii="Courier New" w:eastAsia="Times New Roman" w:hAnsi="Courier New"/>
          <w:noProof/>
          <w:sz w:val="14"/>
          <w:szCs w:val="14"/>
          <w:lang w:eastAsia="en-GB"/>
        </w:rPr>
        <w:t xml:space="preserve"> (1..maxNrofSL-BWPs-r16))</w:t>
      </w:r>
      <w:r w:rsidRPr="00820A70">
        <w:rPr>
          <w:rFonts w:ascii="Courier New" w:eastAsia="Times New Roman" w:hAnsi="Courier New"/>
          <w:noProof/>
          <w:color w:val="993366"/>
          <w:sz w:val="14"/>
          <w:szCs w:val="14"/>
          <w:lang w:eastAsia="en-GB"/>
        </w:rPr>
        <w:t xml:space="preserve"> OF</w:t>
      </w:r>
      <w:r w:rsidRPr="00820A70">
        <w:rPr>
          <w:rFonts w:ascii="Courier New" w:eastAsia="Times New Roman" w:hAnsi="Courier New"/>
          <w:noProof/>
          <w:sz w:val="14"/>
          <w:szCs w:val="14"/>
          <w:lang w:eastAsia="en-GB"/>
        </w:rPr>
        <w:t xml:space="preserve"> SL-BWP-Config-r16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Need N</w:t>
      </w:r>
    </w:p>
    <w:p w14:paraId="0350C3E5"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sl-SyncConfigList-r16              SL-SyncConfigList-r16                                           </w:t>
      </w:r>
      <w:r w:rsidRPr="00820A70">
        <w:rPr>
          <w:rFonts w:ascii="Courier New" w:eastAsia="Times New Roman" w:hAnsi="Courier New"/>
          <w:noProof/>
          <w:color w:val="993366"/>
          <w:sz w:val="14"/>
          <w:szCs w:val="14"/>
          <w:lang w:eastAsia="en-GB"/>
        </w:rPr>
        <w:t>OPTIONAL</w:t>
      </w: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color w:val="808080"/>
          <w:sz w:val="14"/>
          <w:szCs w:val="14"/>
          <w:lang w:eastAsia="en-GB"/>
        </w:rPr>
        <w:t>-- Need M</w:t>
      </w:r>
    </w:p>
    <w:p w14:paraId="4C77DAC4"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sz w:val="14"/>
          <w:szCs w:val="14"/>
          <w:lang w:eastAsia="en-GB"/>
        </w:rPr>
        <w:t xml:space="preserve">    </w:t>
      </w:r>
      <w:r w:rsidRPr="00820A70">
        <w:rPr>
          <w:rFonts w:ascii="Courier New" w:eastAsia="Times New Roman" w:hAnsi="Courier New"/>
          <w:noProof/>
          <w:sz w:val="14"/>
          <w:szCs w:val="14"/>
          <w:highlight w:val="yellow"/>
          <w:lang w:eastAsia="en-GB"/>
        </w:rPr>
        <w:t xml:space="preserve">sl-SyncPriority-r16                </w:t>
      </w:r>
      <w:r w:rsidRPr="00820A70">
        <w:rPr>
          <w:rFonts w:ascii="Courier New" w:eastAsia="Times New Roman" w:hAnsi="Courier New"/>
          <w:noProof/>
          <w:color w:val="993366"/>
          <w:sz w:val="14"/>
          <w:szCs w:val="14"/>
          <w:highlight w:val="yellow"/>
          <w:lang w:eastAsia="en-GB"/>
        </w:rPr>
        <w:t>ENUMERATED</w:t>
      </w:r>
      <w:r w:rsidRPr="00820A70">
        <w:rPr>
          <w:rFonts w:ascii="Courier New" w:eastAsia="Times New Roman" w:hAnsi="Courier New"/>
          <w:noProof/>
          <w:sz w:val="14"/>
          <w:szCs w:val="14"/>
          <w:highlight w:val="yellow"/>
          <w:lang w:eastAsia="en-GB"/>
        </w:rPr>
        <w:t xml:space="preserve"> {gnss, gnbEnb}                                       </w:t>
      </w:r>
      <w:r w:rsidRPr="00820A70">
        <w:rPr>
          <w:rFonts w:ascii="Courier New" w:eastAsia="Times New Roman" w:hAnsi="Courier New"/>
          <w:noProof/>
          <w:color w:val="993366"/>
          <w:sz w:val="14"/>
          <w:szCs w:val="14"/>
          <w:highlight w:val="yellow"/>
          <w:lang w:eastAsia="en-GB"/>
        </w:rPr>
        <w:t>OPTIONAL</w:t>
      </w:r>
      <w:r w:rsidRPr="00820A70">
        <w:rPr>
          <w:rFonts w:ascii="Courier New" w:eastAsia="Times New Roman" w:hAnsi="Courier New"/>
          <w:noProof/>
          <w:sz w:val="14"/>
          <w:szCs w:val="14"/>
          <w:highlight w:val="yellow"/>
          <w:lang w:eastAsia="en-GB"/>
        </w:rPr>
        <w:t xml:space="preserve">   </w:t>
      </w:r>
      <w:r w:rsidRPr="00820A70">
        <w:rPr>
          <w:rFonts w:ascii="Courier New" w:eastAsia="Times New Roman" w:hAnsi="Courier New"/>
          <w:noProof/>
          <w:color w:val="808080"/>
          <w:sz w:val="14"/>
          <w:szCs w:val="14"/>
          <w:highlight w:val="yellow"/>
          <w:lang w:eastAsia="en-GB"/>
        </w:rPr>
        <w:t>-- Need M</w:t>
      </w:r>
    </w:p>
    <w:p w14:paraId="2D108259"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4"/>
          <w:szCs w:val="14"/>
          <w:lang w:eastAsia="en-GB"/>
        </w:rPr>
      </w:pPr>
      <w:r w:rsidRPr="00820A70">
        <w:rPr>
          <w:rFonts w:ascii="Courier New" w:eastAsia="DengXian" w:hAnsi="Courier New"/>
          <w:noProof/>
          <w:sz w:val="14"/>
          <w:szCs w:val="14"/>
          <w:lang w:eastAsia="en-GB"/>
        </w:rPr>
        <w:t>}</w:t>
      </w:r>
    </w:p>
    <w:p w14:paraId="6D656573"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4"/>
          <w:szCs w:val="14"/>
          <w:lang w:eastAsia="en-GB"/>
        </w:rPr>
      </w:pPr>
    </w:p>
    <w:p w14:paraId="65F1D3CD"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4"/>
          <w:szCs w:val="14"/>
          <w:lang w:eastAsia="en-GB"/>
        </w:rPr>
      </w:pPr>
      <w:r w:rsidRPr="00820A70">
        <w:rPr>
          <w:rFonts w:ascii="Courier New" w:eastAsia="DengXian" w:hAnsi="Courier New"/>
          <w:noProof/>
          <w:sz w:val="14"/>
          <w:szCs w:val="14"/>
          <w:lang w:eastAsia="en-GB"/>
        </w:rPr>
        <w:t>SL-Freq-Id-r16 ::=</w:t>
      </w:r>
      <w:r w:rsidRPr="00820A70">
        <w:rPr>
          <w:rFonts w:ascii="Courier New" w:eastAsia="Times New Roman" w:hAnsi="Courier New"/>
          <w:noProof/>
          <w:sz w:val="14"/>
          <w:szCs w:val="14"/>
          <w:lang w:eastAsia="en-GB"/>
        </w:rPr>
        <w:t xml:space="preserve">                  </w:t>
      </w:r>
      <w:r w:rsidRPr="00820A70">
        <w:rPr>
          <w:rFonts w:ascii="Courier New" w:eastAsia="DengXian" w:hAnsi="Courier New"/>
          <w:noProof/>
          <w:sz w:val="14"/>
          <w:szCs w:val="14"/>
          <w:lang w:eastAsia="en-GB"/>
        </w:rPr>
        <w:t xml:space="preserve">   </w:t>
      </w:r>
      <w:r w:rsidRPr="00820A70">
        <w:rPr>
          <w:rFonts w:ascii="Courier New" w:eastAsia="DengXian" w:hAnsi="Courier New"/>
          <w:noProof/>
          <w:color w:val="993366"/>
          <w:sz w:val="14"/>
          <w:szCs w:val="14"/>
          <w:lang w:eastAsia="en-GB"/>
        </w:rPr>
        <w:t>INTEGER</w:t>
      </w:r>
      <w:r w:rsidRPr="00820A70">
        <w:rPr>
          <w:rFonts w:ascii="Courier New" w:eastAsia="DengXian" w:hAnsi="Courier New"/>
          <w:noProof/>
          <w:sz w:val="14"/>
          <w:szCs w:val="14"/>
          <w:lang w:eastAsia="en-GB"/>
        </w:rPr>
        <w:t xml:space="preserve"> (1.. maxNrofFreqSL-r16)</w:t>
      </w:r>
    </w:p>
    <w:p w14:paraId="09575663"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4"/>
          <w:szCs w:val="14"/>
          <w:lang w:eastAsia="en-GB"/>
        </w:rPr>
      </w:pPr>
    </w:p>
    <w:p w14:paraId="7699D18E"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color w:val="808080"/>
          <w:sz w:val="14"/>
          <w:szCs w:val="14"/>
          <w:lang w:eastAsia="en-GB"/>
        </w:rPr>
        <w:t>-- TAG-SL-FREQCONFIG-STOP</w:t>
      </w:r>
    </w:p>
    <w:p w14:paraId="06091A44" w14:textId="77777777" w:rsidR="00820A70" w:rsidRPr="00820A70" w:rsidRDefault="00820A70" w:rsidP="00820A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eastAsia="en-GB"/>
        </w:rPr>
      </w:pPr>
      <w:r w:rsidRPr="00820A70">
        <w:rPr>
          <w:rFonts w:ascii="Courier New" w:eastAsia="Times New Roman" w:hAnsi="Courier New"/>
          <w:noProof/>
          <w:color w:val="808080"/>
          <w:sz w:val="14"/>
          <w:szCs w:val="14"/>
          <w:lang w:eastAsia="en-GB"/>
        </w:rPr>
        <w:lastRenderedPageBreak/>
        <w:t>-- ASN1STOP</w:t>
      </w:r>
    </w:p>
    <w:p w14:paraId="44258B79" w14:textId="77777777" w:rsidR="00820A70" w:rsidRDefault="00820A70" w:rsidP="00AD4B20">
      <w:pPr>
        <w:rPr>
          <w:lang w:val="en-US"/>
        </w:rPr>
      </w:pPr>
    </w:p>
    <w:p w14:paraId="5FB2C8B5" w14:textId="77777777" w:rsidR="00820A70" w:rsidRDefault="00820A70" w:rsidP="00AD4B20">
      <w:pPr>
        <w:rPr>
          <w:lang w:val="en-US"/>
        </w:rPr>
      </w:pPr>
    </w:p>
    <w:p w14:paraId="6A4D52BF" w14:textId="3C072AA6" w:rsidR="00CC6BBE" w:rsidRDefault="000B3379" w:rsidP="00AD4B20">
      <w:pPr>
        <w:rPr>
          <w:lang w:val="en-US"/>
        </w:rPr>
      </w:pPr>
      <w:r>
        <w:rPr>
          <w:lang w:val="en-US"/>
        </w:rPr>
        <w:t xml:space="preserve">The field sl_synchPriority-r16 indicates the synchronization priority </w:t>
      </w:r>
      <w:r w:rsidR="00820A70">
        <w:rPr>
          <w:lang w:val="en-US"/>
        </w:rPr>
        <w:t>for each of these settings as</w:t>
      </w:r>
      <w:r>
        <w:rPr>
          <w:lang w:val="en-US"/>
        </w:rPr>
        <w:t xml:space="preserve"> specified in sub-clause 5.8.6.2 detailed in [</w:t>
      </w:r>
      <w:r w:rsidR="002C69EE">
        <w:rPr>
          <w:lang w:val="en-US"/>
        </w:rPr>
        <w:t>3</w:t>
      </w:r>
      <w:r>
        <w:rPr>
          <w:lang w:val="en-US"/>
        </w:rPr>
        <w:t>]</w:t>
      </w:r>
      <w:r w:rsidR="00CC6BBE">
        <w:rPr>
          <w:lang w:val="en-US"/>
        </w:rPr>
        <w:t xml:space="preserve"> given below</w:t>
      </w:r>
      <w:r>
        <w:rPr>
          <w:lang w:val="en-US"/>
        </w:rPr>
        <w:t xml:space="preserve">. </w:t>
      </w:r>
    </w:p>
    <w:p w14:paraId="15E5E52F" w14:textId="4666D317" w:rsidR="00CC6BBE" w:rsidRDefault="00CC6BBE" w:rsidP="00AD4B20">
      <w:pPr>
        <w:rPr>
          <w:lang w:val="en-US"/>
        </w:rPr>
      </w:pPr>
      <w:r>
        <w:rPr>
          <w:noProof/>
          <w:lang w:val="en-US"/>
        </w:rPr>
        <mc:AlternateContent>
          <mc:Choice Requires="wps">
            <w:drawing>
              <wp:anchor distT="0" distB="0" distL="114300" distR="114300" simplePos="0" relativeHeight="251659264" behindDoc="0" locked="0" layoutInCell="1" allowOverlap="1" wp14:anchorId="71BCFDC2" wp14:editId="0ADC206E">
                <wp:simplePos x="0" y="0"/>
                <wp:positionH relativeFrom="column">
                  <wp:posOffset>-68910</wp:posOffset>
                </wp:positionH>
                <wp:positionV relativeFrom="paragraph">
                  <wp:posOffset>144780</wp:posOffset>
                </wp:positionV>
                <wp:extent cx="6327648" cy="2231136"/>
                <wp:effectExtent l="0" t="0" r="16510" b="17145"/>
                <wp:wrapNone/>
                <wp:docPr id="1" name="Rectangle 1"/>
                <wp:cNvGraphicFramePr/>
                <a:graphic xmlns:a="http://schemas.openxmlformats.org/drawingml/2006/main">
                  <a:graphicData uri="http://schemas.microsoft.com/office/word/2010/wordprocessingShape">
                    <wps:wsp>
                      <wps:cNvSpPr/>
                      <wps:spPr>
                        <a:xfrm>
                          <a:off x="0" y="0"/>
                          <a:ext cx="6327648" cy="22311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EE20D9" id="Rectangle 1" o:spid="_x0000_s1026" style="position:absolute;margin-left:-5.45pt;margin-top:11.4pt;width:498.25pt;height:175.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" filled="f" strokecolor="black [3213]" strokeweight="1pt"/>
            </w:pict>
          </mc:Fallback>
        </mc:AlternateContent>
      </w:r>
    </w:p>
    <w:p w14:paraId="47CC6F2D" w14:textId="77777777" w:rsidR="00CC6BBE" w:rsidRPr="00CC6BBE" w:rsidRDefault="00CC6BBE" w:rsidP="00CC6BBE">
      <w:pPr>
        <w:keepLines/>
        <w:overflowPunct w:val="0"/>
        <w:autoSpaceDE w:val="0"/>
        <w:autoSpaceDN w:val="0"/>
        <w:adjustRightInd w:val="0"/>
        <w:textAlignment w:val="baseline"/>
        <w:rPr>
          <w:rFonts w:eastAsia="Times New Roman"/>
          <w:lang w:eastAsia="ja-JP"/>
        </w:rPr>
      </w:pPr>
      <w:r w:rsidRPr="00CC6BBE">
        <w:rPr>
          <w:rFonts w:eastAsia="Times New Roman"/>
          <w:lang w:eastAsia="ja-JP"/>
        </w:rPr>
        <w:t>The UE shall:</w:t>
      </w:r>
    </w:p>
    <w:p w14:paraId="08D1E1D3" w14:textId="77777777" w:rsidR="00CC6BBE" w:rsidRPr="00CC6BBE" w:rsidRDefault="00CC6BBE" w:rsidP="00CC6BBE">
      <w:pPr>
        <w:overflowPunct w:val="0"/>
        <w:autoSpaceDE w:val="0"/>
        <w:autoSpaceDN w:val="0"/>
        <w:adjustRightInd w:val="0"/>
        <w:ind w:left="568" w:hanging="284"/>
        <w:textAlignment w:val="baseline"/>
        <w:rPr>
          <w:rFonts w:eastAsia="Times New Roman"/>
          <w:lang w:eastAsia="ja-JP"/>
        </w:rPr>
      </w:pPr>
      <w:r w:rsidRPr="00CC6BBE">
        <w:rPr>
          <w:rFonts w:eastAsia="Times New Roman"/>
          <w:lang w:eastAsia="ja-JP"/>
        </w:rPr>
        <w:t>1&gt;</w:t>
      </w:r>
      <w:r w:rsidRPr="00CC6BBE">
        <w:rPr>
          <w:rFonts w:eastAsia="Times New Roman"/>
          <w:lang w:eastAsia="ja-JP"/>
        </w:rPr>
        <w:tab/>
        <w:t xml:space="preserve">if the frequency used for NR sidelink communication is included in </w:t>
      </w:r>
      <w:r w:rsidRPr="00CC6BBE">
        <w:rPr>
          <w:rFonts w:eastAsia="Times New Roman"/>
          <w:i/>
          <w:lang w:eastAsia="ja-JP"/>
        </w:rPr>
        <w:t>sl-FreqInfoToAddModList</w:t>
      </w:r>
      <w:r w:rsidRPr="00CC6BBE">
        <w:rPr>
          <w:rFonts w:eastAsia="Times New Roman"/>
          <w:lang w:eastAsia="ja-JP"/>
        </w:rPr>
        <w:t xml:space="preserve"> in </w:t>
      </w:r>
      <w:r w:rsidRPr="00CC6BBE">
        <w:rPr>
          <w:rFonts w:eastAsia="Times New Roman"/>
          <w:i/>
          <w:lang w:eastAsia="ja-JP"/>
        </w:rPr>
        <w:t>sl-ConfigDedicatedNR</w:t>
      </w:r>
      <w:r w:rsidRPr="00CC6BBE">
        <w:rPr>
          <w:rFonts w:eastAsia="Times New Roman"/>
          <w:lang w:eastAsia="ja-JP"/>
        </w:rPr>
        <w:t xml:space="preserve"> within</w:t>
      </w:r>
      <w:r w:rsidRPr="00CC6BBE">
        <w:rPr>
          <w:rFonts w:eastAsia="Times New Roman"/>
          <w:i/>
          <w:lang w:eastAsia="ja-JP"/>
        </w:rPr>
        <w:t xml:space="preserve"> RRCReconfiguration</w:t>
      </w:r>
      <w:r w:rsidRPr="00CC6BBE">
        <w:rPr>
          <w:rFonts w:eastAsia="Times New Roman"/>
          <w:lang w:eastAsia="ja-JP"/>
        </w:rPr>
        <w:t xml:space="preserve"> message or included</w:t>
      </w:r>
      <w:r w:rsidRPr="00CC6BBE">
        <w:rPr>
          <w:rFonts w:eastAsia="Times New Roman"/>
          <w:i/>
          <w:lang w:eastAsia="ja-JP"/>
        </w:rPr>
        <w:t xml:space="preserve"> </w:t>
      </w:r>
      <w:r w:rsidRPr="00CC6BBE">
        <w:rPr>
          <w:rFonts w:eastAsia="Times New Roman"/>
          <w:lang w:eastAsia="ja-JP"/>
        </w:rPr>
        <w:t xml:space="preserve">in </w:t>
      </w:r>
      <w:r w:rsidRPr="00CC6BBE">
        <w:rPr>
          <w:rFonts w:eastAsia="Times New Roman"/>
          <w:i/>
          <w:lang w:eastAsia="ja-JP"/>
        </w:rPr>
        <w:t>sl-ConfigCommonNR</w:t>
      </w:r>
      <w:r w:rsidRPr="00CC6BBE">
        <w:rPr>
          <w:rFonts w:eastAsia="Times New Roman"/>
          <w:lang w:eastAsia="ja-JP"/>
        </w:rPr>
        <w:t xml:space="preserve"> within </w:t>
      </w:r>
      <w:r w:rsidRPr="00CC6BBE">
        <w:rPr>
          <w:rFonts w:eastAsia="Times New Roman"/>
          <w:i/>
          <w:lang w:eastAsia="ja-JP"/>
        </w:rPr>
        <w:t>SIB12</w:t>
      </w:r>
      <w:r w:rsidRPr="00CC6BBE">
        <w:rPr>
          <w:rFonts w:eastAsia="Times New Roman"/>
          <w:lang w:eastAsia="ja-JP"/>
        </w:rPr>
        <w:t xml:space="preserve">, and </w:t>
      </w:r>
      <w:r w:rsidRPr="00CC6BBE">
        <w:rPr>
          <w:rFonts w:eastAsia="Times New Roman"/>
          <w:i/>
          <w:lang w:eastAsia="ja-JP"/>
        </w:rPr>
        <w:t xml:space="preserve">sl-SyncPriority </w:t>
      </w:r>
      <w:r w:rsidRPr="00CC6BBE">
        <w:rPr>
          <w:rFonts w:eastAsia="Times New Roman"/>
          <w:lang w:eastAsia="ja-JP"/>
        </w:rPr>
        <w:t xml:space="preserve">is configured for the concerned frequency and set to </w:t>
      </w:r>
      <w:r w:rsidRPr="00CC6BBE">
        <w:rPr>
          <w:rFonts w:eastAsia="Times New Roman"/>
          <w:i/>
          <w:lang w:eastAsia="ja-JP"/>
        </w:rPr>
        <w:t>gnbEnb</w:t>
      </w:r>
      <w:r w:rsidRPr="00CC6BBE">
        <w:rPr>
          <w:rFonts w:eastAsia="Times New Roman"/>
          <w:lang w:eastAsia="ja-JP"/>
        </w:rPr>
        <w:t>:</w:t>
      </w:r>
    </w:p>
    <w:p w14:paraId="76D11246" w14:textId="77777777" w:rsidR="00CC6BBE" w:rsidRPr="00CC6BBE" w:rsidRDefault="00CC6BBE" w:rsidP="00CC6BBE">
      <w:pPr>
        <w:overflowPunct w:val="0"/>
        <w:autoSpaceDE w:val="0"/>
        <w:autoSpaceDN w:val="0"/>
        <w:adjustRightInd w:val="0"/>
        <w:ind w:left="852" w:hanging="284"/>
        <w:textAlignment w:val="baseline"/>
        <w:rPr>
          <w:rFonts w:eastAsia="DengXian"/>
          <w:lang w:eastAsia="zh-CN"/>
        </w:rPr>
      </w:pPr>
      <w:r w:rsidRPr="00CC6BBE">
        <w:rPr>
          <w:rFonts w:eastAsia="Times New Roman"/>
          <w:lang w:eastAsia="ja-JP"/>
        </w:rPr>
        <w:t>2&gt;</w:t>
      </w:r>
      <w:r w:rsidRPr="00CC6BBE">
        <w:rPr>
          <w:rFonts w:eastAsia="Times New Roman"/>
          <w:lang w:eastAsia="ja-JP"/>
        </w:rPr>
        <w:tab/>
      </w:r>
      <w:r w:rsidRPr="00CC6BBE">
        <w:rPr>
          <w:rFonts w:eastAsia="Times New Roman"/>
          <w:lang w:eastAsia="zh-CN"/>
        </w:rPr>
        <w:t xml:space="preserve">select a </w:t>
      </w:r>
      <w:r w:rsidRPr="00CC6BBE">
        <w:rPr>
          <w:rFonts w:eastAsia="Times New Roman"/>
          <w:lang w:eastAsia="ja-JP"/>
        </w:rPr>
        <w:t xml:space="preserve">cell </w:t>
      </w:r>
      <w:r w:rsidRPr="00CC6BBE">
        <w:rPr>
          <w:rFonts w:eastAsia="Times New Roman"/>
          <w:lang w:eastAsia="zh-CN"/>
        </w:rPr>
        <w:t>as the synchronization reference source as defined in 5.8.6.3:</w:t>
      </w:r>
    </w:p>
    <w:p w14:paraId="4DB6F13A" w14:textId="77777777" w:rsidR="00CC6BBE" w:rsidRPr="00CC6BBE" w:rsidRDefault="00CC6BBE" w:rsidP="00CC6BBE">
      <w:pPr>
        <w:overflowPunct w:val="0"/>
        <w:autoSpaceDE w:val="0"/>
        <w:autoSpaceDN w:val="0"/>
        <w:adjustRightInd w:val="0"/>
        <w:ind w:left="568" w:hanging="284"/>
        <w:textAlignment w:val="baseline"/>
        <w:rPr>
          <w:rFonts w:eastAsia="Times New Roman"/>
          <w:lang w:eastAsia="ja-JP"/>
        </w:rPr>
      </w:pPr>
      <w:r w:rsidRPr="00CC6BBE">
        <w:rPr>
          <w:rFonts w:eastAsia="Times New Roman"/>
          <w:lang w:eastAsia="ja-JP"/>
        </w:rPr>
        <w:t>1&gt;</w:t>
      </w:r>
      <w:r w:rsidRPr="00CC6BBE">
        <w:rPr>
          <w:rFonts w:eastAsia="Times New Roman"/>
          <w:lang w:eastAsia="ja-JP"/>
        </w:rPr>
        <w:tab/>
      </w:r>
      <w:r w:rsidRPr="00CC6BBE">
        <w:rPr>
          <w:rFonts w:eastAsia="Times New Roman"/>
          <w:lang w:eastAsia="zh-CN"/>
        </w:rPr>
        <w:t xml:space="preserve">else </w:t>
      </w:r>
      <w:r w:rsidRPr="00CC6BBE">
        <w:rPr>
          <w:rFonts w:eastAsia="Times New Roman"/>
          <w:lang w:eastAsia="ja-JP"/>
        </w:rPr>
        <w:t xml:space="preserve">if the frequency used for NR sidelink communication is included in </w:t>
      </w:r>
      <w:r w:rsidRPr="00CC6BBE">
        <w:rPr>
          <w:rFonts w:eastAsia="Times New Roman"/>
          <w:i/>
          <w:lang w:eastAsia="ja-JP"/>
        </w:rPr>
        <w:t>sl-FreqInfoToAddModList</w:t>
      </w:r>
      <w:r w:rsidRPr="00CC6BBE">
        <w:rPr>
          <w:rFonts w:eastAsia="Times New Roman"/>
          <w:lang w:eastAsia="ja-JP"/>
        </w:rPr>
        <w:t xml:space="preserve"> in </w:t>
      </w:r>
      <w:r w:rsidRPr="00CC6BBE">
        <w:rPr>
          <w:rFonts w:eastAsia="Times New Roman"/>
          <w:i/>
          <w:lang w:eastAsia="ja-JP"/>
        </w:rPr>
        <w:t>sl-ConfigDedicatedNR</w:t>
      </w:r>
      <w:r w:rsidRPr="00CC6BBE">
        <w:rPr>
          <w:rFonts w:eastAsia="Times New Roman"/>
          <w:lang w:eastAsia="ja-JP"/>
        </w:rPr>
        <w:t xml:space="preserve"> within</w:t>
      </w:r>
      <w:r w:rsidRPr="00CC6BBE">
        <w:rPr>
          <w:rFonts w:eastAsia="Times New Roman"/>
          <w:i/>
          <w:lang w:eastAsia="ja-JP"/>
        </w:rPr>
        <w:t xml:space="preserve"> RRCReconfiguration</w:t>
      </w:r>
      <w:r w:rsidRPr="00CC6BBE">
        <w:rPr>
          <w:rFonts w:eastAsia="Times New Roman"/>
          <w:lang w:eastAsia="ja-JP"/>
        </w:rPr>
        <w:t xml:space="preserve"> message or included</w:t>
      </w:r>
      <w:r w:rsidRPr="00CC6BBE">
        <w:rPr>
          <w:rFonts w:eastAsia="Times New Roman"/>
          <w:i/>
          <w:lang w:eastAsia="ja-JP"/>
        </w:rPr>
        <w:t xml:space="preserve"> </w:t>
      </w:r>
      <w:r w:rsidRPr="00CC6BBE">
        <w:rPr>
          <w:rFonts w:eastAsia="Times New Roman"/>
          <w:lang w:eastAsia="ja-JP"/>
        </w:rPr>
        <w:t xml:space="preserve">in </w:t>
      </w:r>
      <w:r w:rsidRPr="00CC6BBE">
        <w:rPr>
          <w:rFonts w:eastAsia="Times New Roman"/>
          <w:i/>
          <w:lang w:eastAsia="ja-JP"/>
        </w:rPr>
        <w:t>sl-ConfigCommonNR</w:t>
      </w:r>
      <w:r w:rsidRPr="00CC6BBE">
        <w:rPr>
          <w:rFonts w:eastAsia="Times New Roman"/>
          <w:lang w:eastAsia="ja-JP"/>
        </w:rPr>
        <w:t xml:space="preserve"> within </w:t>
      </w:r>
      <w:r w:rsidRPr="00CC6BBE">
        <w:rPr>
          <w:rFonts w:eastAsia="Times New Roman"/>
          <w:i/>
          <w:lang w:eastAsia="ja-JP"/>
        </w:rPr>
        <w:t>SIB12</w:t>
      </w:r>
      <w:r w:rsidRPr="00CC6BBE">
        <w:rPr>
          <w:rFonts w:eastAsia="Times New Roman"/>
          <w:lang w:eastAsia="ja-JP"/>
        </w:rPr>
        <w:t xml:space="preserve">, and </w:t>
      </w:r>
      <w:r w:rsidRPr="00CC6BBE">
        <w:rPr>
          <w:rFonts w:eastAsia="Times New Roman"/>
          <w:i/>
          <w:lang w:eastAsia="ja-JP"/>
        </w:rPr>
        <w:t xml:space="preserve">sl-SyncPriority </w:t>
      </w:r>
      <w:r w:rsidRPr="00CC6BBE">
        <w:rPr>
          <w:rFonts w:eastAsia="Times New Roman"/>
          <w:lang w:eastAsia="zh-CN"/>
        </w:rPr>
        <w:t xml:space="preserve">for the concerned frequency is not configured or is </w:t>
      </w:r>
      <w:r w:rsidRPr="00CC6BBE">
        <w:rPr>
          <w:rFonts w:eastAsia="Times New Roman"/>
          <w:lang w:eastAsia="ja-JP"/>
        </w:rPr>
        <w:t xml:space="preserve">set to </w:t>
      </w:r>
      <w:r w:rsidRPr="00CC6BBE">
        <w:rPr>
          <w:rFonts w:eastAsia="Times New Roman"/>
          <w:i/>
          <w:lang w:eastAsia="zh-CN"/>
        </w:rPr>
        <w:t>gnss</w:t>
      </w:r>
      <w:r w:rsidRPr="00CC6BBE">
        <w:rPr>
          <w:rFonts w:eastAsia="Times New Roman"/>
          <w:lang w:eastAsia="zh-CN"/>
        </w:rPr>
        <w:t>, and GNSS is reliable in accordance with TS 38.101-1 [15] and TS 38.133 [14]:</w:t>
      </w:r>
    </w:p>
    <w:p w14:paraId="7E512A30" w14:textId="77777777" w:rsidR="00CC6BBE" w:rsidRPr="00CC6BBE" w:rsidRDefault="00CC6BBE" w:rsidP="00CC6BBE">
      <w:pPr>
        <w:overflowPunct w:val="0"/>
        <w:autoSpaceDE w:val="0"/>
        <w:autoSpaceDN w:val="0"/>
        <w:adjustRightInd w:val="0"/>
        <w:ind w:left="852" w:hanging="284"/>
        <w:textAlignment w:val="baseline"/>
        <w:rPr>
          <w:rFonts w:eastAsia="Times New Roman"/>
          <w:lang w:eastAsia="ja-JP"/>
        </w:rPr>
      </w:pPr>
      <w:r w:rsidRPr="00CC6BBE">
        <w:rPr>
          <w:rFonts w:eastAsia="Times New Roman"/>
          <w:lang w:eastAsia="ja-JP"/>
        </w:rPr>
        <w:t>2&gt;</w:t>
      </w:r>
      <w:r w:rsidRPr="00CC6BBE">
        <w:rPr>
          <w:rFonts w:eastAsia="Times New Roman"/>
          <w:lang w:eastAsia="ja-JP"/>
        </w:rPr>
        <w:tab/>
      </w:r>
      <w:r w:rsidRPr="00CC6BBE">
        <w:rPr>
          <w:rFonts w:eastAsia="Times New Roman"/>
          <w:lang w:eastAsia="zh-CN"/>
        </w:rPr>
        <w:t>select GNSS as the synchronization reference source;</w:t>
      </w:r>
    </w:p>
    <w:p w14:paraId="2835ED53" w14:textId="77777777" w:rsidR="00CC6BBE" w:rsidRDefault="00CC6BBE" w:rsidP="00AD4B20">
      <w:pPr>
        <w:rPr>
          <w:lang w:val="en-US"/>
        </w:rPr>
      </w:pPr>
    </w:p>
    <w:p w14:paraId="61D1EEC3" w14:textId="77777777" w:rsidR="00CC6BBE" w:rsidRDefault="00CC6BBE" w:rsidP="00AD4B20">
      <w:pPr>
        <w:rPr>
          <w:lang w:val="en-US"/>
        </w:rPr>
      </w:pPr>
    </w:p>
    <w:p w14:paraId="1AF987ED" w14:textId="115B3878" w:rsidR="000B3379" w:rsidRDefault="00016E0B" w:rsidP="00AD4B20">
      <w:pPr>
        <w:rPr>
          <w:lang w:val="en-US"/>
        </w:rPr>
      </w:pPr>
      <w:r>
        <w:rPr>
          <w:lang w:val="en-US"/>
        </w:rPr>
        <w:t>According to section 5.8.6.2 if sl_synchPriority is configured for a given frequency and set to gnbEnb then the network is selected as the</w:t>
      </w:r>
      <w:r w:rsidR="006F0883">
        <w:rPr>
          <w:lang w:val="en-US"/>
        </w:rPr>
        <w:t xml:space="preserve"> highest priority</w:t>
      </w:r>
      <w:r>
        <w:rPr>
          <w:lang w:val="en-US"/>
        </w:rPr>
        <w:t xml:space="preserve"> synchronization reference source for that frequency. If the sl_synchPriority is set to gnss for a given </w:t>
      </w:r>
      <w:r w:rsidR="002F40FD">
        <w:rPr>
          <w:lang w:val="en-US"/>
        </w:rPr>
        <w:t>frequency,</w:t>
      </w:r>
      <w:r>
        <w:rPr>
          <w:lang w:val="en-US"/>
        </w:rPr>
        <w:t xml:space="preserve"> then GNSS is selected as the </w:t>
      </w:r>
      <w:r w:rsidR="006F0883">
        <w:rPr>
          <w:lang w:val="en-US"/>
        </w:rPr>
        <w:t xml:space="preserve">highest priority </w:t>
      </w:r>
      <w:r>
        <w:rPr>
          <w:lang w:val="en-US"/>
        </w:rPr>
        <w:t xml:space="preserve">synchronization reference source for that frequency. </w:t>
      </w:r>
      <w:r w:rsidR="002D2C33" w:rsidRPr="00820A70">
        <w:rPr>
          <w:lang w:val="en-US"/>
        </w:rPr>
        <w:t>The framework for selecting an appropriate synchronization source is detailed in [</w:t>
      </w:r>
      <w:r w:rsidR="002C69EE">
        <w:rPr>
          <w:lang w:val="en-US"/>
        </w:rPr>
        <w:t>3</w:t>
      </w:r>
      <w:r w:rsidR="002D2C33" w:rsidRPr="00820A70">
        <w:rPr>
          <w:lang w:val="en-US"/>
        </w:rPr>
        <w:t xml:space="preserve">] and it is up to the network to </w:t>
      </w:r>
      <w:r w:rsidR="006F0883">
        <w:rPr>
          <w:lang w:val="en-US"/>
        </w:rPr>
        <w:t>configure</w:t>
      </w:r>
      <w:r w:rsidR="006F0883" w:rsidRPr="00820A70">
        <w:rPr>
          <w:lang w:val="en-US"/>
        </w:rPr>
        <w:t xml:space="preserve"> </w:t>
      </w:r>
      <w:r w:rsidR="002D2C33" w:rsidRPr="00820A70">
        <w:rPr>
          <w:lang w:val="en-US"/>
        </w:rPr>
        <w:t xml:space="preserve">the synchronization priority </w:t>
      </w:r>
      <w:r w:rsidR="00820A70" w:rsidRPr="00820A70">
        <w:rPr>
          <w:lang w:val="en-US"/>
        </w:rPr>
        <w:t>appropriately</w:t>
      </w:r>
      <w:r w:rsidR="002D2C33" w:rsidRPr="00820A70">
        <w:rPr>
          <w:lang w:val="en-US"/>
        </w:rPr>
        <w:t xml:space="preserve">. </w:t>
      </w:r>
      <w:r w:rsidR="00274048" w:rsidRPr="00820A70">
        <w:rPr>
          <w:lang w:val="en-US"/>
        </w:rPr>
        <w:t>From our understanding</w:t>
      </w:r>
      <w:r w:rsidR="002D2C33" w:rsidRPr="00820A70">
        <w:rPr>
          <w:lang w:val="en-US"/>
        </w:rPr>
        <w:t xml:space="preserve"> </w:t>
      </w:r>
      <w:r w:rsidR="00B202B1" w:rsidRPr="00820A70">
        <w:rPr>
          <w:lang w:val="en-US"/>
        </w:rPr>
        <w:t>t</w:t>
      </w:r>
      <w:r w:rsidR="00552DD3" w:rsidRPr="00820A70">
        <w:rPr>
          <w:lang w:val="en-US"/>
        </w:rPr>
        <w:t>he</w:t>
      </w:r>
      <w:r w:rsidR="00552DD3">
        <w:rPr>
          <w:lang w:val="en-US"/>
        </w:rPr>
        <w:t xml:space="preserve"> s</w:t>
      </w:r>
      <w:r w:rsidR="00B202B1">
        <w:rPr>
          <w:lang w:val="en-US"/>
        </w:rPr>
        <w:t>tandard</w:t>
      </w:r>
      <w:r w:rsidR="00274048">
        <w:rPr>
          <w:lang w:val="en-US"/>
        </w:rPr>
        <w:t xml:space="preserve"> does not state that </w:t>
      </w:r>
      <w:r w:rsidR="002D2C33">
        <w:rPr>
          <w:lang w:val="en-US"/>
        </w:rPr>
        <w:t>the network</w:t>
      </w:r>
      <w:r w:rsidR="00B202B1">
        <w:rPr>
          <w:lang w:val="en-US"/>
        </w:rPr>
        <w:t xml:space="preserve"> should</w:t>
      </w:r>
      <w:r w:rsidR="002D2C33">
        <w:rPr>
          <w:lang w:val="en-US"/>
        </w:rPr>
        <w:t xml:space="preserve"> </w:t>
      </w:r>
      <w:r w:rsidR="00552DD3">
        <w:rPr>
          <w:lang w:val="en-US"/>
        </w:rPr>
        <w:t xml:space="preserve">be configured as the reference source for in-coverage scenarios. Also, it does not state that the network </w:t>
      </w:r>
      <w:r w:rsidR="002D2C33">
        <w:rPr>
          <w:lang w:val="en-US"/>
        </w:rPr>
        <w:t>take</w:t>
      </w:r>
      <w:r w:rsidR="00274048">
        <w:rPr>
          <w:lang w:val="en-US"/>
        </w:rPr>
        <w:t>s</w:t>
      </w:r>
      <w:r w:rsidR="002D2C33">
        <w:rPr>
          <w:lang w:val="en-US"/>
        </w:rPr>
        <w:t xml:space="preserve"> precedence over GNSS</w:t>
      </w:r>
      <w:r w:rsidR="00274048">
        <w:rPr>
          <w:lang w:val="en-US"/>
        </w:rPr>
        <w:t xml:space="preserve"> as the preferred synchronization source</w:t>
      </w:r>
      <w:r w:rsidR="00AF49C1">
        <w:rPr>
          <w:lang w:val="en-US"/>
        </w:rPr>
        <w:t xml:space="preserve"> when both are available as synchronization sources</w:t>
      </w:r>
      <w:r w:rsidR="00552DD3">
        <w:rPr>
          <w:lang w:val="en-US"/>
        </w:rPr>
        <w:t xml:space="preserve"> [</w:t>
      </w:r>
      <w:r w:rsidR="002C69EE">
        <w:rPr>
          <w:lang w:val="en-US"/>
        </w:rPr>
        <w:t>3</w:t>
      </w:r>
      <w:r w:rsidR="00552DD3">
        <w:rPr>
          <w:lang w:val="en-US"/>
        </w:rPr>
        <w:t>].</w:t>
      </w:r>
    </w:p>
    <w:p w14:paraId="50B15B1E" w14:textId="489A0321" w:rsidR="00552DD3" w:rsidRPr="00552DD3" w:rsidRDefault="00552DD3" w:rsidP="00AD4B20">
      <w:pPr>
        <w:rPr>
          <w:b/>
          <w:bCs/>
          <w:lang w:val="en-US" w:eastAsia="zh-CN"/>
        </w:rPr>
      </w:pPr>
      <w:r w:rsidRPr="00552DD3">
        <w:rPr>
          <w:b/>
          <w:bCs/>
          <w:lang w:val="en-US"/>
        </w:rPr>
        <w:t xml:space="preserve">Observation 1: The standard does not state that the </w:t>
      </w:r>
      <w:r w:rsidRPr="00552DD3">
        <w:rPr>
          <w:b/>
          <w:bCs/>
          <w:lang w:val="en-US" w:eastAsia="zh-CN"/>
        </w:rPr>
        <w:t>network should be always configured as synchronization reference source for in-coverage scenario.</w:t>
      </w:r>
    </w:p>
    <w:p w14:paraId="2EF369C9" w14:textId="0694F5AF" w:rsidR="00622757" w:rsidRDefault="00552DD3" w:rsidP="00B202B1">
      <w:pPr>
        <w:spacing w:after="120"/>
        <w:rPr>
          <w:b/>
          <w:bCs/>
          <w:lang w:val="en-US" w:eastAsia="zh-CN"/>
        </w:rPr>
      </w:pPr>
      <w:r w:rsidRPr="00552DD3">
        <w:rPr>
          <w:b/>
          <w:bCs/>
          <w:lang w:val="en-US"/>
        </w:rPr>
        <w:t>Observation 2: The standard does not state that the</w:t>
      </w:r>
      <w:r w:rsidRPr="00552DD3">
        <w:rPr>
          <w:b/>
          <w:bCs/>
          <w:lang w:val="en-US" w:eastAsia="zh-CN"/>
        </w:rPr>
        <w:t xml:space="preserve"> network should always</w:t>
      </w:r>
      <w:r w:rsidR="00AB2FD6">
        <w:rPr>
          <w:b/>
          <w:bCs/>
          <w:lang w:val="en-US" w:eastAsia="zh-CN"/>
        </w:rPr>
        <w:t xml:space="preserve"> be the</w:t>
      </w:r>
      <w:r w:rsidRPr="00552DD3">
        <w:rPr>
          <w:b/>
          <w:bCs/>
          <w:lang w:val="en-US" w:eastAsia="zh-CN"/>
        </w:rPr>
        <w:t xml:space="preserve"> highest priority to be used when it is configured as one synch source for SL UE.</w:t>
      </w:r>
    </w:p>
    <w:p w14:paraId="3F723BD0" w14:textId="5F2F80F3" w:rsidR="00AB2FD6" w:rsidRDefault="006F0883" w:rsidP="00B202B1">
      <w:pPr>
        <w:spacing w:after="120"/>
        <w:rPr>
          <w:b/>
          <w:bCs/>
          <w:lang w:val="en-US" w:eastAsia="zh-CN"/>
        </w:rPr>
      </w:pPr>
      <w:r>
        <w:rPr>
          <w:b/>
          <w:bCs/>
          <w:lang w:val="en-US" w:eastAsia="zh-CN"/>
        </w:rPr>
        <w:t xml:space="preserve">Observation </w:t>
      </w:r>
      <w:r w:rsidR="00A54753">
        <w:rPr>
          <w:b/>
          <w:bCs/>
          <w:lang w:val="en-US" w:eastAsia="zh-CN"/>
        </w:rPr>
        <w:t>3</w:t>
      </w:r>
      <w:r>
        <w:rPr>
          <w:b/>
          <w:bCs/>
          <w:lang w:val="en-US" w:eastAsia="zh-CN"/>
        </w:rPr>
        <w:t>: The standard already provides the network with mechanism to properly configure synchronization reference.</w:t>
      </w:r>
    </w:p>
    <w:p w14:paraId="7FE022D4" w14:textId="21C3AF56" w:rsidR="002F40FD" w:rsidRDefault="00C11DDF" w:rsidP="00B202B1">
      <w:pPr>
        <w:spacing w:after="120"/>
        <w:rPr>
          <w:lang w:val="en-US" w:eastAsia="zh-CN"/>
        </w:rPr>
      </w:pPr>
      <w:r w:rsidRPr="00E9535D">
        <w:rPr>
          <w:lang w:val="en-US" w:eastAsia="zh-CN"/>
        </w:rPr>
        <w:t>From a safety perspective it would be undesirable to restrict the synchronization source selection to only the network</w:t>
      </w:r>
      <w:r w:rsidR="00E9535D">
        <w:rPr>
          <w:lang w:val="en-US" w:eastAsia="zh-CN"/>
        </w:rPr>
        <w:t>. If a</w:t>
      </w:r>
      <w:r w:rsidRPr="00E9535D">
        <w:rPr>
          <w:lang w:val="en-US" w:eastAsia="zh-CN"/>
        </w:rPr>
        <w:t xml:space="preserve"> UE goes out of coverage </w:t>
      </w:r>
      <w:r w:rsidR="00D93947" w:rsidRPr="00E9535D">
        <w:rPr>
          <w:lang w:val="en-US" w:eastAsia="zh-CN"/>
        </w:rPr>
        <w:t>or when the g</w:t>
      </w:r>
      <w:r w:rsidR="00E9535D">
        <w:rPr>
          <w:lang w:val="en-US" w:eastAsia="zh-CN"/>
        </w:rPr>
        <w:t>N</w:t>
      </w:r>
      <w:r w:rsidR="00D93947" w:rsidRPr="00E9535D">
        <w:rPr>
          <w:lang w:val="en-US" w:eastAsia="zh-CN"/>
        </w:rPr>
        <w:t>B</w:t>
      </w:r>
      <w:r w:rsidR="00FC6188">
        <w:rPr>
          <w:lang w:val="en-US" w:eastAsia="zh-CN"/>
        </w:rPr>
        <w:t>/eNB</w:t>
      </w:r>
      <w:r w:rsidR="00D93947" w:rsidRPr="00E9535D">
        <w:rPr>
          <w:lang w:val="en-US" w:eastAsia="zh-CN"/>
        </w:rPr>
        <w:t xml:space="preserve"> becomes unavailable</w:t>
      </w:r>
      <w:r w:rsidR="008A28A5">
        <w:rPr>
          <w:lang w:val="en-US" w:eastAsia="zh-CN"/>
        </w:rPr>
        <w:t>,</w:t>
      </w:r>
      <w:r w:rsidR="00D93947" w:rsidRPr="00E9535D">
        <w:rPr>
          <w:lang w:val="en-US" w:eastAsia="zh-CN"/>
        </w:rPr>
        <w:t xml:space="preserve"> </w:t>
      </w:r>
      <w:r w:rsidR="00E9535D">
        <w:rPr>
          <w:lang w:val="en-US" w:eastAsia="zh-CN"/>
        </w:rPr>
        <w:t>as might happen in a public safety scenario</w:t>
      </w:r>
      <w:r w:rsidR="008A28A5">
        <w:rPr>
          <w:lang w:val="en-US" w:eastAsia="zh-CN"/>
        </w:rPr>
        <w:t>,</w:t>
      </w:r>
      <w:r w:rsidR="00E9535D">
        <w:rPr>
          <w:lang w:val="en-US" w:eastAsia="zh-CN"/>
        </w:rPr>
        <w:t xml:space="preserve"> a UE </w:t>
      </w:r>
      <w:r w:rsidRPr="00E9535D">
        <w:rPr>
          <w:lang w:val="en-US" w:eastAsia="zh-CN"/>
        </w:rPr>
        <w:t xml:space="preserve">should be able to switch to an alternate synchronization source </w:t>
      </w:r>
      <w:r w:rsidR="008A28A5">
        <w:rPr>
          <w:lang w:val="en-US" w:eastAsia="zh-CN"/>
        </w:rPr>
        <w:t>to</w:t>
      </w:r>
      <w:r w:rsidR="00E9535D">
        <w:rPr>
          <w:lang w:val="en-US" w:eastAsia="zh-CN"/>
        </w:rPr>
        <w:t xml:space="preserve"> maintain communications</w:t>
      </w:r>
      <w:r w:rsidRPr="00E9535D">
        <w:rPr>
          <w:lang w:val="en-US" w:eastAsia="zh-CN"/>
        </w:rPr>
        <w:t>.</w:t>
      </w:r>
    </w:p>
    <w:p w14:paraId="4F6D75E3" w14:textId="32988623" w:rsidR="00AB2FD6" w:rsidRPr="00DE1CF5" w:rsidRDefault="00AB2FD6" w:rsidP="00AB2FD6">
      <w:pPr>
        <w:pStyle w:val="Heading2"/>
        <w:rPr>
          <w:lang w:val="en-US"/>
        </w:rPr>
      </w:pPr>
      <w:r w:rsidRPr="00AB2FD6">
        <w:rPr>
          <w:lang w:val="en-US"/>
        </w:rPr>
        <w:t>Timing reference for sidelink synchronization</w:t>
      </w:r>
    </w:p>
    <w:p w14:paraId="36360880" w14:textId="6B73CB95" w:rsidR="00AB2FD6" w:rsidRDefault="00AB2FD6" w:rsidP="00AB2FD6">
      <w:pPr>
        <w:rPr>
          <w:lang w:val="en-US"/>
        </w:rPr>
      </w:pPr>
      <w:r>
        <w:rPr>
          <w:lang w:val="en-US"/>
        </w:rPr>
        <w:t>The uplink and the downlink timing are related by the timing advance provided by the g</w:t>
      </w:r>
      <w:r w:rsidR="00FC6188">
        <w:rPr>
          <w:lang w:val="en-US"/>
        </w:rPr>
        <w:t>NB</w:t>
      </w:r>
      <w:r>
        <w:rPr>
          <w:lang w:val="en-US"/>
        </w:rPr>
        <w:t>/e</w:t>
      </w:r>
      <w:r w:rsidR="00FC6188">
        <w:rPr>
          <w:lang w:val="en-US"/>
        </w:rPr>
        <w:t>N</w:t>
      </w:r>
      <w:r>
        <w:rPr>
          <w:lang w:val="en-US"/>
        </w:rPr>
        <w:t>B. When a UE is in RRC_IDLE it is not connected to the network and does not have timing advance information. Therefore, an RRC_IDLE UE does not have access to UL timing information. Also, a UE operating autonomously in NR V2X mode2 would also not have a network connection and would only have access to DL timing. Likewise, UE’s that are only receiving do not need to be RRC connected and may not have access to DL timing. For these reasons RAN1 decided to use downlink timing to control the sidelink when gNB/eNB is used as a synchronization reference as mentioned in the LS to RAN4 detailed below [</w:t>
      </w:r>
      <w:r w:rsidR="002C69EE">
        <w:rPr>
          <w:lang w:val="en-US"/>
        </w:rPr>
        <w:t>4</w:t>
      </w:r>
      <w:r>
        <w:rPr>
          <w:lang w:val="en-US"/>
        </w:rPr>
        <w:t>]:</w:t>
      </w:r>
    </w:p>
    <w:p w14:paraId="51F0E553" w14:textId="5E7E79F4" w:rsidR="00AB2FD6" w:rsidRDefault="00AB2FD6" w:rsidP="00AB2FD6">
      <w:pPr>
        <w:rPr>
          <w:lang w:val="en-US"/>
        </w:rPr>
      </w:pPr>
    </w:p>
    <w:p w14:paraId="3519682C" w14:textId="77777777" w:rsidR="0087578D" w:rsidRPr="00040EE5" w:rsidRDefault="0087578D" w:rsidP="00AB2FD6">
      <w:pPr>
        <w:rPr>
          <w:lang w:val="en-US"/>
        </w:rPr>
      </w:pPr>
    </w:p>
    <w:tbl>
      <w:tblPr>
        <w:tblStyle w:val="TableGrid"/>
        <w:tblW w:w="0" w:type="auto"/>
        <w:tblLook w:val="04A0" w:firstRow="1" w:lastRow="0" w:firstColumn="1" w:lastColumn="0" w:noHBand="0" w:noVBand="1"/>
      </w:tblPr>
      <w:tblGrid>
        <w:gridCol w:w="9621"/>
      </w:tblGrid>
      <w:tr w:rsidR="00AB2FD6" w:rsidRPr="005438D9" w14:paraId="7288D77D" w14:textId="77777777" w:rsidTr="00117BF1">
        <w:tc>
          <w:tcPr>
            <w:tcW w:w="10081" w:type="dxa"/>
          </w:tcPr>
          <w:p w14:paraId="219A7E4A" w14:textId="77777777" w:rsidR="00AB2FD6" w:rsidRPr="005438D9" w:rsidRDefault="00AB2FD6" w:rsidP="00117BF1">
            <w:pPr>
              <w:rPr>
                <w:highlight w:val="green"/>
              </w:rPr>
            </w:pPr>
            <w:r w:rsidRPr="005438D9">
              <w:rPr>
                <w:highlight w:val="green"/>
              </w:rPr>
              <w:lastRenderedPageBreak/>
              <w:t>Agreements:</w:t>
            </w:r>
          </w:p>
          <w:p w14:paraId="3EEBAE41" w14:textId="77777777" w:rsidR="00AB2FD6" w:rsidRPr="00D829A0" w:rsidRDefault="00AB2FD6" w:rsidP="00117BF1">
            <w:pPr>
              <w:numPr>
                <w:ilvl w:val="0"/>
                <w:numId w:val="25"/>
              </w:numPr>
              <w:spacing w:after="0"/>
            </w:pPr>
            <w:r w:rsidRPr="005438D9">
              <w:t>For sidelink transmission, when gNB/eNB is used as the synchronization reference, the timing determination mechanism in LTE V2X is reused in NR V2X, i.e. DL timing is used.</w:t>
            </w:r>
          </w:p>
        </w:tc>
      </w:tr>
    </w:tbl>
    <w:p w14:paraId="06BFDB7D" w14:textId="77777777" w:rsidR="00AB2FD6" w:rsidRDefault="00AB2FD6" w:rsidP="00AB2FD6">
      <w:pPr>
        <w:rPr>
          <w:lang w:val="en-US"/>
        </w:rPr>
      </w:pPr>
    </w:p>
    <w:p w14:paraId="0953EE4E" w14:textId="071E1B00" w:rsidR="00AB2FD6" w:rsidRPr="00262DDC" w:rsidRDefault="00AB2FD6" w:rsidP="00AB2FD6">
      <w:pPr>
        <w:rPr>
          <w:b/>
          <w:bCs/>
          <w:lang w:val="en-US"/>
        </w:rPr>
      </w:pPr>
      <w:r w:rsidRPr="00552DD3">
        <w:rPr>
          <w:b/>
          <w:bCs/>
          <w:lang w:val="en-US"/>
        </w:rPr>
        <w:t>Observation</w:t>
      </w:r>
      <w:r w:rsidR="004027DD">
        <w:rPr>
          <w:b/>
          <w:bCs/>
          <w:lang w:val="en-US"/>
        </w:rPr>
        <w:t>4</w:t>
      </w:r>
      <w:r w:rsidRPr="00552DD3">
        <w:rPr>
          <w:b/>
          <w:bCs/>
          <w:lang w:val="en-US"/>
        </w:rPr>
        <w:t xml:space="preserve">: </w:t>
      </w:r>
      <w:r>
        <w:rPr>
          <w:b/>
          <w:bCs/>
          <w:lang w:val="en-US"/>
        </w:rPr>
        <w:t xml:space="preserve">Current RAN1 agreement states that DL timing should be used for NR sidelink when </w:t>
      </w:r>
      <w:r w:rsidRPr="00690C6D">
        <w:rPr>
          <w:b/>
          <w:bCs/>
          <w:lang w:val="en-US"/>
        </w:rPr>
        <w:t>gNB/eNB is used as a synchronization reference</w:t>
      </w:r>
    </w:p>
    <w:p w14:paraId="73E9DA09" w14:textId="77777777" w:rsidR="00AB2FD6" w:rsidRDefault="00AB2FD6" w:rsidP="00AB2FD6">
      <w:pPr>
        <w:rPr>
          <w:lang w:val="en-US"/>
        </w:rPr>
      </w:pPr>
      <w:r>
        <w:rPr>
          <w:lang w:val="en-US"/>
        </w:rPr>
        <w:t xml:space="preserve">The current discussion on the viable transceiver architectures for Uu/SL intra-band operation may require the timing source for the SL to be re-evaluated. However, it is also understood that the issue of which timing reference to use for the sidelink resides solely within the purview of RAN1 and should be discussed in the RAN1 forum. </w:t>
      </w:r>
    </w:p>
    <w:p w14:paraId="6D5E71D8" w14:textId="25AE501F" w:rsidR="00AB2FD6" w:rsidRDefault="00AB2FD6" w:rsidP="00AB2FD6">
      <w:pPr>
        <w:rPr>
          <w:b/>
          <w:bCs/>
          <w:lang w:val="en-US"/>
        </w:rPr>
      </w:pPr>
      <w:r w:rsidRPr="00552DD3">
        <w:rPr>
          <w:b/>
          <w:bCs/>
          <w:lang w:val="en-US"/>
        </w:rPr>
        <w:t>Observation</w:t>
      </w:r>
      <w:r w:rsidR="004027DD">
        <w:rPr>
          <w:b/>
          <w:bCs/>
          <w:lang w:val="en-US"/>
        </w:rPr>
        <w:t>5</w:t>
      </w:r>
      <w:r w:rsidRPr="00552DD3">
        <w:rPr>
          <w:b/>
          <w:bCs/>
          <w:lang w:val="en-US"/>
        </w:rPr>
        <w:t xml:space="preserve">: </w:t>
      </w:r>
      <w:r>
        <w:rPr>
          <w:b/>
          <w:bCs/>
          <w:lang w:val="en-US"/>
        </w:rPr>
        <w:t>The selection of which timing reference to use for the SL</w:t>
      </w:r>
      <w:r w:rsidRPr="004773D6">
        <w:rPr>
          <w:b/>
          <w:bCs/>
          <w:lang w:val="en-US"/>
        </w:rPr>
        <w:t xml:space="preserve"> </w:t>
      </w:r>
      <w:r>
        <w:rPr>
          <w:b/>
          <w:bCs/>
          <w:lang w:val="en-US"/>
        </w:rPr>
        <w:t xml:space="preserve">when </w:t>
      </w:r>
      <w:r w:rsidRPr="00690C6D">
        <w:rPr>
          <w:b/>
          <w:bCs/>
          <w:lang w:val="en-US"/>
        </w:rPr>
        <w:t>gNB/eNB is used as a synchronization reference</w:t>
      </w:r>
      <w:r>
        <w:rPr>
          <w:b/>
          <w:bCs/>
          <w:lang w:val="en-US"/>
        </w:rPr>
        <w:t xml:space="preserve"> falls within the purview of RAN1</w:t>
      </w:r>
    </w:p>
    <w:p w14:paraId="75F6EF49" w14:textId="12A13645" w:rsidR="00AB2FD6" w:rsidRPr="004027DD" w:rsidRDefault="004027DD" w:rsidP="00C35369">
      <w:pPr>
        <w:pStyle w:val="Heading2"/>
        <w:rPr>
          <w:lang w:val="en-US"/>
        </w:rPr>
      </w:pPr>
      <w:r>
        <w:rPr>
          <w:lang w:val="en-US"/>
        </w:rPr>
        <w:t>General issues regarding the SL enhancements work item</w:t>
      </w:r>
    </w:p>
    <w:p w14:paraId="7D0DA160" w14:textId="74796B20" w:rsidR="00AB2FD6" w:rsidRDefault="00AB2FD6" w:rsidP="00AB2FD6">
      <w:pPr>
        <w:spacing w:after="120"/>
        <w:rPr>
          <w:lang w:val="en-US" w:eastAsia="zh-CN"/>
        </w:rPr>
      </w:pPr>
      <w:r w:rsidRPr="00123871">
        <w:rPr>
          <w:lang w:val="en-US" w:eastAsia="zh-CN"/>
        </w:rPr>
        <w:t xml:space="preserve">In </w:t>
      </w:r>
      <w:r>
        <w:rPr>
          <w:lang w:val="en-US" w:eastAsia="zh-CN"/>
        </w:rPr>
        <w:t xml:space="preserve">NR sidelink enhancements </w:t>
      </w:r>
      <w:r w:rsidRPr="00123871">
        <w:rPr>
          <w:lang w:val="en-US" w:eastAsia="zh-CN"/>
        </w:rPr>
        <w:t>workplan</w:t>
      </w:r>
      <w:r>
        <w:rPr>
          <w:lang w:val="en-US" w:eastAsia="zh-CN"/>
        </w:rPr>
        <w:t xml:space="preserve"> in Rel -17</w:t>
      </w:r>
      <w:r w:rsidRPr="00123871">
        <w:rPr>
          <w:lang w:val="en-US" w:eastAsia="zh-CN"/>
        </w:rPr>
        <w:t xml:space="preserve"> [</w:t>
      </w:r>
      <w:r w:rsidR="002C69EE">
        <w:rPr>
          <w:lang w:val="en-US" w:eastAsia="zh-CN"/>
        </w:rPr>
        <w:t>5</w:t>
      </w:r>
      <w:r w:rsidRPr="00123871">
        <w:rPr>
          <w:lang w:val="en-US" w:eastAsia="zh-CN"/>
        </w:rPr>
        <w:t>] under the work item “General scope to introduce NR SL enhancements for RF requirements at FR1” the following is mentioned:</w:t>
      </w:r>
    </w:p>
    <w:p w14:paraId="62DDB5AB" w14:textId="77777777" w:rsidR="00AB2FD6" w:rsidRPr="00123871" w:rsidRDefault="00AB2FD6" w:rsidP="00AB2FD6">
      <w:pPr>
        <w:spacing w:after="120"/>
        <w:rPr>
          <w:lang w:val="en-US" w:eastAsia="zh-CN"/>
        </w:rPr>
      </w:pPr>
    </w:p>
    <w:p w14:paraId="6E8F3C62" w14:textId="77777777" w:rsidR="00AB2FD6" w:rsidRDefault="00AB2FD6" w:rsidP="00AB2FD6">
      <w:pPr>
        <w:spacing w:after="120"/>
        <w:rPr>
          <w:b/>
          <w:bCs/>
          <w:lang w:val="en-US" w:eastAsia="zh-CN"/>
        </w:rPr>
      </w:pPr>
    </w:p>
    <w:p w14:paraId="080C5E96" w14:textId="77777777" w:rsidR="00AB2FD6" w:rsidRDefault="00AB2FD6" w:rsidP="00AB2FD6">
      <w:pPr>
        <w:numPr>
          <w:ilvl w:val="0"/>
          <w:numId w:val="26"/>
        </w:numPr>
        <w:overflowPunct w:val="0"/>
        <w:autoSpaceDE w:val="0"/>
        <w:autoSpaceDN w:val="0"/>
        <w:adjustRightInd w:val="0"/>
        <w:spacing w:after="0"/>
        <w:ind w:leftChars="227" w:left="814"/>
        <w:textAlignment w:val="baseline"/>
      </w:pPr>
      <w:r>
        <w:rPr>
          <w:rFonts w:eastAsia="Malgun Gothic"/>
          <w:noProof/>
          <w:lang w:eastAsia="ko-KR"/>
        </w:rPr>
        <mc:AlternateContent>
          <mc:Choice Requires="wps">
            <w:drawing>
              <wp:anchor distT="0" distB="0" distL="114300" distR="114300" simplePos="0" relativeHeight="251661312" behindDoc="0" locked="0" layoutInCell="1" allowOverlap="1" wp14:anchorId="3338D069" wp14:editId="25A01966">
                <wp:simplePos x="0" y="0"/>
                <wp:positionH relativeFrom="column">
                  <wp:posOffset>191770</wp:posOffset>
                </wp:positionH>
                <wp:positionV relativeFrom="paragraph">
                  <wp:posOffset>-25476</wp:posOffset>
                </wp:positionV>
                <wp:extent cx="6042355" cy="1675181"/>
                <wp:effectExtent l="0" t="0" r="15875" b="20320"/>
                <wp:wrapNone/>
                <wp:docPr id="2" name="Rectangle 2"/>
                <wp:cNvGraphicFramePr/>
                <a:graphic xmlns:a="http://schemas.openxmlformats.org/drawingml/2006/main">
                  <a:graphicData uri="http://schemas.microsoft.com/office/word/2010/wordprocessingShape">
                    <wps:wsp>
                      <wps:cNvSpPr/>
                      <wps:spPr>
                        <a:xfrm>
                          <a:off x="0" y="0"/>
                          <a:ext cx="6042355" cy="167518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066688" id="Rectangle 2" o:spid="_x0000_s1026" style="position:absolute;margin-left:15.1pt;margin-top:-2pt;width:475.8pt;height:131.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" filled="f" strokecolor="black [3213]" strokeweight="1pt"/>
            </w:pict>
          </mc:Fallback>
        </mc:AlternateContent>
      </w:r>
      <w:r>
        <w:rPr>
          <w:rFonts w:eastAsia="Malgun Gothic"/>
          <w:lang w:eastAsia="ko-KR"/>
        </w:rPr>
        <w:t xml:space="preserve">General scope to introduce NR </w:t>
      </w:r>
      <w:r>
        <w:t>SL</w:t>
      </w:r>
      <w:r>
        <w:rPr>
          <w:rFonts w:eastAsia="Malgun Gothic"/>
          <w:lang w:eastAsia="ko-KR"/>
        </w:rPr>
        <w:t xml:space="preserve"> enhancement for RF requirements at FR1</w:t>
      </w:r>
    </w:p>
    <w:p w14:paraId="5D955205" w14:textId="77777777" w:rsidR="00AB2FD6" w:rsidRDefault="00AB2FD6" w:rsidP="00AB2FD6">
      <w:pPr>
        <w:numPr>
          <w:ilvl w:val="0"/>
          <w:numId w:val="27"/>
        </w:numPr>
        <w:overflowPunct w:val="0"/>
        <w:autoSpaceDE w:val="0"/>
        <w:autoSpaceDN w:val="0"/>
        <w:adjustRightInd w:val="0"/>
        <w:spacing w:after="0"/>
        <w:textAlignment w:val="baseline"/>
        <w:rPr>
          <w:rFonts w:eastAsia="Malgun Gothic"/>
          <w:lang w:eastAsia="ko-KR"/>
        </w:rPr>
      </w:pPr>
      <w:r>
        <w:rPr>
          <w:rFonts w:eastAsia="Malgun Gothic"/>
          <w:lang w:eastAsia="ko-KR"/>
        </w:rPr>
        <w:t>n</w:t>
      </w:r>
      <w:r>
        <w:rPr>
          <w:rFonts w:eastAsia="Malgun Gothic" w:hint="eastAsia"/>
          <w:lang w:eastAsia="ko-KR"/>
        </w:rPr>
        <w:t>7</w:t>
      </w:r>
      <w:r>
        <w:rPr>
          <w:rFonts w:eastAsia="Malgun Gothic"/>
          <w:lang w:eastAsia="ko-KR"/>
        </w:rPr>
        <w:t>9 partial used SL operation with NR n79 Uu and other Uu operating bands</w:t>
      </w:r>
    </w:p>
    <w:p w14:paraId="44786621" w14:textId="77777777" w:rsidR="00AB2FD6" w:rsidRPr="00517001" w:rsidRDefault="00AB2FD6" w:rsidP="00AB2FD6">
      <w:pPr>
        <w:numPr>
          <w:ilvl w:val="1"/>
          <w:numId w:val="27"/>
        </w:numPr>
        <w:overflowPunct w:val="0"/>
        <w:autoSpaceDE w:val="0"/>
        <w:autoSpaceDN w:val="0"/>
        <w:adjustRightInd w:val="0"/>
        <w:spacing w:before="120" w:after="0"/>
        <w:ind w:left="1928" w:hanging="357"/>
        <w:textAlignment w:val="baseline"/>
        <w:rPr>
          <w:rFonts w:eastAsia="Malgun Gothic"/>
          <w:lang w:eastAsia="ko-KR"/>
        </w:rPr>
      </w:pPr>
      <w:r w:rsidRPr="00B566EB">
        <w:rPr>
          <w:szCs w:val="24"/>
          <w:lang w:eastAsia="zh-CN"/>
        </w:rPr>
        <w:t>Cover the Frequency separation issues and timing alignment issue</w:t>
      </w:r>
    </w:p>
    <w:p w14:paraId="59F2D16F" w14:textId="77777777" w:rsidR="00AB2FD6" w:rsidRDefault="00AB2FD6" w:rsidP="00AB2FD6">
      <w:pPr>
        <w:numPr>
          <w:ilvl w:val="1"/>
          <w:numId w:val="27"/>
        </w:numPr>
        <w:overflowPunct w:val="0"/>
        <w:autoSpaceDE w:val="0"/>
        <w:autoSpaceDN w:val="0"/>
        <w:adjustRightInd w:val="0"/>
        <w:spacing w:before="120" w:after="0"/>
        <w:ind w:left="1928" w:hanging="357"/>
        <w:textAlignment w:val="baseline"/>
        <w:rPr>
          <w:rFonts w:eastAsia="Malgun Gothic"/>
          <w:lang w:eastAsia="ko-KR"/>
        </w:rPr>
      </w:pPr>
      <w:r>
        <w:rPr>
          <w:szCs w:val="24"/>
          <w:lang w:eastAsia="zh-CN"/>
        </w:rPr>
        <w:t>Simulation assumptions on co-existence study for licensed bands which the SL application scenario is different from n38 and n79. Initial simulation results can also be provided if available.</w:t>
      </w:r>
    </w:p>
    <w:p w14:paraId="53597A2C" w14:textId="77777777" w:rsidR="00AB2FD6" w:rsidRDefault="00AB2FD6" w:rsidP="00AB2FD6">
      <w:pPr>
        <w:numPr>
          <w:ilvl w:val="0"/>
          <w:numId w:val="27"/>
        </w:numPr>
        <w:overflowPunct w:val="0"/>
        <w:autoSpaceDE w:val="0"/>
        <w:autoSpaceDN w:val="0"/>
        <w:adjustRightInd w:val="0"/>
        <w:spacing w:after="0"/>
        <w:textAlignment w:val="baseline"/>
        <w:rPr>
          <w:rFonts w:eastAsia="Malgun Gothic"/>
          <w:lang w:eastAsia="ko-KR"/>
        </w:rPr>
      </w:pPr>
      <w:r>
        <w:rPr>
          <w:rFonts w:eastAsia="Malgun Gothic"/>
          <w:lang w:eastAsia="ko-KR"/>
        </w:rPr>
        <w:t xml:space="preserve">High power UE (PC2) for SL enhancements </w:t>
      </w:r>
    </w:p>
    <w:p w14:paraId="2AB0C493" w14:textId="77777777" w:rsidR="00AB2FD6" w:rsidRDefault="00AB2FD6" w:rsidP="00AB2FD6">
      <w:pPr>
        <w:numPr>
          <w:ilvl w:val="1"/>
          <w:numId w:val="27"/>
        </w:numPr>
        <w:overflowPunct w:val="0"/>
        <w:autoSpaceDE w:val="0"/>
        <w:autoSpaceDN w:val="0"/>
        <w:adjustRightInd w:val="0"/>
        <w:spacing w:before="120" w:after="0"/>
        <w:ind w:left="1928" w:hanging="357"/>
        <w:textAlignment w:val="baseline"/>
        <w:rPr>
          <w:rFonts w:eastAsia="Malgun Gothic"/>
          <w:lang w:eastAsia="ko-KR"/>
        </w:rPr>
      </w:pPr>
      <w:r>
        <w:rPr>
          <w:rFonts w:eastAsia="Malgun Gothic"/>
          <w:lang w:eastAsia="ko-KR"/>
        </w:rPr>
        <w:t xml:space="preserve">Single antenna High power UE, SL-MIMO high power UE and </w:t>
      </w:r>
      <w:r>
        <w:rPr>
          <w:szCs w:val="24"/>
          <w:lang w:eastAsia="zh-CN"/>
        </w:rPr>
        <w:t>PC2 inter-band con-current operation</w:t>
      </w:r>
    </w:p>
    <w:p w14:paraId="5A720608" w14:textId="77777777" w:rsidR="00AB2FD6" w:rsidRPr="0092332B" w:rsidRDefault="00AB2FD6" w:rsidP="00AB2FD6">
      <w:pPr>
        <w:spacing w:after="120"/>
        <w:rPr>
          <w:b/>
          <w:bCs/>
          <w:lang w:val="en-US" w:eastAsia="zh-CN"/>
        </w:rPr>
      </w:pPr>
    </w:p>
    <w:p w14:paraId="635E3772" w14:textId="7C91DBDC" w:rsidR="00AB2FD6" w:rsidRDefault="00AB2FD6" w:rsidP="00AB2FD6">
      <w:pPr>
        <w:overflowPunct w:val="0"/>
        <w:autoSpaceDE w:val="0"/>
        <w:autoSpaceDN w:val="0"/>
        <w:adjustRightInd w:val="0"/>
        <w:spacing w:after="0"/>
        <w:textAlignment w:val="baseline"/>
        <w:rPr>
          <w:lang w:val="en-US" w:eastAsia="zh-CN"/>
        </w:rPr>
      </w:pPr>
      <w:r>
        <w:rPr>
          <w:lang w:val="en-US" w:eastAsia="zh-CN"/>
        </w:rPr>
        <w:t xml:space="preserve">It is not clear from this workplan whether work items </w:t>
      </w:r>
      <w:r w:rsidRPr="001135B8">
        <w:rPr>
          <w:rFonts w:eastAsia="Malgun Gothic"/>
          <w:i/>
          <w:iCs/>
          <w:lang w:eastAsia="ko-KR"/>
        </w:rPr>
        <w:t>n</w:t>
      </w:r>
      <w:r w:rsidRPr="001135B8">
        <w:rPr>
          <w:rFonts w:eastAsia="Malgun Gothic" w:hint="eastAsia"/>
          <w:i/>
          <w:iCs/>
          <w:lang w:eastAsia="ko-KR"/>
        </w:rPr>
        <w:t>7</w:t>
      </w:r>
      <w:r w:rsidRPr="001135B8">
        <w:rPr>
          <w:rFonts w:eastAsia="Malgun Gothic"/>
          <w:i/>
          <w:iCs/>
          <w:lang w:eastAsia="ko-KR"/>
        </w:rPr>
        <w:t>9 partial used SL operation with NR n79 Uu and other Uu operating bands</w:t>
      </w:r>
      <w:r>
        <w:rPr>
          <w:rFonts w:eastAsia="Malgun Gothic"/>
          <w:lang w:eastAsia="ko-KR"/>
        </w:rPr>
        <w:t xml:space="preserve"> </w:t>
      </w:r>
      <w:r>
        <w:rPr>
          <w:lang w:val="en-US" w:eastAsia="zh-CN"/>
        </w:rPr>
        <w:t xml:space="preserve">and </w:t>
      </w:r>
      <w:r w:rsidRPr="001135B8">
        <w:rPr>
          <w:i/>
          <w:iCs/>
          <w:lang w:val="en-US" w:eastAsia="zh-CN"/>
        </w:rPr>
        <w:t>high power UE (PC2) for SL enhancements</w:t>
      </w:r>
      <w:r>
        <w:rPr>
          <w:lang w:val="en-US" w:eastAsia="zh-CN"/>
        </w:rPr>
        <w:t xml:space="preserve"> applies </w:t>
      </w:r>
      <w:r w:rsidR="00472BCD">
        <w:rPr>
          <w:lang w:val="en-US" w:eastAsia="zh-CN"/>
        </w:rPr>
        <w:t>only to V2X or to both</w:t>
      </w:r>
      <w:r>
        <w:rPr>
          <w:lang w:val="en-US" w:eastAsia="zh-CN"/>
        </w:rPr>
        <w:t xml:space="preserve"> V2X and </w:t>
      </w:r>
      <w:r w:rsidR="00012E85">
        <w:rPr>
          <w:lang w:val="en-US" w:eastAsia="zh-CN"/>
        </w:rPr>
        <w:t xml:space="preserve">non-V2X </w:t>
      </w:r>
      <w:r>
        <w:rPr>
          <w:lang w:val="en-US" w:eastAsia="zh-CN"/>
        </w:rPr>
        <w:t>SL enhancements. Currently, there is a great deal of discussion in RAN4 on these 2 items so it should be clarified as to what operating scenarios these work items apply.</w:t>
      </w:r>
    </w:p>
    <w:p w14:paraId="308208C0" w14:textId="77777777" w:rsidR="00AB2FD6" w:rsidRDefault="00AB2FD6" w:rsidP="00AB2FD6">
      <w:pPr>
        <w:overflowPunct w:val="0"/>
        <w:autoSpaceDE w:val="0"/>
        <w:autoSpaceDN w:val="0"/>
        <w:adjustRightInd w:val="0"/>
        <w:spacing w:after="0"/>
        <w:textAlignment w:val="baseline"/>
        <w:rPr>
          <w:lang w:val="en-US" w:eastAsia="zh-CN"/>
        </w:rPr>
      </w:pPr>
    </w:p>
    <w:p w14:paraId="07967CA7" w14:textId="504268E5" w:rsidR="00AB2FD6" w:rsidRPr="00123871" w:rsidRDefault="00177866" w:rsidP="00AB2FD6">
      <w:pPr>
        <w:spacing w:after="120"/>
        <w:rPr>
          <w:b/>
          <w:bCs/>
          <w:lang w:val="en-US" w:eastAsia="zh-CN"/>
        </w:rPr>
      </w:pPr>
      <w:r>
        <w:rPr>
          <w:b/>
          <w:bCs/>
          <w:lang w:val="en-US" w:eastAsia="zh-CN"/>
        </w:rPr>
        <w:t>Proposal</w:t>
      </w:r>
      <w:r w:rsidR="00AB2FD6" w:rsidRPr="00123871">
        <w:rPr>
          <w:b/>
          <w:bCs/>
          <w:lang w:val="en-US" w:eastAsia="zh-CN"/>
        </w:rPr>
        <w:t xml:space="preserve">: Companies should decide whether </w:t>
      </w:r>
      <w:r w:rsidR="00AB2FD6" w:rsidRPr="001135B8">
        <w:rPr>
          <w:rFonts w:eastAsia="Malgun Gothic"/>
          <w:b/>
          <w:bCs/>
          <w:i/>
          <w:iCs/>
          <w:lang w:eastAsia="ko-KR"/>
        </w:rPr>
        <w:t>n</w:t>
      </w:r>
      <w:r w:rsidR="00AB2FD6" w:rsidRPr="001135B8">
        <w:rPr>
          <w:rFonts w:eastAsia="Malgun Gothic" w:hint="eastAsia"/>
          <w:b/>
          <w:bCs/>
          <w:i/>
          <w:iCs/>
          <w:lang w:eastAsia="ko-KR"/>
        </w:rPr>
        <w:t>7</w:t>
      </w:r>
      <w:r w:rsidR="00AB2FD6" w:rsidRPr="001135B8">
        <w:rPr>
          <w:rFonts w:eastAsia="Malgun Gothic"/>
          <w:b/>
          <w:bCs/>
          <w:i/>
          <w:iCs/>
          <w:lang w:eastAsia="ko-KR"/>
        </w:rPr>
        <w:t>9 partial used SL operation with NR n79 Uu and other Uu operating bands</w:t>
      </w:r>
      <w:r w:rsidR="00AB2FD6" w:rsidRPr="001135B8">
        <w:rPr>
          <w:b/>
          <w:bCs/>
          <w:lang w:val="en-US" w:eastAsia="zh-CN"/>
        </w:rPr>
        <w:t xml:space="preserve"> and </w:t>
      </w:r>
      <w:r w:rsidR="00AB2FD6" w:rsidRPr="001135B8">
        <w:rPr>
          <w:b/>
          <w:bCs/>
          <w:i/>
          <w:iCs/>
          <w:lang w:val="en-US" w:eastAsia="zh-CN"/>
        </w:rPr>
        <w:t>high power UE (PC2) for SL enhancements</w:t>
      </w:r>
      <w:r w:rsidR="00AB2FD6">
        <w:rPr>
          <w:lang w:val="en-US" w:eastAsia="zh-CN"/>
        </w:rPr>
        <w:t xml:space="preserve"> </w:t>
      </w:r>
      <w:r w:rsidR="00AB2FD6" w:rsidRPr="00123871">
        <w:rPr>
          <w:b/>
          <w:bCs/>
          <w:lang w:val="en-US" w:eastAsia="zh-CN"/>
        </w:rPr>
        <w:t>work</w:t>
      </w:r>
      <w:r w:rsidR="00AB2FD6">
        <w:rPr>
          <w:b/>
          <w:bCs/>
          <w:lang w:val="en-US" w:eastAsia="zh-CN"/>
        </w:rPr>
        <w:t xml:space="preserve"> items</w:t>
      </w:r>
      <w:r w:rsidR="00AB2FD6" w:rsidRPr="00123871">
        <w:rPr>
          <w:b/>
          <w:bCs/>
          <w:lang w:val="en-US" w:eastAsia="zh-CN"/>
        </w:rPr>
        <w:t xml:space="preserve"> appl</w:t>
      </w:r>
      <w:r w:rsidR="00AB2FD6">
        <w:rPr>
          <w:b/>
          <w:bCs/>
          <w:lang w:val="en-US" w:eastAsia="zh-CN"/>
        </w:rPr>
        <w:t>y</w:t>
      </w:r>
      <w:r w:rsidR="00AB2FD6" w:rsidRPr="00123871">
        <w:rPr>
          <w:b/>
          <w:bCs/>
          <w:lang w:val="en-US" w:eastAsia="zh-CN"/>
        </w:rPr>
        <w:t xml:space="preserve"> only to</w:t>
      </w:r>
      <w:r w:rsidR="00472BCD">
        <w:rPr>
          <w:b/>
          <w:bCs/>
          <w:lang w:val="en-US" w:eastAsia="zh-CN"/>
        </w:rPr>
        <w:t xml:space="preserve"> V2X or to both</w:t>
      </w:r>
      <w:r w:rsidR="00AB2FD6" w:rsidRPr="00123871">
        <w:rPr>
          <w:b/>
          <w:bCs/>
          <w:lang w:val="en-US" w:eastAsia="zh-CN"/>
        </w:rPr>
        <w:t xml:space="preserve"> V2X </w:t>
      </w:r>
      <w:r w:rsidR="001E1AE7">
        <w:rPr>
          <w:b/>
          <w:bCs/>
          <w:lang w:val="en-US" w:eastAsia="zh-CN"/>
        </w:rPr>
        <w:t>and</w:t>
      </w:r>
      <w:r w:rsidR="00AB2FD6" w:rsidRPr="00123871">
        <w:rPr>
          <w:b/>
          <w:bCs/>
          <w:lang w:val="en-US" w:eastAsia="zh-CN"/>
        </w:rPr>
        <w:t xml:space="preserve"> </w:t>
      </w:r>
      <w:r w:rsidR="00012E85">
        <w:rPr>
          <w:b/>
          <w:bCs/>
          <w:lang w:val="en-US" w:eastAsia="zh-CN"/>
        </w:rPr>
        <w:t xml:space="preserve">non-V2X </w:t>
      </w:r>
      <w:r w:rsidR="00AB2FD6" w:rsidRPr="00123871">
        <w:rPr>
          <w:b/>
          <w:bCs/>
          <w:lang w:val="en-US" w:eastAsia="zh-CN"/>
        </w:rPr>
        <w:t>SL enhancements</w:t>
      </w:r>
      <w:r w:rsidR="00472BCD">
        <w:rPr>
          <w:b/>
          <w:bCs/>
          <w:lang w:val="en-US" w:eastAsia="zh-CN"/>
        </w:rPr>
        <w:t>.</w:t>
      </w:r>
    </w:p>
    <w:p w14:paraId="13FDCB07" w14:textId="77777777" w:rsidR="00AB2FD6" w:rsidRDefault="00AB2FD6" w:rsidP="00B202B1">
      <w:pPr>
        <w:spacing w:after="120"/>
        <w:rPr>
          <w:lang w:val="en-US" w:eastAsia="zh-CN"/>
        </w:rPr>
      </w:pPr>
    </w:p>
    <w:p w14:paraId="4EE611E1" w14:textId="77777777" w:rsidR="00AB2FD6" w:rsidRPr="00E9535D" w:rsidRDefault="00AB2FD6" w:rsidP="00B202B1">
      <w:pPr>
        <w:spacing w:after="120"/>
        <w:rPr>
          <w:lang w:val="en-US" w:eastAsia="zh-CN"/>
        </w:rPr>
      </w:pPr>
    </w:p>
    <w:p w14:paraId="3CA22524" w14:textId="14ED8A19" w:rsidR="00911ED3" w:rsidRDefault="00683177" w:rsidP="00911ED3">
      <w:pPr>
        <w:pStyle w:val="Heading1"/>
        <w:rPr>
          <w:lang w:val="en-US"/>
        </w:rPr>
      </w:pPr>
      <w:r>
        <w:rPr>
          <w:lang w:val="en-US"/>
        </w:rPr>
        <w:t>Conclusion</w:t>
      </w:r>
    </w:p>
    <w:p w14:paraId="7A84E08B" w14:textId="203E9D70" w:rsidR="00E161CB" w:rsidRDefault="00053951" w:rsidP="00764BB9">
      <w:r>
        <w:t>In this paper the</w:t>
      </w:r>
      <w:r w:rsidR="00FD0133">
        <w:t xml:space="preserve"> </w:t>
      </w:r>
      <w:r w:rsidR="00B202B1">
        <w:t>following observations</w:t>
      </w:r>
      <w:r>
        <w:t xml:space="preserve"> are made</w:t>
      </w:r>
      <w:r w:rsidR="00B202B1">
        <w:t xml:space="preserve"> regarding the configuration of the synchronization source </w:t>
      </w:r>
      <w:r w:rsidR="005238F3">
        <w:t xml:space="preserve">priority </w:t>
      </w:r>
      <w:r w:rsidR="00B202B1">
        <w:t>for the NR SL</w:t>
      </w:r>
      <w:r>
        <w:t>:</w:t>
      </w:r>
    </w:p>
    <w:p w14:paraId="4781D7E4" w14:textId="77777777" w:rsidR="00B202B1" w:rsidRPr="00552DD3" w:rsidRDefault="00B202B1" w:rsidP="00B202B1">
      <w:pPr>
        <w:rPr>
          <w:b/>
          <w:bCs/>
          <w:lang w:val="en-US" w:eastAsia="zh-CN"/>
        </w:rPr>
      </w:pPr>
      <w:r w:rsidRPr="00552DD3">
        <w:rPr>
          <w:b/>
          <w:bCs/>
          <w:lang w:val="en-US"/>
        </w:rPr>
        <w:t xml:space="preserve">Observation 1: The standard does not state that the </w:t>
      </w:r>
      <w:r w:rsidRPr="00552DD3">
        <w:rPr>
          <w:b/>
          <w:bCs/>
          <w:lang w:val="en-US" w:eastAsia="zh-CN"/>
        </w:rPr>
        <w:t>network should be always configured as synchronization reference source for in-coverage scenario.</w:t>
      </w:r>
    </w:p>
    <w:p w14:paraId="21FE2D67" w14:textId="77777777" w:rsidR="00AB2FD6" w:rsidRDefault="00AB2FD6" w:rsidP="00AB2FD6">
      <w:pPr>
        <w:spacing w:after="120"/>
        <w:rPr>
          <w:b/>
          <w:bCs/>
          <w:lang w:val="en-US" w:eastAsia="zh-CN"/>
        </w:rPr>
      </w:pPr>
      <w:r w:rsidRPr="00552DD3">
        <w:rPr>
          <w:b/>
          <w:bCs/>
          <w:lang w:val="en-US"/>
        </w:rPr>
        <w:t>Observation 2: The standard does not state that the</w:t>
      </w:r>
      <w:r w:rsidRPr="00552DD3">
        <w:rPr>
          <w:b/>
          <w:bCs/>
          <w:lang w:val="en-US" w:eastAsia="zh-CN"/>
        </w:rPr>
        <w:t xml:space="preserve"> network should  always</w:t>
      </w:r>
      <w:r>
        <w:rPr>
          <w:b/>
          <w:bCs/>
          <w:lang w:val="en-US" w:eastAsia="zh-CN"/>
        </w:rPr>
        <w:t xml:space="preserve"> be the</w:t>
      </w:r>
      <w:r w:rsidRPr="00552DD3">
        <w:rPr>
          <w:b/>
          <w:bCs/>
          <w:lang w:val="en-US" w:eastAsia="zh-CN"/>
        </w:rPr>
        <w:t xml:space="preserve"> highest priority to be used when it is configured as one synch source for SL UE.</w:t>
      </w:r>
    </w:p>
    <w:p w14:paraId="4F87086D" w14:textId="4AE09251" w:rsidR="00E9535D" w:rsidRDefault="00E9535D" w:rsidP="00E9535D">
      <w:pPr>
        <w:spacing w:after="120"/>
        <w:rPr>
          <w:b/>
          <w:bCs/>
          <w:lang w:val="en-US" w:eastAsia="zh-CN"/>
        </w:rPr>
      </w:pPr>
      <w:r>
        <w:rPr>
          <w:b/>
          <w:bCs/>
          <w:lang w:val="en-US" w:eastAsia="zh-CN"/>
        </w:rPr>
        <w:t>Observation 3: The standard already provides the network with mechanism to properly configure synchronization reference.</w:t>
      </w:r>
    </w:p>
    <w:p w14:paraId="792B9758" w14:textId="46BD1EEF" w:rsidR="00AB2FD6" w:rsidRDefault="00AB2FD6" w:rsidP="00AB2FD6">
      <w:pPr>
        <w:rPr>
          <w:b/>
          <w:bCs/>
          <w:lang w:val="en-US"/>
        </w:rPr>
      </w:pPr>
      <w:r w:rsidRPr="00552DD3">
        <w:rPr>
          <w:b/>
          <w:bCs/>
          <w:lang w:val="en-US"/>
        </w:rPr>
        <w:lastRenderedPageBreak/>
        <w:t>Observation</w:t>
      </w:r>
      <w:r>
        <w:rPr>
          <w:b/>
          <w:bCs/>
          <w:lang w:val="en-US"/>
        </w:rPr>
        <w:t>4</w:t>
      </w:r>
      <w:r w:rsidRPr="00552DD3">
        <w:rPr>
          <w:b/>
          <w:bCs/>
          <w:lang w:val="en-US"/>
        </w:rPr>
        <w:t xml:space="preserve">: </w:t>
      </w:r>
      <w:r>
        <w:rPr>
          <w:b/>
          <w:bCs/>
          <w:lang w:val="en-US"/>
        </w:rPr>
        <w:t xml:space="preserve">Current RAN1 agreement states that DL timing should be used for NR sidelink when </w:t>
      </w:r>
      <w:r w:rsidRPr="00690C6D">
        <w:rPr>
          <w:b/>
          <w:bCs/>
          <w:lang w:val="en-US"/>
        </w:rPr>
        <w:t>gNB/eNB is used as a synchronization reference</w:t>
      </w:r>
    </w:p>
    <w:p w14:paraId="185A0747" w14:textId="640A5499" w:rsidR="00AB2FD6" w:rsidRPr="0092332B" w:rsidRDefault="00AB2FD6" w:rsidP="00AB2FD6">
      <w:pPr>
        <w:rPr>
          <w:lang w:val="en-US"/>
        </w:rPr>
      </w:pPr>
      <w:r w:rsidRPr="00552DD3">
        <w:rPr>
          <w:b/>
          <w:bCs/>
          <w:lang w:val="en-US"/>
        </w:rPr>
        <w:t>Observation</w:t>
      </w:r>
      <w:r>
        <w:rPr>
          <w:b/>
          <w:bCs/>
          <w:lang w:val="en-US"/>
        </w:rPr>
        <w:t>5</w:t>
      </w:r>
      <w:r w:rsidRPr="00552DD3">
        <w:rPr>
          <w:b/>
          <w:bCs/>
          <w:lang w:val="en-US"/>
        </w:rPr>
        <w:t xml:space="preserve">: </w:t>
      </w:r>
      <w:r>
        <w:rPr>
          <w:b/>
          <w:bCs/>
          <w:lang w:val="en-US"/>
        </w:rPr>
        <w:t>The selection of which timing reference to use for the SL</w:t>
      </w:r>
      <w:r w:rsidRPr="004773D6">
        <w:rPr>
          <w:b/>
          <w:bCs/>
          <w:lang w:val="en-US"/>
        </w:rPr>
        <w:t xml:space="preserve"> </w:t>
      </w:r>
      <w:r>
        <w:rPr>
          <w:b/>
          <w:bCs/>
          <w:lang w:val="en-US"/>
        </w:rPr>
        <w:t xml:space="preserve">when </w:t>
      </w:r>
      <w:r w:rsidRPr="00690C6D">
        <w:rPr>
          <w:b/>
          <w:bCs/>
          <w:lang w:val="en-US"/>
        </w:rPr>
        <w:t>gNB/eNB is used as a synchronization reference</w:t>
      </w:r>
      <w:r>
        <w:rPr>
          <w:b/>
          <w:bCs/>
          <w:lang w:val="en-US"/>
        </w:rPr>
        <w:t xml:space="preserve"> falls within the purview of RAN1</w:t>
      </w:r>
    </w:p>
    <w:p w14:paraId="0031F9D5" w14:textId="1C69B95D" w:rsidR="00472BCD" w:rsidRPr="00123871" w:rsidRDefault="00177866" w:rsidP="00472BCD">
      <w:pPr>
        <w:spacing w:after="120"/>
        <w:rPr>
          <w:b/>
          <w:bCs/>
          <w:lang w:val="en-US" w:eastAsia="zh-CN"/>
        </w:rPr>
      </w:pPr>
      <w:r>
        <w:rPr>
          <w:b/>
          <w:bCs/>
          <w:lang w:val="en-US" w:eastAsia="zh-CN"/>
        </w:rPr>
        <w:t>Proposal</w:t>
      </w:r>
      <w:r w:rsidR="00472BCD" w:rsidRPr="00123871">
        <w:rPr>
          <w:b/>
          <w:bCs/>
          <w:lang w:val="en-US" w:eastAsia="zh-CN"/>
        </w:rPr>
        <w:t xml:space="preserve">: Companies should decide whether </w:t>
      </w:r>
      <w:r w:rsidR="00472BCD" w:rsidRPr="001135B8">
        <w:rPr>
          <w:rFonts w:eastAsia="Malgun Gothic"/>
          <w:b/>
          <w:bCs/>
          <w:i/>
          <w:iCs/>
          <w:lang w:eastAsia="ko-KR"/>
        </w:rPr>
        <w:t>n</w:t>
      </w:r>
      <w:r w:rsidR="00472BCD" w:rsidRPr="001135B8">
        <w:rPr>
          <w:rFonts w:eastAsia="Malgun Gothic" w:hint="eastAsia"/>
          <w:b/>
          <w:bCs/>
          <w:i/>
          <w:iCs/>
          <w:lang w:eastAsia="ko-KR"/>
        </w:rPr>
        <w:t>7</w:t>
      </w:r>
      <w:r w:rsidR="00472BCD" w:rsidRPr="001135B8">
        <w:rPr>
          <w:rFonts w:eastAsia="Malgun Gothic"/>
          <w:b/>
          <w:bCs/>
          <w:i/>
          <w:iCs/>
          <w:lang w:eastAsia="ko-KR"/>
        </w:rPr>
        <w:t>9 partial used SL operation with NR n79 Uu and other Uu operating bands</w:t>
      </w:r>
      <w:r w:rsidR="00472BCD" w:rsidRPr="001135B8">
        <w:rPr>
          <w:b/>
          <w:bCs/>
          <w:lang w:val="en-US" w:eastAsia="zh-CN"/>
        </w:rPr>
        <w:t xml:space="preserve"> and </w:t>
      </w:r>
      <w:r w:rsidR="00472BCD" w:rsidRPr="001135B8">
        <w:rPr>
          <w:b/>
          <w:bCs/>
          <w:i/>
          <w:iCs/>
          <w:lang w:val="en-US" w:eastAsia="zh-CN"/>
        </w:rPr>
        <w:t>high power UE (PC2) for SL enhancements</w:t>
      </w:r>
      <w:r w:rsidR="00472BCD">
        <w:rPr>
          <w:lang w:val="en-US" w:eastAsia="zh-CN"/>
        </w:rPr>
        <w:t xml:space="preserve"> </w:t>
      </w:r>
      <w:r w:rsidR="00472BCD" w:rsidRPr="00123871">
        <w:rPr>
          <w:b/>
          <w:bCs/>
          <w:lang w:val="en-US" w:eastAsia="zh-CN"/>
        </w:rPr>
        <w:t>work</w:t>
      </w:r>
      <w:r w:rsidR="00472BCD">
        <w:rPr>
          <w:b/>
          <w:bCs/>
          <w:lang w:val="en-US" w:eastAsia="zh-CN"/>
        </w:rPr>
        <w:t xml:space="preserve"> items</w:t>
      </w:r>
      <w:r w:rsidR="00472BCD" w:rsidRPr="00123871">
        <w:rPr>
          <w:b/>
          <w:bCs/>
          <w:lang w:val="en-US" w:eastAsia="zh-CN"/>
        </w:rPr>
        <w:t xml:space="preserve"> appl</w:t>
      </w:r>
      <w:r w:rsidR="00472BCD">
        <w:rPr>
          <w:b/>
          <w:bCs/>
          <w:lang w:val="en-US" w:eastAsia="zh-CN"/>
        </w:rPr>
        <w:t>y</w:t>
      </w:r>
      <w:r w:rsidR="00472BCD" w:rsidRPr="00123871">
        <w:rPr>
          <w:b/>
          <w:bCs/>
          <w:lang w:val="en-US" w:eastAsia="zh-CN"/>
        </w:rPr>
        <w:t xml:space="preserve"> only to</w:t>
      </w:r>
      <w:r w:rsidR="00472BCD">
        <w:rPr>
          <w:b/>
          <w:bCs/>
          <w:lang w:val="en-US" w:eastAsia="zh-CN"/>
        </w:rPr>
        <w:t xml:space="preserve"> V2X or to both</w:t>
      </w:r>
      <w:r w:rsidR="00472BCD" w:rsidRPr="00123871">
        <w:rPr>
          <w:b/>
          <w:bCs/>
          <w:lang w:val="en-US" w:eastAsia="zh-CN"/>
        </w:rPr>
        <w:t xml:space="preserve"> V2X </w:t>
      </w:r>
      <w:r w:rsidR="001E1AE7">
        <w:rPr>
          <w:b/>
          <w:bCs/>
          <w:lang w:val="en-US" w:eastAsia="zh-CN"/>
        </w:rPr>
        <w:t>and</w:t>
      </w:r>
      <w:r w:rsidR="00472BCD" w:rsidRPr="00123871">
        <w:rPr>
          <w:b/>
          <w:bCs/>
          <w:lang w:val="en-US" w:eastAsia="zh-CN"/>
        </w:rPr>
        <w:t xml:space="preserve"> </w:t>
      </w:r>
      <w:r w:rsidR="00012E85">
        <w:rPr>
          <w:b/>
          <w:bCs/>
          <w:lang w:val="en-US" w:eastAsia="zh-CN"/>
        </w:rPr>
        <w:t xml:space="preserve">non-V2X </w:t>
      </w:r>
      <w:r w:rsidR="00472BCD" w:rsidRPr="00123871">
        <w:rPr>
          <w:b/>
          <w:bCs/>
          <w:lang w:val="en-US" w:eastAsia="zh-CN"/>
        </w:rPr>
        <w:t>SL enhancements</w:t>
      </w:r>
      <w:r w:rsidR="00472BCD">
        <w:rPr>
          <w:b/>
          <w:bCs/>
          <w:lang w:val="en-US" w:eastAsia="zh-CN"/>
        </w:rPr>
        <w:t>.</w:t>
      </w:r>
    </w:p>
    <w:p w14:paraId="2459F848" w14:textId="77777777" w:rsidR="00E9535D" w:rsidRDefault="00E9535D" w:rsidP="00E9535D">
      <w:pPr>
        <w:spacing w:after="120"/>
        <w:rPr>
          <w:b/>
          <w:bCs/>
          <w:lang w:val="en-US" w:eastAsia="zh-CN"/>
        </w:rPr>
      </w:pPr>
    </w:p>
    <w:p w14:paraId="33451030" w14:textId="77777777" w:rsidR="0069757C" w:rsidRPr="00C15607" w:rsidRDefault="0069757C" w:rsidP="00760706">
      <w:pPr>
        <w:pStyle w:val="Heading1"/>
        <w:rPr>
          <w:lang w:val="en-US"/>
        </w:rPr>
      </w:pPr>
      <w:r w:rsidRPr="00C15607">
        <w:rPr>
          <w:lang w:val="en-US"/>
        </w:rPr>
        <w:t>Reference</w:t>
      </w:r>
    </w:p>
    <w:p w14:paraId="74CD93F6" w14:textId="307E561F" w:rsidR="005B0105" w:rsidRPr="002C69EE"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w:t>
      </w:r>
      <w:r w:rsidR="00DA0A54">
        <w:rPr>
          <w:rFonts w:eastAsia="SimSun" w:cs="Arial"/>
          <w:b w:val="0"/>
          <w:noProof w:val="0"/>
          <w:szCs w:val="18"/>
          <w:lang w:eastAsia="en-GB"/>
        </w:rPr>
        <w:t>103247</w:t>
      </w:r>
      <w:r w:rsidR="00C15607" w:rsidRPr="00C15607">
        <w:rPr>
          <w:rFonts w:eastAsia="SimSun" w:cs="Arial"/>
          <w:b w:val="0"/>
          <w:noProof w:val="0"/>
          <w:szCs w:val="18"/>
          <w:lang w:eastAsia="en-GB"/>
        </w:rPr>
        <w:t>, “</w:t>
      </w:r>
      <w:r w:rsidR="00DA0A54">
        <w:rPr>
          <w:rFonts w:eastAsia="SimSun" w:cs="Arial"/>
          <w:b w:val="0"/>
          <w:noProof w:val="0"/>
          <w:szCs w:val="18"/>
          <w:lang w:eastAsia="en-GB"/>
        </w:rPr>
        <w:t xml:space="preserve">WF on synchronous operation between Uu and SL in licensed </w:t>
      </w:r>
      <w:r w:rsidR="00DA0A54">
        <w:rPr>
          <w:rFonts w:eastAsia="SimSun" w:cs="Arial"/>
          <w:b w:val="0"/>
          <w:szCs w:val="18"/>
          <w:lang w:eastAsia="en-GB"/>
        </w:rPr>
        <w:t>band</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DA0A54">
        <w:rPr>
          <w:rFonts w:eastAsia="SimSun" w:cs="Arial"/>
          <w:b w:val="0"/>
          <w:noProof w:val="0"/>
          <w:szCs w:val="18"/>
          <w:lang w:eastAsia="en-GB"/>
        </w:rPr>
        <w:t>8</w:t>
      </w:r>
      <w:r w:rsidRPr="00C15607">
        <w:rPr>
          <w:rFonts w:eastAsia="SimSun" w:cs="Arial"/>
          <w:b w:val="0"/>
          <w:noProof w:val="0"/>
          <w:szCs w:val="18"/>
          <w:lang w:eastAsia="en-GB"/>
        </w:rPr>
        <w:t xml:space="preserve">-e, </w:t>
      </w:r>
      <w:r w:rsidR="00DA0A54">
        <w:rPr>
          <w:rFonts w:eastAsia="SimSun" w:cs="Arial"/>
          <w:b w:val="0"/>
          <w:noProof w:val="0"/>
          <w:szCs w:val="18"/>
          <w:lang w:eastAsia="en-GB"/>
        </w:rPr>
        <w:t>Feb.-Mar.</w:t>
      </w:r>
      <w:r w:rsidRPr="00C15607">
        <w:rPr>
          <w:rFonts w:eastAsia="SimSun" w:cs="Arial"/>
          <w:b w:val="0"/>
          <w:bCs/>
          <w:noProof w:val="0"/>
          <w:szCs w:val="18"/>
          <w:lang w:eastAsia="en-GB"/>
        </w:rPr>
        <w:t xml:space="preserve"> 202</w:t>
      </w:r>
      <w:r w:rsidR="00DA0A54">
        <w:rPr>
          <w:rFonts w:eastAsia="SimSun" w:cs="Arial"/>
          <w:b w:val="0"/>
          <w:bCs/>
          <w:noProof w:val="0"/>
          <w:szCs w:val="18"/>
          <w:lang w:eastAsia="en-GB"/>
        </w:rPr>
        <w:t>1</w:t>
      </w:r>
    </w:p>
    <w:p w14:paraId="79BABF1F" w14:textId="04C9A6BD" w:rsidR="002C69EE" w:rsidRPr="002C69EE" w:rsidRDefault="002C69EE" w:rsidP="002C69EE">
      <w:pPr>
        <w:pStyle w:val="Header"/>
        <w:numPr>
          <w:ilvl w:val="0"/>
          <w:numId w:val="2"/>
        </w:numPr>
        <w:tabs>
          <w:tab w:val="left" w:pos="1800"/>
        </w:tabs>
        <w:rPr>
          <w:rFonts w:eastAsia="SimSun" w:cs="Arial"/>
          <w:b w:val="0"/>
          <w:szCs w:val="18"/>
          <w:lang w:eastAsia="en-GB"/>
        </w:rPr>
      </w:pPr>
      <w:r w:rsidRPr="0040410C">
        <w:rPr>
          <w:rFonts w:eastAsia="SimSun" w:cs="Arial"/>
          <w:b w:val="0"/>
          <w:szCs w:val="18"/>
          <w:lang w:eastAsia="en-GB"/>
        </w:rPr>
        <w:t xml:space="preserve">R4-2103330, </w:t>
      </w:r>
      <w:r w:rsidRPr="0040410C">
        <w:rPr>
          <w:rFonts w:eastAsia="SimSun" w:cs="Arial" w:hint="eastAsia"/>
          <w:b w:val="0"/>
          <w:szCs w:val="18"/>
          <w:lang w:eastAsia="en-GB"/>
        </w:rPr>
        <w:t xml:space="preserve">Email discussion summary for </w:t>
      </w:r>
      <w:r w:rsidRPr="0040410C">
        <w:rPr>
          <w:rFonts w:eastAsia="SimSun" w:cs="Arial"/>
          <w:b w:val="0"/>
          <w:szCs w:val="18"/>
          <w:lang w:eastAsia="en-GB"/>
        </w:rPr>
        <w:t>[98e][143] NRSL_enh_Part_2, RAN4#98-e, Jan. – Feb. 2021</w:t>
      </w:r>
    </w:p>
    <w:p w14:paraId="0774F52A" w14:textId="07E5AEB5" w:rsidR="002D2C33" w:rsidRPr="002C69EE" w:rsidRDefault="002D2C33" w:rsidP="00C15607">
      <w:pPr>
        <w:pStyle w:val="Header"/>
        <w:numPr>
          <w:ilvl w:val="0"/>
          <w:numId w:val="2"/>
        </w:numPr>
        <w:tabs>
          <w:tab w:val="left" w:pos="1800"/>
        </w:tabs>
        <w:rPr>
          <w:rFonts w:eastAsia="SimSun" w:cs="Arial"/>
          <w:b w:val="0"/>
          <w:bCs/>
          <w:szCs w:val="18"/>
          <w:lang w:eastAsia="en-GB"/>
        </w:rPr>
      </w:pPr>
      <w:r w:rsidRPr="002D2C33">
        <w:rPr>
          <w:b w:val="0"/>
          <w:bCs/>
        </w:rPr>
        <w:t>3GPP TS 38.33</w:t>
      </w:r>
      <w:r w:rsidR="003C06F8">
        <w:rPr>
          <w:b w:val="0"/>
          <w:bCs/>
        </w:rPr>
        <w:t>1</w:t>
      </w:r>
      <w:r w:rsidRPr="002D2C33">
        <w:rPr>
          <w:b w:val="0"/>
          <w:bCs/>
        </w:rPr>
        <w:t>: "NR; Requirements for support of radio resource management".</w:t>
      </w:r>
    </w:p>
    <w:p w14:paraId="53AA1006" w14:textId="77777777" w:rsidR="002C69EE" w:rsidRPr="00123871" w:rsidRDefault="002C69EE" w:rsidP="002C69EE">
      <w:pPr>
        <w:pStyle w:val="Header"/>
        <w:numPr>
          <w:ilvl w:val="0"/>
          <w:numId w:val="2"/>
        </w:numPr>
        <w:tabs>
          <w:tab w:val="left" w:pos="1800"/>
        </w:tabs>
        <w:rPr>
          <w:rFonts w:eastAsia="SimSun" w:cs="Arial"/>
          <w:b w:val="0"/>
          <w:szCs w:val="18"/>
          <w:lang w:eastAsia="en-GB"/>
        </w:rPr>
      </w:pPr>
      <w:r w:rsidRPr="00422F57">
        <w:rPr>
          <w:rFonts w:eastAsia="SimSun" w:cs="Arial"/>
          <w:b w:val="0"/>
          <w:szCs w:val="18"/>
          <w:lang w:eastAsia="en-GB"/>
        </w:rPr>
        <w:t xml:space="preserve">R4-2005098, </w:t>
      </w:r>
      <w:r w:rsidRPr="00422F57">
        <w:rPr>
          <w:rFonts w:eastAsia="Calibri Light" w:cs="Arial"/>
          <w:b w:val="0"/>
          <w:lang w:eastAsia="ja-JP"/>
        </w:rPr>
        <w:t xml:space="preserve">LS on </w:t>
      </w:r>
      <w:r w:rsidRPr="00422F57">
        <w:rPr>
          <w:rFonts w:cs="Arial" w:hint="eastAsia"/>
          <w:b w:val="0"/>
          <w:lang w:eastAsia="zh-CN"/>
        </w:rPr>
        <w:t>sidelink synchronization timing reference</w:t>
      </w:r>
      <w:r w:rsidRPr="00422F57">
        <w:rPr>
          <w:rFonts w:cs="Arial"/>
          <w:b w:val="0"/>
          <w:lang w:eastAsia="zh-CN"/>
        </w:rPr>
        <w:t>, RAN1#101, May – Jun. 2020</w:t>
      </w:r>
    </w:p>
    <w:p w14:paraId="3E359EB5" w14:textId="77777777" w:rsidR="002C69EE" w:rsidRPr="00422F57" w:rsidRDefault="002C69EE" w:rsidP="002C69EE">
      <w:pPr>
        <w:pStyle w:val="Header"/>
        <w:numPr>
          <w:ilvl w:val="0"/>
          <w:numId w:val="2"/>
        </w:numPr>
        <w:tabs>
          <w:tab w:val="left" w:pos="1800"/>
        </w:tabs>
        <w:rPr>
          <w:rFonts w:eastAsia="SimSun" w:cs="Arial"/>
          <w:b w:val="0"/>
          <w:szCs w:val="18"/>
          <w:lang w:eastAsia="en-GB"/>
        </w:rPr>
      </w:pPr>
      <w:r>
        <w:rPr>
          <w:b w:val="0"/>
          <w:bCs/>
          <w:lang w:eastAsia="zh-CN"/>
        </w:rPr>
        <w:t>R4-2016924, Work plan for NR sidelink enhancements in Rel-17, RAN4#97-e, Nov. 2020</w:t>
      </w:r>
    </w:p>
    <w:p w14:paraId="116C01F7" w14:textId="77777777" w:rsidR="002C69EE" w:rsidRPr="002D2C33" w:rsidRDefault="002C69EE" w:rsidP="002C69EE">
      <w:pPr>
        <w:pStyle w:val="Header"/>
        <w:tabs>
          <w:tab w:val="left" w:pos="1800"/>
        </w:tabs>
        <w:ind w:left="720"/>
        <w:rPr>
          <w:rFonts w:eastAsia="SimSun" w:cs="Arial"/>
          <w:b w:val="0"/>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8EB07" w14:textId="77777777" w:rsidR="00487D92" w:rsidRDefault="00487D92">
      <w:r>
        <w:separator/>
      </w:r>
    </w:p>
  </w:endnote>
  <w:endnote w:type="continuationSeparator" w:id="0">
    <w:p w14:paraId="650A8F1C" w14:textId="77777777" w:rsidR="00487D92" w:rsidRDefault="0048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3202C" w14:textId="77777777" w:rsidR="00487D92" w:rsidRDefault="00487D92">
      <w:r>
        <w:separator/>
      </w:r>
    </w:p>
  </w:footnote>
  <w:footnote w:type="continuationSeparator" w:id="0">
    <w:p w14:paraId="77A6F017" w14:textId="77777777" w:rsidR="00487D92" w:rsidRDefault="00487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236DE8"/>
    <w:multiLevelType w:val="hybridMultilevel"/>
    <w:tmpl w:val="3F60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4"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4"/>
  </w:num>
  <w:num w:numId="5">
    <w:abstractNumId w:val="17"/>
  </w:num>
  <w:num w:numId="6">
    <w:abstractNumId w:val="6"/>
  </w:num>
  <w:num w:numId="7">
    <w:abstractNumId w:val="1"/>
  </w:num>
  <w:num w:numId="8">
    <w:abstractNumId w:val="21"/>
  </w:num>
  <w:num w:numId="9">
    <w:abstractNumId w:val="7"/>
  </w:num>
  <w:num w:numId="10">
    <w:abstractNumId w:val="15"/>
  </w:num>
  <w:num w:numId="11">
    <w:abstractNumId w:val="26"/>
  </w:num>
  <w:num w:numId="12">
    <w:abstractNumId w:val="19"/>
  </w:num>
  <w:num w:numId="13">
    <w:abstractNumId w:val="25"/>
  </w:num>
  <w:num w:numId="14">
    <w:abstractNumId w:val="9"/>
  </w:num>
  <w:num w:numId="15">
    <w:abstractNumId w:val="10"/>
  </w:num>
  <w:num w:numId="16">
    <w:abstractNumId w:val="13"/>
  </w:num>
  <w:num w:numId="17">
    <w:abstractNumId w:val="8"/>
  </w:num>
  <w:num w:numId="18">
    <w:abstractNumId w:val="23"/>
  </w:num>
  <w:num w:numId="19">
    <w:abstractNumId w:val="16"/>
  </w:num>
  <w:num w:numId="20">
    <w:abstractNumId w:val="11"/>
  </w:num>
  <w:num w:numId="21">
    <w:abstractNumId w:val="20"/>
  </w:num>
  <w:num w:numId="22">
    <w:abstractNumId w:val="4"/>
  </w:num>
  <w:num w:numId="23">
    <w:abstractNumId w:val="5"/>
  </w:num>
  <w:num w:numId="24">
    <w:abstractNumId w:val="2"/>
  </w:num>
  <w:num w:numId="25">
    <w:abstractNumId w:val="3"/>
  </w:num>
  <w:num w:numId="26">
    <w:abstractNumId w:val="0"/>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E85"/>
    <w:rsid w:val="000138F3"/>
    <w:rsid w:val="00013A12"/>
    <w:rsid w:val="0001409E"/>
    <w:rsid w:val="0001465F"/>
    <w:rsid w:val="00014FFF"/>
    <w:rsid w:val="000162FA"/>
    <w:rsid w:val="000167F5"/>
    <w:rsid w:val="00016A3A"/>
    <w:rsid w:val="00016E0B"/>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4F68"/>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9"/>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407"/>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866"/>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3E1"/>
    <w:rsid w:val="001B2837"/>
    <w:rsid w:val="001B2EB0"/>
    <w:rsid w:val="001B2F8C"/>
    <w:rsid w:val="001B3096"/>
    <w:rsid w:val="001B3291"/>
    <w:rsid w:val="001B3BA6"/>
    <w:rsid w:val="001B46B8"/>
    <w:rsid w:val="001B4DD5"/>
    <w:rsid w:val="001B5048"/>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AE7"/>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FF4"/>
    <w:rsid w:val="002133CA"/>
    <w:rsid w:val="00213AF4"/>
    <w:rsid w:val="002142D2"/>
    <w:rsid w:val="002154D9"/>
    <w:rsid w:val="00215A57"/>
    <w:rsid w:val="00215C0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4D1A"/>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04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9EE"/>
    <w:rsid w:val="002C6B30"/>
    <w:rsid w:val="002C767F"/>
    <w:rsid w:val="002C7B2B"/>
    <w:rsid w:val="002C7C8C"/>
    <w:rsid w:val="002D087B"/>
    <w:rsid w:val="002D0BCE"/>
    <w:rsid w:val="002D0C99"/>
    <w:rsid w:val="002D10C9"/>
    <w:rsid w:val="002D175B"/>
    <w:rsid w:val="002D179F"/>
    <w:rsid w:val="002D2365"/>
    <w:rsid w:val="002D282D"/>
    <w:rsid w:val="002D2C33"/>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0FD"/>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3A"/>
    <w:rsid w:val="003B53D8"/>
    <w:rsid w:val="003B5714"/>
    <w:rsid w:val="003B5937"/>
    <w:rsid w:val="003B5F4D"/>
    <w:rsid w:val="003B6700"/>
    <w:rsid w:val="003B73B3"/>
    <w:rsid w:val="003C06DA"/>
    <w:rsid w:val="003C06F8"/>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7DD"/>
    <w:rsid w:val="00402A31"/>
    <w:rsid w:val="00402E88"/>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BCD"/>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D92"/>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8F3"/>
    <w:rsid w:val="00524582"/>
    <w:rsid w:val="00524D75"/>
    <w:rsid w:val="005250F6"/>
    <w:rsid w:val="0052520D"/>
    <w:rsid w:val="00525E31"/>
    <w:rsid w:val="00526D84"/>
    <w:rsid w:val="0052707B"/>
    <w:rsid w:val="005271F8"/>
    <w:rsid w:val="0052741E"/>
    <w:rsid w:val="0052782A"/>
    <w:rsid w:val="005301C5"/>
    <w:rsid w:val="00530752"/>
    <w:rsid w:val="00530D7F"/>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2DD3"/>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1F23"/>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61C"/>
    <w:rsid w:val="005E2BEB"/>
    <w:rsid w:val="005E3989"/>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D3D"/>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1DBD"/>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883"/>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9FC"/>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5BBD"/>
    <w:rsid w:val="00736AED"/>
    <w:rsid w:val="00736BBC"/>
    <w:rsid w:val="00737096"/>
    <w:rsid w:val="0073715A"/>
    <w:rsid w:val="00740522"/>
    <w:rsid w:val="007415A8"/>
    <w:rsid w:val="00741D55"/>
    <w:rsid w:val="0074249E"/>
    <w:rsid w:val="007425A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0A70"/>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6EF2"/>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78D"/>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5"/>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6D23"/>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04A"/>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A56"/>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5D4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753"/>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2FD6"/>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3F78"/>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9C1"/>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2B1"/>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4EBE"/>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1DDF"/>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77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BBE"/>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CC4"/>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3C9"/>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947"/>
    <w:rsid w:val="00D93A6E"/>
    <w:rsid w:val="00D93DF0"/>
    <w:rsid w:val="00D9422C"/>
    <w:rsid w:val="00D9453F"/>
    <w:rsid w:val="00D9497B"/>
    <w:rsid w:val="00D95116"/>
    <w:rsid w:val="00D96646"/>
    <w:rsid w:val="00D968A2"/>
    <w:rsid w:val="00D969F9"/>
    <w:rsid w:val="00DA0A54"/>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F72"/>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8E"/>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0EF"/>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35D"/>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188"/>
    <w:rsid w:val="00FC6354"/>
    <w:rsid w:val="00FC6995"/>
    <w:rsid w:val="00FC6E42"/>
    <w:rsid w:val="00FC7A4B"/>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1B46"/>
    <w:rsid w:val="00FE209B"/>
    <w:rsid w:val="00FE2413"/>
    <w:rsid w:val="00FE286E"/>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9A6"/>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204</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cp:revision>
  <cp:lastPrinted>2016-03-25T21:53:00Z</cp:lastPrinted>
  <dcterms:created xsi:type="dcterms:W3CDTF">2021-04-02T00:58:00Z</dcterms:created>
  <dcterms:modified xsi:type="dcterms:W3CDTF">2021-04-02T23:36:00Z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