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61D1CAC9" w:rsidR="009F52D7" w:rsidRPr="004D752A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D752A">
        <w:rPr>
          <w:rFonts w:ascii="Arial" w:hAnsi="Arial" w:cs="Arial"/>
          <w:b/>
          <w:sz w:val="24"/>
          <w:szCs w:val="24"/>
        </w:rPr>
        <w:t>3GPP TSG-RAN WG4 Meeting #</w:t>
      </w:r>
      <w:r w:rsidRPr="004D752A">
        <w:t xml:space="preserve"> </w:t>
      </w:r>
      <w:r w:rsidR="00951300" w:rsidRPr="004D752A">
        <w:rPr>
          <w:rFonts w:ascii="Arial" w:hAnsi="Arial" w:cs="Arial"/>
          <w:b/>
          <w:sz w:val="24"/>
          <w:szCs w:val="24"/>
        </w:rPr>
        <w:t>98-bis-e</w:t>
      </w:r>
      <w:r w:rsidRPr="004D752A">
        <w:rPr>
          <w:rFonts w:ascii="Arial" w:hAnsi="Arial" w:cs="Arial"/>
          <w:b/>
          <w:sz w:val="24"/>
          <w:szCs w:val="24"/>
        </w:rPr>
        <w:tab/>
      </w:r>
      <w:r w:rsidR="00C85C32" w:rsidRPr="00C85C32">
        <w:rPr>
          <w:rFonts w:ascii="Arial" w:hAnsi="Arial" w:cs="Arial"/>
          <w:b/>
          <w:sz w:val="24"/>
          <w:szCs w:val="24"/>
        </w:rPr>
        <w:t>R4-2104846</w:t>
      </w:r>
    </w:p>
    <w:p w14:paraId="2C67BE8C" w14:textId="3845A05D" w:rsidR="009F52D7" w:rsidRPr="004D752A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4D752A">
        <w:rPr>
          <w:rFonts w:ascii="Arial" w:eastAsia="SimSun" w:hAnsi="Arial"/>
          <w:b/>
          <w:sz w:val="24"/>
          <w:szCs w:val="24"/>
          <w:lang w:eastAsia="zh-CN"/>
        </w:rPr>
        <w:t>Electronic Meeting, Apr. 12-20, 2021</w:t>
      </w:r>
    </w:p>
    <w:p w14:paraId="2305CEA3" w14:textId="17CDC1C0" w:rsidR="009F52D7" w:rsidRPr="004D752A" w:rsidRDefault="009F52D7" w:rsidP="009F52D7">
      <w:pPr>
        <w:pStyle w:val="CH"/>
        <w:rPr>
          <w:sz w:val="24"/>
          <w:szCs w:val="24"/>
          <w:lang w:val="en-US"/>
        </w:rPr>
      </w:pPr>
      <w:r w:rsidRPr="004D752A">
        <w:rPr>
          <w:sz w:val="24"/>
          <w:szCs w:val="24"/>
          <w:lang w:val="en-US"/>
        </w:rPr>
        <w:t>Agenda item:</w:t>
      </w:r>
      <w:r w:rsidRPr="004D752A">
        <w:rPr>
          <w:sz w:val="24"/>
          <w:szCs w:val="24"/>
          <w:lang w:val="en-US"/>
        </w:rPr>
        <w:tab/>
      </w:r>
      <w:r w:rsidR="001B09F1" w:rsidRPr="004D752A">
        <w:rPr>
          <w:sz w:val="24"/>
          <w:szCs w:val="24"/>
          <w:lang w:val="en-US"/>
        </w:rPr>
        <w:t>8.</w:t>
      </w:r>
      <w:r w:rsidR="006C486A" w:rsidRPr="004D752A">
        <w:rPr>
          <w:sz w:val="24"/>
          <w:szCs w:val="24"/>
          <w:lang w:val="en-US"/>
        </w:rPr>
        <w:t>14</w:t>
      </w:r>
      <w:r w:rsidR="001B09F1" w:rsidRPr="004D752A">
        <w:rPr>
          <w:sz w:val="24"/>
          <w:szCs w:val="24"/>
          <w:lang w:val="en-US"/>
        </w:rPr>
        <w:t>.</w:t>
      </w:r>
      <w:r w:rsidR="006C486A" w:rsidRPr="004D752A">
        <w:rPr>
          <w:sz w:val="24"/>
          <w:szCs w:val="24"/>
          <w:lang w:val="en-US"/>
        </w:rPr>
        <w:t>2</w:t>
      </w:r>
      <w:r w:rsidR="001B09F1" w:rsidRPr="004D752A">
        <w:rPr>
          <w:sz w:val="24"/>
          <w:szCs w:val="24"/>
          <w:lang w:val="en-US"/>
        </w:rPr>
        <w:t>.</w:t>
      </w:r>
      <w:r w:rsidR="006C486A" w:rsidRPr="004D752A">
        <w:rPr>
          <w:sz w:val="24"/>
          <w:szCs w:val="24"/>
          <w:lang w:val="en-US"/>
        </w:rPr>
        <w:t>1</w:t>
      </w:r>
    </w:p>
    <w:p w14:paraId="30D50B86" w14:textId="77777777" w:rsidR="009F52D7" w:rsidRPr="004D752A" w:rsidRDefault="009F52D7" w:rsidP="009F52D7">
      <w:pPr>
        <w:pStyle w:val="CH"/>
        <w:rPr>
          <w:sz w:val="24"/>
          <w:szCs w:val="24"/>
          <w:lang w:val="en-US"/>
        </w:rPr>
      </w:pPr>
      <w:r w:rsidRPr="004D752A">
        <w:rPr>
          <w:sz w:val="24"/>
          <w:szCs w:val="24"/>
          <w:lang w:val="en-US"/>
        </w:rPr>
        <w:t>Source:</w:t>
      </w:r>
      <w:r w:rsidRPr="004D752A">
        <w:rPr>
          <w:sz w:val="24"/>
          <w:szCs w:val="24"/>
          <w:lang w:val="en-US"/>
        </w:rPr>
        <w:tab/>
        <w:t>Apple Inc.</w:t>
      </w:r>
    </w:p>
    <w:p w14:paraId="7827D204" w14:textId="3B7A9BAA" w:rsidR="009F52D7" w:rsidRPr="004D752A" w:rsidRDefault="009F52D7" w:rsidP="009F52D7">
      <w:pPr>
        <w:pStyle w:val="CH"/>
        <w:rPr>
          <w:sz w:val="24"/>
          <w:szCs w:val="24"/>
          <w:lang w:val="en-US"/>
        </w:rPr>
      </w:pPr>
      <w:r w:rsidRPr="004D752A">
        <w:rPr>
          <w:sz w:val="24"/>
          <w:szCs w:val="24"/>
          <w:lang w:val="en-US"/>
        </w:rPr>
        <w:t>Title:</w:t>
      </w:r>
      <w:r w:rsidRPr="004D752A">
        <w:rPr>
          <w:sz w:val="24"/>
          <w:szCs w:val="24"/>
          <w:lang w:val="en-US"/>
        </w:rPr>
        <w:tab/>
      </w:r>
      <w:r w:rsidR="00587718" w:rsidRPr="004D752A">
        <w:rPr>
          <w:bCs/>
          <w:sz w:val="24"/>
          <w:szCs w:val="24"/>
          <w:lang w:val="en-US"/>
        </w:rPr>
        <w:t xml:space="preserve">On </w:t>
      </w:r>
      <w:r w:rsidR="006C486A" w:rsidRPr="004D752A">
        <w:rPr>
          <w:bCs/>
          <w:sz w:val="24"/>
          <w:szCs w:val="24"/>
          <w:lang w:val="en-US"/>
        </w:rPr>
        <w:t xml:space="preserve">PDSCH requirements </w:t>
      </w:r>
      <w:r w:rsidR="0085161D" w:rsidRPr="004D752A">
        <w:rPr>
          <w:bCs/>
          <w:sz w:val="24"/>
          <w:szCs w:val="24"/>
          <w:lang w:val="en-US"/>
        </w:rPr>
        <w:t>in</w:t>
      </w:r>
      <w:r w:rsidR="006C486A" w:rsidRPr="004D752A">
        <w:rPr>
          <w:bCs/>
          <w:sz w:val="24"/>
          <w:szCs w:val="24"/>
          <w:lang w:val="en-US"/>
        </w:rPr>
        <w:t xml:space="preserve"> intercell </w:t>
      </w:r>
      <w:r w:rsidR="0085161D" w:rsidRPr="004D752A">
        <w:rPr>
          <w:bCs/>
          <w:sz w:val="24"/>
          <w:szCs w:val="24"/>
          <w:lang w:val="en-US"/>
        </w:rPr>
        <w:t>interference scenarios</w:t>
      </w:r>
    </w:p>
    <w:p w14:paraId="2AB0E874" w14:textId="6D7B674A" w:rsidR="009F52D7" w:rsidRPr="004D752A" w:rsidRDefault="009F52D7" w:rsidP="009F52D7">
      <w:pPr>
        <w:pStyle w:val="CH"/>
        <w:rPr>
          <w:sz w:val="24"/>
          <w:szCs w:val="24"/>
          <w:lang w:val="en-US"/>
        </w:rPr>
      </w:pPr>
      <w:r w:rsidRPr="004D752A">
        <w:rPr>
          <w:sz w:val="24"/>
          <w:szCs w:val="24"/>
          <w:lang w:val="en-US"/>
        </w:rPr>
        <w:t>Release:</w:t>
      </w:r>
      <w:r w:rsidRPr="004D752A">
        <w:rPr>
          <w:sz w:val="24"/>
          <w:szCs w:val="24"/>
          <w:lang w:val="en-US"/>
        </w:rPr>
        <w:tab/>
        <w:t>Rel-1</w:t>
      </w:r>
      <w:r w:rsidR="00FA3CCF" w:rsidRPr="004D752A">
        <w:rPr>
          <w:sz w:val="24"/>
          <w:szCs w:val="24"/>
          <w:lang w:val="en-US"/>
        </w:rPr>
        <w:t>7</w:t>
      </w:r>
    </w:p>
    <w:p w14:paraId="5FD26D80" w14:textId="77777777" w:rsidR="009F52D7" w:rsidRPr="004D752A" w:rsidRDefault="009F52D7" w:rsidP="009F52D7">
      <w:pPr>
        <w:pStyle w:val="CH"/>
        <w:rPr>
          <w:sz w:val="24"/>
          <w:szCs w:val="24"/>
          <w:lang w:val="en-US"/>
        </w:rPr>
      </w:pPr>
      <w:r w:rsidRPr="004D752A">
        <w:rPr>
          <w:sz w:val="24"/>
          <w:szCs w:val="24"/>
          <w:lang w:val="en-US"/>
        </w:rPr>
        <w:t>Document for:</w:t>
      </w:r>
      <w:r w:rsidRPr="004D752A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4D752A" w:rsidRDefault="009F52D7" w:rsidP="009F52D7">
      <w:pPr>
        <w:pStyle w:val="CH"/>
        <w:rPr>
          <w:lang w:val="en-US"/>
        </w:rPr>
      </w:pPr>
    </w:p>
    <w:p w14:paraId="224F64C0" w14:textId="77777777" w:rsidR="009F52D7" w:rsidRPr="004D752A" w:rsidRDefault="009F52D7" w:rsidP="009F52D7">
      <w:pPr>
        <w:pStyle w:val="Heading1"/>
        <w:rPr>
          <w:lang w:val="en-US"/>
        </w:rPr>
      </w:pPr>
      <w:r w:rsidRPr="004D752A">
        <w:rPr>
          <w:lang w:val="en-US"/>
        </w:rPr>
        <w:t xml:space="preserve">1. Introduction </w:t>
      </w:r>
    </w:p>
    <w:p w14:paraId="63AF418E" w14:textId="77777777" w:rsidR="00EC792C" w:rsidRPr="004D752A" w:rsidRDefault="00EC792C" w:rsidP="00EC792C">
      <w:pPr>
        <w:spacing w:after="120"/>
        <w:rPr>
          <w:sz w:val="20"/>
          <w:szCs w:val="20"/>
        </w:rPr>
      </w:pPr>
      <w:r w:rsidRPr="004D752A">
        <w:rPr>
          <w:sz w:val="20"/>
          <w:szCs w:val="20"/>
        </w:rPr>
        <w:t xml:space="preserve">In RAN#89e the Work Item for Further enhancement on NR demodulation performance was approved. The WID [1] includes an objective for MMSE-IRC receiver for suppressing inter-cell interference.  In this contribution we present our views on introducing requirements for PDSCH demodulation in the presence of inter-cell interference. </w:t>
      </w:r>
    </w:p>
    <w:p w14:paraId="7E847209" w14:textId="77777777" w:rsidR="008946F8" w:rsidRPr="004D752A" w:rsidRDefault="008946F8" w:rsidP="009F52D7">
      <w:pPr>
        <w:spacing w:after="120"/>
        <w:rPr>
          <w:sz w:val="20"/>
          <w:szCs w:val="20"/>
        </w:rPr>
      </w:pPr>
    </w:p>
    <w:p w14:paraId="4EAFA8EB" w14:textId="750A6A89" w:rsidR="009F52D7" w:rsidRPr="004D752A" w:rsidRDefault="009F52D7" w:rsidP="009F52D7">
      <w:pPr>
        <w:pStyle w:val="Heading1"/>
        <w:rPr>
          <w:lang w:val="en-US"/>
        </w:rPr>
      </w:pPr>
      <w:r w:rsidRPr="004D752A">
        <w:rPr>
          <w:lang w:val="en-US"/>
        </w:rPr>
        <w:t>2. Discussion</w:t>
      </w:r>
    </w:p>
    <w:p w14:paraId="2BA5F418" w14:textId="3B71F09A" w:rsidR="00E5326A" w:rsidRPr="00C75781" w:rsidRDefault="00E5326A" w:rsidP="00C75781">
      <w:pPr>
        <w:spacing w:after="120"/>
        <w:rPr>
          <w:sz w:val="20"/>
          <w:szCs w:val="20"/>
        </w:rPr>
      </w:pPr>
      <w:r w:rsidRPr="00C75781">
        <w:rPr>
          <w:sz w:val="20"/>
          <w:szCs w:val="20"/>
        </w:rPr>
        <w:t xml:space="preserve">In [1] the objective for </w:t>
      </w:r>
      <w:r w:rsidR="004D752A" w:rsidRPr="00C75781">
        <w:rPr>
          <w:sz w:val="20"/>
          <w:szCs w:val="20"/>
        </w:rPr>
        <w:t>requirements with intercell interference are:</w:t>
      </w:r>
    </w:p>
    <w:p w14:paraId="7E0564FB" w14:textId="77777777" w:rsidR="004D752A" w:rsidRPr="004D752A" w:rsidRDefault="004D752A" w:rsidP="004D752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752A" w:rsidRPr="004D752A" w14:paraId="603D338F" w14:textId="77777777" w:rsidTr="00CA3739">
        <w:tc>
          <w:tcPr>
            <w:tcW w:w="9350" w:type="dxa"/>
          </w:tcPr>
          <w:p w14:paraId="4B339EAA" w14:textId="77777777" w:rsidR="004D752A" w:rsidRPr="004D752A" w:rsidRDefault="004D752A" w:rsidP="004D752A">
            <w:pPr>
              <w:numPr>
                <w:ilvl w:val="0"/>
                <w:numId w:val="3"/>
              </w:numPr>
              <w:tabs>
                <w:tab w:val="num" w:pos="284"/>
              </w:tabs>
              <w:spacing w:after="100"/>
              <w:rPr>
                <w:rFonts w:eastAsia="Yu Mincho"/>
                <w:lang w:eastAsia="zh-CN"/>
              </w:rPr>
            </w:pPr>
            <w:r w:rsidRPr="004D752A">
              <w:rPr>
                <w:rFonts w:eastAsia="Yu Mincho"/>
                <w:lang w:eastAsia="zh-CN"/>
              </w:rPr>
              <w:t>MMSE-IRC receiver for suppressing inter-cell interference</w:t>
            </w:r>
          </w:p>
          <w:p w14:paraId="165ABD1F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</w:pPr>
            <w:r w:rsidRPr="004D752A">
              <w:t xml:space="preserve">Type of requirements: </w:t>
            </w:r>
          </w:p>
          <w:p w14:paraId="32160E2D" w14:textId="77777777" w:rsidR="004D752A" w:rsidRPr="004D752A" w:rsidRDefault="004D752A" w:rsidP="004D752A">
            <w:pPr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Define PDSCH demodulation requirements</w:t>
            </w:r>
          </w:p>
          <w:p w14:paraId="132AABDE" w14:textId="77777777" w:rsidR="004D752A" w:rsidRPr="004D752A" w:rsidRDefault="004D752A" w:rsidP="004D752A">
            <w:pPr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Further decide whether to introduce the corresponding CQI reporting requirements during the WI</w:t>
            </w:r>
          </w:p>
          <w:p w14:paraId="67101D1E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</w:pPr>
            <w:r w:rsidRPr="004D752A">
              <w:t>SCS and slot duration</w:t>
            </w:r>
          </w:p>
          <w:p w14:paraId="7039EDF3" w14:textId="77777777" w:rsidR="004D752A" w:rsidRPr="004D752A" w:rsidRDefault="004D752A" w:rsidP="004D752A">
            <w:pPr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Scenario 1: Slot-based transmission and aligned SCS among cells (first priority)</w:t>
            </w:r>
          </w:p>
          <w:p w14:paraId="796A6C40" w14:textId="77777777" w:rsidR="004D752A" w:rsidRPr="004D752A" w:rsidRDefault="004D752A" w:rsidP="004D752A">
            <w:pPr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Scenario 2: Non-slot-based transmission and aligned SCS among cells (second priority)</w:t>
            </w:r>
          </w:p>
          <w:p w14:paraId="02C7BF87" w14:textId="77777777" w:rsidR="004D752A" w:rsidRPr="004D752A" w:rsidRDefault="004D752A" w:rsidP="004D752A">
            <w:pPr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Further discuss the assumptions for requirements definition</w:t>
            </w:r>
          </w:p>
          <w:p w14:paraId="440B3D4A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before="60"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Note: Requirements for scenario 1 will first be stabilized before commencing scenario 2.</w:t>
            </w:r>
          </w:p>
          <w:p w14:paraId="7E3B0FE8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</w:pPr>
            <w:r w:rsidRPr="004D752A">
              <w:t xml:space="preserve">Reference receiver: </w:t>
            </w:r>
          </w:p>
          <w:p w14:paraId="3ADE27D3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before="60" w:after="100"/>
              <w:ind w:left="992" w:hanging="198"/>
              <w:rPr>
                <w:rFonts w:eastAsia="Yu Mincho"/>
                <w:lang w:bidi="hi-IN"/>
              </w:rPr>
            </w:pPr>
            <w:r w:rsidRPr="004D752A">
              <w:rPr>
                <w:rFonts w:eastAsia="Yu Mincho"/>
                <w:lang w:eastAsia="zh-CN" w:bidi="hi-IN"/>
              </w:rPr>
              <w:t>MMSE-IRC with DMRS based interference covariance estimation</w:t>
            </w:r>
          </w:p>
          <w:p w14:paraId="77AA9CE5" w14:textId="77777777" w:rsidR="004D752A" w:rsidRPr="004D752A" w:rsidRDefault="004D752A" w:rsidP="004D752A">
            <w:pPr>
              <w:widowControl w:val="0"/>
              <w:numPr>
                <w:ilvl w:val="3"/>
                <w:numId w:val="6"/>
              </w:numPr>
              <w:tabs>
                <w:tab w:val="num" w:pos="993"/>
              </w:tabs>
              <w:snapToGrid w:val="0"/>
              <w:spacing w:after="100"/>
              <w:ind w:left="1418" w:hanging="284"/>
              <w:rPr>
                <w:lang w:eastAsia="zh-CN" w:bidi="hi-IN"/>
              </w:rPr>
            </w:pPr>
            <w:r w:rsidRPr="004D752A">
              <w:rPr>
                <w:lang w:eastAsia="zh-CN" w:bidi="hi-IN"/>
              </w:rPr>
              <w:t>Note: use the DRMS for target UE’s PDSCH.</w:t>
            </w:r>
          </w:p>
          <w:p w14:paraId="6751F5D3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</w:pPr>
            <w:r w:rsidRPr="004D752A">
              <w:t>Target frequency: FR1</w:t>
            </w:r>
          </w:p>
          <w:p w14:paraId="4E508A93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</w:pPr>
            <w:r w:rsidRPr="004D752A">
              <w:t xml:space="preserve">Rx antenna number: 2Rx and 4Rx </w:t>
            </w:r>
          </w:p>
          <w:p w14:paraId="02E10AF7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2160"/>
                <w:tab w:val="num" w:pos="709"/>
                <w:tab w:val="num" w:pos="1701"/>
                <w:tab w:val="num" w:pos="1797"/>
              </w:tabs>
              <w:snapToGrid w:val="0"/>
              <w:spacing w:before="60" w:after="100"/>
              <w:ind w:left="709" w:hanging="283"/>
            </w:pPr>
            <w:r w:rsidRPr="004D752A">
              <w:t>Interference profile</w:t>
            </w:r>
          </w:p>
          <w:p w14:paraId="0E6E45E1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before="60"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Reuse LTE interference profiles as a starting point</w:t>
            </w:r>
          </w:p>
          <w:p w14:paraId="377B794C" w14:textId="77777777" w:rsidR="004D752A" w:rsidRPr="004D752A" w:rsidRDefault="004D752A" w:rsidP="004D752A">
            <w:pPr>
              <w:keepNext/>
              <w:keepLines/>
              <w:widowControl w:val="0"/>
              <w:numPr>
                <w:ilvl w:val="2"/>
                <w:numId w:val="5"/>
              </w:numPr>
              <w:tabs>
                <w:tab w:val="num" w:pos="284"/>
                <w:tab w:val="num" w:pos="484"/>
                <w:tab w:val="num" w:pos="709"/>
                <w:tab w:val="num" w:pos="993"/>
                <w:tab w:val="num" w:pos="1701"/>
              </w:tabs>
              <w:snapToGrid w:val="0"/>
              <w:spacing w:before="60" w:after="100"/>
              <w:ind w:left="992" w:hanging="198"/>
              <w:rPr>
                <w:rFonts w:eastAsia="Yu Mincho"/>
                <w:lang w:eastAsia="zh-CN" w:bidi="hi-IN"/>
              </w:rPr>
            </w:pPr>
            <w:r w:rsidRPr="004D752A">
              <w:rPr>
                <w:rFonts w:eastAsia="Yu Mincho"/>
                <w:lang w:eastAsia="zh-CN" w:bidi="hi-IN"/>
              </w:rPr>
              <w:t>Other interference profiles are not precluded</w:t>
            </w:r>
          </w:p>
          <w:p w14:paraId="5688FC20" w14:textId="77777777" w:rsidR="004D752A" w:rsidRPr="004D752A" w:rsidRDefault="004D752A" w:rsidP="004D752A">
            <w:pPr>
              <w:jc w:val="left"/>
            </w:pPr>
          </w:p>
        </w:tc>
      </w:tr>
    </w:tbl>
    <w:p w14:paraId="7CB7B55B" w14:textId="77777777" w:rsidR="004D752A" w:rsidRPr="004D752A" w:rsidRDefault="004D752A" w:rsidP="00E5326A"/>
    <w:p w14:paraId="6E170947" w14:textId="4EDC987C" w:rsidR="00E5326A" w:rsidRDefault="00C75781" w:rsidP="00C75781">
      <w:pPr>
        <w:spacing w:after="120"/>
        <w:rPr>
          <w:sz w:val="20"/>
          <w:szCs w:val="20"/>
        </w:rPr>
      </w:pPr>
      <w:r w:rsidRPr="00C75781">
        <w:rPr>
          <w:sz w:val="20"/>
          <w:szCs w:val="20"/>
        </w:rPr>
        <w:t xml:space="preserve">We present some initial evaluation results </w:t>
      </w:r>
      <w:r>
        <w:rPr>
          <w:sz w:val="20"/>
          <w:szCs w:val="20"/>
        </w:rPr>
        <w:t>for PDSCH demodulation in the presence of inter-cell interference. The simulation parameters are provided in table 1.</w:t>
      </w:r>
    </w:p>
    <w:p w14:paraId="319E604E" w14:textId="58ACF6B5" w:rsidR="00C75781" w:rsidRDefault="00C75781" w:rsidP="00C75781">
      <w:pPr>
        <w:pStyle w:val="Caption"/>
        <w:keepNext/>
        <w:jc w:val="center"/>
      </w:pPr>
      <w:r>
        <w:lastRenderedPageBreak/>
        <w:t xml:space="preserve">Table </w:t>
      </w:r>
      <w:r w:rsidR="00732C5A">
        <w:fldChar w:fldCharType="begin"/>
      </w:r>
      <w:r w:rsidR="00732C5A">
        <w:instrText xml:space="preserve"> SEQ Table \* ARABIC </w:instrText>
      </w:r>
      <w:r w:rsidR="00732C5A">
        <w:fldChar w:fldCharType="separate"/>
      </w:r>
      <w:r>
        <w:rPr>
          <w:noProof/>
        </w:rPr>
        <w:t>1</w:t>
      </w:r>
      <w:r w:rsidR="00732C5A">
        <w:rPr>
          <w:noProof/>
        </w:rPr>
        <w:fldChar w:fldCharType="end"/>
      </w:r>
      <w:r>
        <w:t xml:space="preserve">: Simulation parameters for </w:t>
      </w:r>
      <w:r w:rsidR="00F15C87">
        <w:t>PDSCH demodulation with ICI</w:t>
      </w:r>
    </w:p>
    <w:tbl>
      <w:tblPr>
        <w:tblStyle w:val="TableGrid"/>
        <w:tblW w:w="9340" w:type="dxa"/>
        <w:tblLook w:val="04A0" w:firstRow="1" w:lastRow="0" w:firstColumn="1" w:lastColumn="0" w:noHBand="0" w:noVBand="1"/>
      </w:tblPr>
      <w:tblGrid>
        <w:gridCol w:w="4862"/>
        <w:gridCol w:w="1523"/>
        <w:gridCol w:w="2955"/>
      </w:tblGrid>
      <w:tr w:rsidR="00C75781" w:rsidRPr="00054DD3" w14:paraId="09377C11" w14:textId="77777777" w:rsidTr="00C75781">
        <w:trPr>
          <w:trHeight w:val="303"/>
        </w:trPr>
        <w:tc>
          <w:tcPr>
            <w:tcW w:w="4862" w:type="dxa"/>
            <w:hideMark/>
          </w:tcPr>
          <w:p w14:paraId="23E14EAE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Parameter</w:t>
            </w:r>
          </w:p>
        </w:tc>
        <w:tc>
          <w:tcPr>
            <w:tcW w:w="1523" w:type="dxa"/>
            <w:hideMark/>
          </w:tcPr>
          <w:p w14:paraId="1594217C" w14:textId="69900C94" w:rsidR="00C75781" w:rsidRPr="007B7FE0" w:rsidRDefault="00C75781" w:rsidP="00CA3739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GB"/>
              </w:rPr>
              <w:t>Cell1</w:t>
            </w:r>
          </w:p>
        </w:tc>
        <w:tc>
          <w:tcPr>
            <w:tcW w:w="2955" w:type="dxa"/>
          </w:tcPr>
          <w:p w14:paraId="6ED55554" w14:textId="537854FF" w:rsidR="00C75781" w:rsidRPr="00054DD3" w:rsidRDefault="00C75781" w:rsidP="00CA3739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Interferer Cell</w:t>
            </w:r>
          </w:p>
        </w:tc>
      </w:tr>
      <w:tr w:rsidR="00C75781" w:rsidRPr="007B7FE0" w14:paraId="5402E7D8" w14:textId="77777777" w:rsidTr="00CA3739">
        <w:trPr>
          <w:trHeight w:val="177"/>
        </w:trPr>
        <w:tc>
          <w:tcPr>
            <w:tcW w:w="4862" w:type="dxa"/>
            <w:hideMark/>
          </w:tcPr>
          <w:p w14:paraId="309F5817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Duplex mode</w:t>
            </w:r>
          </w:p>
        </w:tc>
        <w:tc>
          <w:tcPr>
            <w:tcW w:w="4478" w:type="dxa"/>
            <w:gridSpan w:val="2"/>
            <w:hideMark/>
          </w:tcPr>
          <w:p w14:paraId="6C0341DF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FDD</w:t>
            </w:r>
          </w:p>
        </w:tc>
      </w:tr>
      <w:tr w:rsidR="00451B3B" w:rsidRPr="007B7FE0" w14:paraId="531FB884" w14:textId="77777777" w:rsidTr="00C75781">
        <w:trPr>
          <w:trHeight w:val="177"/>
        </w:trPr>
        <w:tc>
          <w:tcPr>
            <w:tcW w:w="4862" w:type="dxa"/>
          </w:tcPr>
          <w:p w14:paraId="3289FADD" w14:textId="25AFCEF1" w:rsidR="00451B3B" w:rsidRPr="007B7FE0" w:rsidRDefault="00451B3B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DIP </w:t>
            </w:r>
          </w:p>
        </w:tc>
        <w:tc>
          <w:tcPr>
            <w:tcW w:w="1523" w:type="dxa"/>
          </w:tcPr>
          <w:p w14:paraId="7269B118" w14:textId="3F7B0E82" w:rsidR="00451B3B" w:rsidRPr="007B7FE0" w:rsidRDefault="00451B3B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N/A</w:t>
            </w:r>
          </w:p>
        </w:tc>
        <w:tc>
          <w:tcPr>
            <w:tcW w:w="2955" w:type="dxa"/>
          </w:tcPr>
          <w:p w14:paraId="5BBBEA7E" w14:textId="5F850134" w:rsidR="00451B3B" w:rsidRDefault="00451B3B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-1.73dB</w:t>
            </w:r>
          </w:p>
        </w:tc>
      </w:tr>
      <w:tr w:rsidR="00C75781" w:rsidRPr="007B7FE0" w14:paraId="0D5D0566" w14:textId="77777777" w:rsidTr="00C75781">
        <w:trPr>
          <w:trHeight w:val="177"/>
        </w:trPr>
        <w:tc>
          <w:tcPr>
            <w:tcW w:w="4862" w:type="dxa"/>
            <w:hideMark/>
          </w:tcPr>
          <w:p w14:paraId="0E852F99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Active DL BWP index</w:t>
            </w:r>
          </w:p>
        </w:tc>
        <w:tc>
          <w:tcPr>
            <w:tcW w:w="1523" w:type="dxa"/>
            <w:hideMark/>
          </w:tcPr>
          <w:p w14:paraId="267FCA2A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2955" w:type="dxa"/>
          </w:tcPr>
          <w:p w14:paraId="0F7B6EF9" w14:textId="6FC75451" w:rsidR="00C75781" w:rsidRPr="007B7FE0" w:rsidRDefault="00451B3B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N/A</w:t>
            </w:r>
          </w:p>
        </w:tc>
      </w:tr>
      <w:tr w:rsidR="00C75781" w:rsidRPr="007B7FE0" w14:paraId="68D9C44A" w14:textId="77777777" w:rsidTr="00CA3739">
        <w:trPr>
          <w:trHeight w:val="356"/>
        </w:trPr>
        <w:tc>
          <w:tcPr>
            <w:tcW w:w="4862" w:type="dxa"/>
            <w:hideMark/>
          </w:tcPr>
          <w:p w14:paraId="44A4E3B6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CBW/SCS</w:t>
            </w:r>
          </w:p>
        </w:tc>
        <w:tc>
          <w:tcPr>
            <w:tcW w:w="4478" w:type="dxa"/>
            <w:gridSpan w:val="2"/>
            <w:hideMark/>
          </w:tcPr>
          <w:p w14:paraId="04C085CD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 xml:space="preserve">10 MHz/ 15 </w:t>
            </w:r>
            <w:proofErr w:type="spellStart"/>
            <w:r>
              <w:rPr>
                <w:rFonts w:eastAsia="SimSun"/>
                <w:sz w:val="20"/>
                <w:szCs w:val="20"/>
                <w:lang w:val="en-GB" w:eastAsia="en-GB"/>
              </w:rPr>
              <w:t>KHz</w:t>
            </w:r>
            <w:proofErr w:type="spellEnd"/>
          </w:p>
        </w:tc>
      </w:tr>
      <w:tr w:rsidR="00C75781" w:rsidRPr="007B7FE0" w14:paraId="618B7837" w14:textId="77777777" w:rsidTr="00CA3739">
        <w:trPr>
          <w:trHeight w:val="177"/>
        </w:trPr>
        <w:tc>
          <w:tcPr>
            <w:tcW w:w="4862" w:type="dxa"/>
            <w:hideMark/>
          </w:tcPr>
          <w:p w14:paraId="054C3B47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RB allocation</w:t>
            </w:r>
          </w:p>
        </w:tc>
        <w:tc>
          <w:tcPr>
            <w:tcW w:w="4478" w:type="dxa"/>
            <w:gridSpan w:val="2"/>
            <w:hideMark/>
          </w:tcPr>
          <w:p w14:paraId="588AD7F3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Full bandwidth</w:t>
            </w:r>
          </w:p>
        </w:tc>
      </w:tr>
      <w:tr w:rsidR="00C75781" w:rsidRPr="007B7FE0" w14:paraId="459BDCCE" w14:textId="77777777" w:rsidTr="00C75781">
        <w:trPr>
          <w:trHeight w:val="177"/>
        </w:trPr>
        <w:tc>
          <w:tcPr>
            <w:tcW w:w="4862" w:type="dxa"/>
            <w:hideMark/>
          </w:tcPr>
          <w:p w14:paraId="3E8FC83F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MIMO layer</w:t>
            </w:r>
          </w:p>
        </w:tc>
        <w:tc>
          <w:tcPr>
            <w:tcW w:w="1523" w:type="dxa"/>
            <w:hideMark/>
          </w:tcPr>
          <w:p w14:paraId="2D01F2CD" w14:textId="65EF0B28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Rank 1</w:t>
            </w:r>
            <w:r>
              <w:rPr>
                <w:rFonts w:eastAsia="SimSun"/>
                <w:sz w:val="20"/>
                <w:szCs w:val="20"/>
                <w:lang w:val="en-GB" w:eastAsia="en-GB"/>
              </w:rPr>
              <w:t>,2</w:t>
            </w:r>
          </w:p>
        </w:tc>
        <w:tc>
          <w:tcPr>
            <w:tcW w:w="2955" w:type="dxa"/>
          </w:tcPr>
          <w:p w14:paraId="3ECC7B1D" w14:textId="1E8BE084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Rank 1,2</w:t>
            </w:r>
          </w:p>
        </w:tc>
      </w:tr>
      <w:tr w:rsidR="00C75781" w:rsidRPr="007B7FE0" w14:paraId="73F19C90" w14:textId="77777777" w:rsidTr="00CA3739">
        <w:trPr>
          <w:trHeight w:val="177"/>
        </w:trPr>
        <w:tc>
          <w:tcPr>
            <w:tcW w:w="4862" w:type="dxa"/>
          </w:tcPr>
          <w:p w14:paraId="07729971" w14:textId="77777777" w:rsidR="00C75781" w:rsidRPr="00054DD3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en-GB"/>
              </w:rPr>
              <w:t>Antenna Config and Correlation</w:t>
            </w:r>
          </w:p>
        </w:tc>
        <w:tc>
          <w:tcPr>
            <w:tcW w:w="4478" w:type="dxa"/>
            <w:gridSpan w:val="2"/>
          </w:tcPr>
          <w:p w14:paraId="733C861B" w14:textId="28114020" w:rsidR="00C75781" w:rsidRPr="007B7FE0" w:rsidRDefault="00C75781" w:rsidP="00C75781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2x2, ULA Low</w:t>
            </w:r>
          </w:p>
        </w:tc>
      </w:tr>
      <w:tr w:rsidR="00C75781" w:rsidRPr="007B7FE0" w14:paraId="3419C9A0" w14:textId="77777777" w:rsidTr="00CA3739">
        <w:trPr>
          <w:trHeight w:val="177"/>
        </w:trPr>
        <w:tc>
          <w:tcPr>
            <w:tcW w:w="4862" w:type="dxa"/>
          </w:tcPr>
          <w:p w14:paraId="171029BD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054DD3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Channel</w:t>
            </w:r>
          </w:p>
        </w:tc>
        <w:tc>
          <w:tcPr>
            <w:tcW w:w="4478" w:type="dxa"/>
            <w:gridSpan w:val="2"/>
          </w:tcPr>
          <w:p w14:paraId="621E0103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TDLA30-10</w:t>
            </w:r>
          </w:p>
        </w:tc>
      </w:tr>
      <w:tr w:rsidR="00C75781" w:rsidRPr="007B7FE0" w14:paraId="555AA67E" w14:textId="77777777" w:rsidTr="00CA3739">
        <w:trPr>
          <w:trHeight w:val="177"/>
        </w:trPr>
        <w:tc>
          <w:tcPr>
            <w:tcW w:w="9340" w:type="dxa"/>
            <w:gridSpan w:val="3"/>
          </w:tcPr>
          <w:p w14:paraId="5C58CA6D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PDSCH configuration</w:t>
            </w:r>
          </w:p>
        </w:tc>
      </w:tr>
      <w:tr w:rsidR="00C75781" w:rsidRPr="007B7FE0" w14:paraId="6C5581E5" w14:textId="77777777" w:rsidTr="00C75781">
        <w:trPr>
          <w:trHeight w:val="177"/>
        </w:trPr>
        <w:tc>
          <w:tcPr>
            <w:tcW w:w="4862" w:type="dxa"/>
            <w:hideMark/>
          </w:tcPr>
          <w:p w14:paraId="11B20306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Mapping type</w:t>
            </w:r>
          </w:p>
        </w:tc>
        <w:tc>
          <w:tcPr>
            <w:tcW w:w="1523" w:type="dxa"/>
            <w:hideMark/>
          </w:tcPr>
          <w:p w14:paraId="752AA916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Type A</w:t>
            </w:r>
          </w:p>
        </w:tc>
        <w:tc>
          <w:tcPr>
            <w:tcW w:w="2955" w:type="dxa"/>
          </w:tcPr>
          <w:p w14:paraId="00A59BC5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Type A</w:t>
            </w:r>
          </w:p>
        </w:tc>
      </w:tr>
      <w:tr w:rsidR="00C75781" w:rsidRPr="007B7FE0" w14:paraId="419B8395" w14:textId="77777777" w:rsidTr="00C75781">
        <w:trPr>
          <w:trHeight w:val="177"/>
        </w:trPr>
        <w:tc>
          <w:tcPr>
            <w:tcW w:w="4862" w:type="dxa"/>
            <w:hideMark/>
          </w:tcPr>
          <w:p w14:paraId="27652A47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Starting symbol (S) </w:t>
            </w:r>
          </w:p>
        </w:tc>
        <w:tc>
          <w:tcPr>
            <w:tcW w:w="1523" w:type="dxa"/>
            <w:hideMark/>
          </w:tcPr>
          <w:p w14:paraId="6F139D03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2955" w:type="dxa"/>
          </w:tcPr>
          <w:p w14:paraId="5E7B7745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</w:tr>
      <w:tr w:rsidR="00C75781" w:rsidRPr="007B7FE0" w14:paraId="182B97B6" w14:textId="77777777" w:rsidTr="00C75781">
        <w:trPr>
          <w:trHeight w:val="177"/>
        </w:trPr>
        <w:tc>
          <w:tcPr>
            <w:tcW w:w="4862" w:type="dxa"/>
            <w:hideMark/>
          </w:tcPr>
          <w:p w14:paraId="0613CC17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Length (L)</w:t>
            </w:r>
          </w:p>
        </w:tc>
        <w:tc>
          <w:tcPr>
            <w:tcW w:w="1523" w:type="dxa"/>
            <w:hideMark/>
          </w:tcPr>
          <w:p w14:paraId="4089437B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2955" w:type="dxa"/>
          </w:tcPr>
          <w:p w14:paraId="6CEE9734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12</w:t>
            </w:r>
          </w:p>
        </w:tc>
      </w:tr>
      <w:tr w:rsidR="00C75781" w:rsidRPr="007B7FE0" w14:paraId="6257E5D7" w14:textId="77777777" w:rsidTr="00C75781">
        <w:trPr>
          <w:trHeight w:val="356"/>
        </w:trPr>
        <w:tc>
          <w:tcPr>
            <w:tcW w:w="4862" w:type="dxa"/>
            <w:hideMark/>
          </w:tcPr>
          <w:p w14:paraId="639C7D07" w14:textId="0EDD8BCA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PDSCH DMRS configuration</w:t>
            </w:r>
          </w:p>
        </w:tc>
        <w:tc>
          <w:tcPr>
            <w:tcW w:w="1523" w:type="dxa"/>
            <w:hideMark/>
          </w:tcPr>
          <w:p w14:paraId="4CE2D0CE" w14:textId="77777777" w:rsidR="00C75781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7B7FE0">
              <w:rPr>
                <w:rFonts w:eastAsia="SimSun"/>
                <w:sz w:val="20"/>
                <w:szCs w:val="20"/>
                <w:lang w:val="en-GB" w:eastAsia="en-GB"/>
              </w:rPr>
              <w:t>Type 1</w:t>
            </w:r>
          </w:p>
          <w:p w14:paraId="057559A7" w14:textId="275864C4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1+1</w:t>
            </w:r>
          </w:p>
        </w:tc>
        <w:tc>
          <w:tcPr>
            <w:tcW w:w="2955" w:type="dxa"/>
          </w:tcPr>
          <w:p w14:paraId="359F8709" w14:textId="77777777" w:rsidR="00C75781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Same Type/ Position as Cell1 – On reserved CDM grp</w:t>
            </w:r>
            <w:r w:rsidR="00451B3B">
              <w:rPr>
                <w:rFonts w:eastAsia="SimSun"/>
                <w:sz w:val="20"/>
                <w:szCs w:val="20"/>
                <w:lang w:val="en-GB" w:eastAsia="en-GB"/>
              </w:rPr>
              <w:t xml:space="preserve"> of Cell1, 2 CDM </w:t>
            </w:r>
            <w:proofErr w:type="spellStart"/>
            <w:r w:rsidR="00451B3B">
              <w:rPr>
                <w:rFonts w:eastAsia="SimSun"/>
                <w:sz w:val="20"/>
                <w:szCs w:val="20"/>
                <w:lang w:val="en-GB" w:eastAsia="en-GB"/>
              </w:rPr>
              <w:t>Grps</w:t>
            </w:r>
            <w:proofErr w:type="spellEnd"/>
            <w:r w:rsidR="00451B3B">
              <w:rPr>
                <w:rFonts w:eastAsia="SimSun"/>
                <w:sz w:val="20"/>
                <w:szCs w:val="20"/>
                <w:lang w:val="en-GB" w:eastAsia="en-GB"/>
              </w:rPr>
              <w:t xml:space="preserve"> without data</w:t>
            </w:r>
          </w:p>
          <w:p w14:paraId="01FD028F" w14:textId="22E8BEAB" w:rsidR="00451B3B" w:rsidRPr="007B7FE0" w:rsidRDefault="00451B3B" w:rsidP="00451B3B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Non-overlapping with cell1 (Different Type/ position)</w:t>
            </w:r>
          </w:p>
        </w:tc>
      </w:tr>
      <w:tr w:rsidR="00C75781" w:rsidRPr="007B7FE0" w14:paraId="1A27666A" w14:textId="77777777" w:rsidTr="00CA3739">
        <w:trPr>
          <w:trHeight w:val="356"/>
        </w:trPr>
        <w:tc>
          <w:tcPr>
            <w:tcW w:w="4862" w:type="dxa"/>
            <w:hideMark/>
          </w:tcPr>
          <w:p w14:paraId="1EF21C68" w14:textId="02344B40" w:rsidR="00C75781" w:rsidRPr="007B7FE0" w:rsidRDefault="00451B3B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Precoding </w:t>
            </w:r>
            <w:r w:rsidR="00C75781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Granularity</w:t>
            </w:r>
          </w:p>
        </w:tc>
        <w:tc>
          <w:tcPr>
            <w:tcW w:w="4478" w:type="dxa"/>
            <w:gridSpan w:val="2"/>
            <w:hideMark/>
          </w:tcPr>
          <w:p w14:paraId="0F351905" w14:textId="77777777" w:rsidR="00C75781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Wideband</w:t>
            </w:r>
          </w:p>
          <w:p w14:paraId="49389134" w14:textId="4139A938" w:rsidR="00451B3B" w:rsidRPr="007B7FE0" w:rsidRDefault="00451B3B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Randomly generated per slot</w:t>
            </w:r>
          </w:p>
        </w:tc>
      </w:tr>
      <w:tr w:rsidR="00C75781" w:rsidRPr="00B902ED" w14:paraId="4A2AD83B" w14:textId="77777777" w:rsidTr="00CA3739">
        <w:trPr>
          <w:trHeight w:val="356"/>
        </w:trPr>
        <w:tc>
          <w:tcPr>
            <w:tcW w:w="9340" w:type="dxa"/>
            <w:gridSpan w:val="3"/>
          </w:tcPr>
          <w:p w14:paraId="786B5F10" w14:textId="77777777" w:rsidR="00C75781" w:rsidRPr="00B902ED" w:rsidRDefault="00C75781" w:rsidP="00CA3739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B902ED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HARQ Parameters</w:t>
            </w:r>
          </w:p>
        </w:tc>
      </w:tr>
      <w:tr w:rsidR="00C75781" w:rsidRPr="007B7FE0" w14:paraId="2A2D0483" w14:textId="77777777" w:rsidTr="00C75781">
        <w:trPr>
          <w:trHeight w:val="356"/>
        </w:trPr>
        <w:tc>
          <w:tcPr>
            <w:tcW w:w="4862" w:type="dxa"/>
            <w:hideMark/>
          </w:tcPr>
          <w:p w14:paraId="68B62D2B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Number of HARQ Processes</w:t>
            </w:r>
          </w:p>
        </w:tc>
        <w:tc>
          <w:tcPr>
            <w:tcW w:w="1523" w:type="dxa"/>
            <w:hideMark/>
          </w:tcPr>
          <w:p w14:paraId="2FEFAD61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955" w:type="dxa"/>
          </w:tcPr>
          <w:p w14:paraId="18DB2527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N/A</w:t>
            </w:r>
          </w:p>
        </w:tc>
      </w:tr>
      <w:tr w:rsidR="00C75781" w:rsidRPr="007B7FE0" w14:paraId="3FCD4A26" w14:textId="77777777" w:rsidTr="00C75781">
        <w:trPr>
          <w:trHeight w:val="356"/>
        </w:trPr>
        <w:tc>
          <w:tcPr>
            <w:tcW w:w="4862" w:type="dxa"/>
            <w:hideMark/>
          </w:tcPr>
          <w:p w14:paraId="1C12EA09" w14:textId="77777777" w:rsidR="00C75781" w:rsidRPr="007B7FE0" w:rsidRDefault="00C75781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en-GB"/>
              </w:rPr>
            </w:pPr>
            <w:r w:rsidRPr="007B7FE0">
              <w:rPr>
                <w:rFonts w:eastAsia="SimSun"/>
                <w:b/>
                <w:bCs/>
                <w:sz w:val="20"/>
                <w:szCs w:val="20"/>
                <w:lang w:eastAsia="en-GB"/>
              </w:rPr>
              <w:t>Maximum HARQ transmission</w:t>
            </w:r>
          </w:p>
        </w:tc>
        <w:tc>
          <w:tcPr>
            <w:tcW w:w="1523" w:type="dxa"/>
            <w:hideMark/>
          </w:tcPr>
          <w:p w14:paraId="1CA929F2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2955" w:type="dxa"/>
          </w:tcPr>
          <w:p w14:paraId="20BAF81E" w14:textId="77777777" w:rsidR="00C75781" w:rsidRPr="007B7FE0" w:rsidRDefault="00C75781" w:rsidP="00CA3739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N/A</w:t>
            </w:r>
          </w:p>
        </w:tc>
      </w:tr>
    </w:tbl>
    <w:p w14:paraId="7FD2BDF6" w14:textId="5C1DA2BB" w:rsidR="00C75781" w:rsidRDefault="00C75781" w:rsidP="00C75781">
      <w:pPr>
        <w:spacing w:after="120"/>
        <w:rPr>
          <w:sz w:val="20"/>
          <w:szCs w:val="20"/>
        </w:rPr>
      </w:pPr>
    </w:p>
    <w:p w14:paraId="35DF89C4" w14:textId="1A85155A" w:rsidR="00451B3B" w:rsidRDefault="00451B3B" w:rsidP="00C7578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evaluated performance with rank 1,2 transmission on both the serving cell and interferer. Slot based transmission is considered for both the serving and interferer cell. </w:t>
      </w:r>
      <w:r w:rsidR="00313889">
        <w:rPr>
          <w:sz w:val="20"/>
          <w:szCs w:val="20"/>
        </w:rPr>
        <w:t xml:space="preserve">There are no </w:t>
      </w:r>
      <w:proofErr w:type="spellStart"/>
      <w:r w:rsidR="00313889">
        <w:rPr>
          <w:sz w:val="20"/>
          <w:szCs w:val="20"/>
        </w:rPr>
        <w:t>DTXed</w:t>
      </w:r>
      <w:proofErr w:type="spellEnd"/>
      <w:r w:rsidR="00313889">
        <w:rPr>
          <w:sz w:val="20"/>
          <w:szCs w:val="20"/>
        </w:rPr>
        <w:t xml:space="preserve"> slots for the interferer. </w:t>
      </w:r>
      <w:r>
        <w:rPr>
          <w:sz w:val="20"/>
          <w:szCs w:val="20"/>
        </w:rPr>
        <w:t>With slot-based transmission, 2 cases for DMRS between serving cell and interfere</w:t>
      </w:r>
      <w:r w:rsidR="00313889">
        <w:rPr>
          <w:sz w:val="20"/>
          <w:szCs w:val="20"/>
        </w:rPr>
        <w:t>r</w:t>
      </w:r>
      <w:r>
        <w:rPr>
          <w:sz w:val="20"/>
          <w:szCs w:val="20"/>
        </w:rPr>
        <w:t xml:space="preserve"> are considered:</w:t>
      </w:r>
    </w:p>
    <w:p w14:paraId="77F8D485" w14:textId="68EF7634" w:rsidR="00451B3B" w:rsidRDefault="00451B3B" w:rsidP="00C75781">
      <w:pPr>
        <w:spacing w:after="120"/>
        <w:rPr>
          <w:sz w:val="20"/>
          <w:szCs w:val="20"/>
        </w:rPr>
      </w:pPr>
      <w:r>
        <w:rPr>
          <w:sz w:val="20"/>
          <w:szCs w:val="20"/>
        </w:rPr>
        <w:t>Case1: DMRS of Cell 2 is the same Type</w:t>
      </w:r>
      <w:r w:rsidR="00972BD2">
        <w:rPr>
          <w:sz w:val="20"/>
          <w:szCs w:val="20"/>
        </w:rPr>
        <w:t xml:space="preserve">/ position as Cell 1, but on different CDM grp compared to serving cell and configured with 2 CDM </w:t>
      </w:r>
      <w:proofErr w:type="spellStart"/>
      <w:r w:rsidR="00972BD2">
        <w:rPr>
          <w:sz w:val="20"/>
          <w:szCs w:val="20"/>
        </w:rPr>
        <w:t>grps</w:t>
      </w:r>
      <w:proofErr w:type="spellEnd"/>
      <w:r w:rsidR="00972BD2">
        <w:rPr>
          <w:sz w:val="20"/>
          <w:szCs w:val="20"/>
        </w:rPr>
        <w:t xml:space="preserve"> without data. For this case serving cell DMRS is “blind” to interference.</w:t>
      </w:r>
    </w:p>
    <w:p w14:paraId="74ADC868" w14:textId="09E673A7" w:rsidR="00972BD2" w:rsidRPr="00C75781" w:rsidRDefault="00972BD2" w:rsidP="00C75781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Case2: DMRS of serving cell is different Type/ position compared to serving cell. Serving cell DMRS has interference from either PDSCH or DMRS of interferer. </w:t>
      </w:r>
    </w:p>
    <w:p w14:paraId="18EDC77B" w14:textId="585393E1" w:rsidR="00E5326A" w:rsidRPr="00816080" w:rsidRDefault="00862A93" w:rsidP="00816080">
      <w:pPr>
        <w:spacing w:after="120"/>
        <w:rPr>
          <w:sz w:val="20"/>
          <w:szCs w:val="20"/>
        </w:rPr>
      </w:pPr>
      <w:r w:rsidRPr="00816080">
        <w:rPr>
          <w:sz w:val="20"/>
          <w:szCs w:val="20"/>
        </w:rPr>
        <w:t>Results are presented for QPSK, 16QAM, 64QAM and 256QAM with combinations of Rank 1 and 2 on serving and interferer respectively.</w:t>
      </w:r>
    </w:p>
    <w:p w14:paraId="195D0BD6" w14:textId="77777777" w:rsidR="00862A93" w:rsidRDefault="00862A93" w:rsidP="00E5326A">
      <w:pPr>
        <w:rPr>
          <w:highlight w:val="yellow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B81037" w14:paraId="23F71E46" w14:textId="77777777" w:rsidTr="00CA3739">
        <w:tc>
          <w:tcPr>
            <w:tcW w:w="4675" w:type="dxa"/>
          </w:tcPr>
          <w:p w14:paraId="6A3DCC18" w14:textId="2FF92DB5" w:rsidR="00B81037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lastRenderedPageBreak/>
              <w:drawing>
                <wp:inline distT="0" distB="0" distL="0" distR="0" wp14:anchorId="055B3E97" wp14:editId="187CE56C">
                  <wp:extent cx="2831465" cy="21234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FCBAEA0" w14:textId="0E309E8B" w:rsidR="00B81037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7A3EFBC1" wp14:editId="5D4D2355">
                  <wp:extent cx="2831465" cy="2123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37" w14:paraId="52274C60" w14:textId="77777777" w:rsidTr="00CA3739">
        <w:tc>
          <w:tcPr>
            <w:tcW w:w="4675" w:type="dxa"/>
          </w:tcPr>
          <w:p w14:paraId="5A51175B" w14:textId="2617E983" w:rsidR="00B81037" w:rsidRDefault="0032559D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7E6619C2" wp14:editId="2DF71925">
                  <wp:extent cx="2831465" cy="212344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3F9D32D" w14:textId="121D1100" w:rsidR="00B81037" w:rsidRDefault="0032559D" w:rsidP="00862A93">
            <w:pPr>
              <w:keepNext/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0021F636" wp14:editId="31EF147D">
                  <wp:extent cx="2831465" cy="212344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155A80" w14:textId="08A9C735" w:rsidR="00B81037" w:rsidRDefault="00862A93" w:rsidP="00862A93">
      <w:pPr>
        <w:pStyle w:val="Caption"/>
        <w:jc w:val="center"/>
        <w:rPr>
          <w:highlight w:val="yellow"/>
        </w:rPr>
      </w:pPr>
      <w:r>
        <w:t xml:space="preserve">Figure </w:t>
      </w:r>
      <w:fldSimple w:instr=" SEQ Figure \* ARABIC ">
        <w:r w:rsidR="00123EC2">
          <w:rPr>
            <w:noProof/>
          </w:rPr>
          <w:t>1</w:t>
        </w:r>
      </w:fldSimple>
      <w:r>
        <w:t>: PDSCH performance in ICI for QPSK</w:t>
      </w:r>
    </w:p>
    <w:p w14:paraId="48BD9775" w14:textId="7B1D7A28" w:rsidR="00CA1B7C" w:rsidRDefault="00CA1B7C" w:rsidP="00E5326A">
      <w:pPr>
        <w:rPr>
          <w:highlight w:val="yellow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CA1B7C" w14:paraId="16F8AAEF" w14:textId="77777777" w:rsidTr="00CA3739">
        <w:tc>
          <w:tcPr>
            <w:tcW w:w="4675" w:type="dxa"/>
          </w:tcPr>
          <w:p w14:paraId="336AAB88" w14:textId="16F1582A" w:rsidR="00CA1B7C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43CFF310" wp14:editId="1BAC824F">
                  <wp:extent cx="2831465" cy="212344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E434D49" w14:textId="76EFE8B8" w:rsidR="00CA1B7C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6CBFBFEB" wp14:editId="13329BED">
                  <wp:extent cx="2831465" cy="212344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B7C" w14:paraId="434ECA4C" w14:textId="77777777" w:rsidTr="00CA3739">
        <w:tc>
          <w:tcPr>
            <w:tcW w:w="4675" w:type="dxa"/>
          </w:tcPr>
          <w:p w14:paraId="5CC25C41" w14:textId="7542DF82" w:rsidR="00CA1B7C" w:rsidRDefault="0032559D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lastRenderedPageBreak/>
              <w:drawing>
                <wp:inline distT="0" distB="0" distL="0" distR="0" wp14:anchorId="218583AD" wp14:editId="1A194AA8">
                  <wp:extent cx="2831465" cy="212344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75A03C1" w14:textId="0250DE35" w:rsidR="00CA1B7C" w:rsidRDefault="0032559D" w:rsidP="00123EC2">
            <w:pPr>
              <w:keepNext/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736938AB" wp14:editId="26AFF8C7">
                  <wp:extent cx="2831465" cy="212344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43FA7" w14:textId="5D3048E3" w:rsidR="00CA1B7C" w:rsidRDefault="00123EC2" w:rsidP="00123EC2">
      <w:pPr>
        <w:pStyle w:val="Caption"/>
        <w:jc w:val="center"/>
        <w:rPr>
          <w:highlight w:val="yellow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PDSCH performance in ICI for 16QAM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CA1B7C" w14:paraId="286291FC" w14:textId="77777777" w:rsidTr="00CA3739">
        <w:tc>
          <w:tcPr>
            <w:tcW w:w="4675" w:type="dxa"/>
          </w:tcPr>
          <w:p w14:paraId="012F3770" w14:textId="4B055BFC" w:rsidR="00CA1B7C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27A6B202" wp14:editId="4107B9F0">
                  <wp:extent cx="2831465" cy="212344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0B6E7A9D" w14:textId="5FBB75CB" w:rsidR="00CA1B7C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35A2C9A8" wp14:editId="411F14DD">
                  <wp:extent cx="2831465" cy="212344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B7C" w14:paraId="21D4AF24" w14:textId="77777777" w:rsidTr="00CA3739">
        <w:tc>
          <w:tcPr>
            <w:tcW w:w="4675" w:type="dxa"/>
          </w:tcPr>
          <w:p w14:paraId="68873152" w14:textId="3410BACE" w:rsidR="00CA1B7C" w:rsidRDefault="0032559D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00DB3BFE" wp14:editId="759939DD">
                  <wp:extent cx="2831465" cy="212344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57C04E6" w14:textId="1AFF4DE9" w:rsidR="00CA1B7C" w:rsidRDefault="0032559D" w:rsidP="00CA3739">
            <w:pPr>
              <w:keepNext/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4F5CB0AC" wp14:editId="31F285D6">
                  <wp:extent cx="2831465" cy="212344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FAC3C6" w14:textId="5E147EBE" w:rsidR="00123EC2" w:rsidRDefault="00123EC2" w:rsidP="00123EC2">
      <w:pPr>
        <w:pStyle w:val="Caption"/>
        <w:jc w:val="center"/>
        <w:rPr>
          <w:highlight w:val="yellow"/>
        </w:rPr>
      </w:pPr>
      <w:r>
        <w:t xml:space="preserve">Figure </w:t>
      </w:r>
      <w:r w:rsidR="00732C5A">
        <w:fldChar w:fldCharType="begin"/>
      </w:r>
      <w:r w:rsidR="00732C5A">
        <w:instrText xml:space="preserve"> SEQ Figure \* ARABIC </w:instrText>
      </w:r>
      <w:r w:rsidR="00732C5A">
        <w:fldChar w:fldCharType="separate"/>
      </w:r>
      <w:r>
        <w:rPr>
          <w:noProof/>
        </w:rPr>
        <w:t>3</w:t>
      </w:r>
      <w:r w:rsidR="00732C5A">
        <w:rPr>
          <w:noProof/>
        </w:rPr>
        <w:fldChar w:fldCharType="end"/>
      </w:r>
      <w:r>
        <w:t>: PDSCH performance in ICI for 64QAM</w:t>
      </w:r>
    </w:p>
    <w:p w14:paraId="3851C332" w14:textId="77777777" w:rsidR="00CA1B7C" w:rsidRDefault="00CA1B7C" w:rsidP="00E5326A">
      <w:pPr>
        <w:rPr>
          <w:highlight w:val="yellow"/>
        </w:rPr>
      </w:pPr>
    </w:p>
    <w:p w14:paraId="5516D6CC" w14:textId="60702C2A" w:rsidR="00CA1B7C" w:rsidRDefault="00CA1B7C" w:rsidP="00E5326A">
      <w:pPr>
        <w:rPr>
          <w:highlight w:val="yellow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CA1B7C" w14:paraId="0C32A29C" w14:textId="77777777" w:rsidTr="00CA3739">
        <w:tc>
          <w:tcPr>
            <w:tcW w:w="4675" w:type="dxa"/>
          </w:tcPr>
          <w:p w14:paraId="7253B468" w14:textId="683D8E82" w:rsidR="00CA1B7C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lastRenderedPageBreak/>
              <w:drawing>
                <wp:inline distT="0" distB="0" distL="0" distR="0" wp14:anchorId="1C90F2B6" wp14:editId="7FBBEFA7">
                  <wp:extent cx="2831465" cy="212344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03CEBE6" w14:textId="44E7CB02" w:rsidR="00CA1B7C" w:rsidRDefault="00CA1B7C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CA1B7C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0B63E63E" wp14:editId="12849C30">
                  <wp:extent cx="2831465" cy="212344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B7C" w14:paraId="6D5EF043" w14:textId="77777777" w:rsidTr="00CA3739">
        <w:tc>
          <w:tcPr>
            <w:tcW w:w="4675" w:type="dxa"/>
          </w:tcPr>
          <w:p w14:paraId="0D94FC2A" w14:textId="74CC9280" w:rsidR="00CA1B7C" w:rsidRDefault="0032559D" w:rsidP="00CA3739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671D3EEB" wp14:editId="6803B87A">
                  <wp:extent cx="2831465" cy="212344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79A814B" w14:textId="052D3E88" w:rsidR="00CA1B7C" w:rsidRDefault="0032559D" w:rsidP="00CA3739">
            <w:pPr>
              <w:keepNext/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32559D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eastAsia="en-GB"/>
              </w:rPr>
              <w:drawing>
                <wp:inline distT="0" distB="0" distL="0" distR="0" wp14:anchorId="33C49D48" wp14:editId="18D29DA3">
                  <wp:extent cx="2831465" cy="212344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4F3722" w14:textId="5B57BFCC" w:rsidR="00123EC2" w:rsidRDefault="00123EC2" w:rsidP="00123EC2">
      <w:pPr>
        <w:pStyle w:val="Caption"/>
        <w:jc w:val="center"/>
        <w:rPr>
          <w:highlight w:val="yellow"/>
        </w:rPr>
      </w:pPr>
      <w:r>
        <w:t xml:space="preserve">Figure 4: PDSCH performance in ICI for </w:t>
      </w:r>
      <w:r w:rsidR="0032559D">
        <w:t>256</w:t>
      </w:r>
      <w:r>
        <w:t>QAM</w:t>
      </w:r>
    </w:p>
    <w:p w14:paraId="6DDCE7AB" w14:textId="3E164396" w:rsidR="001A6CB0" w:rsidRDefault="00816080" w:rsidP="00816080">
      <w:pPr>
        <w:spacing w:after="120"/>
        <w:rPr>
          <w:sz w:val="20"/>
          <w:szCs w:val="20"/>
        </w:rPr>
      </w:pPr>
      <w:r w:rsidRPr="00816080">
        <w:rPr>
          <w:sz w:val="20"/>
          <w:szCs w:val="20"/>
        </w:rPr>
        <w:t xml:space="preserve">Based on the performance evaluation results, we observe that </w:t>
      </w:r>
      <w:r w:rsidR="001A6CB0">
        <w:rPr>
          <w:sz w:val="20"/>
          <w:szCs w:val="20"/>
        </w:rPr>
        <w:t xml:space="preserve">for the case where interference is blind to serving cell DMRS, MMSE-IRC with DMRS based covariance estimation suffers degradation in performance. </w:t>
      </w:r>
    </w:p>
    <w:p w14:paraId="3444BC86" w14:textId="4974C337" w:rsidR="001A6CB0" w:rsidRPr="001A6CB0" w:rsidRDefault="001A6CB0" w:rsidP="00816080">
      <w:pPr>
        <w:spacing w:after="120"/>
        <w:rPr>
          <w:i/>
          <w:iCs/>
          <w:sz w:val="20"/>
          <w:szCs w:val="20"/>
        </w:rPr>
      </w:pPr>
      <w:r w:rsidRPr="00A250C8">
        <w:rPr>
          <w:b/>
          <w:bCs/>
          <w:i/>
          <w:iCs/>
          <w:sz w:val="20"/>
          <w:szCs w:val="20"/>
        </w:rPr>
        <w:t>Observation #1:</w:t>
      </w:r>
      <w:r>
        <w:rPr>
          <w:i/>
          <w:iCs/>
          <w:sz w:val="20"/>
          <w:szCs w:val="20"/>
        </w:rPr>
        <w:t xml:space="preserve"> DMRS based interference covariance estimation suffers degradation when there is no interference on DMRS </w:t>
      </w:r>
      <w:proofErr w:type="spellStart"/>
      <w:r>
        <w:rPr>
          <w:i/>
          <w:iCs/>
          <w:sz w:val="20"/>
          <w:szCs w:val="20"/>
        </w:rPr>
        <w:t>REs.</w:t>
      </w:r>
      <w:proofErr w:type="spellEnd"/>
    </w:p>
    <w:p w14:paraId="0C708A7E" w14:textId="47144D6F" w:rsidR="001B09F1" w:rsidRDefault="001A6CB0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requirements with DMRS based interference covariance estimation, we propose to limit the scenarios to where interference can be rejected with DMRS based covariance estimation. </w:t>
      </w:r>
    </w:p>
    <w:p w14:paraId="70EB6EF1" w14:textId="3CC21F26" w:rsidR="001A6CB0" w:rsidRDefault="001A6CB0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For </w:t>
      </w:r>
      <w:r w:rsidRPr="001A6CB0">
        <w:rPr>
          <w:b/>
          <w:bCs/>
          <w:sz w:val="20"/>
          <w:szCs w:val="20"/>
        </w:rPr>
        <w:t>requirements with DMRS based interference covariance estimation</w:t>
      </w:r>
      <w:r>
        <w:rPr>
          <w:b/>
          <w:bCs/>
          <w:sz w:val="20"/>
          <w:szCs w:val="20"/>
        </w:rPr>
        <w:t xml:space="preserve">, limit scenarios to cases where </w:t>
      </w:r>
      <w:r w:rsidRPr="001A6CB0">
        <w:rPr>
          <w:b/>
          <w:bCs/>
          <w:sz w:val="20"/>
          <w:szCs w:val="20"/>
        </w:rPr>
        <w:t>interference can be rejected with DMRS based covariance estimation</w:t>
      </w:r>
      <w:r>
        <w:rPr>
          <w:b/>
          <w:bCs/>
          <w:sz w:val="20"/>
          <w:szCs w:val="20"/>
        </w:rPr>
        <w:t>.</w:t>
      </w:r>
    </w:p>
    <w:p w14:paraId="7E31B850" w14:textId="7B9FB139" w:rsidR="00A250C8" w:rsidRDefault="00313889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Higher order modulation like 64QAM and 256QAM are more suitable for noise limited scenarios and hence propose to only consider introducing requirements for QPSK and 16QAM with ICI. </w:t>
      </w:r>
    </w:p>
    <w:p w14:paraId="385ED776" w14:textId="66E8B523" w:rsidR="00313889" w:rsidRDefault="00313889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Introduce requirements with ICI for QPSK and 16QAM.</w:t>
      </w:r>
    </w:p>
    <w:p w14:paraId="5F094561" w14:textId="77777777" w:rsidR="00313889" w:rsidRDefault="00313889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RAN4 should further discuss the interference model used especially for the % DTX slots, distribution of rank and MCS for PDSCH of interference. </w:t>
      </w:r>
    </w:p>
    <w:p w14:paraId="0879FE1F" w14:textId="038DABC8" w:rsidR="00313889" w:rsidRPr="00313889" w:rsidRDefault="00313889" w:rsidP="005B410D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>Proposal #3: Further discuss interference model for NR.</w:t>
      </w:r>
      <w:r>
        <w:rPr>
          <w:sz w:val="20"/>
          <w:szCs w:val="20"/>
        </w:rPr>
        <w:t xml:space="preserve"> </w:t>
      </w:r>
    </w:p>
    <w:p w14:paraId="0B3141EF" w14:textId="77777777" w:rsidR="009F52D7" w:rsidRPr="004D752A" w:rsidRDefault="009F52D7" w:rsidP="009F52D7">
      <w:pPr>
        <w:pStyle w:val="Heading1"/>
        <w:rPr>
          <w:lang w:val="en-US"/>
        </w:rPr>
      </w:pPr>
      <w:r w:rsidRPr="004D752A">
        <w:rPr>
          <w:lang w:val="en-US"/>
        </w:rPr>
        <w:t>3. Conclusion</w:t>
      </w:r>
    </w:p>
    <w:p w14:paraId="7BBB2F9C" w14:textId="4A231113" w:rsidR="009F52D7" w:rsidRDefault="009F52D7" w:rsidP="005B410D">
      <w:pPr>
        <w:spacing w:after="120"/>
        <w:rPr>
          <w:sz w:val="20"/>
          <w:szCs w:val="20"/>
        </w:rPr>
      </w:pPr>
      <w:r w:rsidRPr="004A1CB6">
        <w:rPr>
          <w:sz w:val="20"/>
          <w:szCs w:val="20"/>
        </w:rPr>
        <w:t xml:space="preserve">In this paper, we provide our views on </w:t>
      </w:r>
      <w:r w:rsidR="004A1CB6" w:rsidRPr="004A1CB6">
        <w:rPr>
          <w:sz w:val="20"/>
          <w:szCs w:val="20"/>
        </w:rPr>
        <w:t>requirements for PDSCH demodulation in the presence of inter-cell interference</w:t>
      </w:r>
      <w:r w:rsidRPr="004A1CB6">
        <w:rPr>
          <w:sz w:val="20"/>
          <w:szCs w:val="20"/>
        </w:rPr>
        <w:t>. Our observations and proposals are captured below:</w:t>
      </w:r>
    </w:p>
    <w:p w14:paraId="420A3D89" w14:textId="77777777" w:rsidR="004A1CB6" w:rsidRPr="001A6CB0" w:rsidRDefault="004A1CB6" w:rsidP="004A1CB6">
      <w:pPr>
        <w:spacing w:after="120"/>
        <w:rPr>
          <w:i/>
          <w:iCs/>
          <w:sz w:val="20"/>
          <w:szCs w:val="20"/>
        </w:rPr>
      </w:pPr>
      <w:r w:rsidRPr="00A250C8">
        <w:rPr>
          <w:b/>
          <w:bCs/>
          <w:i/>
          <w:iCs/>
          <w:sz w:val="20"/>
          <w:szCs w:val="20"/>
        </w:rPr>
        <w:lastRenderedPageBreak/>
        <w:t>Observation #1:</w:t>
      </w:r>
      <w:r>
        <w:rPr>
          <w:i/>
          <w:iCs/>
          <w:sz w:val="20"/>
          <w:szCs w:val="20"/>
        </w:rPr>
        <w:t xml:space="preserve"> DMRS based interference covariance estimation suffers degradation when there is no interference on DMRS </w:t>
      </w:r>
      <w:proofErr w:type="spellStart"/>
      <w:r>
        <w:rPr>
          <w:i/>
          <w:iCs/>
          <w:sz w:val="20"/>
          <w:szCs w:val="20"/>
        </w:rPr>
        <w:t>REs.</w:t>
      </w:r>
      <w:proofErr w:type="spellEnd"/>
    </w:p>
    <w:p w14:paraId="58E25BA4" w14:textId="77777777" w:rsidR="004A1CB6" w:rsidRDefault="004A1CB6" w:rsidP="004A1CB6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For </w:t>
      </w:r>
      <w:r w:rsidRPr="001A6CB0">
        <w:rPr>
          <w:b/>
          <w:bCs/>
          <w:sz w:val="20"/>
          <w:szCs w:val="20"/>
        </w:rPr>
        <w:t>requirements with DMRS based interference covariance estimation</w:t>
      </w:r>
      <w:r>
        <w:rPr>
          <w:b/>
          <w:bCs/>
          <w:sz w:val="20"/>
          <w:szCs w:val="20"/>
        </w:rPr>
        <w:t xml:space="preserve">, limit scenarios to cases where </w:t>
      </w:r>
      <w:r w:rsidRPr="001A6CB0">
        <w:rPr>
          <w:b/>
          <w:bCs/>
          <w:sz w:val="20"/>
          <w:szCs w:val="20"/>
        </w:rPr>
        <w:t>interference can be rejected with DMRS based covariance estimation</w:t>
      </w:r>
      <w:r>
        <w:rPr>
          <w:b/>
          <w:bCs/>
          <w:sz w:val="20"/>
          <w:szCs w:val="20"/>
        </w:rPr>
        <w:t>.</w:t>
      </w:r>
    </w:p>
    <w:p w14:paraId="5480A760" w14:textId="77777777" w:rsidR="004A1CB6" w:rsidRDefault="004A1CB6" w:rsidP="004A1CB6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Introduce requirements with ICI for QPSK and 16QAM.</w:t>
      </w:r>
    </w:p>
    <w:p w14:paraId="6CD8A26D" w14:textId="77777777" w:rsidR="004A1CB6" w:rsidRPr="00313889" w:rsidRDefault="004A1CB6" w:rsidP="004A1CB6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>Proposal #3: Further discuss interference model for NR.</w:t>
      </w:r>
      <w:r>
        <w:rPr>
          <w:sz w:val="20"/>
          <w:szCs w:val="20"/>
        </w:rPr>
        <w:t xml:space="preserve"> </w:t>
      </w:r>
    </w:p>
    <w:p w14:paraId="5FFD0A37" w14:textId="77777777" w:rsidR="00DF1ED2" w:rsidRPr="004D752A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4D752A" w:rsidRDefault="009F52D7" w:rsidP="009F52D7">
      <w:pPr>
        <w:pStyle w:val="Heading1"/>
        <w:ind w:left="432" w:hanging="432"/>
        <w:rPr>
          <w:lang w:val="en-US"/>
        </w:rPr>
      </w:pPr>
      <w:r w:rsidRPr="004D752A">
        <w:rPr>
          <w:lang w:val="en-US"/>
        </w:rPr>
        <w:t>Reference</w:t>
      </w:r>
    </w:p>
    <w:p w14:paraId="7742C0B3" w14:textId="2A657587" w:rsidR="009F52D7" w:rsidRPr="004D752A" w:rsidRDefault="006C486A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D752A">
        <w:rPr>
          <w:rFonts w:ascii="Times New Roman" w:hAnsi="Times New Roman" w:cs="Times New Roman"/>
          <w:sz w:val="20"/>
          <w:szCs w:val="20"/>
        </w:rPr>
        <w:t>RP-210920</w:t>
      </w:r>
      <w:r w:rsidR="009F52D7" w:rsidRPr="004D752A">
        <w:rPr>
          <w:rFonts w:ascii="Times New Roman" w:hAnsi="Times New Roman" w:cs="Times New Roman"/>
          <w:sz w:val="20"/>
          <w:szCs w:val="20"/>
        </w:rPr>
        <w:t>, “</w:t>
      </w:r>
      <w:r w:rsidRPr="004D752A">
        <w:rPr>
          <w:rFonts w:ascii="Times New Roman" w:hAnsi="Times New Roman" w:cs="Times New Roman"/>
          <w:sz w:val="20"/>
          <w:szCs w:val="20"/>
        </w:rPr>
        <w:t>WID on Further Enhancement on NR Demodulation Performance</w:t>
      </w:r>
      <w:r w:rsidR="009F52D7" w:rsidRPr="004D752A">
        <w:rPr>
          <w:rFonts w:ascii="Times New Roman" w:hAnsi="Times New Roman" w:cs="Times New Roman"/>
          <w:sz w:val="20"/>
          <w:szCs w:val="20"/>
        </w:rPr>
        <w:t xml:space="preserve">”, </w:t>
      </w:r>
      <w:r w:rsidRPr="004D752A">
        <w:rPr>
          <w:rFonts w:ascii="Times New Roman" w:hAnsi="Times New Roman" w:cs="Times New Roman"/>
          <w:sz w:val="20"/>
          <w:szCs w:val="20"/>
        </w:rPr>
        <w:t>China Telecom</w:t>
      </w:r>
      <w:r w:rsidR="009F52D7" w:rsidRPr="004D752A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Pr="004D752A" w:rsidRDefault="009F52D7" w:rsidP="009F52D7"/>
    <w:p w14:paraId="57796A25" w14:textId="77777777" w:rsidR="00924CB2" w:rsidRPr="004D752A" w:rsidRDefault="00924CB2"/>
    <w:sectPr w:rsidR="00924CB2" w:rsidRPr="004D752A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35E31251"/>
    <w:multiLevelType w:val="hybridMultilevel"/>
    <w:tmpl w:val="BC42D3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3096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23EC2"/>
    <w:rsid w:val="00177147"/>
    <w:rsid w:val="001A6CB0"/>
    <w:rsid w:val="001B09F1"/>
    <w:rsid w:val="001B5D0A"/>
    <w:rsid w:val="001C663E"/>
    <w:rsid w:val="002863A8"/>
    <w:rsid w:val="002870EA"/>
    <w:rsid w:val="002C127E"/>
    <w:rsid w:val="002F4FA3"/>
    <w:rsid w:val="003125F6"/>
    <w:rsid w:val="00313889"/>
    <w:rsid w:val="0032559D"/>
    <w:rsid w:val="00451B3B"/>
    <w:rsid w:val="004A1CB6"/>
    <w:rsid w:val="004D1584"/>
    <w:rsid w:val="004D752A"/>
    <w:rsid w:val="005679CD"/>
    <w:rsid w:val="00587718"/>
    <w:rsid w:val="005B410D"/>
    <w:rsid w:val="005C1BE2"/>
    <w:rsid w:val="005D1B1F"/>
    <w:rsid w:val="006415CC"/>
    <w:rsid w:val="006C486A"/>
    <w:rsid w:val="006D02E5"/>
    <w:rsid w:val="00732C5A"/>
    <w:rsid w:val="007A3BE1"/>
    <w:rsid w:val="007C626C"/>
    <w:rsid w:val="00816080"/>
    <w:rsid w:val="0085161D"/>
    <w:rsid w:val="00862A93"/>
    <w:rsid w:val="008946F8"/>
    <w:rsid w:val="008C056D"/>
    <w:rsid w:val="009011CC"/>
    <w:rsid w:val="00924CB2"/>
    <w:rsid w:val="00951300"/>
    <w:rsid w:val="00972BD2"/>
    <w:rsid w:val="009D596C"/>
    <w:rsid w:val="009F52D7"/>
    <w:rsid w:val="00A250C8"/>
    <w:rsid w:val="00AC3ED4"/>
    <w:rsid w:val="00B0144F"/>
    <w:rsid w:val="00B81037"/>
    <w:rsid w:val="00BF1907"/>
    <w:rsid w:val="00C75781"/>
    <w:rsid w:val="00C85C32"/>
    <w:rsid w:val="00CA1B7C"/>
    <w:rsid w:val="00CC5431"/>
    <w:rsid w:val="00CD0F63"/>
    <w:rsid w:val="00D0258D"/>
    <w:rsid w:val="00DB6943"/>
    <w:rsid w:val="00DF1ED2"/>
    <w:rsid w:val="00E5326A"/>
    <w:rsid w:val="00E5586A"/>
    <w:rsid w:val="00E9138B"/>
    <w:rsid w:val="00EC792C"/>
    <w:rsid w:val="00F15C87"/>
    <w:rsid w:val="00F5591B"/>
    <w:rsid w:val="00FA3CCF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rsid w:val="004D75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7578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 Raghavan</cp:lastModifiedBy>
  <cp:revision>4</cp:revision>
  <dcterms:created xsi:type="dcterms:W3CDTF">2021-04-02T00:54:00Z</dcterms:created>
  <dcterms:modified xsi:type="dcterms:W3CDTF">2021-04-02T01:02:00Z</dcterms:modified>
</cp:coreProperties>
</file>