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F49DC" w14:textId="329240CD" w:rsidR="002F7A14" w:rsidRDefault="002F7A14" w:rsidP="002F7A14">
      <w:pPr>
        <w:pStyle w:val="CRCoverPage"/>
        <w:tabs>
          <w:tab w:val="right" w:pos="9639"/>
        </w:tabs>
        <w:spacing w:after="0"/>
        <w:rPr>
          <w:b/>
          <w:i/>
          <w:noProof/>
          <w:sz w:val="28"/>
        </w:rPr>
      </w:pPr>
      <w:r>
        <w:rPr>
          <w:b/>
          <w:noProof/>
          <w:sz w:val="24"/>
        </w:rPr>
        <w:t>3GPP TSG-RAN4 Meeting #9</w:t>
      </w:r>
      <w:r w:rsidR="000D3185">
        <w:rPr>
          <w:b/>
          <w:noProof/>
          <w:sz w:val="24"/>
        </w:rPr>
        <w:t>8</w:t>
      </w:r>
      <w:r w:rsidR="00F60AB9">
        <w:rPr>
          <w:b/>
          <w:noProof/>
          <w:sz w:val="24"/>
        </w:rPr>
        <w:t>-bis</w:t>
      </w:r>
      <w:r w:rsidR="000D3185">
        <w:rPr>
          <w:b/>
          <w:noProof/>
          <w:sz w:val="24"/>
        </w:rPr>
        <w:t>-e</w:t>
      </w:r>
      <w:r>
        <w:rPr>
          <w:b/>
          <w:i/>
          <w:noProof/>
          <w:sz w:val="28"/>
        </w:rPr>
        <w:tab/>
      </w:r>
      <w:r w:rsidR="00BE46A3">
        <w:fldChar w:fldCharType="begin"/>
      </w:r>
      <w:r w:rsidR="00BE46A3">
        <w:instrText xml:space="preserve"> DOCPROPERTY  Tdoc#  \* MERGEFORMAT </w:instrText>
      </w:r>
      <w:r w:rsidR="00BE46A3">
        <w:fldChar w:fldCharType="separate"/>
      </w:r>
      <w:r w:rsidR="00BB508B">
        <w:rPr>
          <w:b/>
          <w:i/>
          <w:noProof/>
          <w:sz w:val="28"/>
        </w:rPr>
        <w:t>R4-21</w:t>
      </w:r>
      <w:r w:rsidR="00C0792E" w:rsidRPr="00C0792E">
        <w:rPr>
          <w:b/>
          <w:i/>
          <w:noProof/>
          <w:sz w:val="28"/>
        </w:rPr>
        <w:t>04587</w:t>
      </w:r>
      <w:r w:rsidR="00BE46A3">
        <w:rPr>
          <w:b/>
          <w:i/>
          <w:noProof/>
          <w:sz w:val="28"/>
          <w:highlight w:val="red"/>
        </w:rPr>
        <w:fldChar w:fldCharType="end"/>
      </w:r>
    </w:p>
    <w:p w14:paraId="4BF166DF" w14:textId="279F746A" w:rsidR="002F7A14" w:rsidRDefault="000D3185" w:rsidP="002F7A14">
      <w:pPr>
        <w:pStyle w:val="CRCoverPage"/>
        <w:outlineLvl w:val="0"/>
        <w:rPr>
          <w:b/>
          <w:noProof/>
          <w:sz w:val="24"/>
        </w:rPr>
      </w:pPr>
      <w:r>
        <w:rPr>
          <w:b/>
          <w:noProof/>
          <w:sz w:val="24"/>
        </w:rPr>
        <w:t>Electronic Meeting, 25</w:t>
      </w:r>
      <w:r w:rsidRPr="000D3185">
        <w:rPr>
          <w:b/>
          <w:noProof/>
          <w:sz w:val="24"/>
          <w:vertAlign w:val="superscript"/>
        </w:rPr>
        <w:t>th</w:t>
      </w:r>
      <w:r>
        <w:rPr>
          <w:b/>
          <w:noProof/>
          <w:sz w:val="24"/>
        </w:rPr>
        <w:t xml:space="preserve"> January – 5</w:t>
      </w:r>
      <w:r w:rsidRPr="000D3185">
        <w:rPr>
          <w:b/>
          <w:noProof/>
          <w:sz w:val="24"/>
          <w:vertAlign w:val="superscript"/>
        </w:rPr>
        <w:t>th</w:t>
      </w:r>
      <w:r>
        <w:rPr>
          <w:b/>
          <w:noProof/>
          <w:sz w:val="24"/>
        </w:rPr>
        <w:t xml:space="preserve"> February 2021</w:t>
      </w:r>
    </w:p>
    <w:p w14:paraId="6ECE6E83" w14:textId="77777777" w:rsidR="004B6D23" w:rsidRPr="00947377" w:rsidRDefault="004B6D23" w:rsidP="004B6D23">
      <w:pPr>
        <w:spacing w:after="120"/>
        <w:ind w:left="1985" w:hanging="1985"/>
        <w:rPr>
          <w:rFonts w:ascii="Arial" w:hAnsi="Arial" w:cs="Arial"/>
          <w:b/>
          <w:lang w:val="en-US"/>
        </w:rPr>
      </w:pPr>
    </w:p>
    <w:p w14:paraId="00727CF9" w14:textId="77777777" w:rsidR="004B6D23" w:rsidRPr="00947377" w:rsidRDefault="004B6D23" w:rsidP="004B6D23">
      <w:pPr>
        <w:spacing w:after="120"/>
        <w:ind w:left="1985" w:hanging="1985"/>
        <w:rPr>
          <w:rFonts w:ascii="Arial" w:hAnsi="Arial" w:cs="Arial"/>
          <w:bCs/>
          <w:lang w:val="en-US"/>
        </w:rPr>
      </w:pPr>
      <w:r w:rsidRPr="00947377">
        <w:rPr>
          <w:rFonts w:ascii="Arial" w:hAnsi="Arial" w:cs="Arial"/>
          <w:b/>
          <w:lang w:val="en-US"/>
        </w:rPr>
        <w:t>Source:</w:t>
      </w:r>
      <w:r w:rsidRPr="00947377">
        <w:rPr>
          <w:rFonts w:ascii="Arial" w:hAnsi="Arial" w:cs="Arial"/>
          <w:b/>
          <w:lang w:val="en-US"/>
        </w:rPr>
        <w:tab/>
      </w:r>
      <w:r w:rsidRPr="00947377">
        <w:rPr>
          <w:rFonts w:ascii="Arial" w:hAnsi="Arial" w:cs="Arial"/>
          <w:bCs/>
          <w:lang w:val="en-US"/>
        </w:rPr>
        <w:t>Ericsson</w:t>
      </w:r>
    </w:p>
    <w:p w14:paraId="433106CB" w14:textId="1920AAC6" w:rsidR="004B6D23" w:rsidRPr="004D7654" w:rsidRDefault="004B6D23" w:rsidP="004B6D23">
      <w:pPr>
        <w:spacing w:after="120"/>
        <w:ind w:left="1985" w:hanging="1985"/>
        <w:rPr>
          <w:rFonts w:ascii="Arial" w:hAnsi="Arial" w:cs="Arial"/>
          <w:bCs/>
        </w:rPr>
      </w:pPr>
      <w:r w:rsidRPr="00947377">
        <w:rPr>
          <w:rFonts w:ascii="Arial" w:hAnsi="Arial" w:cs="Arial"/>
          <w:b/>
          <w:lang w:val="en-US"/>
        </w:rPr>
        <w:t>Title:</w:t>
      </w:r>
      <w:r w:rsidRPr="00947377">
        <w:rPr>
          <w:rFonts w:ascii="Arial" w:hAnsi="Arial" w:cs="Arial"/>
          <w:b/>
          <w:lang w:val="en-US"/>
        </w:rPr>
        <w:tab/>
      </w:r>
      <w:r w:rsidR="004D7654" w:rsidRPr="004D7654">
        <w:rPr>
          <w:rFonts w:ascii="Arial" w:hAnsi="Arial" w:cs="Arial"/>
          <w:bCs/>
          <w:lang w:val="en-US"/>
        </w:rPr>
        <w:t>Utilizing</w:t>
      </w:r>
      <w:r w:rsidR="00871B8F">
        <w:rPr>
          <w:rFonts w:ascii="Arial" w:hAnsi="Arial" w:cs="Arial"/>
          <w:bCs/>
          <w:lang w:val="en-US"/>
        </w:rPr>
        <w:t xml:space="preserve"> immediate</w:t>
      </w:r>
      <w:r w:rsidR="004D7654" w:rsidRPr="004D7654">
        <w:rPr>
          <w:rFonts w:ascii="Arial" w:hAnsi="Arial" w:cs="Arial"/>
          <w:bCs/>
          <w:lang w:val="en-US"/>
        </w:rPr>
        <w:t xml:space="preserve"> </w:t>
      </w:r>
      <w:r w:rsidR="00871B8F">
        <w:rPr>
          <w:rFonts w:ascii="Arial" w:hAnsi="Arial" w:cs="Arial"/>
          <w:bCs/>
          <w:lang w:val="en-US"/>
        </w:rPr>
        <w:t>wider</w:t>
      </w:r>
      <w:r w:rsidR="004D7654" w:rsidRPr="004D7654">
        <w:rPr>
          <w:rFonts w:ascii="Arial" w:hAnsi="Arial" w:cs="Arial"/>
          <w:bCs/>
          <w:lang w:val="en-US"/>
        </w:rPr>
        <w:t xml:space="preserve"> bandwidth than the operator licensed bandwidth</w:t>
      </w:r>
    </w:p>
    <w:p w14:paraId="4ADE6546" w14:textId="04A73C8F" w:rsidR="004B6D23" w:rsidRPr="00947377" w:rsidRDefault="004B6D23" w:rsidP="004B6D23">
      <w:pPr>
        <w:spacing w:after="120"/>
        <w:ind w:left="1985" w:hanging="1985"/>
        <w:rPr>
          <w:rFonts w:ascii="Arial" w:hAnsi="Arial" w:cs="Arial"/>
          <w:bCs/>
          <w:color w:val="FF0000"/>
          <w:lang w:val="en-US"/>
        </w:rPr>
      </w:pPr>
      <w:r w:rsidRPr="00947377">
        <w:rPr>
          <w:rFonts w:ascii="Arial" w:hAnsi="Arial" w:cs="Arial"/>
          <w:b/>
          <w:lang w:val="en-US"/>
        </w:rPr>
        <w:t>Agenda item:</w:t>
      </w:r>
      <w:r w:rsidRPr="00947377">
        <w:rPr>
          <w:rFonts w:ascii="Arial" w:hAnsi="Arial" w:cs="Arial"/>
          <w:lang w:val="en-US"/>
        </w:rPr>
        <w:tab/>
      </w:r>
      <w:r w:rsidR="00814231">
        <w:rPr>
          <w:rFonts w:ascii="Arial" w:hAnsi="Arial" w:cs="Arial"/>
          <w:lang w:val="en-US"/>
        </w:rPr>
        <w:t>9.2.2</w:t>
      </w:r>
    </w:p>
    <w:p w14:paraId="50E01754" w14:textId="7EBD122C" w:rsidR="004B6D23" w:rsidRPr="00947377" w:rsidRDefault="004B6D23" w:rsidP="004B6D23">
      <w:pPr>
        <w:spacing w:after="120"/>
        <w:ind w:left="1985" w:hanging="1985"/>
        <w:rPr>
          <w:rFonts w:ascii="Arial" w:hAnsi="Arial" w:cs="Arial"/>
          <w:lang w:val="en-US"/>
        </w:rPr>
      </w:pPr>
      <w:r w:rsidRPr="00947377">
        <w:rPr>
          <w:rFonts w:ascii="Arial" w:hAnsi="Arial" w:cs="Arial"/>
          <w:b/>
          <w:lang w:val="en-US"/>
        </w:rPr>
        <w:t>Document for:</w:t>
      </w:r>
      <w:r w:rsidRPr="00947377">
        <w:rPr>
          <w:rFonts w:ascii="Arial" w:hAnsi="Arial" w:cs="Arial"/>
          <w:lang w:val="en-US"/>
        </w:rPr>
        <w:tab/>
      </w:r>
      <w:r w:rsidR="001052C0">
        <w:rPr>
          <w:rFonts w:ascii="Arial" w:hAnsi="Arial" w:cs="Arial"/>
          <w:lang w:val="en-US"/>
        </w:rPr>
        <w:t>Discussio</w:t>
      </w:r>
      <w:r w:rsidR="00046499">
        <w:rPr>
          <w:rFonts w:ascii="Arial" w:hAnsi="Arial" w:cs="Arial"/>
          <w:lang w:val="en-US"/>
        </w:rPr>
        <w:t>n/Approval</w:t>
      </w:r>
    </w:p>
    <w:p w14:paraId="3FEBD6BE" w14:textId="77777777" w:rsidR="004B6D23" w:rsidRPr="00947377" w:rsidRDefault="004B6D23" w:rsidP="004B6D23">
      <w:pPr>
        <w:spacing w:after="120"/>
        <w:ind w:left="1985" w:hanging="1985"/>
        <w:rPr>
          <w:rFonts w:ascii="Arial" w:hAnsi="Arial" w:cs="Arial"/>
          <w:lang w:val="en-US"/>
        </w:rPr>
      </w:pPr>
    </w:p>
    <w:p w14:paraId="559A2012" w14:textId="77777777" w:rsidR="004B6D23" w:rsidRPr="00947377" w:rsidRDefault="004B6D23" w:rsidP="004B6D23">
      <w:pPr>
        <w:pStyle w:val="Heading1"/>
      </w:pPr>
      <w:r w:rsidRPr="00947377">
        <w:t>1.</w:t>
      </w:r>
      <w:r w:rsidRPr="00947377">
        <w:tab/>
        <w:t>Introduction</w:t>
      </w:r>
    </w:p>
    <w:p w14:paraId="2A1B5448" w14:textId="0D4A4129" w:rsidR="003A4E8F" w:rsidRDefault="003A4E8F">
      <w:pPr>
        <w:rPr>
          <w:rFonts w:ascii="Arial" w:hAnsi="Arial" w:cs="Arial"/>
          <w:lang w:val="en-US"/>
        </w:rPr>
      </w:pPr>
    </w:p>
    <w:p w14:paraId="74B28A46" w14:textId="1DC8623C" w:rsidR="00442758" w:rsidRDefault="00442758" w:rsidP="004304B5">
      <w:pPr>
        <w:rPr>
          <w:rFonts w:ascii="Arial" w:hAnsi="Arial" w:cs="Arial"/>
          <w:lang w:val="en-US"/>
        </w:rPr>
      </w:pPr>
      <w:r>
        <w:rPr>
          <w:rFonts w:ascii="Arial" w:hAnsi="Arial" w:cs="Arial"/>
          <w:lang w:val="en-US"/>
        </w:rPr>
        <w:t>In this contribution</w:t>
      </w:r>
      <w:r w:rsidR="00871B8F">
        <w:rPr>
          <w:rFonts w:ascii="Arial" w:hAnsi="Arial" w:cs="Arial"/>
          <w:lang w:val="en-US"/>
        </w:rPr>
        <w:t xml:space="preserve"> we continue to discuss the method of using the immediate wider channel bandwidth for non 3GPP defined channel bandwidth’s that operator has a license for, this method is especially suitable for BWs between 5 and 10MHz</w:t>
      </w:r>
      <w:r w:rsidR="004304B5">
        <w:rPr>
          <w:rFonts w:ascii="Arial" w:hAnsi="Arial" w:cs="Arial"/>
          <w:lang w:val="en-US"/>
        </w:rPr>
        <w:t>. Since f</w:t>
      </w:r>
      <w:r w:rsidR="00513EA2">
        <w:rPr>
          <w:rFonts w:ascii="Arial" w:hAnsi="Arial" w:cs="Arial"/>
          <w:lang w:val="en-US"/>
        </w:rPr>
        <w:t xml:space="preserve">or these channel bandwidths the solution of overlapping UE channel bandwidths </w:t>
      </w:r>
      <w:r w:rsidR="004304B5">
        <w:rPr>
          <w:rFonts w:ascii="Arial" w:hAnsi="Arial" w:cs="Arial"/>
          <w:lang w:val="en-US"/>
        </w:rPr>
        <w:t xml:space="preserve">complicated </w:t>
      </w:r>
      <w:r w:rsidR="00513EA2">
        <w:rPr>
          <w:rFonts w:ascii="Arial" w:hAnsi="Arial" w:cs="Arial"/>
          <w:lang w:val="en-US"/>
        </w:rPr>
        <w:t>since the minimum bandwidth of COREST#0 will not fit within both overlapping UE channel bandwidths.</w:t>
      </w:r>
      <w:r w:rsidR="007B781D">
        <w:rPr>
          <w:rFonts w:ascii="Arial" w:hAnsi="Arial" w:cs="Arial"/>
          <w:lang w:val="en-US"/>
        </w:rPr>
        <w:t xml:space="preserve"> With 15 kHz SCS the CORESET#0 minimum size is: </w:t>
      </w:r>
      <w:r w:rsidR="007B781D" w:rsidRPr="009C6E55">
        <w:rPr>
          <w:rFonts w:ascii="Arial" w:hAnsi="Arial" w:cs="Arial"/>
          <w:lang w:val="en-US"/>
        </w:rPr>
        <w:t>4.32MHz (given the minimum number of 24PRBs for CORESET, table 13-4 in TS38.213)</w:t>
      </w:r>
    </w:p>
    <w:p w14:paraId="57732EFD" w14:textId="0D986260" w:rsidR="003A4E8F" w:rsidRDefault="00FB4708" w:rsidP="00442758">
      <w:pPr>
        <w:spacing w:after="120"/>
        <w:rPr>
          <w:rFonts w:ascii="Arial" w:hAnsi="Arial" w:cs="Arial"/>
          <w:noProof/>
        </w:rPr>
      </w:pPr>
      <w:r w:rsidRPr="009C6E55">
        <w:rPr>
          <w:rFonts w:ascii="Arial" w:hAnsi="Arial" w:cs="Arial"/>
          <w:b/>
          <w:bCs/>
          <w:noProof/>
        </w:rPr>
        <w:t xml:space="preserve">Observation </w:t>
      </w:r>
      <w:r>
        <w:rPr>
          <w:rFonts w:ascii="Arial" w:hAnsi="Arial" w:cs="Arial"/>
          <w:b/>
          <w:bCs/>
          <w:noProof/>
        </w:rPr>
        <w:t xml:space="preserve">1: </w:t>
      </w:r>
      <w:r w:rsidR="004E4D79" w:rsidRPr="00780CC7">
        <w:rPr>
          <w:rFonts w:ascii="Arial" w:hAnsi="Arial" w:cs="Arial"/>
          <w:noProof/>
        </w:rPr>
        <w:t>For irregular bandwidths bet</w:t>
      </w:r>
      <w:r w:rsidR="004E4D79">
        <w:rPr>
          <w:rFonts w:ascii="Arial" w:hAnsi="Arial" w:cs="Arial"/>
          <w:noProof/>
        </w:rPr>
        <w:t>w</w:t>
      </w:r>
      <w:r w:rsidR="004E4D79" w:rsidRPr="00780CC7">
        <w:rPr>
          <w:rFonts w:ascii="Arial" w:hAnsi="Arial" w:cs="Arial"/>
          <w:noProof/>
        </w:rPr>
        <w:t xml:space="preserve">een 5 and 10MHz the </w:t>
      </w:r>
      <w:r w:rsidR="004E4D79">
        <w:rPr>
          <w:rFonts w:ascii="Arial" w:hAnsi="Arial" w:cs="Arial"/>
          <w:noProof/>
        </w:rPr>
        <w:t>overlapping UE channel bandwith solution is not possible g</w:t>
      </w:r>
      <w:r>
        <w:rPr>
          <w:rFonts w:ascii="Arial" w:hAnsi="Arial" w:cs="Arial"/>
          <w:noProof/>
        </w:rPr>
        <w:t>iven the minimum bandwith of CORESET#0</w:t>
      </w:r>
      <w:r w:rsidR="004E4D79">
        <w:rPr>
          <w:rFonts w:ascii="Arial" w:hAnsi="Arial" w:cs="Arial"/>
          <w:noProof/>
        </w:rPr>
        <w:t xml:space="preserve">. Hence the </w:t>
      </w:r>
      <w:r w:rsidR="004304B5">
        <w:rPr>
          <w:rFonts w:ascii="Arial" w:hAnsi="Arial" w:cs="Arial"/>
          <w:noProof/>
        </w:rPr>
        <w:t xml:space="preserve">method of using immediate wider channel bandwidht is </w:t>
      </w:r>
      <w:r w:rsidR="004E4D79">
        <w:rPr>
          <w:rFonts w:ascii="Arial" w:hAnsi="Arial" w:cs="Arial"/>
          <w:noProof/>
        </w:rPr>
        <w:t>suggested.</w:t>
      </w:r>
    </w:p>
    <w:p w14:paraId="78DE91F3" w14:textId="638B8690" w:rsidR="003A4E8F" w:rsidRPr="00947377" w:rsidRDefault="003A4E8F" w:rsidP="003A4E8F">
      <w:pPr>
        <w:pStyle w:val="Heading1"/>
      </w:pPr>
      <w:r>
        <w:t>2</w:t>
      </w:r>
      <w:r w:rsidRPr="00947377">
        <w:t>.</w:t>
      </w:r>
      <w:r w:rsidRPr="00947377">
        <w:tab/>
      </w:r>
      <w:r>
        <w:t>Discussion</w:t>
      </w:r>
    </w:p>
    <w:p w14:paraId="08E166EB" w14:textId="77777777" w:rsidR="00441A8D" w:rsidRDefault="004304B5" w:rsidP="0064659A">
      <w:pPr>
        <w:rPr>
          <w:rFonts w:ascii="Arial" w:hAnsi="Arial" w:cs="Arial"/>
          <w:lang w:val="en-US"/>
        </w:rPr>
      </w:pPr>
      <w:r>
        <w:rPr>
          <w:rFonts w:ascii="Arial" w:hAnsi="Arial" w:cs="Arial"/>
          <w:lang w:val="en-US"/>
        </w:rPr>
        <w:t>T</w:t>
      </w:r>
      <w:r w:rsidR="0064659A">
        <w:rPr>
          <w:rFonts w:ascii="Arial" w:hAnsi="Arial" w:cs="Arial"/>
          <w:lang w:val="en-US"/>
        </w:rPr>
        <w:t xml:space="preserve">he aim of this contribution to put forth a generic approach by which the channel bandwidths that are less than 10 MHz </w:t>
      </w:r>
      <w:r w:rsidR="00D671CF">
        <w:rPr>
          <w:rFonts w:ascii="Arial" w:hAnsi="Arial" w:cs="Arial"/>
          <w:lang w:val="en-US"/>
        </w:rPr>
        <w:t xml:space="preserve">and </w:t>
      </w:r>
      <w:r w:rsidR="0064659A">
        <w:rPr>
          <w:rFonts w:ascii="Arial" w:hAnsi="Arial" w:cs="Arial"/>
          <w:lang w:val="en-US"/>
        </w:rPr>
        <w:t xml:space="preserve">are not subject to 3GPP definition. </w:t>
      </w:r>
    </w:p>
    <w:p w14:paraId="7C740213" w14:textId="77777777" w:rsidR="00441A8D" w:rsidRDefault="0064659A" w:rsidP="00441A8D">
      <w:pPr>
        <w:rPr>
          <w:rFonts w:ascii="Arial" w:hAnsi="Arial" w:cs="Arial"/>
          <w:lang w:val="en-US"/>
        </w:rPr>
      </w:pPr>
      <w:r>
        <w:rPr>
          <w:rFonts w:ascii="Arial" w:hAnsi="Arial" w:cs="Arial"/>
          <w:lang w:val="en-US"/>
        </w:rPr>
        <w:t>However, the solution can also be adopted for bandwidths larger than 10 MHz and may prove to be the more generic approach.</w:t>
      </w:r>
      <w:r w:rsidR="004304B5">
        <w:rPr>
          <w:rFonts w:ascii="Arial" w:hAnsi="Arial" w:cs="Arial"/>
          <w:lang w:val="en-US"/>
        </w:rPr>
        <w:t xml:space="preserve"> </w:t>
      </w:r>
    </w:p>
    <w:p w14:paraId="418150B5" w14:textId="0EC5315D" w:rsidR="00441A8D" w:rsidRDefault="00441A8D" w:rsidP="00441A8D">
      <w:pPr>
        <w:rPr>
          <w:rFonts w:ascii="Arial" w:hAnsi="Arial" w:cs="Arial"/>
          <w:lang w:val="en-US"/>
        </w:rPr>
      </w:pPr>
      <w:r>
        <w:rPr>
          <w:rFonts w:ascii="Arial" w:hAnsi="Arial" w:cs="Arial"/>
          <w:lang w:val="en-US"/>
        </w:rPr>
        <w:t>Part of the SID [2] objective is: “</w:t>
      </w:r>
      <w:r w:rsidRPr="00441A8D">
        <w:rPr>
          <w:rFonts w:ascii="Arial" w:hAnsi="Arial" w:cs="Arial"/>
          <w:i/>
          <w:iCs/>
          <w:lang w:val="en-US"/>
        </w:rPr>
        <w:t>Generic solution(s) should be intended as much as possible, with priority should be given to approaches that avoid the introduction of new channel BWs on the UE side. Proprietary solutions if proven relevant should not be precluded. Spectrally efficient methods providing a fine channel bandwidth granularity as well as low to moderate guard band width and signalling overhead should be preferred</w:t>
      </w:r>
      <w:r>
        <w:rPr>
          <w:rFonts w:ascii="Arial" w:hAnsi="Arial" w:cs="Arial"/>
          <w:lang w:val="en-US"/>
        </w:rPr>
        <w:t>”</w:t>
      </w:r>
    </w:p>
    <w:p w14:paraId="12B558B9" w14:textId="1032F7FC" w:rsidR="00441A8D" w:rsidRDefault="00441A8D" w:rsidP="0064659A">
      <w:pPr>
        <w:rPr>
          <w:rFonts w:ascii="Arial" w:hAnsi="Arial" w:cs="Arial"/>
          <w:lang w:val="en-US"/>
        </w:rPr>
      </w:pPr>
      <w:r>
        <w:rPr>
          <w:rFonts w:ascii="Arial" w:hAnsi="Arial" w:cs="Arial"/>
          <w:lang w:val="en-US"/>
        </w:rPr>
        <w:t>Hence, we suggest:</w:t>
      </w:r>
    </w:p>
    <w:p w14:paraId="2DFADC4E" w14:textId="77777777" w:rsidR="00441A8D" w:rsidRPr="00F9569E" w:rsidRDefault="00441A8D" w:rsidP="00441A8D">
      <w:pPr>
        <w:pStyle w:val="BodyText"/>
        <w:rPr>
          <w:rFonts w:ascii="Arial" w:hAnsi="Arial" w:cs="Arial"/>
          <w:noProof/>
          <w:sz w:val="22"/>
          <w:szCs w:val="22"/>
        </w:rPr>
      </w:pPr>
      <w:r>
        <w:rPr>
          <w:rFonts w:ascii="Arial" w:hAnsi="Arial" w:cs="Arial"/>
          <w:b/>
          <w:bCs/>
          <w:noProof/>
          <w:sz w:val="22"/>
          <w:szCs w:val="22"/>
        </w:rPr>
        <w:t xml:space="preserve">Proposal 1: </w:t>
      </w:r>
      <w:r>
        <w:rPr>
          <w:rFonts w:ascii="Arial" w:hAnsi="Arial" w:cs="Arial"/>
          <w:noProof/>
          <w:sz w:val="22"/>
          <w:szCs w:val="22"/>
        </w:rPr>
        <w:t>Agree to further extend the blanking approach for irregular bandwidths also larger than 10 MHz.</w:t>
      </w:r>
    </w:p>
    <w:p w14:paraId="353ADB46" w14:textId="77777777" w:rsidR="00441A8D" w:rsidRPr="00441A8D" w:rsidRDefault="00441A8D" w:rsidP="0064659A">
      <w:pPr>
        <w:rPr>
          <w:rFonts w:ascii="Arial" w:hAnsi="Arial" w:cs="Arial"/>
          <w:lang w:val="en-GB"/>
        </w:rPr>
      </w:pPr>
    </w:p>
    <w:p w14:paraId="5B81A3B6" w14:textId="704E6B20" w:rsidR="003A4E8F" w:rsidRDefault="004304B5" w:rsidP="0064659A">
      <w:pPr>
        <w:rPr>
          <w:rFonts w:ascii="Arial" w:hAnsi="Arial" w:cs="Arial"/>
          <w:lang w:val="en-US"/>
        </w:rPr>
      </w:pPr>
      <w:r>
        <w:rPr>
          <w:rFonts w:ascii="Arial" w:hAnsi="Arial" w:cs="Arial"/>
          <w:lang w:val="en-US"/>
        </w:rPr>
        <w:lastRenderedPageBreak/>
        <w:t xml:space="preserve">In this paper </w:t>
      </w:r>
      <w:r w:rsidR="00441A8D">
        <w:rPr>
          <w:rFonts w:ascii="Arial" w:hAnsi="Arial" w:cs="Arial"/>
          <w:lang w:val="en-US"/>
        </w:rPr>
        <w:t xml:space="preserve">however </w:t>
      </w:r>
      <w:r>
        <w:rPr>
          <w:rFonts w:ascii="Arial" w:hAnsi="Arial" w:cs="Arial"/>
          <w:lang w:val="en-US"/>
        </w:rPr>
        <w:t>we are using a</w:t>
      </w:r>
      <w:r w:rsidR="0026078F">
        <w:rPr>
          <w:rFonts w:ascii="Arial" w:hAnsi="Arial" w:cs="Arial"/>
          <w:lang w:val="en-US"/>
        </w:rPr>
        <w:t>n</w:t>
      </w:r>
      <w:r>
        <w:rPr>
          <w:rFonts w:ascii="Arial" w:hAnsi="Arial" w:cs="Arial"/>
          <w:lang w:val="en-US"/>
        </w:rPr>
        <w:t xml:space="preserve"> </w:t>
      </w:r>
      <w:r w:rsidR="0026078F">
        <w:rPr>
          <w:rFonts w:ascii="Arial" w:hAnsi="Arial" w:cs="Arial"/>
          <w:lang w:val="en-US"/>
        </w:rPr>
        <w:t xml:space="preserve">Operator </w:t>
      </w:r>
      <w:r w:rsidR="00BA1D67">
        <w:rPr>
          <w:rFonts w:ascii="Arial" w:hAnsi="Arial" w:cs="Arial"/>
          <w:lang w:val="en-US"/>
        </w:rPr>
        <w:t xml:space="preserve">licensed </w:t>
      </w:r>
      <w:r w:rsidR="0026078F">
        <w:rPr>
          <w:rFonts w:ascii="Arial" w:hAnsi="Arial" w:cs="Arial"/>
          <w:lang w:val="en-US"/>
        </w:rPr>
        <w:t xml:space="preserve">BW (or Irregular </w:t>
      </w:r>
      <w:r>
        <w:rPr>
          <w:rFonts w:ascii="Arial" w:hAnsi="Arial" w:cs="Arial"/>
          <w:lang w:val="en-US"/>
        </w:rPr>
        <w:t>BW</w:t>
      </w:r>
      <w:r w:rsidR="0026078F">
        <w:rPr>
          <w:rFonts w:ascii="Arial" w:hAnsi="Arial" w:cs="Arial"/>
          <w:lang w:val="en-US"/>
        </w:rPr>
        <w:t>)</w:t>
      </w:r>
      <w:r>
        <w:rPr>
          <w:rFonts w:ascii="Arial" w:hAnsi="Arial" w:cs="Arial"/>
          <w:lang w:val="en-US"/>
        </w:rPr>
        <w:t xml:space="preserve"> of 7MHz as an example.</w:t>
      </w:r>
    </w:p>
    <w:p w14:paraId="56E4C7F4" w14:textId="5887DE67" w:rsidR="0026078F" w:rsidRDefault="00E14570" w:rsidP="00E14570">
      <w:pPr>
        <w:rPr>
          <w:rFonts w:ascii="Arial" w:hAnsi="Arial" w:cs="Arial"/>
          <w:lang w:val="en-US"/>
        </w:rPr>
      </w:pPr>
      <w:r>
        <w:rPr>
          <w:rFonts w:ascii="Arial" w:hAnsi="Arial" w:cs="Arial"/>
          <w:lang w:val="en-US"/>
        </w:rPr>
        <w:t xml:space="preserve">The approach is </w:t>
      </w:r>
      <w:r w:rsidR="002079C9">
        <w:rPr>
          <w:rFonts w:ascii="Arial" w:hAnsi="Arial" w:cs="Arial"/>
          <w:lang w:val="en-US"/>
        </w:rPr>
        <w:t>strait forward</w:t>
      </w:r>
      <w:r>
        <w:rPr>
          <w:rFonts w:ascii="Arial" w:hAnsi="Arial" w:cs="Arial"/>
          <w:lang w:val="en-US"/>
        </w:rPr>
        <w:t xml:space="preserve">, </w:t>
      </w:r>
      <w:r w:rsidR="00D671CF">
        <w:rPr>
          <w:rFonts w:ascii="Arial" w:hAnsi="Arial" w:cs="Arial"/>
          <w:lang w:val="en-US"/>
        </w:rPr>
        <w:t xml:space="preserve">configuring </w:t>
      </w:r>
      <w:r>
        <w:rPr>
          <w:rFonts w:ascii="Arial" w:hAnsi="Arial" w:cs="Arial"/>
          <w:lang w:val="en-US"/>
        </w:rPr>
        <w:t xml:space="preserve">a larger BS carrier bandwidth but only scheduling the UE </w:t>
      </w:r>
      <w:r w:rsidR="00317401">
        <w:rPr>
          <w:rFonts w:ascii="Arial" w:hAnsi="Arial" w:cs="Arial"/>
          <w:lang w:val="en-US"/>
        </w:rPr>
        <w:t>within the Block size (</w:t>
      </w:r>
      <w:r w:rsidR="007B143C">
        <w:rPr>
          <w:rFonts w:ascii="Arial" w:hAnsi="Arial" w:cs="Arial"/>
          <w:lang w:val="en-US"/>
        </w:rPr>
        <w:t xml:space="preserve">top part of </w:t>
      </w:r>
      <w:r w:rsidR="00317401">
        <w:rPr>
          <w:rFonts w:ascii="Arial" w:hAnsi="Arial" w:cs="Arial"/>
          <w:lang w:val="en-US"/>
        </w:rPr>
        <w:t xml:space="preserve">Figure 1) </w:t>
      </w:r>
      <w:r>
        <w:rPr>
          <w:rFonts w:ascii="Arial" w:hAnsi="Arial" w:cs="Arial"/>
          <w:lang w:val="en-US"/>
        </w:rPr>
        <w:t>channel bandwidth which is smaller.</w:t>
      </w:r>
    </w:p>
    <w:p w14:paraId="2A19D32A" w14:textId="77777777" w:rsidR="00786C0C" w:rsidRDefault="00E14570" w:rsidP="00E14570">
      <w:pPr>
        <w:rPr>
          <w:rFonts w:ascii="Arial" w:hAnsi="Arial" w:cs="Arial"/>
          <w:lang w:val="en-US"/>
        </w:rPr>
      </w:pPr>
      <w:r>
        <w:rPr>
          <w:rFonts w:ascii="Arial" w:hAnsi="Arial" w:cs="Arial"/>
          <w:lang w:val="en-US"/>
        </w:rPr>
        <w:t>T</w:t>
      </w:r>
      <w:r w:rsidRPr="00E14570">
        <w:rPr>
          <w:rFonts w:ascii="Arial" w:hAnsi="Arial" w:cs="Arial"/>
          <w:lang w:val="en-US"/>
        </w:rPr>
        <w:t xml:space="preserve">he network configures an UL and DL grid size </w:t>
      </w:r>
      <w:proofErr w:type="spellStart"/>
      <w:r w:rsidRPr="00E14570">
        <w:rPr>
          <w:rFonts w:ascii="Arial" w:hAnsi="Arial" w:cs="Arial"/>
          <w:i/>
          <w:iCs/>
          <w:lang w:val="en-US"/>
        </w:rPr>
        <w:t>carrierBandwidth</w:t>
      </w:r>
      <w:proofErr w:type="spellEnd"/>
      <w:r w:rsidRPr="00E14570">
        <w:rPr>
          <w:rFonts w:ascii="Arial" w:hAnsi="Arial" w:cs="Arial"/>
          <w:lang w:val="en-US"/>
        </w:rPr>
        <w:t xml:space="preserve"> </w:t>
      </w:r>
      <w:r w:rsidR="0026078F">
        <w:rPr>
          <w:rFonts w:ascii="Arial" w:hAnsi="Arial" w:cs="Arial"/>
          <w:lang w:val="en-US"/>
        </w:rPr>
        <w:t>(PRB)</w:t>
      </w:r>
      <w:r w:rsidR="00786C0C">
        <w:rPr>
          <w:rFonts w:ascii="Arial" w:hAnsi="Arial" w:cs="Arial"/>
          <w:lang w:val="en-US"/>
        </w:rPr>
        <w:t xml:space="preserve"> </w:t>
      </w:r>
      <w:r w:rsidRPr="00E14570">
        <w:rPr>
          <w:rFonts w:ascii="Arial" w:hAnsi="Arial" w:cs="Arial"/>
          <w:lang w:val="en-US"/>
        </w:rPr>
        <w:t xml:space="preserve">in the system information </w:t>
      </w:r>
      <w:r w:rsidR="0026078F">
        <w:rPr>
          <w:rFonts w:ascii="Arial" w:hAnsi="Arial" w:cs="Arial"/>
          <w:lang w:val="en-US"/>
        </w:rPr>
        <w:t xml:space="preserve">(SIB1) </w:t>
      </w:r>
      <w:r w:rsidRPr="00E14570">
        <w:rPr>
          <w:rFonts w:ascii="Arial" w:hAnsi="Arial" w:cs="Arial"/>
          <w:lang w:val="en-US"/>
        </w:rPr>
        <w:t xml:space="preserve">that is </w:t>
      </w:r>
      <w:r w:rsidR="0026078F">
        <w:rPr>
          <w:rFonts w:ascii="Arial" w:hAnsi="Arial" w:cs="Arial"/>
          <w:lang w:val="en-US"/>
        </w:rPr>
        <w:t xml:space="preserve">wider </w:t>
      </w:r>
      <w:r w:rsidRPr="00E14570">
        <w:rPr>
          <w:rFonts w:ascii="Arial" w:hAnsi="Arial" w:cs="Arial"/>
          <w:lang w:val="en-US"/>
        </w:rPr>
        <w:t xml:space="preserve">than the bandwidth of the operator block </w:t>
      </w:r>
      <w:r w:rsidR="00786C0C">
        <w:rPr>
          <w:rFonts w:ascii="Arial" w:hAnsi="Arial" w:cs="Arial"/>
          <w:lang w:val="en-US"/>
        </w:rPr>
        <w:t xml:space="preserve">(irregular BW) </w:t>
      </w:r>
      <w:r w:rsidRPr="00E14570">
        <w:rPr>
          <w:rFonts w:ascii="Arial" w:hAnsi="Arial" w:cs="Arial"/>
          <w:lang w:val="en-US"/>
        </w:rPr>
        <w:t xml:space="preserve">(MHz) </w:t>
      </w:r>
      <w:r w:rsidR="00786C0C">
        <w:rPr>
          <w:rFonts w:ascii="Arial" w:hAnsi="Arial" w:cs="Arial"/>
          <w:lang w:val="en-US"/>
        </w:rPr>
        <w:t xml:space="preserve">this </w:t>
      </w:r>
      <w:proofErr w:type="gramStart"/>
      <w:r w:rsidRPr="00E14570">
        <w:rPr>
          <w:rFonts w:ascii="Arial" w:hAnsi="Arial" w:cs="Arial"/>
          <w:lang w:val="en-US"/>
        </w:rPr>
        <w:t>in order for</w:t>
      </w:r>
      <w:proofErr w:type="gramEnd"/>
      <w:r w:rsidRPr="00E14570">
        <w:rPr>
          <w:rFonts w:ascii="Arial" w:hAnsi="Arial" w:cs="Arial"/>
          <w:lang w:val="en-US"/>
        </w:rPr>
        <w:t xml:space="preserve"> all UEs to attach to the network. </w:t>
      </w:r>
    </w:p>
    <w:p w14:paraId="51D34C4F" w14:textId="10E311EE" w:rsidR="00786C0C" w:rsidRDefault="00786C0C" w:rsidP="00E14570">
      <w:pPr>
        <w:rPr>
          <w:rFonts w:ascii="Arial" w:hAnsi="Arial" w:cs="Arial"/>
          <w:lang w:val="en-US"/>
        </w:rPr>
      </w:pPr>
      <w:r>
        <w:rPr>
          <w:rFonts w:ascii="Arial" w:hAnsi="Arial" w:cs="Arial"/>
          <w:lang w:val="en-US"/>
        </w:rPr>
        <w:t xml:space="preserve">Extract from </w:t>
      </w:r>
      <w:r w:rsidR="00BA1D67">
        <w:rPr>
          <w:rFonts w:ascii="Arial" w:hAnsi="Arial" w:cs="Arial"/>
          <w:lang w:val="en-US"/>
        </w:rPr>
        <w:t>TS</w:t>
      </w:r>
      <w:r>
        <w:rPr>
          <w:rFonts w:ascii="Arial" w:hAnsi="Arial" w:cs="Arial"/>
          <w:lang w:val="en-US"/>
        </w:rPr>
        <w:t>38.331, 5.2.2.4.2 “Actions upon reception of the SIB1”:</w:t>
      </w:r>
    </w:p>
    <w:p w14:paraId="603CF295" w14:textId="77777777" w:rsidR="00786C0C" w:rsidRPr="00786C0C" w:rsidRDefault="00786C0C" w:rsidP="00786C0C">
      <w:pPr>
        <w:rPr>
          <w:rFonts w:ascii="Arial" w:hAnsi="Arial" w:cs="Arial"/>
          <w:lang w:val="en-US"/>
        </w:rPr>
      </w:pPr>
      <w:r w:rsidRPr="00786C0C">
        <w:rPr>
          <w:rFonts w:ascii="Arial" w:hAnsi="Arial" w:cs="Arial"/>
          <w:i/>
          <w:iCs/>
          <w:lang w:val="en-US"/>
        </w:rPr>
        <w:t>2&gt; if the UE supports an uplink channel bandwidth with a maximum transmission bandwidth configuration (see TS 38.101-1 [15] and TS 38.101-2 [39]) which</w:t>
      </w:r>
    </w:p>
    <w:p w14:paraId="1D33308C" w14:textId="77777777" w:rsidR="00786C0C" w:rsidRPr="00786C0C" w:rsidRDefault="00786C0C" w:rsidP="00786C0C">
      <w:pPr>
        <w:rPr>
          <w:rFonts w:ascii="Arial" w:hAnsi="Arial" w:cs="Arial"/>
          <w:lang w:val="en-US"/>
        </w:rPr>
      </w:pPr>
      <w:r w:rsidRPr="00786C0C">
        <w:rPr>
          <w:rFonts w:ascii="Arial" w:hAnsi="Arial" w:cs="Arial"/>
          <w:i/>
          <w:iCs/>
          <w:lang w:val="en-US"/>
        </w:rPr>
        <w:t xml:space="preserve">- is </w:t>
      </w:r>
      <w:r w:rsidRPr="00786C0C">
        <w:rPr>
          <w:rFonts w:ascii="Arial" w:hAnsi="Arial" w:cs="Arial"/>
          <w:b/>
          <w:bCs/>
          <w:i/>
          <w:iCs/>
          <w:lang w:val="en-US"/>
        </w:rPr>
        <w:t xml:space="preserve">smaller than or equal </w:t>
      </w:r>
      <w:r w:rsidRPr="00786C0C">
        <w:rPr>
          <w:rFonts w:ascii="Arial" w:hAnsi="Arial" w:cs="Arial"/>
          <w:i/>
          <w:iCs/>
          <w:lang w:val="en-US"/>
        </w:rPr>
        <w:t xml:space="preserve">to the </w:t>
      </w:r>
      <w:proofErr w:type="spellStart"/>
      <w:r w:rsidRPr="00786C0C">
        <w:rPr>
          <w:rFonts w:ascii="Arial" w:hAnsi="Arial" w:cs="Arial"/>
          <w:i/>
          <w:iCs/>
          <w:lang w:val="en-US"/>
        </w:rPr>
        <w:t>carrierBandwidth</w:t>
      </w:r>
      <w:proofErr w:type="spellEnd"/>
      <w:r w:rsidRPr="00786C0C">
        <w:rPr>
          <w:rFonts w:ascii="Arial" w:hAnsi="Arial" w:cs="Arial"/>
          <w:i/>
          <w:iCs/>
          <w:lang w:val="en-US"/>
        </w:rPr>
        <w:t xml:space="preserve"> (indicated in </w:t>
      </w:r>
      <w:proofErr w:type="spellStart"/>
      <w:r w:rsidRPr="00786C0C">
        <w:rPr>
          <w:rFonts w:ascii="Arial" w:hAnsi="Arial" w:cs="Arial"/>
          <w:i/>
          <w:iCs/>
          <w:lang w:val="en-US"/>
        </w:rPr>
        <w:t>uplinkConfigCommon</w:t>
      </w:r>
      <w:proofErr w:type="spellEnd"/>
      <w:r w:rsidRPr="00786C0C">
        <w:rPr>
          <w:rFonts w:ascii="Arial" w:hAnsi="Arial" w:cs="Arial"/>
          <w:i/>
          <w:iCs/>
          <w:lang w:val="en-US"/>
        </w:rPr>
        <w:t xml:space="preserve"> for the SCS of the initial uplink BWP), and which</w:t>
      </w:r>
    </w:p>
    <w:p w14:paraId="4FDA2C59" w14:textId="77777777" w:rsidR="00786C0C" w:rsidRPr="00786C0C" w:rsidRDefault="00786C0C" w:rsidP="00786C0C">
      <w:pPr>
        <w:rPr>
          <w:rFonts w:ascii="Arial" w:hAnsi="Arial" w:cs="Arial"/>
          <w:lang w:val="en-US"/>
        </w:rPr>
      </w:pPr>
      <w:r w:rsidRPr="00786C0C">
        <w:rPr>
          <w:rFonts w:ascii="Arial" w:hAnsi="Arial" w:cs="Arial"/>
          <w:i/>
          <w:iCs/>
          <w:lang w:val="en-US"/>
        </w:rPr>
        <w:t>- is wider than or equal to the bandwidth of the initial uplink BWP, and</w:t>
      </w:r>
    </w:p>
    <w:p w14:paraId="7FE422BA" w14:textId="77777777" w:rsidR="00786C0C" w:rsidRPr="00786C0C" w:rsidRDefault="00786C0C" w:rsidP="00786C0C">
      <w:pPr>
        <w:rPr>
          <w:rFonts w:ascii="Arial" w:hAnsi="Arial" w:cs="Arial"/>
          <w:lang w:val="en-US"/>
        </w:rPr>
      </w:pPr>
      <w:r w:rsidRPr="00786C0C">
        <w:rPr>
          <w:rFonts w:ascii="Arial" w:hAnsi="Arial" w:cs="Arial"/>
          <w:i/>
          <w:iCs/>
          <w:lang w:val="en-US"/>
        </w:rPr>
        <w:t>2&gt; if the UE supports a downlink channel bandwidth with a maximum transmission bandwidth configuration (see TS 38.101-1 [15] and TS 38.101-2 [39]) which</w:t>
      </w:r>
    </w:p>
    <w:p w14:paraId="6E1535F3" w14:textId="77777777" w:rsidR="00786C0C" w:rsidRPr="00786C0C" w:rsidRDefault="00786C0C" w:rsidP="00786C0C">
      <w:pPr>
        <w:rPr>
          <w:rFonts w:ascii="Arial" w:hAnsi="Arial" w:cs="Arial"/>
          <w:lang w:val="en-US"/>
        </w:rPr>
      </w:pPr>
      <w:r w:rsidRPr="00786C0C">
        <w:rPr>
          <w:rFonts w:ascii="Arial" w:hAnsi="Arial" w:cs="Arial"/>
          <w:i/>
          <w:iCs/>
          <w:lang w:val="en-US"/>
        </w:rPr>
        <w:t xml:space="preserve">- is </w:t>
      </w:r>
      <w:r w:rsidRPr="00786C0C">
        <w:rPr>
          <w:rFonts w:ascii="Arial" w:hAnsi="Arial" w:cs="Arial"/>
          <w:b/>
          <w:bCs/>
          <w:i/>
          <w:iCs/>
          <w:lang w:val="en-US"/>
        </w:rPr>
        <w:t xml:space="preserve">smaller than or equal </w:t>
      </w:r>
      <w:r w:rsidRPr="00786C0C">
        <w:rPr>
          <w:rFonts w:ascii="Arial" w:hAnsi="Arial" w:cs="Arial"/>
          <w:i/>
          <w:iCs/>
          <w:lang w:val="en-US"/>
        </w:rPr>
        <w:t xml:space="preserve">to the </w:t>
      </w:r>
      <w:proofErr w:type="spellStart"/>
      <w:r w:rsidRPr="00786C0C">
        <w:rPr>
          <w:rFonts w:ascii="Arial" w:hAnsi="Arial" w:cs="Arial"/>
          <w:i/>
          <w:iCs/>
          <w:lang w:val="en-US"/>
        </w:rPr>
        <w:t>carrierBandwidth</w:t>
      </w:r>
      <w:proofErr w:type="spellEnd"/>
      <w:r w:rsidRPr="00786C0C">
        <w:rPr>
          <w:rFonts w:ascii="Arial" w:hAnsi="Arial" w:cs="Arial"/>
          <w:i/>
          <w:iCs/>
          <w:lang w:val="en-US"/>
        </w:rPr>
        <w:t xml:space="preserve"> (indicated in </w:t>
      </w:r>
      <w:proofErr w:type="spellStart"/>
      <w:r w:rsidRPr="00786C0C">
        <w:rPr>
          <w:rFonts w:ascii="Arial" w:hAnsi="Arial" w:cs="Arial"/>
          <w:i/>
          <w:iCs/>
          <w:lang w:val="en-US"/>
        </w:rPr>
        <w:t>downlinkConfigCommon</w:t>
      </w:r>
      <w:proofErr w:type="spellEnd"/>
      <w:r w:rsidRPr="00786C0C">
        <w:rPr>
          <w:rFonts w:ascii="Arial" w:hAnsi="Arial" w:cs="Arial"/>
          <w:i/>
          <w:iCs/>
          <w:lang w:val="en-US"/>
        </w:rPr>
        <w:t xml:space="preserve"> for the SCS of the initial downlink BWP), and which</w:t>
      </w:r>
    </w:p>
    <w:p w14:paraId="3EC39933" w14:textId="60A9DBC4" w:rsidR="00786C0C" w:rsidRDefault="00786C0C" w:rsidP="00786C0C">
      <w:pPr>
        <w:tabs>
          <w:tab w:val="num" w:pos="2160"/>
        </w:tabs>
        <w:rPr>
          <w:rFonts w:ascii="Arial" w:hAnsi="Arial" w:cs="Arial"/>
          <w:i/>
          <w:iCs/>
          <w:lang w:val="en-US"/>
        </w:rPr>
      </w:pPr>
      <w:r>
        <w:rPr>
          <w:rFonts w:ascii="Arial" w:hAnsi="Arial" w:cs="Arial"/>
          <w:i/>
          <w:iCs/>
          <w:lang w:val="en-US"/>
        </w:rPr>
        <w:t xml:space="preserve">- </w:t>
      </w:r>
      <w:r w:rsidRPr="00786C0C">
        <w:rPr>
          <w:rFonts w:ascii="Arial" w:hAnsi="Arial" w:cs="Arial"/>
          <w:i/>
          <w:iCs/>
          <w:lang w:val="en-US"/>
        </w:rPr>
        <w:t>is wider than or equal to the bandwidth of the initial downlink BWP</w:t>
      </w:r>
    </w:p>
    <w:p w14:paraId="6F60E7BC" w14:textId="77777777" w:rsidR="00786C0C" w:rsidRPr="00786C0C" w:rsidRDefault="00786C0C" w:rsidP="00786C0C">
      <w:pPr>
        <w:tabs>
          <w:tab w:val="num" w:pos="2160"/>
        </w:tabs>
        <w:rPr>
          <w:rFonts w:ascii="Arial" w:hAnsi="Arial" w:cs="Arial"/>
          <w:i/>
          <w:iCs/>
          <w:lang w:val="en-US"/>
        </w:rPr>
      </w:pPr>
    </w:p>
    <w:p w14:paraId="1287DE72" w14:textId="612F50E0" w:rsidR="000B49E1" w:rsidRPr="00073AE4" w:rsidRDefault="000B49E1" w:rsidP="000B49E1">
      <w:pPr>
        <w:pStyle w:val="Heading2"/>
        <w:rPr>
          <w:rStyle w:val="BodyTextChar"/>
          <w:rFonts w:asciiTheme="majorHAnsi" w:eastAsiaTheme="majorEastAsia" w:hAnsiTheme="majorHAnsi" w:cstheme="majorBidi"/>
          <w:sz w:val="26"/>
          <w:szCs w:val="26"/>
          <w:lang w:val="en-CA"/>
        </w:rPr>
      </w:pPr>
      <w:r w:rsidRPr="00073AE4">
        <w:rPr>
          <w:rStyle w:val="BodyTextChar"/>
          <w:rFonts w:asciiTheme="majorHAnsi" w:eastAsiaTheme="majorEastAsia" w:hAnsiTheme="majorHAnsi" w:cstheme="majorBidi"/>
          <w:sz w:val="26"/>
          <w:szCs w:val="26"/>
          <w:lang w:val="en-CA"/>
        </w:rPr>
        <w:t>2.</w:t>
      </w:r>
      <w:r>
        <w:rPr>
          <w:rStyle w:val="BodyTextChar"/>
          <w:rFonts w:asciiTheme="majorHAnsi" w:eastAsiaTheme="majorEastAsia" w:hAnsiTheme="majorHAnsi" w:cstheme="majorBidi"/>
          <w:sz w:val="26"/>
          <w:szCs w:val="26"/>
          <w:lang w:val="en-CA"/>
        </w:rPr>
        <w:t>1</w:t>
      </w:r>
      <w:r w:rsidRPr="00073AE4">
        <w:rPr>
          <w:rStyle w:val="BodyTextChar"/>
          <w:rFonts w:asciiTheme="majorHAnsi" w:eastAsiaTheme="majorEastAsia" w:hAnsiTheme="majorHAnsi" w:cstheme="majorBidi"/>
          <w:sz w:val="26"/>
          <w:szCs w:val="26"/>
          <w:lang w:val="en-CA"/>
        </w:rPr>
        <w:tab/>
        <w:t xml:space="preserve">Spectrum Utilization </w:t>
      </w:r>
    </w:p>
    <w:p w14:paraId="2155C131" w14:textId="77777777" w:rsidR="000B49E1" w:rsidRDefault="000B49E1" w:rsidP="000B49E1">
      <w:pPr>
        <w:pStyle w:val="BodyText"/>
        <w:rPr>
          <w:rFonts w:ascii="Arial" w:hAnsi="Arial" w:cs="Arial"/>
          <w:noProof/>
          <w:sz w:val="22"/>
          <w:szCs w:val="22"/>
        </w:rPr>
      </w:pPr>
    </w:p>
    <w:p w14:paraId="7EC04FAC" w14:textId="09F238D4" w:rsidR="006F2CAE" w:rsidRDefault="000B49E1" w:rsidP="000B49E1">
      <w:pPr>
        <w:pStyle w:val="BodyText"/>
        <w:rPr>
          <w:rFonts w:ascii="Arial" w:hAnsi="Arial" w:cs="Arial"/>
          <w:noProof/>
          <w:sz w:val="22"/>
          <w:szCs w:val="22"/>
        </w:rPr>
      </w:pPr>
      <w:r>
        <w:rPr>
          <w:rFonts w:ascii="Arial" w:hAnsi="Arial" w:cs="Arial"/>
          <w:noProof/>
          <w:sz w:val="22"/>
          <w:szCs w:val="22"/>
        </w:rPr>
        <w:t>In the Study Item Description [</w:t>
      </w:r>
      <w:r w:rsidR="002E6BA6">
        <w:rPr>
          <w:rFonts w:ascii="Arial" w:hAnsi="Arial" w:cs="Arial"/>
          <w:noProof/>
          <w:sz w:val="22"/>
          <w:szCs w:val="22"/>
        </w:rPr>
        <w:t>2</w:t>
      </w:r>
      <w:r>
        <w:rPr>
          <w:rFonts w:ascii="Arial" w:hAnsi="Arial" w:cs="Arial"/>
          <w:noProof/>
          <w:sz w:val="22"/>
          <w:szCs w:val="22"/>
        </w:rPr>
        <w:t>] the main justification of the study is stated as</w:t>
      </w:r>
      <w:r w:rsidR="006F2CAE">
        <w:rPr>
          <w:rFonts w:ascii="Arial" w:hAnsi="Arial" w:cs="Arial"/>
          <w:noProof/>
          <w:sz w:val="22"/>
          <w:szCs w:val="22"/>
        </w:rPr>
        <w:t>:</w:t>
      </w:r>
    </w:p>
    <w:p w14:paraId="6981D30B" w14:textId="32BD848D" w:rsidR="000B49E1" w:rsidRDefault="000B49E1" w:rsidP="000B49E1">
      <w:pPr>
        <w:pStyle w:val="BodyText"/>
        <w:rPr>
          <w:rFonts w:ascii="Arial" w:hAnsi="Arial" w:cs="Arial"/>
          <w:noProof/>
          <w:sz w:val="22"/>
          <w:szCs w:val="22"/>
        </w:rPr>
      </w:pPr>
      <w:r>
        <w:rPr>
          <w:rFonts w:ascii="Arial" w:hAnsi="Arial" w:cs="Arial"/>
          <w:noProof/>
          <w:sz w:val="22"/>
          <w:szCs w:val="22"/>
        </w:rPr>
        <w:t>“</w:t>
      </w:r>
      <w:r w:rsidRPr="000B49E1">
        <w:rPr>
          <w:i/>
          <w:iCs/>
          <w:sz w:val="22"/>
          <w:szCs w:val="22"/>
        </w:rPr>
        <w:t>One of the requirements for 5G is high spectral efficiency. However, because some operator spectrum allocations do not align with existing NR channel bandwidths it is currently not possible to achieve the highest spectral efficiency</w:t>
      </w:r>
      <w:r w:rsidRPr="000B49E1">
        <w:rPr>
          <w:i/>
          <w:iCs/>
        </w:rPr>
        <w:t>.</w:t>
      </w:r>
      <w:r>
        <w:rPr>
          <w:rFonts w:ascii="Arial" w:hAnsi="Arial" w:cs="Arial"/>
          <w:noProof/>
          <w:sz w:val="22"/>
          <w:szCs w:val="22"/>
        </w:rPr>
        <w:t>”</w:t>
      </w:r>
    </w:p>
    <w:p w14:paraId="73470172" w14:textId="389B20C7" w:rsidR="000B49E1" w:rsidRDefault="000B49E1" w:rsidP="000B49E1">
      <w:pPr>
        <w:pStyle w:val="BodyText"/>
        <w:rPr>
          <w:rFonts w:ascii="Arial" w:hAnsi="Arial" w:cs="Arial"/>
          <w:noProof/>
          <w:sz w:val="22"/>
          <w:szCs w:val="22"/>
        </w:rPr>
      </w:pPr>
      <w:r>
        <w:rPr>
          <w:rFonts w:ascii="Arial" w:hAnsi="Arial" w:cs="Arial"/>
          <w:noProof/>
          <w:sz w:val="22"/>
          <w:szCs w:val="22"/>
        </w:rPr>
        <w:t>Given this RAN4 shall strive for finding a solution/method that maximize</w:t>
      </w:r>
      <w:r w:rsidR="001F6591">
        <w:rPr>
          <w:rFonts w:ascii="Arial" w:hAnsi="Arial" w:cs="Arial"/>
          <w:noProof/>
          <w:sz w:val="22"/>
          <w:szCs w:val="22"/>
        </w:rPr>
        <w:t>s</w:t>
      </w:r>
      <w:r>
        <w:rPr>
          <w:rFonts w:ascii="Arial" w:hAnsi="Arial" w:cs="Arial"/>
          <w:noProof/>
          <w:sz w:val="22"/>
          <w:szCs w:val="22"/>
        </w:rPr>
        <w:t xml:space="preserve"> the Spectrum Utilization (SU)</w:t>
      </w:r>
      <w:r w:rsidR="006F2CAE">
        <w:rPr>
          <w:rFonts w:ascii="Arial" w:hAnsi="Arial" w:cs="Arial"/>
          <w:noProof/>
          <w:sz w:val="22"/>
          <w:szCs w:val="22"/>
        </w:rPr>
        <w:t xml:space="preserve">. </w:t>
      </w:r>
    </w:p>
    <w:p w14:paraId="5EAC1226" w14:textId="77777777" w:rsidR="001F6591" w:rsidRDefault="000B49E1" w:rsidP="000B49E1">
      <w:pPr>
        <w:pStyle w:val="BodyText"/>
        <w:rPr>
          <w:rFonts w:ascii="Arial" w:hAnsi="Arial" w:cs="Arial"/>
          <w:noProof/>
          <w:sz w:val="22"/>
          <w:szCs w:val="22"/>
        </w:rPr>
      </w:pPr>
      <w:r w:rsidRPr="00780CC7">
        <w:rPr>
          <w:rFonts w:ascii="Arial" w:hAnsi="Arial" w:cs="Arial"/>
          <w:noProof/>
          <w:sz w:val="22"/>
          <w:szCs w:val="22"/>
        </w:rPr>
        <w:t xml:space="preserve">The </w:t>
      </w:r>
      <w:r w:rsidR="006F2CAE">
        <w:rPr>
          <w:rFonts w:ascii="Arial" w:hAnsi="Arial" w:cs="Arial"/>
          <w:noProof/>
          <w:sz w:val="22"/>
          <w:szCs w:val="22"/>
        </w:rPr>
        <w:t xml:space="preserve">SU </w:t>
      </w:r>
      <w:r w:rsidRPr="00780CC7">
        <w:rPr>
          <w:rFonts w:ascii="Arial" w:hAnsi="Arial" w:cs="Arial"/>
          <w:noProof/>
          <w:sz w:val="22"/>
          <w:szCs w:val="22"/>
        </w:rPr>
        <w:t>for the</w:t>
      </w:r>
      <w:r w:rsidR="006F2CAE">
        <w:rPr>
          <w:rFonts w:ascii="Arial" w:hAnsi="Arial" w:cs="Arial"/>
          <w:noProof/>
          <w:sz w:val="22"/>
          <w:szCs w:val="22"/>
        </w:rPr>
        <w:t xml:space="preserve"> “</w:t>
      </w:r>
      <w:r w:rsidR="006F2CAE" w:rsidRPr="006F2CAE">
        <w:rPr>
          <w:rFonts w:ascii="Arial" w:hAnsi="Arial" w:cs="Arial"/>
          <w:noProof/>
          <w:sz w:val="22"/>
          <w:szCs w:val="22"/>
        </w:rPr>
        <w:t>immediate wider channel bandwidth</w:t>
      </w:r>
      <w:r w:rsidR="006F2CAE">
        <w:rPr>
          <w:rFonts w:ascii="Arial" w:hAnsi="Arial" w:cs="Arial"/>
          <w:noProof/>
          <w:sz w:val="22"/>
          <w:szCs w:val="22"/>
        </w:rPr>
        <w:t>”</w:t>
      </w:r>
      <w:r w:rsidRPr="00780CC7">
        <w:rPr>
          <w:rFonts w:ascii="Arial" w:hAnsi="Arial" w:cs="Arial"/>
          <w:noProof/>
          <w:sz w:val="22"/>
          <w:szCs w:val="22"/>
        </w:rPr>
        <w:t xml:space="preserve"> </w:t>
      </w:r>
      <w:r w:rsidR="006F2CAE">
        <w:rPr>
          <w:rFonts w:ascii="Arial" w:hAnsi="Arial" w:cs="Arial"/>
          <w:noProof/>
          <w:sz w:val="22"/>
          <w:szCs w:val="22"/>
        </w:rPr>
        <w:t xml:space="preserve">(a.k.a </w:t>
      </w:r>
      <w:r w:rsidRPr="00780CC7">
        <w:rPr>
          <w:rFonts w:ascii="Arial" w:hAnsi="Arial" w:cs="Arial"/>
          <w:noProof/>
          <w:sz w:val="22"/>
          <w:szCs w:val="22"/>
        </w:rPr>
        <w:t>blanking approach</w:t>
      </w:r>
      <w:r w:rsidR="006F2CAE">
        <w:rPr>
          <w:rFonts w:ascii="Arial" w:hAnsi="Arial" w:cs="Arial"/>
          <w:noProof/>
          <w:sz w:val="22"/>
          <w:szCs w:val="22"/>
        </w:rPr>
        <w:t>)</w:t>
      </w:r>
      <w:r w:rsidRPr="00780CC7">
        <w:rPr>
          <w:rFonts w:ascii="Arial" w:hAnsi="Arial" w:cs="Arial"/>
          <w:noProof/>
          <w:sz w:val="22"/>
          <w:szCs w:val="22"/>
        </w:rPr>
        <w:t xml:space="preserve"> </w:t>
      </w:r>
      <w:r>
        <w:rPr>
          <w:rFonts w:ascii="Arial" w:hAnsi="Arial" w:cs="Arial"/>
          <w:noProof/>
          <w:sz w:val="22"/>
          <w:szCs w:val="22"/>
        </w:rPr>
        <w:t>will be equal to the Irregular BW (Block size). And at the same level from both a NW and a UE point of view</w:t>
      </w:r>
      <w:r w:rsidR="001F6591">
        <w:rPr>
          <w:rFonts w:ascii="Arial" w:hAnsi="Arial" w:cs="Arial"/>
          <w:noProof/>
          <w:sz w:val="22"/>
          <w:szCs w:val="22"/>
        </w:rPr>
        <w:t>.</w:t>
      </w:r>
    </w:p>
    <w:p w14:paraId="07A1843D" w14:textId="76C10943" w:rsidR="001F6591" w:rsidRDefault="001F6591" w:rsidP="000B49E1">
      <w:pPr>
        <w:pStyle w:val="BodyText"/>
        <w:rPr>
          <w:rFonts w:ascii="Arial" w:hAnsi="Arial" w:cs="Arial"/>
          <w:noProof/>
          <w:sz w:val="22"/>
          <w:szCs w:val="22"/>
        </w:rPr>
      </w:pPr>
      <w:r>
        <w:rPr>
          <w:rFonts w:ascii="Arial" w:hAnsi="Arial" w:cs="Arial"/>
          <w:noProof/>
          <w:sz w:val="22"/>
          <w:szCs w:val="22"/>
        </w:rPr>
        <w:t xml:space="preserve">For the overlapping UE CHBW approach the SU from a NW point of view will be larger than the one from the UE point of view. The SU should be considered from a total end to end view in order to serve the end users. The overlapping UE CHBW method will provide </w:t>
      </w:r>
      <w:r w:rsidRPr="0096428B">
        <w:rPr>
          <w:rFonts w:ascii="Arial" w:hAnsi="Arial" w:cs="Arial"/>
          <w:b/>
          <w:bCs/>
          <w:noProof/>
          <w:sz w:val="22"/>
          <w:szCs w:val="22"/>
        </w:rPr>
        <w:t>no</w:t>
      </w:r>
      <w:r>
        <w:rPr>
          <w:rFonts w:ascii="Arial" w:hAnsi="Arial" w:cs="Arial"/>
          <w:noProof/>
          <w:sz w:val="22"/>
          <w:szCs w:val="22"/>
        </w:rPr>
        <w:t xml:space="preserve"> gain for the end user and at the same time introduce complexity and cost on the NW and possibly on the UE.</w:t>
      </w:r>
    </w:p>
    <w:p w14:paraId="0731EC4A" w14:textId="237A61FA" w:rsidR="001F6591" w:rsidRDefault="001F6591" w:rsidP="001F6591">
      <w:pPr>
        <w:pStyle w:val="BodyText"/>
        <w:rPr>
          <w:rFonts w:ascii="Arial" w:hAnsi="Arial" w:cs="Arial"/>
          <w:noProof/>
          <w:sz w:val="22"/>
          <w:szCs w:val="22"/>
        </w:rPr>
      </w:pPr>
      <w:r w:rsidRPr="00780CC7">
        <w:rPr>
          <w:rFonts w:ascii="Arial" w:hAnsi="Arial" w:cs="Arial"/>
          <w:b/>
          <w:bCs/>
          <w:noProof/>
          <w:sz w:val="22"/>
          <w:szCs w:val="22"/>
        </w:rPr>
        <w:t xml:space="preserve">Observation </w:t>
      </w:r>
      <w:r>
        <w:rPr>
          <w:rFonts w:ascii="Arial" w:hAnsi="Arial" w:cs="Arial"/>
          <w:b/>
          <w:bCs/>
          <w:noProof/>
          <w:sz w:val="22"/>
          <w:szCs w:val="22"/>
        </w:rPr>
        <w:t>2</w:t>
      </w:r>
      <w:r w:rsidRPr="00780CC7">
        <w:rPr>
          <w:rFonts w:ascii="Arial" w:hAnsi="Arial" w:cs="Arial"/>
          <w:b/>
          <w:bCs/>
          <w:noProof/>
          <w:sz w:val="22"/>
          <w:szCs w:val="22"/>
        </w:rPr>
        <w:t>:</w:t>
      </w:r>
      <w:r>
        <w:rPr>
          <w:rFonts w:ascii="Arial" w:hAnsi="Arial" w:cs="Arial"/>
          <w:noProof/>
          <w:sz w:val="22"/>
          <w:szCs w:val="22"/>
        </w:rPr>
        <w:t xml:space="preserve"> SU for the blanking approach is equal on both UE and NW side and optimized to the irregular BW.</w:t>
      </w:r>
    </w:p>
    <w:p w14:paraId="10614E9E" w14:textId="39B50231" w:rsidR="00786C0C" w:rsidRPr="00EA1BA8" w:rsidRDefault="0096428B" w:rsidP="00EA1BA8">
      <w:pPr>
        <w:pStyle w:val="BodyText"/>
        <w:rPr>
          <w:rFonts w:ascii="Arial" w:hAnsi="Arial" w:cs="Arial"/>
          <w:noProof/>
          <w:sz w:val="22"/>
          <w:szCs w:val="22"/>
        </w:rPr>
      </w:pPr>
      <w:r w:rsidRPr="00780CC7">
        <w:rPr>
          <w:rFonts w:ascii="Arial" w:hAnsi="Arial" w:cs="Arial"/>
          <w:b/>
          <w:bCs/>
          <w:noProof/>
          <w:sz w:val="22"/>
          <w:szCs w:val="22"/>
        </w:rPr>
        <w:t xml:space="preserve">Observation </w:t>
      </w:r>
      <w:r>
        <w:rPr>
          <w:rFonts w:ascii="Arial" w:hAnsi="Arial" w:cs="Arial"/>
          <w:b/>
          <w:bCs/>
          <w:noProof/>
          <w:sz w:val="22"/>
          <w:szCs w:val="22"/>
        </w:rPr>
        <w:t>3</w:t>
      </w:r>
      <w:r w:rsidRPr="00780CC7">
        <w:rPr>
          <w:rFonts w:ascii="Arial" w:hAnsi="Arial" w:cs="Arial"/>
          <w:b/>
          <w:bCs/>
          <w:noProof/>
          <w:sz w:val="22"/>
          <w:szCs w:val="22"/>
        </w:rPr>
        <w:t>:</w:t>
      </w:r>
      <w:r>
        <w:rPr>
          <w:rFonts w:ascii="Arial" w:hAnsi="Arial" w:cs="Arial"/>
          <w:noProof/>
          <w:sz w:val="22"/>
          <w:szCs w:val="22"/>
        </w:rPr>
        <w:t xml:space="preserve"> SU for the overlapping UE CHBW approach will not provide any end user gain for a </w:t>
      </w:r>
      <w:r w:rsidR="00534B87">
        <w:rPr>
          <w:rFonts w:ascii="Arial" w:hAnsi="Arial" w:cs="Arial"/>
          <w:noProof/>
          <w:sz w:val="22"/>
          <w:szCs w:val="22"/>
        </w:rPr>
        <w:t xml:space="preserve">deployed </w:t>
      </w:r>
      <w:r>
        <w:rPr>
          <w:rFonts w:ascii="Arial" w:hAnsi="Arial" w:cs="Arial"/>
          <w:noProof/>
          <w:sz w:val="22"/>
          <w:szCs w:val="22"/>
        </w:rPr>
        <w:t>irregular bandwidth.</w:t>
      </w:r>
    </w:p>
    <w:p w14:paraId="6E059D95" w14:textId="77777777" w:rsidR="000B49E1" w:rsidRDefault="000B49E1" w:rsidP="00E14570">
      <w:pPr>
        <w:rPr>
          <w:rFonts w:ascii="Arial" w:hAnsi="Arial" w:cs="Arial"/>
          <w:lang w:val="en-US"/>
        </w:rPr>
      </w:pPr>
    </w:p>
    <w:p w14:paraId="1A5235CF" w14:textId="2B25F572" w:rsidR="000E7665" w:rsidRPr="00073AE4" w:rsidRDefault="000E7665" w:rsidP="000E7665">
      <w:pPr>
        <w:pStyle w:val="Heading2"/>
        <w:rPr>
          <w:rStyle w:val="BodyTextChar"/>
          <w:rFonts w:asciiTheme="majorHAnsi" w:eastAsiaTheme="majorEastAsia" w:hAnsiTheme="majorHAnsi" w:cstheme="majorBidi"/>
          <w:sz w:val="26"/>
          <w:szCs w:val="26"/>
          <w:lang w:val="en-CA"/>
        </w:rPr>
      </w:pPr>
      <w:r w:rsidRPr="00073AE4">
        <w:rPr>
          <w:rStyle w:val="BodyTextChar"/>
          <w:rFonts w:asciiTheme="majorHAnsi" w:eastAsiaTheme="majorEastAsia" w:hAnsiTheme="majorHAnsi" w:cstheme="majorBidi"/>
          <w:sz w:val="26"/>
          <w:szCs w:val="26"/>
          <w:lang w:val="en-CA"/>
        </w:rPr>
        <w:t>2.1</w:t>
      </w:r>
      <w:r w:rsidRPr="00073AE4">
        <w:rPr>
          <w:rStyle w:val="BodyTextChar"/>
          <w:rFonts w:asciiTheme="majorHAnsi" w:eastAsiaTheme="majorEastAsia" w:hAnsiTheme="majorHAnsi" w:cstheme="majorBidi"/>
          <w:sz w:val="26"/>
          <w:szCs w:val="26"/>
          <w:lang w:val="en-CA"/>
        </w:rPr>
        <w:tab/>
      </w:r>
      <w:r>
        <w:rPr>
          <w:rStyle w:val="BodyTextChar"/>
          <w:rFonts w:asciiTheme="majorHAnsi" w:eastAsiaTheme="majorEastAsia" w:hAnsiTheme="majorHAnsi" w:cstheme="majorBidi"/>
          <w:sz w:val="26"/>
          <w:szCs w:val="26"/>
          <w:lang w:val="en-CA"/>
        </w:rPr>
        <w:t>Example</w:t>
      </w:r>
    </w:p>
    <w:p w14:paraId="684E2E47" w14:textId="77777777" w:rsidR="000E7665" w:rsidRDefault="000E7665" w:rsidP="00E14570">
      <w:pPr>
        <w:rPr>
          <w:rFonts w:ascii="Arial" w:hAnsi="Arial" w:cs="Arial"/>
          <w:lang w:val="en-US"/>
        </w:rPr>
      </w:pPr>
    </w:p>
    <w:p w14:paraId="42CF7EFA" w14:textId="165E5376" w:rsidR="00786C0C" w:rsidRDefault="000E7665" w:rsidP="00E14570">
      <w:pPr>
        <w:rPr>
          <w:rFonts w:ascii="Arial" w:hAnsi="Arial" w:cs="Arial"/>
          <w:lang w:val="en-US"/>
        </w:rPr>
      </w:pPr>
      <w:r>
        <w:rPr>
          <w:rFonts w:ascii="Arial" w:hAnsi="Arial" w:cs="Arial"/>
          <w:lang w:val="en-US"/>
        </w:rPr>
        <w:t>A</w:t>
      </w:r>
      <w:r w:rsidR="00BA1D67">
        <w:rPr>
          <w:rFonts w:ascii="Arial" w:hAnsi="Arial" w:cs="Arial"/>
          <w:lang w:val="en-US"/>
        </w:rPr>
        <w:t xml:space="preserve"> channel bandwidth (MHz) with a </w:t>
      </w:r>
      <w:r w:rsidR="00BA1D67" w:rsidRPr="00E017A7">
        <w:rPr>
          <w:rFonts w:ascii="Arial" w:hAnsi="Arial" w:cs="Arial"/>
          <w:lang w:val="en-US"/>
        </w:rPr>
        <w:t xml:space="preserve">transmission configuration equal to the </w:t>
      </w:r>
      <w:proofErr w:type="spellStart"/>
      <w:r w:rsidR="00BA1D67" w:rsidRPr="00E017A7">
        <w:rPr>
          <w:rFonts w:ascii="Arial" w:hAnsi="Arial" w:cs="Arial"/>
          <w:i/>
          <w:iCs/>
          <w:lang w:val="en-US"/>
        </w:rPr>
        <w:t>carrierBandwidth</w:t>
      </w:r>
      <w:proofErr w:type="spellEnd"/>
      <w:r w:rsidR="00BA1D67" w:rsidRPr="00E017A7">
        <w:rPr>
          <w:rFonts w:ascii="Arial" w:hAnsi="Arial" w:cs="Arial"/>
          <w:lang w:val="en-US"/>
        </w:rPr>
        <w:t>, e.g. 10 MHz with an operator block of 7 MHz</w:t>
      </w:r>
      <w:r w:rsidR="00BA1D67">
        <w:rPr>
          <w:rFonts w:ascii="Arial" w:hAnsi="Arial" w:cs="Arial"/>
          <w:lang w:val="en-US"/>
        </w:rPr>
        <w:t xml:space="preserve"> as shown in Figure 1.T</w:t>
      </w:r>
      <w:r w:rsidR="00BA1D67" w:rsidRPr="00E017A7">
        <w:rPr>
          <w:rFonts w:ascii="Arial" w:hAnsi="Arial" w:cs="Arial"/>
          <w:lang w:val="en-US"/>
        </w:rPr>
        <w:t xml:space="preserve">he UE </w:t>
      </w:r>
      <w:r w:rsidR="00BA1D67">
        <w:rPr>
          <w:rFonts w:ascii="Arial" w:hAnsi="Arial" w:cs="Arial"/>
          <w:lang w:val="en-US"/>
        </w:rPr>
        <w:t xml:space="preserve">would </w:t>
      </w:r>
      <w:r w:rsidR="00BA1D67" w:rsidRPr="00E017A7">
        <w:rPr>
          <w:rFonts w:ascii="Arial" w:hAnsi="Arial" w:cs="Arial"/>
          <w:lang w:val="en-US"/>
        </w:rPr>
        <w:t xml:space="preserve">support the </w:t>
      </w:r>
      <w:r w:rsidR="00BA1D67">
        <w:rPr>
          <w:rFonts w:ascii="Arial" w:hAnsi="Arial" w:cs="Arial"/>
          <w:lang w:val="en-US"/>
        </w:rPr>
        <w:t xml:space="preserve">next </w:t>
      </w:r>
      <w:r w:rsidR="00BA1D67" w:rsidRPr="00E017A7">
        <w:rPr>
          <w:rFonts w:ascii="Arial" w:hAnsi="Arial" w:cs="Arial"/>
          <w:lang w:val="en-US"/>
        </w:rPr>
        <w:t xml:space="preserve">larger </w:t>
      </w:r>
      <w:r w:rsidR="00BA1D67">
        <w:rPr>
          <w:rFonts w:ascii="Arial" w:hAnsi="Arial" w:cs="Arial"/>
          <w:lang w:val="en-US"/>
        </w:rPr>
        <w:t xml:space="preserve">standardized </w:t>
      </w:r>
      <w:r w:rsidR="00BA1D67" w:rsidRPr="00E017A7">
        <w:rPr>
          <w:rFonts w:ascii="Arial" w:hAnsi="Arial" w:cs="Arial"/>
          <w:lang w:val="en-US"/>
        </w:rPr>
        <w:t xml:space="preserve">channel bandwidth CHBW (10 MHz </w:t>
      </w:r>
      <w:r w:rsidR="00BA1D67">
        <w:rPr>
          <w:rFonts w:ascii="Arial" w:hAnsi="Arial" w:cs="Arial"/>
          <w:lang w:val="en-US"/>
        </w:rPr>
        <w:t xml:space="preserve">as </w:t>
      </w:r>
      <w:r w:rsidR="00BA1D67" w:rsidRPr="00E017A7">
        <w:rPr>
          <w:rFonts w:ascii="Arial" w:hAnsi="Arial" w:cs="Arial"/>
          <w:lang w:val="en-US"/>
        </w:rPr>
        <w:t>in th</w:t>
      </w:r>
      <w:r w:rsidR="00BA1D67">
        <w:rPr>
          <w:rFonts w:ascii="Arial" w:hAnsi="Arial" w:cs="Arial"/>
          <w:lang w:val="en-US"/>
        </w:rPr>
        <w:t>is</w:t>
      </w:r>
      <w:r w:rsidR="00BA1D67" w:rsidRPr="00E017A7">
        <w:rPr>
          <w:rFonts w:ascii="Arial" w:hAnsi="Arial" w:cs="Arial"/>
          <w:lang w:val="en-US"/>
        </w:rPr>
        <w:t xml:space="preserve"> example) just exceeding the operator block size to fully utilize the maximum BWP size shown as ‘active PRB’ in </w:t>
      </w:r>
      <w:r w:rsidR="00BA1D67">
        <w:rPr>
          <w:rFonts w:ascii="Arial" w:hAnsi="Arial" w:cs="Arial"/>
          <w:lang w:val="en-US"/>
        </w:rPr>
        <w:fldChar w:fldCharType="begin"/>
      </w:r>
      <w:r w:rsidR="00BA1D67">
        <w:rPr>
          <w:rFonts w:ascii="Arial" w:hAnsi="Arial" w:cs="Arial"/>
          <w:lang w:val="en-US"/>
        </w:rPr>
        <w:instrText xml:space="preserve"> REF _Ref60818007 \h  \* MERGEFORMAT </w:instrText>
      </w:r>
      <w:r w:rsidR="00BA1D67">
        <w:rPr>
          <w:rFonts w:ascii="Arial" w:hAnsi="Arial" w:cs="Arial"/>
          <w:lang w:val="en-US"/>
        </w:rPr>
      </w:r>
      <w:r w:rsidR="00BA1D67">
        <w:rPr>
          <w:rFonts w:ascii="Arial" w:hAnsi="Arial" w:cs="Arial"/>
          <w:lang w:val="en-US"/>
        </w:rPr>
        <w:fldChar w:fldCharType="separate"/>
      </w:r>
      <w:r w:rsidR="00BA1D67" w:rsidRPr="002B79B7">
        <w:rPr>
          <w:rFonts w:ascii="Arial" w:hAnsi="Arial" w:cs="Arial"/>
        </w:rPr>
        <w:t xml:space="preserve">Figure </w:t>
      </w:r>
      <w:r w:rsidR="00BA1D67" w:rsidRPr="002B79B7">
        <w:rPr>
          <w:rFonts w:ascii="Arial" w:hAnsi="Arial" w:cs="Arial"/>
          <w:noProof/>
        </w:rPr>
        <w:t>1</w:t>
      </w:r>
      <w:r w:rsidR="00BA1D67">
        <w:rPr>
          <w:rFonts w:ascii="Arial" w:hAnsi="Arial" w:cs="Arial"/>
          <w:lang w:val="en-US"/>
        </w:rPr>
        <w:fldChar w:fldCharType="end"/>
      </w:r>
      <w:r w:rsidR="00BA1D67" w:rsidRPr="00E017A7">
        <w:rPr>
          <w:rFonts w:ascii="Arial" w:hAnsi="Arial" w:cs="Arial"/>
          <w:lang w:val="en-US"/>
        </w:rPr>
        <w:t xml:space="preserve">; </w:t>
      </w:r>
      <w:r w:rsidR="00BA1D67">
        <w:rPr>
          <w:rFonts w:ascii="Arial" w:hAnsi="Arial" w:cs="Arial"/>
          <w:lang w:val="en-US"/>
        </w:rPr>
        <w:t xml:space="preserve">so that </w:t>
      </w:r>
      <w:r w:rsidR="00BA1D67" w:rsidRPr="00E017A7">
        <w:rPr>
          <w:rFonts w:ascii="Arial" w:hAnsi="Arial" w:cs="Arial"/>
          <w:lang w:val="en-US"/>
        </w:rPr>
        <w:t>the UE complies with the transmitter requirements outside the channel bandwidth CHBW.</w:t>
      </w:r>
    </w:p>
    <w:p w14:paraId="411CB486" w14:textId="377E2F7F" w:rsidR="001148FD" w:rsidRDefault="00073AE4" w:rsidP="00E14570">
      <w:pPr>
        <w:rPr>
          <w:rFonts w:ascii="Arial" w:hAnsi="Arial" w:cs="Arial"/>
          <w:lang w:val="en-US"/>
        </w:rPr>
      </w:pPr>
      <w:r>
        <w:rPr>
          <w:rFonts w:ascii="Arial" w:hAnsi="Arial" w:cs="Arial"/>
          <w:lang w:val="en-US"/>
        </w:rPr>
        <w:t>The figure below illustrates an example of the method with 7MHz</w:t>
      </w:r>
      <w:r w:rsidR="00964589">
        <w:rPr>
          <w:rFonts w:ascii="Arial" w:hAnsi="Arial" w:cs="Arial"/>
          <w:lang w:val="en-US"/>
        </w:rPr>
        <w:t xml:space="preserve">, </w:t>
      </w:r>
      <w:proofErr w:type="gramStart"/>
      <w:r w:rsidR="00964589">
        <w:rPr>
          <w:rFonts w:ascii="Arial" w:hAnsi="Arial" w:cs="Arial"/>
          <w:lang w:val="en-US"/>
        </w:rPr>
        <w:t>and also</w:t>
      </w:r>
      <w:proofErr w:type="gramEnd"/>
      <w:r w:rsidR="00964589">
        <w:rPr>
          <w:rFonts w:ascii="Arial" w:hAnsi="Arial" w:cs="Arial"/>
          <w:lang w:val="en-US"/>
        </w:rPr>
        <w:t xml:space="preserve"> a schematic view of varying size,</w:t>
      </w:r>
      <w:r>
        <w:rPr>
          <w:rFonts w:ascii="Arial" w:hAnsi="Arial" w:cs="Arial"/>
          <w:lang w:val="en-US"/>
        </w:rPr>
        <w:t xml:space="preserve"> as the irregular BW and PRBs corresponding to10MHz indicated in </w:t>
      </w:r>
      <w:proofErr w:type="spellStart"/>
      <w:r w:rsidRPr="00E14570">
        <w:rPr>
          <w:rFonts w:ascii="Arial" w:hAnsi="Arial" w:cs="Arial"/>
          <w:i/>
          <w:iCs/>
          <w:lang w:val="en-US"/>
        </w:rPr>
        <w:t>carrierBandwidth</w:t>
      </w:r>
      <w:proofErr w:type="spellEnd"/>
      <w:r>
        <w:rPr>
          <w:rFonts w:ascii="Arial" w:hAnsi="Arial" w:cs="Arial"/>
          <w:lang w:val="en-US"/>
        </w:rPr>
        <w:t xml:space="preserve"> in SIB1.</w:t>
      </w:r>
    </w:p>
    <w:p w14:paraId="46A5070D" w14:textId="4A727A8B" w:rsidR="001148FD" w:rsidRDefault="001148FD" w:rsidP="001148FD">
      <w:pPr>
        <w:keepNext/>
        <w:spacing w:after="120"/>
        <w:ind w:left="1985" w:hanging="1985"/>
        <w:jc w:val="center"/>
      </w:pPr>
    </w:p>
    <w:p w14:paraId="30FCE461" w14:textId="16EFC8ED" w:rsidR="00964589" w:rsidRDefault="00964589" w:rsidP="001148FD">
      <w:pPr>
        <w:keepNext/>
        <w:spacing w:after="120"/>
        <w:ind w:left="1985" w:hanging="1985"/>
        <w:jc w:val="center"/>
      </w:pPr>
      <w:r>
        <w:rPr>
          <w:noProof/>
        </w:rPr>
        <w:drawing>
          <wp:inline distT="0" distB="0" distL="0" distR="0" wp14:anchorId="600ABF69" wp14:editId="1C3B5A9F">
            <wp:extent cx="4592955" cy="3154526"/>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09401" cy="3165822"/>
                    </a:xfrm>
                    <a:prstGeom prst="rect">
                      <a:avLst/>
                    </a:prstGeom>
                    <a:noFill/>
                  </pic:spPr>
                </pic:pic>
              </a:graphicData>
            </a:graphic>
          </wp:inline>
        </w:drawing>
      </w:r>
    </w:p>
    <w:p w14:paraId="3887ACA8" w14:textId="0325914C" w:rsidR="001052C0" w:rsidRDefault="001148FD" w:rsidP="001148FD">
      <w:pPr>
        <w:pStyle w:val="Caption"/>
        <w:jc w:val="center"/>
      </w:pPr>
      <w:bookmarkStart w:id="0" w:name="_Ref60818007"/>
      <w:r>
        <w:t xml:space="preserve">Figure </w:t>
      </w:r>
      <w:r>
        <w:fldChar w:fldCharType="begin"/>
      </w:r>
      <w:r>
        <w:instrText xml:space="preserve"> SEQ Figure \* ARABIC </w:instrText>
      </w:r>
      <w:r>
        <w:fldChar w:fldCharType="separate"/>
      </w:r>
      <w:r>
        <w:rPr>
          <w:noProof/>
        </w:rPr>
        <w:t>1</w:t>
      </w:r>
      <w:r>
        <w:fldChar w:fldCharType="end"/>
      </w:r>
      <w:r>
        <w:t>:</w:t>
      </w:r>
      <w:bookmarkEnd w:id="0"/>
      <w:r w:rsidR="008A4226">
        <w:t xml:space="preserve"> </w:t>
      </w:r>
      <w:r w:rsidR="0017382D">
        <w:t>General o</w:t>
      </w:r>
      <w:r w:rsidR="008544E4">
        <w:t xml:space="preserve">verview of </w:t>
      </w:r>
      <w:r w:rsidR="008A4226">
        <w:t xml:space="preserve">PRB blanking approach </w:t>
      </w:r>
      <w:r w:rsidR="0017382D">
        <w:t xml:space="preserve">(with varying sizes) </w:t>
      </w:r>
      <w:r w:rsidR="008A4226">
        <w:t>including Guard Band (GB)</w:t>
      </w:r>
      <w:r w:rsidR="000D60C5">
        <w:t xml:space="preserve"> </w:t>
      </w:r>
    </w:p>
    <w:p w14:paraId="11959A14" w14:textId="77777777" w:rsidR="00474E25" w:rsidRPr="00474E25" w:rsidRDefault="002B79B7" w:rsidP="00474E25">
      <w:pPr>
        <w:pStyle w:val="BodyText"/>
        <w:rPr>
          <w:rFonts w:ascii="Arial" w:hAnsi="Arial" w:cs="Arial"/>
          <w:noProof/>
          <w:sz w:val="24"/>
          <w:szCs w:val="24"/>
        </w:rPr>
      </w:pPr>
      <w:r w:rsidRPr="00474E25">
        <w:rPr>
          <w:rFonts w:ascii="Arial" w:hAnsi="Arial" w:cs="Arial"/>
          <w:sz w:val="22"/>
          <w:szCs w:val="22"/>
          <w:lang w:val="en-US"/>
        </w:rPr>
        <w:t xml:space="preserve">The maximum UL and DL BWP size configured within the operator block with the remaining PRBs blanked (illustrated in </w:t>
      </w:r>
      <w:r w:rsidRPr="00474E25">
        <w:rPr>
          <w:rFonts w:ascii="Arial" w:hAnsi="Arial" w:cs="Arial"/>
          <w:sz w:val="22"/>
          <w:szCs w:val="22"/>
          <w:lang w:val="en-US"/>
        </w:rPr>
        <w:fldChar w:fldCharType="begin"/>
      </w:r>
      <w:r w:rsidRPr="00474E25">
        <w:rPr>
          <w:rFonts w:ascii="Arial" w:hAnsi="Arial" w:cs="Arial"/>
          <w:sz w:val="22"/>
          <w:szCs w:val="22"/>
          <w:lang w:val="en-US"/>
        </w:rPr>
        <w:instrText xml:space="preserve"> REF _Ref60818007 \h  \* MERGEFORMAT </w:instrText>
      </w:r>
      <w:r w:rsidRPr="00474E25">
        <w:rPr>
          <w:rFonts w:ascii="Arial" w:hAnsi="Arial" w:cs="Arial"/>
          <w:sz w:val="22"/>
          <w:szCs w:val="22"/>
          <w:lang w:val="en-US"/>
        </w:rPr>
      </w:r>
      <w:r w:rsidRPr="00474E25">
        <w:rPr>
          <w:rFonts w:ascii="Arial" w:hAnsi="Arial" w:cs="Arial"/>
          <w:sz w:val="22"/>
          <w:szCs w:val="22"/>
          <w:lang w:val="en-US"/>
        </w:rPr>
        <w:fldChar w:fldCharType="separate"/>
      </w:r>
      <w:r w:rsidRPr="00474E25">
        <w:rPr>
          <w:rFonts w:ascii="Arial" w:hAnsi="Arial" w:cs="Arial"/>
          <w:sz w:val="22"/>
          <w:szCs w:val="22"/>
        </w:rPr>
        <w:t xml:space="preserve">Figure </w:t>
      </w:r>
      <w:r w:rsidRPr="00474E25">
        <w:rPr>
          <w:rFonts w:ascii="Arial" w:hAnsi="Arial" w:cs="Arial"/>
          <w:noProof/>
          <w:sz w:val="22"/>
          <w:szCs w:val="22"/>
        </w:rPr>
        <w:t>1</w:t>
      </w:r>
      <w:r w:rsidRPr="00474E25">
        <w:rPr>
          <w:rFonts w:ascii="Arial" w:hAnsi="Arial" w:cs="Arial"/>
          <w:sz w:val="22"/>
          <w:szCs w:val="22"/>
          <w:lang w:val="en-US"/>
        </w:rPr>
        <w:fldChar w:fldCharType="end"/>
      </w:r>
      <w:r w:rsidRPr="00474E25">
        <w:rPr>
          <w:rFonts w:ascii="Arial" w:hAnsi="Arial" w:cs="Arial"/>
          <w:sz w:val="22"/>
          <w:szCs w:val="22"/>
          <w:lang w:val="en-US"/>
        </w:rPr>
        <w:t xml:space="preserve"> in red) such that the BS can meet the unwanted emission requirements outside the operator block, which may require implementation of an operator-specific bandwidth in the BS.</w:t>
      </w:r>
    </w:p>
    <w:p w14:paraId="16369E83" w14:textId="4B0E770E" w:rsidR="00474E25" w:rsidRDefault="00010F4C" w:rsidP="00474E25">
      <w:pPr>
        <w:pStyle w:val="BodyText"/>
        <w:rPr>
          <w:rFonts w:ascii="Arial" w:hAnsi="Arial" w:cs="Arial"/>
          <w:noProof/>
          <w:sz w:val="22"/>
          <w:szCs w:val="22"/>
        </w:rPr>
      </w:pPr>
      <w:r w:rsidRPr="00010F4C">
        <w:rPr>
          <w:rFonts w:ascii="Arial" w:hAnsi="Arial" w:cs="Arial"/>
          <w:noProof/>
          <w:sz w:val="22"/>
          <w:szCs w:val="22"/>
        </w:rPr>
        <w:t xml:space="preserve">Note: </w:t>
      </w:r>
      <w:r w:rsidR="00474E25" w:rsidRPr="00010F4C">
        <w:rPr>
          <w:rFonts w:ascii="Arial" w:hAnsi="Arial" w:cs="Arial"/>
          <w:noProof/>
          <w:sz w:val="22"/>
          <w:szCs w:val="22"/>
        </w:rPr>
        <w:t xml:space="preserve">This given that the UE fulfills the </w:t>
      </w:r>
      <w:r w:rsidRPr="00010F4C">
        <w:rPr>
          <w:rFonts w:ascii="Arial" w:hAnsi="Arial" w:cs="Arial"/>
          <w:noProof/>
          <w:sz w:val="22"/>
          <w:szCs w:val="22"/>
        </w:rPr>
        <w:t xml:space="preserve">below </w:t>
      </w:r>
      <w:r w:rsidR="00474E25" w:rsidRPr="00010F4C">
        <w:rPr>
          <w:rFonts w:ascii="Arial" w:hAnsi="Arial" w:cs="Arial"/>
          <w:noProof/>
          <w:sz w:val="22"/>
          <w:szCs w:val="22"/>
        </w:rPr>
        <w:t>mentioned unwanted emission requirements. UE’s NOT indicating support for unwanted emission requirements for irregular BW (i.e. “legacy” UEs) can still be used in the NW but then configured with a smaller CHBW, 5MHz in our example.</w:t>
      </w:r>
    </w:p>
    <w:p w14:paraId="517638E8" w14:textId="6E7BDBA5" w:rsidR="001148FD" w:rsidRDefault="001148FD" w:rsidP="001148FD">
      <w:pPr>
        <w:rPr>
          <w:rFonts w:ascii="Arial" w:hAnsi="Arial" w:cs="Arial"/>
          <w:lang w:val="en-US"/>
        </w:rPr>
      </w:pPr>
    </w:p>
    <w:p w14:paraId="50D5F78D" w14:textId="22AB1BEC" w:rsidR="00662418" w:rsidRDefault="00662418" w:rsidP="00662418">
      <w:pPr>
        <w:pStyle w:val="Heading2"/>
        <w:rPr>
          <w:rStyle w:val="BodyTextChar"/>
          <w:rFonts w:asciiTheme="majorHAnsi" w:eastAsiaTheme="majorEastAsia" w:hAnsiTheme="majorHAnsi" w:cstheme="majorBidi"/>
          <w:sz w:val="26"/>
          <w:szCs w:val="26"/>
          <w:lang w:val="en-CA"/>
        </w:rPr>
      </w:pPr>
      <w:r w:rsidRPr="00073AE4">
        <w:rPr>
          <w:rStyle w:val="BodyTextChar"/>
          <w:rFonts w:asciiTheme="majorHAnsi" w:eastAsiaTheme="majorEastAsia" w:hAnsiTheme="majorHAnsi" w:cstheme="majorBidi"/>
          <w:sz w:val="26"/>
          <w:szCs w:val="26"/>
          <w:lang w:val="en-CA"/>
        </w:rPr>
        <w:t>2.</w:t>
      </w:r>
      <w:r>
        <w:rPr>
          <w:rStyle w:val="BodyTextChar"/>
          <w:rFonts w:asciiTheme="majorHAnsi" w:eastAsiaTheme="majorEastAsia" w:hAnsiTheme="majorHAnsi" w:cstheme="majorBidi"/>
          <w:sz w:val="26"/>
          <w:szCs w:val="26"/>
          <w:lang w:val="en-CA"/>
        </w:rPr>
        <w:t>3</w:t>
      </w:r>
      <w:r w:rsidRPr="00073AE4">
        <w:rPr>
          <w:rStyle w:val="BodyTextChar"/>
          <w:rFonts w:asciiTheme="majorHAnsi" w:eastAsiaTheme="majorEastAsia" w:hAnsiTheme="majorHAnsi" w:cstheme="majorBidi"/>
          <w:sz w:val="26"/>
          <w:szCs w:val="26"/>
          <w:lang w:val="en-CA"/>
        </w:rPr>
        <w:tab/>
      </w:r>
      <w:r>
        <w:rPr>
          <w:rStyle w:val="BodyTextChar"/>
          <w:rFonts w:asciiTheme="majorHAnsi" w:eastAsiaTheme="majorEastAsia" w:hAnsiTheme="majorHAnsi" w:cstheme="majorBidi"/>
          <w:sz w:val="26"/>
          <w:szCs w:val="26"/>
          <w:lang w:val="en-CA"/>
        </w:rPr>
        <w:t xml:space="preserve">Unwanted emission requirements </w:t>
      </w:r>
    </w:p>
    <w:p w14:paraId="70CC118E" w14:textId="3A67A105" w:rsidR="00662418" w:rsidRPr="00474E25" w:rsidRDefault="00662418" w:rsidP="00662418">
      <w:pPr>
        <w:rPr>
          <w:rFonts w:ascii="Arial" w:hAnsi="Arial" w:cs="Arial"/>
          <w:lang w:val="en-US"/>
        </w:rPr>
      </w:pPr>
    </w:p>
    <w:p w14:paraId="269F5494" w14:textId="77777777" w:rsidR="008015FC" w:rsidRDefault="008015FC" w:rsidP="008015FC">
      <w:pPr>
        <w:rPr>
          <w:rFonts w:ascii="Arial" w:hAnsi="Arial" w:cs="Arial"/>
          <w:lang w:val="en-US"/>
        </w:rPr>
      </w:pPr>
      <w:r>
        <w:rPr>
          <w:rFonts w:ascii="Arial" w:hAnsi="Arial" w:cs="Arial"/>
          <w:lang w:val="en-US"/>
        </w:rPr>
        <w:lastRenderedPageBreak/>
        <w:t>One issue might be that a UE designed to operate in a standardized bandwidth (10MHz in this example) might not by default fulfill conformance requirements when some PRB are blanked (I.e. scheduled in a 7MHz BWP instead of the standardized 10MHz).</w:t>
      </w:r>
    </w:p>
    <w:p w14:paraId="424CDCF6" w14:textId="6000A6A7" w:rsidR="008015FC" w:rsidRDefault="00474E25" w:rsidP="00662418">
      <w:pPr>
        <w:rPr>
          <w:rFonts w:ascii="Arial" w:hAnsi="Arial" w:cs="Arial"/>
          <w:lang w:val="en-US"/>
        </w:rPr>
      </w:pPr>
      <w:r w:rsidRPr="00474E25">
        <w:rPr>
          <w:rFonts w:ascii="Arial" w:hAnsi="Arial" w:cs="Arial"/>
          <w:lang w:val="en-US"/>
        </w:rPr>
        <w:t xml:space="preserve">A UE operating as in the </w:t>
      </w:r>
      <w:r w:rsidR="005D09C3">
        <w:rPr>
          <w:rFonts w:ascii="Arial" w:hAnsi="Arial" w:cs="Arial"/>
          <w:lang w:val="en-US"/>
        </w:rPr>
        <w:t>E</w:t>
      </w:r>
      <w:r w:rsidRPr="00474E25">
        <w:rPr>
          <w:rFonts w:ascii="Arial" w:hAnsi="Arial" w:cs="Arial"/>
          <w:lang w:val="en-US"/>
        </w:rPr>
        <w:t>xample in 2.2 must fulfill/comply with emission requirements for the “blanked” red portion of the spectrum in Figure 1</w:t>
      </w:r>
      <w:r w:rsidR="00882996">
        <w:rPr>
          <w:rFonts w:ascii="Arial" w:hAnsi="Arial" w:cs="Arial"/>
          <w:lang w:val="en-US"/>
        </w:rPr>
        <w:t xml:space="preserve"> as well as the emissions outside the </w:t>
      </w:r>
      <w:proofErr w:type="spellStart"/>
      <w:r w:rsidR="00882996" w:rsidRPr="00E017A7">
        <w:rPr>
          <w:rFonts w:ascii="Arial" w:hAnsi="Arial" w:cs="Arial"/>
          <w:i/>
          <w:iCs/>
          <w:lang w:val="en-US"/>
        </w:rPr>
        <w:t>carrierBandwidth</w:t>
      </w:r>
      <w:proofErr w:type="spellEnd"/>
      <w:r w:rsidRPr="00474E25">
        <w:rPr>
          <w:rFonts w:ascii="Arial" w:hAnsi="Arial" w:cs="Arial"/>
          <w:lang w:val="en-US"/>
        </w:rPr>
        <w:t xml:space="preserve">. </w:t>
      </w:r>
    </w:p>
    <w:p w14:paraId="6916F463" w14:textId="1F50A920" w:rsidR="00BC0617" w:rsidRDefault="00BC0617" w:rsidP="00BC0617">
      <w:pPr>
        <w:rPr>
          <w:rFonts w:ascii="Arial" w:hAnsi="Arial" w:cs="Arial"/>
          <w:lang w:val="en-US"/>
        </w:rPr>
      </w:pPr>
      <w:r>
        <w:rPr>
          <w:rFonts w:ascii="Arial" w:hAnsi="Arial" w:cs="Arial"/>
          <w:lang w:val="en-US"/>
        </w:rPr>
        <w:t>Hence future UEs operating in an irregular BW needs to indicate if it is compliant with irregular bandwidth requirements while operating using the blanking approach. This support should be indicated as part of the UE capabilities.</w:t>
      </w:r>
    </w:p>
    <w:p w14:paraId="6DB2C850" w14:textId="1655EF03" w:rsidR="00217A53" w:rsidRDefault="00217A53" w:rsidP="00217A53">
      <w:pPr>
        <w:rPr>
          <w:rFonts w:ascii="Arial" w:hAnsi="Arial" w:cs="Arial"/>
          <w:lang w:val="en-US"/>
        </w:rPr>
      </w:pPr>
      <w:r>
        <w:rPr>
          <w:rFonts w:ascii="Arial" w:hAnsi="Arial" w:cs="Arial"/>
          <w:lang w:val="en-US"/>
        </w:rPr>
        <w:t xml:space="preserve">One important aspect to consider is the internal guard band (GB) that is required for the “Active PRBs” that the UE is scheduled with. In figure 1 a generalized overview of different GBs is presented, providing </w:t>
      </w:r>
      <w:r w:rsidR="00964589">
        <w:rPr>
          <w:rFonts w:ascii="Arial" w:hAnsi="Arial" w:cs="Arial"/>
          <w:lang w:val="en-US"/>
        </w:rPr>
        <w:t xml:space="preserve">an example of the </w:t>
      </w:r>
      <w:r>
        <w:rPr>
          <w:rFonts w:ascii="Arial" w:hAnsi="Arial" w:cs="Arial"/>
          <w:lang w:val="en-US"/>
        </w:rPr>
        <w:t>possibility to define different granularity of the number of Active PRBs and the blanking BW.</w:t>
      </w:r>
    </w:p>
    <w:p w14:paraId="03090A7B" w14:textId="556A537B" w:rsidR="00217A53" w:rsidRDefault="00217A53" w:rsidP="00662418">
      <w:pPr>
        <w:rPr>
          <w:rFonts w:ascii="Arial" w:hAnsi="Arial" w:cs="Arial"/>
          <w:lang w:val="en-US"/>
        </w:rPr>
      </w:pPr>
      <w:r w:rsidRPr="00E82AB9">
        <w:rPr>
          <w:rFonts w:ascii="Arial" w:hAnsi="Arial" w:cs="Arial"/>
        </w:rPr>
        <w:t>BW</w:t>
      </w:r>
      <w:r w:rsidRPr="00E82AB9">
        <w:rPr>
          <w:rFonts w:ascii="Arial" w:hAnsi="Arial" w:cs="Arial"/>
          <w:vertAlign w:val="subscript"/>
        </w:rPr>
        <w:t>PRB</w:t>
      </w:r>
      <w:r w:rsidRPr="00E82AB9">
        <w:rPr>
          <w:rFonts w:ascii="Arial" w:hAnsi="Arial" w:cs="Arial"/>
        </w:rPr>
        <w:t xml:space="preserve"> is the bandwidth of a PRB, GB the internal guard band below the active PRB and </w:t>
      </w:r>
      <w:proofErr w:type="spellStart"/>
      <w:r w:rsidRPr="00E82AB9">
        <w:rPr>
          <w:rFonts w:ascii="Arial" w:hAnsi="Arial" w:cs="Arial"/>
        </w:rPr>
        <w:t>GB</w:t>
      </w:r>
      <w:r w:rsidRPr="00E82AB9">
        <w:rPr>
          <w:rFonts w:ascii="Arial" w:hAnsi="Arial" w:cs="Arial"/>
          <w:vertAlign w:val="subscript"/>
        </w:rPr>
        <w:t>m</w:t>
      </w:r>
      <w:proofErr w:type="spellEnd"/>
      <w:r w:rsidRPr="00E82AB9">
        <w:rPr>
          <w:rFonts w:ascii="Arial" w:hAnsi="Arial" w:cs="Arial"/>
        </w:rPr>
        <w:t xml:space="preserve"> an internal guard band within the operator block and partly overlapping with blanked PRBs</w:t>
      </w:r>
      <w:r>
        <w:rPr>
          <w:rFonts w:ascii="Arial" w:hAnsi="Arial" w:cs="Arial"/>
        </w:rPr>
        <w:t>.</w:t>
      </w:r>
    </w:p>
    <w:p w14:paraId="349902E0" w14:textId="0C327FC2" w:rsidR="000B49E1" w:rsidRPr="00474E25" w:rsidRDefault="00474E25" w:rsidP="00662418">
      <w:pPr>
        <w:rPr>
          <w:rFonts w:ascii="Arial" w:hAnsi="Arial" w:cs="Arial"/>
          <w:lang w:val="en-US"/>
        </w:rPr>
      </w:pPr>
      <w:r w:rsidRPr="00474E25">
        <w:rPr>
          <w:rFonts w:ascii="Arial" w:hAnsi="Arial" w:cs="Arial"/>
          <w:lang w:val="en-US"/>
        </w:rPr>
        <w:t xml:space="preserve">By introducing UE capabilities </w:t>
      </w:r>
      <w:r w:rsidR="00BC0617">
        <w:rPr>
          <w:rFonts w:ascii="Arial" w:hAnsi="Arial" w:cs="Arial"/>
          <w:lang w:val="en-US"/>
        </w:rPr>
        <w:t>for the “irregular BW support” any UE NOT supporting the requirements needed will still be able to attach and operate, the NW will only schedule such UEs in a standardized smaller BW, I.e. 5MHz in our example. This solution is therefore considered to be fully backwards compatible to “legacy” UEs</w:t>
      </w:r>
      <w:r w:rsidR="00441A8D">
        <w:rPr>
          <w:rFonts w:ascii="Arial" w:hAnsi="Arial" w:cs="Arial"/>
          <w:lang w:val="en-US"/>
        </w:rPr>
        <w:t xml:space="preserve"> (and hence fulfilling parts of the SI Objectives)</w:t>
      </w:r>
    </w:p>
    <w:p w14:paraId="1592DB39" w14:textId="77777777" w:rsidR="00501B77" w:rsidRDefault="00501B77" w:rsidP="00501B77">
      <w:pPr>
        <w:pStyle w:val="BodyText"/>
        <w:rPr>
          <w:rFonts w:ascii="Arial" w:hAnsi="Arial" w:cs="Arial"/>
          <w:noProof/>
          <w:sz w:val="22"/>
          <w:szCs w:val="22"/>
        </w:rPr>
      </w:pPr>
      <w:r w:rsidRPr="009C6E55">
        <w:rPr>
          <w:rFonts w:ascii="Arial" w:hAnsi="Arial" w:cs="Arial"/>
          <w:b/>
          <w:bCs/>
          <w:noProof/>
          <w:sz w:val="22"/>
          <w:szCs w:val="22"/>
        </w:rPr>
        <w:t xml:space="preserve">Observation </w:t>
      </w:r>
      <w:r>
        <w:rPr>
          <w:rFonts w:ascii="Arial" w:hAnsi="Arial" w:cs="Arial"/>
          <w:b/>
          <w:bCs/>
          <w:noProof/>
          <w:sz w:val="22"/>
          <w:szCs w:val="22"/>
        </w:rPr>
        <w:t>4</w:t>
      </w:r>
      <w:r w:rsidRPr="009C6E55">
        <w:rPr>
          <w:rFonts w:ascii="Arial" w:hAnsi="Arial" w:cs="Arial"/>
          <w:b/>
          <w:bCs/>
          <w:noProof/>
          <w:sz w:val="22"/>
          <w:szCs w:val="22"/>
        </w:rPr>
        <w:t>:</w:t>
      </w:r>
      <w:r>
        <w:rPr>
          <w:rFonts w:ascii="Arial" w:hAnsi="Arial" w:cs="Arial"/>
          <w:b/>
          <w:bCs/>
          <w:noProof/>
          <w:sz w:val="22"/>
          <w:szCs w:val="22"/>
        </w:rPr>
        <w:t xml:space="preserve"> </w:t>
      </w:r>
      <w:r w:rsidRPr="00780CC7">
        <w:rPr>
          <w:rFonts w:ascii="Arial" w:hAnsi="Arial" w:cs="Arial"/>
          <w:noProof/>
          <w:sz w:val="22"/>
          <w:szCs w:val="22"/>
        </w:rPr>
        <w:t xml:space="preserve">A </w:t>
      </w:r>
      <w:r>
        <w:rPr>
          <w:rFonts w:ascii="Arial" w:hAnsi="Arial" w:cs="Arial"/>
          <w:noProof/>
          <w:sz w:val="22"/>
          <w:szCs w:val="22"/>
        </w:rPr>
        <w:t>“</w:t>
      </w:r>
      <w:r w:rsidRPr="00780CC7">
        <w:rPr>
          <w:rFonts w:ascii="Arial" w:hAnsi="Arial" w:cs="Arial"/>
          <w:noProof/>
          <w:sz w:val="22"/>
          <w:szCs w:val="22"/>
        </w:rPr>
        <w:t>legacy</w:t>
      </w:r>
      <w:r>
        <w:rPr>
          <w:rFonts w:ascii="Arial" w:hAnsi="Arial" w:cs="Arial"/>
          <w:noProof/>
          <w:sz w:val="22"/>
          <w:szCs w:val="22"/>
        </w:rPr>
        <w:t>”</w:t>
      </w:r>
      <w:r w:rsidRPr="00780CC7">
        <w:rPr>
          <w:rFonts w:ascii="Arial" w:hAnsi="Arial" w:cs="Arial"/>
          <w:noProof/>
          <w:sz w:val="22"/>
          <w:szCs w:val="22"/>
        </w:rPr>
        <w:t xml:space="preserve"> UE not</w:t>
      </w:r>
      <w:r>
        <w:rPr>
          <w:rFonts w:ascii="Arial" w:hAnsi="Arial" w:cs="Arial"/>
          <w:noProof/>
          <w:sz w:val="22"/>
          <w:szCs w:val="22"/>
        </w:rPr>
        <w:t xml:space="preserve"> indicating ensured support for unwanted emission while blanking will still be able to attach to the NW but be configured with a smaller UE CHBW providing lower SU.</w:t>
      </w:r>
    </w:p>
    <w:p w14:paraId="62170590" w14:textId="6D85B50A" w:rsidR="00F731FE" w:rsidRPr="00501B77" w:rsidRDefault="00F731FE" w:rsidP="001148FD">
      <w:pPr>
        <w:rPr>
          <w:rFonts w:ascii="Arial" w:hAnsi="Arial" w:cs="Arial"/>
          <w:lang w:val="en-US"/>
        </w:rPr>
      </w:pPr>
      <w:r w:rsidRPr="00780CC7">
        <w:rPr>
          <w:rFonts w:ascii="Arial" w:hAnsi="Arial" w:cs="Arial"/>
          <w:b/>
          <w:bCs/>
          <w:noProof/>
        </w:rPr>
        <w:t xml:space="preserve">Observation </w:t>
      </w:r>
      <w:r w:rsidR="004B23BB">
        <w:rPr>
          <w:rFonts w:ascii="Arial" w:hAnsi="Arial" w:cs="Arial"/>
          <w:b/>
          <w:bCs/>
          <w:noProof/>
        </w:rPr>
        <w:t>5</w:t>
      </w:r>
      <w:r w:rsidRPr="00780CC7">
        <w:rPr>
          <w:rFonts w:ascii="Arial" w:hAnsi="Arial" w:cs="Arial"/>
          <w:b/>
          <w:bCs/>
          <w:noProof/>
        </w:rPr>
        <w:t>:</w:t>
      </w:r>
      <w:r>
        <w:rPr>
          <w:rFonts w:ascii="Arial" w:hAnsi="Arial" w:cs="Arial"/>
          <w:b/>
          <w:bCs/>
          <w:noProof/>
        </w:rPr>
        <w:t xml:space="preserve"> </w:t>
      </w:r>
      <w:r>
        <w:rPr>
          <w:rFonts w:ascii="Arial" w:hAnsi="Arial" w:cs="Arial"/>
          <w:noProof/>
        </w:rPr>
        <w:t>Additional UE Emission requirements might need to be developed (in a possible W.I phase)</w:t>
      </w:r>
    </w:p>
    <w:p w14:paraId="67B981F7" w14:textId="52D386EC" w:rsidR="00D83F54" w:rsidRPr="009F723B" w:rsidRDefault="00D83F54" w:rsidP="00D83F54">
      <w:pPr>
        <w:pStyle w:val="BodyText"/>
        <w:rPr>
          <w:rFonts w:ascii="Arial" w:hAnsi="Arial" w:cs="Arial"/>
          <w:noProof/>
          <w:sz w:val="22"/>
          <w:szCs w:val="22"/>
        </w:rPr>
      </w:pPr>
      <w:r w:rsidRPr="00780CC7">
        <w:rPr>
          <w:rFonts w:ascii="Arial" w:hAnsi="Arial" w:cs="Arial"/>
          <w:b/>
          <w:bCs/>
          <w:noProof/>
          <w:sz w:val="22"/>
          <w:szCs w:val="22"/>
        </w:rPr>
        <w:t xml:space="preserve">Observation </w:t>
      </w:r>
      <w:r w:rsidR="004B23BB">
        <w:rPr>
          <w:rFonts w:ascii="Arial" w:hAnsi="Arial" w:cs="Arial"/>
          <w:b/>
          <w:bCs/>
          <w:noProof/>
          <w:sz w:val="22"/>
          <w:szCs w:val="22"/>
        </w:rPr>
        <w:t>6</w:t>
      </w:r>
      <w:r w:rsidRPr="00780CC7">
        <w:rPr>
          <w:rFonts w:ascii="Arial" w:hAnsi="Arial" w:cs="Arial"/>
          <w:b/>
          <w:bCs/>
          <w:noProof/>
          <w:sz w:val="22"/>
          <w:szCs w:val="22"/>
        </w:rPr>
        <w:t>:</w:t>
      </w:r>
      <w:r>
        <w:rPr>
          <w:rFonts w:ascii="Arial" w:hAnsi="Arial" w:cs="Arial"/>
          <w:b/>
          <w:bCs/>
          <w:noProof/>
          <w:sz w:val="22"/>
          <w:szCs w:val="22"/>
        </w:rPr>
        <w:t xml:space="preserve"> </w:t>
      </w:r>
      <w:r>
        <w:rPr>
          <w:rFonts w:ascii="Arial" w:hAnsi="Arial" w:cs="Arial"/>
          <w:noProof/>
          <w:sz w:val="22"/>
          <w:szCs w:val="22"/>
        </w:rPr>
        <w:t xml:space="preserve">The blanking method will </w:t>
      </w:r>
      <w:r w:rsidR="00010F4C">
        <w:rPr>
          <w:rFonts w:ascii="Arial" w:hAnsi="Arial" w:cs="Arial"/>
          <w:noProof/>
          <w:sz w:val="22"/>
          <w:szCs w:val="22"/>
        </w:rPr>
        <w:t xml:space="preserve">need implementation changes for </w:t>
      </w:r>
      <w:r>
        <w:rPr>
          <w:rFonts w:ascii="Arial" w:hAnsi="Arial" w:cs="Arial"/>
          <w:noProof/>
          <w:sz w:val="22"/>
          <w:szCs w:val="22"/>
        </w:rPr>
        <w:t>both the NW/base station as well as a UE.</w:t>
      </w:r>
    </w:p>
    <w:p w14:paraId="6E63E562" w14:textId="79009F3E" w:rsidR="00EC790D" w:rsidRDefault="00EA7C0C" w:rsidP="001148FD">
      <w:pPr>
        <w:rPr>
          <w:rFonts w:ascii="Arial" w:hAnsi="Arial" w:cs="Arial"/>
          <w:lang w:val="en-US"/>
        </w:rPr>
      </w:pPr>
      <w:r w:rsidRPr="00780CC7">
        <w:rPr>
          <w:rFonts w:ascii="Arial" w:hAnsi="Arial" w:cs="Arial"/>
          <w:b/>
          <w:bCs/>
          <w:lang w:val="en-US"/>
        </w:rPr>
        <w:t xml:space="preserve">Proposal </w:t>
      </w:r>
      <w:r w:rsidR="00441A8D">
        <w:rPr>
          <w:rFonts w:ascii="Arial" w:hAnsi="Arial" w:cs="Arial"/>
          <w:b/>
          <w:bCs/>
          <w:lang w:val="en-US"/>
        </w:rPr>
        <w:t>2</w:t>
      </w:r>
      <w:r w:rsidRPr="00780CC7">
        <w:rPr>
          <w:rFonts w:ascii="Arial" w:hAnsi="Arial" w:cs="Arial"/>
          <w:b/>
          <w:bCs/>
          <w:lang w:val="en-US"/>
        </w:rPr>
        <w:t>:</w:t>
      </w:r>
      <w:r>
        <w:rPr>
          <w:rFonts w:ascii="Arial" w:hAnsi="Arial" w:cs="Arial"/>
          <w:lang w:val="en-US"/>
        </w:rPr>
        <w:t xml:space="preserve"> </w:t>
      </w:r>
      <w:r w:rsidR="00501B77">
        <w:rPr>
          <w:rFonts w:ascii="Arial" w:hAnsi="Arial" w:cs="Arial"/>
          <w:lang w:val="en-US"/>
        </w:rPr>
        <w:t>A</w:t>
      </w:r>
      <w:r>
        <w:rPr>
          <w:rFonts w:ascii="Arial" w:hAnsi="Arial" w:cs="Arial"/>
          <w:lang w:val="en-US"/>
        </w:rPr>
        <w:t>dding UE capability</w:t>
      </w:r>
      <w:r w:rsidR="00D83F54">
        <w:rPr>
          <w:rFonts w:ascii="Arial" w:hAnsi="Arial" w:cs="Arial"/>
          <w:lang w:val="en-US"/>
        </w:rPr>
        <w:t>/capabilities</w:t>
      </w:r>
      <w:r>
        <w:rPr>
          <w:rFonts w:ascii="Arial" w:hAnsi="Arial" w:cs="Arial"/>
          <w:lang w:val="en-US"/>
        </w:rPr>
        <w:t xml:space="preserve"> that indicate the UEs </w:t>
      </w:r>
      <w:r w:rsidR="008544E4">
        <w:rPr>
          <w:rFonts w:ascii="Arial" w:hAnsi="Arial" w:cs="Arial"/>
          <w:lang w:val="en-US"/>
        </w:rPr>
        <w:t>support for irregular bandwidths</w:t>
      </w:r>
      <w:r w:rsidR="000873F0">
        <w:rPr>
          <w:rFonts w:ascii="Arial" w:hAnsi="Arial" w:cs="Arial"/>
          <w:lang w:val="en-US"/>
        </w:rPr>
        <w:t>.</w:t>
      </w:r>
    </w:p>
    <w:p w14:paraId="5F3A6982" w14:textId="2AA68761" w:rsidR="00D44166" w:rsidRDefault="00D44166" w:rsidP="00D44166">
      <w:pPr>
        <w:pStyle w:val="Heading2"/>
        <w:rPr>
          <w:rStyle w:val="BodyTextChar"/>
          <w:rFonts w:asciiTheme="majorHAnsi" w:eastAsiaTheme="majorEastAsia" w:hAnsiTheme="majorHAnsi" w:cstheme="majorBidi"/>
          <w:sz w:val="26"/>
          <w:szCs w:val="26"/>
          <w:lang w:val="en-CA"/>
        </w:rPr>
      </w:pPr>
      <w:r w:rsidRPr="00073AE4">
        <w:rPr>
          <w:rStyle w:val="BodyTextChar"/>
          <w:rFonts w:asciiTheme="majorHAnsi" w:eastAsiaTheme="majorEastAsia" w:hAnsiTheme="majorHAnsi" w:cstheme="majorBidi"/>
          <w:sz w:val="26"/>
          <w:szCs w:val="26"/>
          <w:lang w:val="en-CA"/>
        </w:rPr>
        <w:t>2.</w:t>
      </w:r>
      <w:r>
        <w:rPr>
          <w:rStyle w:val="BodyTextChar"/>
          <w:rFonts w:asciiTheme="majorHAnsi" w:eastAsiaTheme="majorEastAsia" w:hAnsiTheme="majorHAnsi" w:cstheme="majorBidi"/>
          <w:sz w:val="26"/>
          <w:szCs w:val="26"/>
          <w:lang w:val="en-CA"/>
        </w:rPr>
        <w:t>4</w:t>
      </w:r>
      <w:r w:rsidRPr="00073AE4">
        <w:rPr>
          <w:rStyle w:val="BodyTextChar"/>
          <w:rFonts w:asciiTheme="majorHAnsi" w:eastAsiaTheme="majorEastAsia" w:hAnsiTheme="majorHAnsi" w:cstheme="majorBidi"/>
          <w:sz w:val="26"/>
          <w:szCs w:val="26"/>
          <w:lang w:val="en-CA"/>
        </w:rPr>
        <w:tab/>
      </w:r>
      <w:r w:rsidR="00E80B59">
        <w:rPr>
          <w:rStyle w:val="BodyTextChar"/>
          <w:rFonts w:asciiTheme="majorHAnsi" w:eastAsiaTheme="majorEastAsia" w:hAnsiTheme="majorHAnsi" w:cstheme="majorBidi"/>
          <w:sz w:val="26"/>
          <w:szCs w:val="26"/>
          <w:lang w:val="en-CA"/>
        </w:rPr>
        <w:t>Near-far Rx blocking</w:t>
      </w:r>
    </w:p>
    <w:p w14:paraId="5438F8AC" w14:textId="28A8CA62" w:rsidR="00EC790D" w:rsidRDefault="00EC790D" w:rsidP="001148FD">
      <w:pPr>
        <w:rPr>
          <w:rFonts w:ascii="Arial" w:hAnsi="Arial" w:cs="Arial"/>
          <w:lang w:val="en-US"/>
        </w:rPr>
      </w:pPr>
    </w:p>
    <w:p w14:paraId="06EF3A10" w14:textId="7C5B7D70" w:rsidR="005A6B80" w:rsidRPr="00780CC7" w:rsidRDefault="00D6148E" w:rsidP="00EC790D">
      <w:pPr>
        <w:pStyle w:val="BodyText"/>
        <w:rPr>
          <w:rFonts w:ascii="Arial" w:hAnsi="Arial" w:cs="Arial"/>
          <w:noProof/>
          <w:sz w:val="22"/>
          <w:szCs w:val="22"/>
          <w:lang w:val="en-US"/>
        </w:rPr>
      </w:pPr>
      <w:r>
        <w:rPr>
          <w:rFonts w:ascii="Arial" w:hAnsi="Arial" w:cs="Arial"/>
          <w:noProof/>
          <w:sz w:val="22"/>
          <w:szCs w:val="22"/>
          <w:lang w:val="en-US"/>
        </w:rPr>
        <w:t>As part of WF on use of immediately wider channel BW [</w:t>
      </w:r>
      <w:r w:rsidR="002E6BA6">
        <w:rPr>
          <w:rFonts w:ascii="Arial" w:hAnsi="Arial" w:cs="Arial"/>
          <w:noProof/>
          <w:sz w:val="22"/>
          <w:szCs w:val="22"/>
          <w:lang w:val="en-US"/>
        </w:rPr>
        <w:t>3</w:t>
      </w:r>
      <w:r>
        <w:rPr>
          <w:rFonts w:ascii="Arial" w:hAnsi="Arial" w:cs="Arial"/>
          <w:noProof/>
          <w:sz w:val="22"/>
          <w:szCs w:val="22"/>
          <w:lang w:val="en-US"/>
        </w:rPr>
        <w:t>] the following concern relating to UE ACS and blocking performance aspect was discussed and further captured as part of further study, exert shown below:</w:t>
      </w:r>
    </w:p>
    <w:p w14:paraId="07037F4F" w14:textId="77777777" w:rsidR="00D6148E" w:rsidRPr="00BA7D2B" w:rsidRDefault="00D6148E" w:rsidP="00D6148E">
      <w:pPr>
        <w:numPr>
          <w:ilvl w:val="0"/>
          <w:numId w:val="4"/>
        </w:numPr>
        <w:spacing w:after="0" w:line="240" w:lineRule="auto"/>
        <w:rPr>
          <w:rFonts w:ascii="Arial" w:eastAsia="Times New Roman" w:hAnsi="Arial" w:cs="Arial"/>
          <w:i/>
          <w:iCs/>
          <w:lang w:val="en-US"/>
        </w:rPr>
      </w:pPr>
      <w:proofErr w:type="spellStart"/>
      <w:r w:rsidRPr="00BA7D2B">
        <w:rPr>
          <w:rFonts w:ascii="Arial" w:eastAsia="Times New Roman" w:hAnsi="Arial" w:cs="Arial"/>
          <w:i/>
          <w:iCs/>
        </w:rPr>
        <w:t>WiderCHBW</w:t>
      </w:r>
      <w:proofErr w:type="spellEnd"/>
      <w:r w:rsidRPr="00BA7D2B">
        <w:rPr>
          <w:rFonts w:ascii="Arial" w:eastAsia="Times New Roman" w:hAnsi="Arial" w:cs="Arial"/>
          <w:i/>
          <w:iCs/>
        </w:rPr>
        <w:t xml:space="preserve"> use for the UE in DL and BS in UL with BWP related to network SU is further studied</w:t>
      </w:r>
    </w:p>
    <w:p w14:paraId="2C37BFE9" w14:textId="77777777" w:rsidR="00D6148E" w:rsidRPr="00D6148E" w:rsidRDefault="00D6148E" w:rsidP="00D6148E">
      <w:pPr>
        <w:numPr>
          <w:ilvl w:val="1"/>
          <w:numId w:val="4"/>
        </w:numPr>
        <w:spacing w:after="0" w:line="240" w:lineRule="auto"/>
        <w:rPr>
          <w:rFonts w:ascii="Arial" w:eastAsia="Times New Roman" w:hAnsi="Arial" w:cs="Arial"/>
          <w:i/>
          <w:iCs/>
        </w:rPr>
      </w:pPr>
      <w:r w:rsidRPr="00D6148E">
        <w:rPr>
          <w:rFonts w:ascii="Arial" w:eastAsia="Times New Roman" w:hAnsi="Arial" w:cs="Arial"/>
          <w:i/>
          <w:iCs/>
        </w:rPr>
        <w:t xml:space="preserve">What ACS and blocking performance can be expected when only a subset of configured channel </w:t>
      </w:r>
      <w:proofErr w:type="gramStart"/>
      <w:r w:rsidRPr="00D6148E">
        <w:rPr>
          <w:rFonts w:ascii="Arial" w:eastAsia="Times New Roman" w:hAnsi="Arial" w:cs="Arial"/>
          <w:i/>
          <w:iCs/>
        </w:rPr>
        <w:t>BW(</w:t>
      </w:r>
      <w:proofErr w:type="gramEnd"/>
      <w:r w:rsidRPr="00D6148E">
        <w:rPr>
          <w:rFonts w:ascii="Arial" w:eastAsia="Times New Roman" w:hAnsi="Arial" w:cs="Arial"/>
          <w:i/>
          <w:iCs/>
        </w:rPr>
        <w:t>the “</w:t>
      </w:r>
      <w:proofErr w:type="spellStart"/>
      <w:r w:rsidRPr="00D6148E">
        <w:rPr>
          <w:rFonts w:ascii="Arial" w:eastAsia="Times New Roman" w:hAnsi="Arial" w:cs="Arial"/>
          <w:i/>
          <w:iCs/>
        </w:rPr>
        <w:t>widerCHBW</w:t>
      </w:r>
      <w:proofErr w:type="spellEnd"/>
      <w:r w:rsidRPr="00D6148E">
        <w:rPr>
          <w:rFonts w:ascii="Arial" w:eastAsia="Times New Roman" w:hAnsi="Arial" w:cs="Arial"/>
          <w:i/>
          <w:iCs/>
        </w:rPr>
        <w:t>) RBs are used</w:t>
      </w:r>
    </w:p>
    <w:p w14:paraId="71CA08AF" w14:textId="77777777" w:rsidR="00D6148E" w:rsidRPr="00D6148E" w:rsidRDefault="00D6148E" w:rsidP="00D6148E">
      <w:pPr>
        <w:numPr>
          <w:ilvl w:val="1"/>
          <w:numId w:val="4"/>
        </w:numPr>
        <w:spacing w:after="0" w:line="240" w:lineRule="auto"/>
        <w:rPr>
          <w:rFonts w:ascii="Arial" w:eastAsia="Times New Roman" w:hAnsi="Arial" w:cs="Arial"/>
          <w:i/>
          <w:iCs/>
        </w:rPr>
      </w:pPr>
      <w:r w:rsidRPr="00D6148E">
        <w:rPr>
          <w:rFonts w:ascii="Arial" w:eastAsia="Times New Roman" w:hAnsi="Arial" w:cs="Arial"/>
          <w:i/>
          <w:iCs/>
        </w:rPr>
        <w:t>How many RBs can be used</w:t>
      </w:r>
    </w:p>
    <w:p w14:paraId="6EBC26DE" w14:textId="77777777" w:rsidR="00D6148E" w:rsidRPr="00D6148E" w:rsidRDefault="00D6148E" w:rsidP="00D6148E">
      <w:pPr>
        <w:numPr>
          <w:ilvl w:val="1"/>
          <w:numId w:val="4"/>
        </w:numPr>
        <w:spacing w:after="0" w:line="240" w:lineRule="auto"/>
        <w:rPr>
          <w:rFonts w:ascii="Arial" w:eastAsia="Times New Roman" w:hAnsi="Arial" w:cs="Arial"/>
          <w:i/>
          <w:iCs/>
        </w:rPr>
      </w:pPr>
      <w:r w:rsidRPr="00D6148E">
        <w:rPr>
          <w:rFonts w:ascii="Arial" w:eastAsia="Times New Roman" w:hAnsi="Arial" w:cs="Arial"/>
          <w:i/>
          <w:iCs/>
        </w:rPr>
        <w:t xml:space="preserve">Whether this is applicable to bands where the </w:t>
      </w:r>
      <w:proofErr w:type="spellStart"/>
      <w:r w:rsidRPr="00D6148E">
        <w:rPr>
          <w:rFonts w:ascii="Arial" w:eastAsia="Times New Roman" w:hAnsi="Arial" w:cs="Arial"/>
          <w:i/>
          <w:iCs/>
        </w:rPr>
        <w:t>WiderBW</w:t>
      </w:r>
      <w:proofErr w:type="spellEnd"/>
      <w:r w:rsidRPr="00D6148E">
        <w:rPr>
          <w:rFonts w:ascii="Arial" w:eastAsia="Times New Roman" w:hAnsi="Arial" w:cs="Arial"/>
          <w:i/>
          <w:iCs/>
        </w:rPr>
        <w:t xml:space="preserve"> is not specified (</w:t>
      </w:r>
      <w:proofErr w:type="spellStart"/>
      <w:r w:rsidRPr="00D6148E">
        <w:rPr>
          <w:rFonts w:ascii="Arial" w:eastAsia="Times New Roman" w:hAnsi="Arial" w:cs="Arial"/>
          <w:i/>
          <w:iCs/>
        </w:rPr>
        <w:t>ie</w:t>
      </w:r>
      <w:proofErr w:type="spellEnd"/>
      <w:r w:rsidRPr="00D6148E">
        <w:rPr>
          <w:rFonts w:ascii="Arial" w:eastAsia="Times New Roman" w:hAnsi="Arial" w:cs="Arial"/>
          <w:i/>
          <w:iCs/>
        </w:rPr>
        <w:t xml:space="preserve"> a band where &gt;10MHz irregular BW is requested but 15MHz BW is not available in that band)</w:t>
      </w:r>
    </w:p>
    <w:p w14:paraId="432C183F" w14:textId="06816FCA" w:rsidR="00D6148E" w:rsidRPr="00BA7D2B" w:rsidRDefault="00D6148E" w:rsidP="00D6148E">
      <w:pPr>
        <w:numPr>
          <w:ilvl w:val="1"/>
          <w:numId w:val="4"/>
        </w:numPr>
        <w:spacing w:after="0" w:line="240" w:lineRule="auto"/>
        <w:rPr>
          <w:rFonts w:ascii="Arial" w:eastAsia="Times New Roman" w:hAnsi="Arial" w:cs="Arial"/>
          <w:i/>
          <w:iCs/>
        </w:rPr>
      </w:pPr>
      <w:r w:rsidRPr="00BA7D2B">
        <w:rPr>
          <w:rFonts w:ascii="Arial" w:eastAsia="Times New Roman" w:hAnsi="Arial" w:cs="Arial"/>
          <w:i/>
          <w:iCs/>
        </w:rPr>
        <w:lastRenderedPageBreak/>
        <w:t xml:space="preserve">Impact of near-far effect is assessed for non-collocated scenario, but </w:t>
      </w:r>
      <w:proofErr w:type="spellStart"/>
      <w:r w:rsidRPr="00BA7D2B">
        <w:rPr>
          <w:rFonts w:ascii="Arial" w:eastAsia="Times New Roman" w:hAnsi="Arial" w:cs="Arial"/>
          <w:i/>
          <w:iCs/>
        </w:rPr>
        <w:t>WiderCHBW</w:t>
      </w:r>
      <w:proofErr w:type="spellEnd"/>
      <w:r w:rsidRPr="00BA7D2B">
        <w:rPr>
          <w:rFonts w:ascii="Arial" w:eastAsia="Times New Roman" w:hAnsi="Arial" w:cs="Arial"/>
          <w:i/>
          <w:iCs/>
        </w:rPr>
        <w:t xml:space="preserve"> in DL may be applicable to co-located adjacent channels deployment</w:t>
      </w:r>
    </w:p>
    <w:p w14:paraId="5DED3732" w14:textId="0F5914FB" w:rsidR="00D6148E" w:rsidRDefault="00D6148E" w:rsidP="009957B6">
      <w:pPr>
        <w:pStyle w:val="BodyText"/>
        <w:rPr>
          <w:rFonts w:ascii="Arial" w:hAnsi="Arial" w:cs="Arial"/>
          <w:noProof/>
          <w:sz w:val="22"/>
          <w:szCs w:val="22"/>
          <w:lang w:val="en-US"/>
        </w:rPr>
      </w:pPr>
    </w:p>
    <w:p w14:paraId="5D102A8A" w14:textId="20657B2C" w:rsidR="00EB0F17" w:rsidRDefault="009957B6" w:rsidP="009957B6">
      <w:pPr>
        <w:pStyle w:val="BodyText"/>
        <w:rPr>
          <w:rFonts w:ascii="Arial" w:hAnsi="Arial" w:cs="Arial"/>
          <w:noProof/>
          <w:sz w:val="22"/>
          <w:szCs w:val="22"/>
          <w:lang w:val="en-US"/>
        </w:rPr>
      </w:pPr>
      <w:r>
        <w:rPr>
          <w:rFonts w:ascii="Arial" w:hAnsi="Arial" w:cs="Arial"/>
          <w:noProof/>
          <w:sz w:val="22"/>
          <w:szCs w:val="22"/>
          <w:lang w:val="en-US"/>
        </w:rPr>
        <w:t>The issue raised discussing the impact of near-far effect has a potential for impact to the UE</w:t>
      </w:r>
      <w:r w:rsidR="002A2099">
        <w:rPr>
          <w:rFonts w:ascii="Arial" w:hAnsi="Arial" w:cs="Arial"/>
          <w:noProof/>
          <w:sz w:val="22"/>
          <w:szCs w:val="22"/>
          <w:lang w:val="en-US"/>
        </w:rPr>
        <w:t xml:space="preserve">, </w:t>
      </w:r>
      <w:r>
        <w:rPr>
          <w:rFonts w:ascii="Arial" w:hAnsi="Arial" w:cs="Arial"/>
          <w:noProof/>
          <w:sz w:val="22"/>
          <w:szCs w:val="22"/>
          <w:lang w:val="en-US"/>
        </w:rPr>
        <w:t xml:space="preserve">particually in a dense urban scneario where a neighboring cell is close enough to cause blocking type intereference. </w:t>
      </w:r>
      <w:r w:rsidR="00FA6F31">
        <w:rPr>
          <w:rFonts w:ascii="Arial" w:hAnsi="Arial" w:cs="Arial"/>
          <w:noProof/>
          <w:sz w:val="22"/>
          <w:szCs w:val="22"/>
          <w:lang w:val="en-US"/>
        </w:rPr>
        <w:t xml:space="preserve">One approach would be to avoid use of the full licensed spectrum (aka irregular bandwidth) </w:t>
      </w:r>
      <w:r w:rsidR="002A2099">
        <w:rPr>
          <w:rFonts w:ascii="Arial" w:hAnsi="Arial" w:cs="Arial"/>
          <w:noProof/>
          <w:sz w:val="22"/>
          <w:szCs w:val="22"/>
          <w:lang w:val="en-US"/>
        </w:rPr>
        <w:t>in such areas</w:t>
      </w:r>
      <w:r w:rsidR="0034642E">
        <w:rPr>
          <w:rFonts w:ascii="Arial" w:hAnsi="Arial" w:cs="Arial"/>
          <w:noProof/>
          <w:sz w:val="22"/>
          <w:szCs w:val="22"/>
          <w:lang w:val="en-US"/>
        </w:rPr>
        <w:t>, instead “fall</w:t>
      </w:r>
      <w:r w:rsidR="00C7340C">
        <w:rPr>
          <w:rFonts w:ascii="Arial" w:hAnsi="Arial" w:cs="Arial"/>
          <w:noProof/>
          <w:sz w:val="22"/>
          <w:szCs w:val="22"/>
          <w:lang w:val="en-US"/>
        </w:rPr>
        <w:t xml:space="preserve"> </w:t>
      </w:r>
      <w:r w:rsidR="0034642E">
        <w:rPr>
          <w:rFonts w:ascii="Arial" w:hAnsi="Arial" w:cs="Arial"/>
          <w:noProof/>
          <w:sz w:val="22"/>
          <w:szCs w:val="22"/>
          <w:lang w:val="en-US"/>
        </w:rPr>
        <w:t>ba</w:t>
      </w:r>
      <w:r w:rsidR="00C7340C">
        <w:rPr>
          <w:rFonts w:ascii="Arial" w:hAnsi="Arial" w:cs="Arial"/>
          <w:noProof/>
          <w:sz w:val="22"/>
          <w:szCs w:val="22"/>
          <w:lang w:val="en-US"/>
        </w:rPr>
        <w:t>c</w:t>
      </w:r>
      <w:r w:rsidR="0034642E">
        <w:rPr>
          <w:rFonts w:ascii="Arial" w:hAnsi="Arial" w:cs="Arial"/>
          <w:noProof/>
          <w:sz w:val="22"/>
          <w:szCs w:val="22"/>
          <w:lang w:val="en-US"/>
        </w:rPr>
        <w:t xml:space="preserve">k” to the smaller </w:t>
      </w:r>
      <w:r w:rsidR="00A01D9A">
        <w:rPr>
          <w:rFonts w:ascii="Arial" w:hAnsi="Arial" w:cs="Arial"/>
          <w:noProof/>
          <w:sz w:val="22"/>
          <w:szCs w:val="22"/>
          <w:lang w:val="en-US"/>
        </w:rPr>
        <w:t xml:space="preserve">regular </w:t>
      </w:r>
      <w:r w:rsidR="0034642E">
        <w:rPr>
          <w:rFonts w:ascii="Arial" w:hAnsi="Arial" w:cs="Arial"/>
          <w:noProof/>
          <w:sz w:val="22"/>
          <w:szCs w:val="22"/>
          <w:lang w:val="en-US"/>
        </w:rPr>
        <w:t>BW</w:t>
      </w:r>
      <w:r w:rsidR="002A2099">
        <w:rPr>
          <w:rFonts w:ascii="Arial" w:hAnsi="Arial" w:cs="Arial"/>
          <w:noProof/>
          <w:sz w:val="22"/>
          <w:szCs w:val="22"/>
          <w:lang w:val="en-US"/>
        </w:rPr>
        <w:t xml:space="preserve">, this could be handled by </w:t>
      </w:r>
      <w:r w:rsidR="00BA7D2B">
        <w:rPr>
          <w:rFonts w:ascii="Arial" w:hAnsi="Arial" w:cs="Arial"/>
          <w:noProof/>
          <w:sz w:val="22"/>
          <w:szCs w:val="22"/>
          <w:lang w:val="en-US"/>
        </w:rPr>
        <w:t xml:space="preserve">NW </w:t>
      </w:r>
      <w:r w:rsidR="002A2099">
        <w:rPr>
          <w:rFonts w:ascii="Arial" w:hAnsi="Arial" w:cs="Arial"/>
          <w:noProof/>
          <w:sz w:val="22"/>
          <w:szCs w:val="22"/>
          <w:lang w:val="en-US"/>
        </w:rPr>
        <w:t>implementation case-by-case.</w:t>
      </w:r>
    </w:p>
    <w:p w14:paraId="67868B37" w14:textId="640B6432" w:rsidR="009957B6" w:rsidRPr="009957B6" w:rsidRDefault="009957B6" w:rsidP="009957B6">
      <w:pPr>
        <w:pStyle w:val="BodyText"/>
        <w:rPr>
          <w:rFonts w:ascii="Arial" w:hAnsi="Arial" w:cs="Arial"/>
          <w:noProof/>
          <w:sz w:val="22"/>
          <w:szCs w:val="22"/>
          <w:lang w:val="en-US"/>
        </w:rPr>
      </w:pPr>
      <w:r>
        <w:rPr>
          <w:rFonts w:ascii="Arial" w:hAnsi="Arial" w:cs="Arial"/>
          <w:noProof/>
          <w:sz w:val="22"/>
          <w:szCs w:val="22"/>
          <w:lang w:val="en-US"/>
        </w:rPr>
        <w:t>Although the attractiveness of this solution is in its simplisity</w:t>
      </w:r>
      <w:r w:rsidR="007B11F5">
        <w:rPr>
          <w:rFonts w:ascii="Arial" w:hAnsi="Arial" w:cs="Arial"/>
          <w:noProof/>
          <w:sz w:val="22"/>
          <w:szCs w:val="22"/>
          <w:lang w:val="en-US"/>
        </w:rPr>
        <w:t xml:space="preserve"> it is </w:t>
      </w:r>
      <w:r w:rsidR="00A01D9A">
        <w:rPr>
          <w:rFonts w:ascii="Arial" w:hAnsi="Arial" w:cs="Arial"/>
          <w:noProof/>
          <w:sz w:val="22"/>
          <w:szCs w:val="22"/>
          <w:lang w:val="en-US"/>
        </w:rPr>
        <w:t>important</w:t>
      </w:r>
      <w:r w:rsidR="007B11F5">
        <w:rPr>
          <w:rFonts w:ascii="Arial" w:hAnsi="Arial" w:cs="Arial"/>
          <w:noProof/>
          <w:sz w:val="22"/>
          <w:szCs w:val="22"/>
          <w:lang w:val="en-US"/>
        </w:rPr>
        <w:t xml:space="preserve"> to recognize that irregular bandwidths will be </w:t>
      </w:r>
      <w:r w:rsidR="00BA7D2B">
        <w:rPr>
          <w:rFonts w:ascii="Arial" w:hAnsi="Arial" w:cs="Arial"/>
          <w:noProof/>
          <w:sz w:val="22"/>
          <w:szCs w:val="22"/>
          <w:lang w:val="en-US"/>
        </w:rPr>
        <w:t xml:space="preserve">something </w:t>
      </w:r>
      <w:r w:rsidR="00B42D6A">
        <w:rPr>
          <w:rFonts w:ascii="Arial" w:hAnsi="Arial" w:cs="Arial"/>
          <w:noProof/>
          <w:sz w:val="22"/>
          <w:szCs w:val="22"/>
          <w:lang w:val="en-US"/>
        </w:rPr>
        <w:t>e</w:t>
      </w:r>
      <w:r w:rsidR="0034642E">
        <w:rPr>
          <w:rFonts w:ascii="Arial" w:hAnsi="Arial" w:cs="Arial"/>
          <w:noProof/>
          <w:sz w:val="22"/>
          <w:szCs w:val="22"/>
          <w:lang w:val="en-US"/>
        </w:rPr>
        <w:t xml:space="preserve">lse </w:t>
      </w:r>
      <w:r w:rsidR="007B11F5">
        <w:rPr>
          <w:rFonts w:ascii="Arial" w:hAnsi="Arial" w:cs="Arial"/>
          <w:noProof/>
          <w:sz w:val="22"/>
          <w:szCs w:val="22"/>
          <w:lang w:val="en-US"/>
        </w:rPr>
        <w:t>compared to that of a regular NR channel bandwidth.</w:t>
      </w:r>
      <w:r w:rsidR="0034642E">
        <w:rPr>
          <w:rFonts w:ascii="Arial" w:hAnsi="Arial" w:cs="Arial"/>
          <w:noProof/>
          <w:sz w:val="22"/>
          <w:szCs w:val="22"/>
          <w:lang w:val="en-US"/>
        </w:rPr>
        <w:t xml:space="preserve"> </w:t>
      </w:r>
      <w:r w:rsidR="007B11F5">
        <w:rPr>
          <w:rFonts w:ascii="Arial" w:hAnsi="Arial" w:cs="Arial"/>
          <w:noProof/>
          <w:sz w:val="22"/>
          <w:szCs w:val="22"/>
          <w:lang w:val="en-US"/>
        </w:rPr>
        <w:t xml:space="preserve">As </w:t>
      </w:r>
      <w:r w:rsidR="0079762A">
        <w:rPr>
          <w:rFonts w:ascii="Arial" w:hAnsi="Arial" w:cs="Arial"/>
          <w:noProof/>
          <w:sz w:val="22"/>
          <w:szCs w:val="22"/>
          <w:lang w:val="en-US"/>
        </w:rPr>
        <w:t>proposed in</w:t>
      </w:r>
      <w:r w:rsidR="007B11F5">
        <w:rPr>
          <w:rFonts w:ascii="Arial" w:hAnsi="Arial" w:cs="Arial"/>
          <w:noProof/>
          <w:sz w:val="22"/>
          <w:szCs w:val="22"/>
          <w:lang w:val="en-US"/>
        </w:rPr>
        <w:t xml:space="preserve"> </w:t>
      </w:r>
      <w:r w:rsidR="00E531C6" w:rsidRPr="00E531C6">
        <w:rPr>
          <w:rFonts w:ascii="Arial" w:hAnsi="Arial" w:cs="Arial"/>
          <w:noProof/>
          <w:sz w:val="22"/>
          <w:szCs w:val="22"/>
          <w:lang w:val="en-US"/>
        </w:rPr>
        <w:t>R4-2101556</w:t>
      </w:r>
      <w:r w:rsidR="00BD657B">
        <w:rPr>
          <w:rFonts w:ascii="Arial" w:hAnsi="Arial" w:cs="Arial"/>
          <w:noProof/>
          <w:sz w:val="22"/>
          <w:szCs w:val="22"/>
          <w:lang w:val="en-US"/>
        </w:rPr>
        <w:t xml:space="preserve"> [</w:t>
      </w:r>
      <w:r w:rsidR="002E6BA6">
        <w:rPr>
          <w:rFonts w:ascii="Arial" w:hAnsi="Arial" w:cs="Arial"/>
          <w:noProof/>
          <w:sz w:val="22"/>
          <w:szCs w:val="22"/>
          <w:lang w:val="en-US"/>
        </w:rPr>
        <w:t>4</w:t>
      </w:r>
      <w:r w:rsidR="00BD657B">
        <w:rPr>
          <w:rFonts w:ascii="Arial" w:hAnsi="Arial" w:cs="Arial"/>
          <w:noProof/>
          <w:sz w:val="22"/>
          <w:szCs w:val="22"/>
          <w:lang w:val="en-US"/>
        </w:rPr>
        <w:t>]</w:t>
      </w:r>
      <w:r w:rsidR="007B11F5">
        <w:rPr>
          <w:rFonts w:ascii="Arial" w:hAnsi="Arial" w:cs="Arial"/>
          <w:noProof/>
          <w:sz w:val="22"/>
          <w:szCs w:val="22"/>
          <w:lang w:val="en-US"/>
        </w:rPr>
        <w:t xml:space="preserve"> only a subset of conformance requirements, mainly regulatory requirements, will be defined.</w:t>
      </w:r>
    </w:p>
    <w:p w14:paraId="2EDADE5D" w14:textId="514CCF66" w:rsidR="004B23BB" w:rsidRDefault="004B23BB" w:rsidP="004B23BB">
      <w:pPr>
        <w:rPr>
          <w:rFonts w:ascii="Arial" w:hAnsi="Arial" w:cs="Arial"/>
          <w:lang w:val="en-US"/>
        </w:rPr>
      </w:pPr>
      <w:r>
        <w:rPr>
          <w:rFonts w:ascii="Arial" w:hAnsi="Arial" w:cs="Arial"/>
          <w:b/>
          <w:bCs/>
          <w:lang w:val="en-US"/>
        </w:rPr>
        <w:t xml:space="preserve">Observation </w:t>
      </w:r>
      <w:r w:rsidR="003B4268">
        <w:rPr>
          <w:rFonts w:ascii="Arial" w:hAnsi="Arial" w:cs="Arial"/>
          <w:b/>
          <w:bCs/>
          <w:lang w:val="en-US"/>
        </w:rPr>
        <w:t>7</w:t>
      </w:r>
      <w:r>
        <w:rPr>
          <w:rFonts w:ascii="Arial" w:hAnsi="Arial" w:cs="Arial"/>
          <w:b/>
          <w:bCs/>
          <w:lang w:val="en-US"/>
        </w:rPr>
        <w:t xml:space="preserve">: </w:t>
      </w:r>
      <w:r w:rsidRPr="00501B77">
        <w:rPr>
          <w:rFonts w:ascii="Arial" w:hAnsi="Arial" w:cs="Arial"/>
          <w:lang w:val="en-US"/>
        </w:rPr>
        <w:t>A reduced set of requirements for the irregular bandwidth, only regulatory emissions requirements, are required for irregular bandwidths if next largest standardized bandwidth is supported.</w:t>
      </w:r>
    </w:p>
    <w:p w14:paraId="0ABD6795" w14:textId="5CDCABAB" w:rsidR="00C7340C" w:rsidRPr="00C7340C" w:rsidRDefault="00C7340C" w:rsidP="004B23BB">
      <w:pPr>
        <w:rPr>
          <w:rFonts w:ascii="Arial" w:hAnsi="Arial" w:cs="Arial"/>
          <w:lang w:val="en-US"/>
        </w:rPr>
      </w:pPr>
      <w:r>
        <w:rPr>
          <w:rFonts w:ascii="Arial" w:hAnsi="Arial" w:cs="Arial"/>
          <w:b/>
          <w:bCs/>
          <w:lang w:val="en-US"/>
        </w:rPr>
        <w:t xml:space="preserve">Observation 8: </w:t>
      </w:r>
      <w:r>
        <w:rPr>
          <w:rFonts w:ascii="Arial" w:hAnsi="Arial" w:cs="Arial"/>
          <w:lang w:val="en-US"/>
        </w:rPr>
        <w:t>“Fall back” mode to the small regular BW can be used and handled by NW implementation for scenarios where near-far effect has potential problems.</w:t>
      </w:r>
    </w:p>
    <w:p w14:paraId="0A2CBBD3" w14:textId="16FFEFA1" w:rsidR="00A57EC2" w:rsidRPr="009957B6" w:rsidRDefault="00A57EC2" w:rsidP="00780CC7">
      <w:pPr>
        <w:pStyle w:val="BodyText"/>
        <w:rPr>
          <w:rFonts w:ascii="Arial" w:hAnsi="Arial" w:cs="Arial"/>
          <w:noProof/>
          <w:sz w:val="22"/>
          <w:szCs w:val="22"/>
          <w:lang w:val="en-US"/>
        </w:rPr>
      </w:pPr>
    </w:p>
    <w:p w14:paraId="3AA3B895" w14:textId="3EF89ADC" w:rsidR="00A57EC2" w:rsidRDefault="00B147BC" w:rsidP="00DD3113">
      <w:pPr>
        <w:pStyle w:val="BodyText"/>
        <w:rPr>
          <w:rFonts w:ascii="Arial" w:hAnsi="Arial" w:cs="Arial"/>
          <w:noProof/>
          <w:sz w:val="22"/>
          <w:szCs w:val="22"/>
        </w:rPr>
      </w:pPr>
      <w:r w:rsidRPr="00B147BC">
        <w:rPr>
          <w:rFonts w:ascii="Arial" w:hAnsi="Arial" w:cs="Arial"/>
          <w:b/>
          <w:bCs/>
          <w:sz w:val="22"/>
          <w:szCs w:val="22"/>
          <w:lang w:val="en-US"/>
        </w:rPr>
        <w:t xml:space="preserve">Proposal </w:t>
      </w:r>
      <w:r w:rsidR="00441A8D">
        <w:rPr>
          <w:rFonts w:ascii="Arial" w:hAnsi="Arial" w:cs="Arial"/>
          <w:b/>
          <w:bCs/>
          <w:sz w:val="22"/>
          <w:szCs w:val="22"/>
          <w:lang w:val="en-US"/>
        </w:rPr>
        <w:t>3</w:t>
      </w:r>
      <w:r w:rsidRPr="00B147BC">
        <w:rPr>
          <w:rFonts w:ascii="Arial" w:hAnsi="Arial" w:cs="Arial"/>
          <w:b/>
          <w:bCs/>
          <w:sz w:val="22"/>
          <w:szCs w:val="22"/>
          <w:lang w:val="en-US"/>
        </w:rPr>
        <w:t>:</w:t>
      </w:r>
      <w:r w:rsidRPr="00B147BC">
        <w:rPr>
          <w:rFonts w:ascii="Arial" w:hAnsi="Arial" w:cs="Arial"/>
          <w:sz w:val="22"/>
          <w:szCs w:val="22"/>
          <w:lang w:val="en-US"/>
        </w:rPr>
        <w:t xml:space="preserve"> </w:t>
      </w:r>
      <w:r>
        <w:rPr>
          <w:rFonts w:ascii="Arial" w:hAnsi="Arial" w:cs="Arial"/>
          <w:sz w:val="22"/>
          <w:szCs w:val="22"/>
          <w:lang w:val="en-US"/>
        </w:rPr>
        <w:t>Agree to further develop the “</w:t>
      </w:r>
      <w:r w:rsidRPr="006F2CAE">
        <w:rPr>
          <w:rFonts w:ascii="Arial" w:hAnsi="Arial" w:cs="Arial"/>
          <w:noProof/>
          <w:sz w:val="22"/>
          <w:szCs w:val="22"/>
        </w:rPr>
        <w:t>immediate wider channel bandwidth</w:t>
      </w:r>
      <w:r>
        <w:rPr>
          <w:rFonts w:ascii="Arial" w:hAnsi="Arial" w:cs="Arial"/>
          <w:noProof/>
          <w:sz w:val="22"/>
          <w:szCs w:val="22"/>
        </w:rPr>
        <w:t>”</w:t>
      </w:r>
      <w:r w:rsidRPr="00780CC7">
        <w:rPr>
          <w:rFonts w:ascii="Arial" w:hAnsi="Arial" w:cs="Arial"/>
          <w:noProof/>
          <w:sz w:val="22"/>
          <w:szCs w:val="22"/>
        </w:rPr>
        <w:t xml:space="preserve"> </w:t>
      </w:r>
      <w:r>
        <w:rPr>
          <w:rFonts w:ascii="Arial" w:hAnsi="Arial" w:cs="Arial"/>
          <w:noProof/>
          <w:sz w:val="22"/>
          <w:szCs w:val="22"/>
        </w:rPr>
        <w:t xml:space="preserve">method (a.k.a </w:t>
      </w:r>
      <w:r w:rsidRPr="00780CC7">
        <w:rPr>
          <w:rFonts w:ascii="Arial" w:hAnsi="Arial" w:cs="Arial"/>
          <w:noProof/>
          <w:sz w:val="22"/>
          <w:szCs w:val="22"/>
        </w:rPr>
        <w:t>blanking</w:t>
      </w:r>
      <w:r>
        <w:rPr>
          <w:rFonts w:ascii="Arial" w:hAnsi="Arial" w:cs="Arial"/>
          <w:noProof/>
          <w:sz w:val="22"/>
          <w:szCs w:val="22"/>
        </w:rPr>
        <w:t>) for irregular BW</w:t>
      </w:r>
      <w:r w:rsidR="00EB7556">
        <w:rPr>
          <w:rFonts w:ascii="Arial" w:hAnsi="Arial" w:cs="Arial"/>
          <w:noProof/>
          <w:sz w:val="22"/>
          <w:szCs w:val="22"/>
        </w:rPr>
        <w:t>’s between 5 and 10MHz. Since this method provides highest possible SU, less complaxity on BS (and possibly UE), shared implementation burden between NW and UE.</w:t>
      </w:r>
    </w:p>
    <w:p w14:paraId="61CDC0C6" w14:textId="77777777" w:rsidR="00BD657B" w:rsidRDefault="00BD657B" w:rsidP="00DD3113">
      <w:pPr>
        <w:pStyle w:val="BodyText"/>
        <w:rPr>
          <w:rFonts w:ascii="Arial" w:hAnsi="Arial" w:cs="Arial"/>
          <w:noProof/>
          <w:sz w:val="22"/>
          <w:szCs w:val="22"/>
        </w:rPr>
      </w:pPr>
    </w:p>
    <w:p w14:paraId="17726977" w14:textId="25F62A3C" w:rsidR="003A4E8F" w:rsidRPr="00947377" w:rsidRDefault="003A4E8F" w:rsidP="003A4E8F">
      <w:pPr>
        <w:pStyle w:val="Heading1"/>
      </w:pPr>
      <w:r>
        <w:t>3</w:t>
      </w:r>
      <w:r w:rsidRPr="00947377">
        <w:t>.</w:t>
      </w:r>
      <w:r w:rsidRPr="00947377">
        <w:tab/>
      </w:r>
      <w:r>
        <w:t>Conclusions</w:t>
      </w:r>
    </w:p>
    <w:p w14:paraId="5216841E" w14:textId="77777777" w:rsidR="00F13E9D" w:rsidRDefault="00F13E9D">
      <w:pPr>
        <w:rPr>
          <w:rFonts w:ascii="Arial" w:hAnsi="Arial" w:cs="Arial"/>
          <w:highlight w:val="lightGray"/>
          <w:lang w:val="en-US"/>
        </w:rPr>
      </w:pPr>
    </w:p>
    <w:p w14:paraId="5B5EBAB3" w14:textId="70C5804F" w:rsidR="006A3EDD" w:rsidRPr="00F13E9D" w:rsidRDefault="00DC3D93">
      <w:pPr>
        <w:rPr>
          <w:rFonts w:ascii="Arial" w:hAnsi="Arial" w:cs="Arial"/>
          <w:lang w:val="en-US"/>
        </w:rPr>
      </w:pPr>
      <w:r w:rsidRPr="00F13E9D">
        <w:rPr>
          <w:rFonts w:ascii="Arial" w:hAnsi="Arial" w:cs="Arial"/>
          <w:lang w:val="en-US"/>
        </w:rPr>
        <w:t xml:space="preserve">In this contribution a suitable generic solution is </w:t>
      </w:r>
      <w:r w:rsidR="003B4268">
        <w:rPr>
          <w:rFonts w:ascii="Arial" w:hAnsi="Arial" w:cs="Arial"/>
          <w:lang w:val="en-US"/>
        </w:rPr>
        <w:t>proposed</w:t>
      </w:r>
      <w:r w:rsidRPr="00F13E9D">
        <w:rPr>
          <w:rFonts w:ascii="Arial" w:hAnsi="Arial" w:cs="Arial"/>
          <w:lang w:val="en-US"/>
        </w:rPr>
        <w:t>. The solution focuses on the block size which is larger than 5 MHz yet smaller than 10 MHz however it can also be applied in a generic manner towards all irregular bandwidth sizes.</w:t>
      </w:r>
    </w:p>
    <w:p w14:paraId="5CC39507" w14:textId="63D85C98" w:rsidR="009D2573" w:rsidRDefault="009D2573">
      <w:pPr>
        <w:rPr>
          <w:rFonts w:ascii="Arial" w:hAnsi="Arial" w:cs="Arial"/>
          <w:lang w:val="en-US"/>
        </w:rPr>
      </w:pPr>
      <w:r w:rsidRPr="00F13E9D">
        <w:rPr>
          <w:rFonts w:ascii="Arial" w:hAnsi="Arial" w:cs="Arial"/>
          <w:lang w:val="en-US"/>
        </w:rPr>
        <w:t>The following observations and proposals are made:</w:t>
      </w:r>
    </w:p>
    <w:p w14:paraId="79EA7DD4" w14:textId="2CB2E4E4" w:rsidR="00E92044" w:rsidRDefault="00E92044" w:rsidP="00E92044">
      <w:pPr>
        <w:spacing w:after="120"/>
        <w:rPr>
          <w:rFonts w:ascii="Arial" w:hAnsi="Arial" w:cs="Arial"/>
          <w:noProof/>
        </w:rPr>
      </w:pPr>
      <w:r w:rsidRPr="009C6E55">
        <w:rPr>
          <w:rFonts w:ascii="Arial" w:hAnsi="Arial" w:cs="Arial"/>
          <w:b/>
          <w:bCs/>
          <w:noProof/>
        </w:rPr>
        <w:t xml:space="preserve">Observation </w:t>
      </w:r>
      <w:r>
        <w:rPr>
          <w:rFonts w:ascii="Arial" w:hAnsi="Arial" w:cs="Arial"/>
          <w:b/>
          <w:bCs/>
          <w:noProof/>
        </w:rPr>
        <w:t xml:space="preserve">1: </w:t>
      </w:r>
      <w:r w:rsidRPr="00780CC7">
        <w:rPr>
          <w:rFonts w:ascii="Arial" w:hAnsi="Arial" w:cs="Arial"/>
          <w:noProof/>
        </w:rPr>
        <w:t>For irregular bandwidths bet</w:t>
      </w:r>
      <w:r>
        <w:rPr>
          <w:rFonts w:ascii="Arial" w:hAnsi="Arial" w:cs="Arial"/>
          <w:noProof/>
        </w:rPr>
        <w:t>w</w:t>
      </w:r>
      <w:r w:rsidRPr="00780CC7">
        <w:rPr>
          <w:rFonts w:ascii="Arial" w:hAnsi="Arial" w:cs="Arial"/>
          <w:noProof/>
        </w:rPr>
        <w:t xml:space="preserve">een 5 and 10MHz the </w:t>
      </w:r>
      <w:r>
        <w:rPr>
          <w:rFonts w:ascii="Arial" w:hAnsi="Arial" w:cs="Arial"/>
          <w:noProof/>
        </w:rPr>
        <w:t>overlapping UE channel bandwith solution is not possible given the minimum bandwith of CORESET#0. Hence the method of using immediate wider channel bandwidht is suggested.</w:t>
      </w:r>
    </w:p>
    <w:p w14:paraId="33EA198A" w14:textId="77777777" w:rsidR="00E92044" w:rsidRDefault="00E92044" w:rsidP="00E92044">
      <w:pPr>
        <w:pStyle w:val="BodyText"/>
        <w:rPr>
          <w:rFonts w:ascii="Arial" w:hAnsi="Arial" w:cs="Arial"/>
          <w:noProof/>
          <w:sz w:val="22"/>
          <w:szCs w:val="22"/>
        </w:rPr>
      </w:pPr>
      <w:r w:rsidRPr="00780CC7">
        <w:rPr>
          <w:rFonts w:ascii="Arial" w:hAnsi="Arial" w:cs="Arial"/>
          <w:b/>
          <w:bCs/>
          <w:noProof/>
          <w:sz w:val="22"/>
          <w:szCs w:val="22"/>
        </w:rPr>
        <w:t xml:space="preserve">Observation </w:t>
      </w:r>
      <w:r>
        <w:rPr>
          <w:rFonts w:ascii="Arial" w:hAnsi="Arial" w:cs="Arial"/>
          <w:b/>
          <w:bCs/>
          <w:noProof/>
          <w:sz w:val="22"/>
          <w:szCs w:val="22"/>
        </w:rPr>
        <w:t>2</w:t>
      </w:r>
      <w:r w:rsidRPr="00780CC7">
        <w:rPr>
          <w:rFonts w:ascii="Arial" w:hAnsi="Arial" w:cs="Arial"/>
          <w:b/>
          <w:bCs/>
          <w:noProof/>
          <w:sz w:val="22"/>
          <w:szCs w:val="22"/>
        </w:rPr>
        <w:t>:</w:t>
      </w:r>
      <w:r>
        <w:rPr>
          <w:rFonts w:ascii="Arial" w:hAnsi="Arial" w:cs="Arial"/>
          <w:noProof/>
          <w:sz w:val="22"/>
          <w:szCs w:val="22"/>
        </w:rPr>
        <w:t xml:space="preserve"> SU for the blanking approach is equal on both UE and NW side and optimized to the irregular BW.</w:t>
      </w:r>
    </w:p>
    <w:p w14:paraId="36E28FC9" w14:textId="77777777" w:rsidR="00E92044" w:rsidRDefault="00E92044" w:rsidP="00E92044">
      <w:pPr>
        <w:pStyle w:val="BodyText"/>
        <w:rPr>
          <w:rFonts w:ascii="Arial" w:hAnsi="Arial" w:cs="Arial"/>
          <w:noProof/>
          <w:sz w:val="22"/>
          <w:szCs w:val="22"/>
        </w:rPr>
      </w:pPr>
      <w:r w:rsidRPr="00780CC7">
        <w:rPr>
          <w:rFonts w:ascii="Arial" w:hAnsi="Arial" w:cs="Arial"/>
          <w:b/>
          <w:bCs/>
          <w:noProof/>
          <w:sz w:val="22"/>
          <w:szCs w:val="22"/>
        </w:rPr>
        <w:t xml:space="preserve">Observation </w:t>
      </w:r>
      <w:r>
        <w:rPr>
          <w:rFonts w:ascii="Arial" w:hAnsi="Arial" w:cs="Arial"/>
          <w:b/>
          <w:bCs/>
          <w:noProof/>
          <w:sz w:val="22"/>
          <w:szCs w:val="22"/>
        </w:rPr>
        <w:t>3</w:t>
      </w:r>
      <w:r w:rsidRPr="00780CC7">
        <w:rPr>
          <w:rFonts w:ascii="Arial" w:hAnsi="Arial" w:cs="Arial"/>
          <w:b/>
          <w:bCs/>
          <w:noProof/>
          <w:sz w:val="22"/>
          <w:szCs w:val="22"/>
        </w:rPr>
        <w:t>:</w:t>
      </w:r>
      <w:r>
        <w:rPr>
          <w:rFonts w:ascii="Arial" w:hAnsi="Arial" w:cs="Arial"/>
          <w:noProof/>
          <w:sz w:val="22"/>
          <w:szCs w:val="22"/>
        </w:rPr>
        <w:t xml:space="preserve"> SU for the overlapping UE CHBW approach will not provide any end user gain for a deployed irregular bandwidth.</w:t>
      </w:r>
    </w:p>
    <w:p w14:paraId="7681E6A6" w14:textId="77777777" w:rsidR="00EA1BA8" w:rsidRDefault="00EA1BA8" w:rsidP="00EA1BA8">
      <w:pPr>
        <w:pStyle w:val="BodyText"/>
        <w:rPr>
          <w:rFonts w:ascii="Arial" w:hAnsi="Arial" w:cs="Arial"/>
          <w:noProof/>
          <w:sz w:val="22"/>
          <w:szCs w:val="22"/>
        </w:rPr>
      </w:pPr>
      <w:r w:rsidRPr="009C6E55">
        <w:rPr>
          <w:rFonts w:ascii="Arial" w:hAnsi="Arial" w:cs="Arial"/>
          <w:b/>
          <w:bCs/>
          <w:noProof/>
          <w:sz w:val="22"/>
          <w:szCs w:val="22"/>
        </w:rPr>
        <w:t xml:space="preserve">Observation </w:t>
      </w:r>
      <w:r>
        <w:rPr>
          <w:rFonts w:ascii="Arial" w:hAnsi="Arial" w:cs="Arial"/>
          <w:b/>
          <w:bCs/>
          <w:noProof/>
          <w:sz w:val="22"/>
          <w:szCs w:val="22"/>
        </w:rPr>
        <w:t>4</w:t>
      </w:r>
      <w:r w:rsidRPr="009C6E55">
        <w:rPr>
          <w:rFonts w:ascii="Arial" w:hAnsi="Arial" w:cs="Arial"/>
          <w:b/>
          <w:bCs/>
          <w:noProof/>
          <w:sz w:val="22"/>
          <w:szCs w:val="22"/>
        </w:rPr>
        <w:t>:</w:t>
      </w:r>
      <w:r>
        <w:rPr>
          <w:rFonts w:ascii="Arial" w:hAnsi="Arial" w:cs="Arial"/>
          <w:b/>
          <w:bCs/>
          <w:noProof/>
          <w:sz w:val="22"/>
          <w:szCs w:val="22"/>
        </w:rPr>
        <w:t xml:space="preserve"> </w:t>
      </w:r>
      <w:r w:rsidRPr="00780CC7">
        <w:rPr>
          <w:rFonts w:ascii="Arial" w:hAnsi="Arial" w:cs="Arial"/>
          <w:noProof/>
          <w:sz w:val="22"/>
          <w:szCs w:val="22"/>
        </w:rPr>
        <w:t xml:space="preserve">A </w:t>
      </w:r>
      <w:r>
        <w:rPr>
          <w:rFonts w:ascii="Arial" w:hAnsi="Arial" w:cs="Arial"/>
          <w:noProof/>
          <w:sz w:val="22"/>
          <w:szCs w:val="22"/>
        </w:rPr>
        <w:t>“</w:t>
      </w:r>
      <w:r w:rsidRPr="00780CC7">
        <w:rPr>
          <w:rFonts w:ascii="Arial" w:hAnsi="Arial" w:cs="Arial"/>
          <w:noProof/>
          <w:sz w:val="22"/>
          <w:szCs w:val="22"/>
        </w:rPr>
        <w:t>legacy</w:t>
      </w:r>
      <w:r>
        <w:rPr>
          <w:rFonts w:ascii="Arial" w:hAnsi="Arial" w:cs="Arial"/>
          <w:noProof/>
          <w:sz w:val="22"/>
          <w:szCs w:val="22"/>
        </w:rPr>
        <w:t>”</w:t>
      </w:r>
      <w:r w:rsidRPr="00780CC7">
        <w:rPr>
          <w:rFonts w:ascii="Arial" w:hAnsi="Arial" w:cs="Arial"/>
          <w:noProof/>
          <w:sz w:val="22"/>
          <w:szCs w:val="22"/>
        </w:rPr>
        <w:t xml:space="preserve"> UE not</w:t>
      </w:r>
      <w:r>
        <w:rPr>
          <w:rFonts w:ascii="Arial" w:hAnsi="Arial" w:cs="Arial"/>
          <w:noProof/>
          <w:sz w:val="22"/>
          <w:szCs w:val="22"/>
        </w:rPr>
        <w:t xml:space="preserve"> indicating ensured support for unwanted emission while blanking will still be able to attach to the NW but be configured with a smaller UE CHBW providing lower SU.</w:t>
      </w:r>
    </w:p>
    <w:p w14:paraId="707A5E05" w14:textId="03F7B5A3" w:rsidR="00EA1BA8" w:rsidRPr="00501B77" w:rsidRDefault="00EA1BA8" w:rsidP="00EA1BA8">
      <w:pPr>
        <w:rPr>
          <w:rFonts w:ascii="Arial" w:hAnsi="Arial" w:cs="Arial"/>
          <w:lang w:val="en-US"/>
        </w:rPr>
      </w:pPr>
      <w:r w:rsidRPr="00780CC7">
        <w:rPr>
          <w:rFonts w:ascii="Arial" w:hAnsi="Arial" w:cs="Arial"/>
          <w:b/>
          <w:bCs/>
          <w:noProof/>
        </w:rPr>
        <w:lastRenderedPageBreak/>
        <w:t xml:space="preserve">Observation </w:t>
      </w:r>
      <w:r>
        <w:rPr>
          <w:rFonts w:ascii="Arial" w:hAnsi="Arial" w:cs="Arial"/>
          <w:b/>
          <w:bCs/>
          <w:noProof/>
        </w:rPr>
        <w:t>5</w:t>
      </w:r>
      <w:r w:rsidRPr="00780CC7">
        <w:rPr>
          <w:rFonts w:ascii="Arial" w:hAnsi="Arial" w:cs="Arial"/>
          <w:b/>
          <w:bCs/>
          <w:noProof/>
        </w:rPr>
        <w:t>:</w:t>
      </w:r>
      <w:r>
        <w:rPr>
          <w:rFonts w:ascii="Arial" w:hAnsi="Arial" w:cs="Arial"/>
          <w:b/>
          <w:bCs/>
          <w:noProof/>
        </w:rPr>
        <w:t xml:space="preserve"> </w:t>
      </w:r>
      <w:r>
        <w:rPr>
          <w:rFonts w:ascii="Arial" w:hAnsi="Arial" w:cs="Arial"/>
          <w:noProof/>
        </w:rPr>
        <w:t>Additional UE Emission requirements might need to be developed (in a possible WI phase)</w:t>
      </w:r>
    </w:p>
    <w:p w14:paraId="2175DF6D" w14:textId="77777777" w:rsidR="00EA1BA8" w:rsidRPr="009F723B" w:rsidRDefault="00EA1BA8" w:rsidP="00EA1BA8">
      <w:pPr>
        <w:pStyle w:val="BodyText"/>
        <w:rPr>
          <w:rFonts w:ascii="Arial" w:hAnsi="Arial" w:cs="Arial"/>
          <w:noProof/>
          <w:sz w:val="22"/>
          <w:szCs w:val="22"/>
        </w:rPr>
      </w:pPr>
      <w:r w:rsidRPr="00780CC7">
        <w:rPr>
          <w:rFonts w:ascii="Arial" w:hAnsi="Arial" w:cs="Arial"/>
          <w:b/>
          <w:bCs/>
          <w:noProof/>
          <w:sz w:val="22"/>
          <w:szCs w:val="22"/>
        </w:rPr>
        <w:t xml:space="preserve">Observation </w:t>
      </w:r>
      <w:r>
        <w:rPr>
          <w:rFonts w:ascii="Arial" w:hAnsi="Arial" w:cs="Arial"/>
          <w:b/>
          <w:bCs/>
          <w:noProof/>
          <w:sz w:val="22"/>
          <w:szCs w:val="22"/>
        </w:rPr>
        <w:t>6</w:t>
      </w:r>
      <w:r w:rsidRPr="00780CC7">
        <w:rPr>
          <w:rFonts w:ascii="Arial" w:hAnsi="Arial" w:cs="Arial"/>
          <w:b/>
          <w:bCs/>
          <w:noProof/>
          <w:sz w:val="22"/>
          <w:szCs w:val="22"/>
        </w:rPr>
        <w:t>:</w:t>
      </w:r>
      <w:r>
        <w:rPr>
          <w:rFonts w:ascii="Arial" w:hAnsi="Arial" w:cs="Arial"/>
          <w:b/>
          <w:bCs/>
          <w:noProof/>
          <w:sz w:val="22"/>
          <w:szCs w:val="22"/>
        </w:rPr>
        <w:t xml:space="preserve"> </w:t>
      </w:r>
      <w:r>
        <w:rPr>
          <w:rFonts w:ascii="Arial" w:hAnsi="Arial" w:cs="Arial"/>
          <w:noProof/>
          <w:sz w:val="22"/>
          <w:szCs w:val="22"/>
        </w:rPr>
        <w:t>The blanking method will need implementation changes for both the NW/base station as well as a UE.</w:t>
      </w:r>
    </w:p>
    <w:p w14:paraId="1F5E2DF1" w14:textId="77777777" w:rsidR="00EA1BA8" w:rsidRDefault="00EA1BA8" w:rsidP="00EA1BA8">
      <w:pPr>
        <w:rPr>
          <w:rFonts w:ascii="Arial" w:hAnsi="Arial" w:cs="Arial"/>
          <w:lang w:val="en-US"/>
        </w:rPr>
      </w:pPr>
      <w:r>
        <w:rPr>
          <w:rFonts w:ascii="Arial" w:hAnsi="Arial" w:cs="Arial"/>
          <w:b/>
          <w:bCs/>
          <w:lang w:val="en-US"/>
        </w:rPr>
        <w:t xml:space="preserve">Observation 7: </w:t>
      </w:r>
      <w:r w:rsidRPr="00501B77">
        <w:rPr>
          <w:rFonts w:ascii="Arial" w:hAnsi="Arial" w:cs="Arial"/>
          <w:lang w:val="en-US"/>
        </w:rPr>
        <w:t>A reduced set of requirements for the irregular bandwidth, only regulatory emissions requirements, are required for irregular bandwidths if next largest standardized bandwidth is supported.</w:t>
      </w:r>
    </w:p>
    <w:p w14:paraId="16913F03" w14:textId="77777777" w:rsidR="00722585" w:rsidRPr="00C7340C" w:rsidRDefault="00722585" w:rsidP="00722585">
      <w:pPr>
        <w:rPr>
          <w:rFonts w:ascii="Arial" w:hAnsi="Arial" w:cs="Arial"/>
          <w:lang w:val="en-US"/>
        </w:rPr>
      </w:pPr>
      <w:r>
        <w:rPr>
          <w:rFonts w:ascii="Arial" w:hAnsi="Arial" w:cs="Arial"/>
          <w:b/>
          <w:bCs/>
          <w:lang w:val="en-US"/>
        </w:rPr>
        <w:t xml:space="preserve">Observation 8: </w:t>
      </w:r>
      <w:r>
        <w:rPr>
          <w:rFonts w:ascii="Arial" w:hAnsi="Arial" w:cs="Arial"/>
          <w:lang w:val="en-US"/>
        </w:rPr>
        <w:t>“Fall back” mode to the small regular BW can be used and handled by NW implementation for scenarios where near-far effect has potential problems.</w:t>
      </w:r>
    </w:p>
    <w:p w14:paraId="7E6523D5" w14:textId="74C1514A" w:rsidR="003B4268" w:rsidRPr="00EA1BA8" w:rsidRDefault="003B4268">
      <w:pPr>
        <w:rPr>
          <w:rFonts w:ascii="Arial" w:hAnsi="Arial" w:cs="Arial"/>
          <w:lang w:val="en-US"/>
        </w:rPr>
      </w:pPr>
    </w:p>
    <w:p w14:paraId="1ED5C0DE" w14:textId="13D7A1E7" w:rsidR="00441A8D" w:rsidRPr="00F9569E" w:rsidRDefault="00441A8D" w:rsidP="00441A8D">
      <w:pPr>
        <w:pStyle w:val="BodyText"/>
        <w:rPr>
          <w:rFonts w:ascii="Arial" w:hAnsi="Arial" w:cs="Arial"/>
          <w:noProof/>
          <w:sz w:val="22"/>
          <w:szCs w:val="22"/>
        </w:rPr>
      </w:pPr>
      <w:r>
        <w:rPr>
          <w:rFonts w:ascii="Arial" w:hAnsi="Arial" w:cs="Arial"/>
          <w:b/>
          <w:bCs/>
          <w:noProof/>
          <w:sz w:val="22"/>
          <w:szCs w:val="22"/>
        </w:rPr>
        <w:t xml:space="preserve">Proposal 1: </w:t>
      </w:r>
      <w:r>
        <w:rPr>
          <w:rFonts w:ascii="Arial" w:hAnsi="Arial" w:cs="Arial"/>
          <w:noProof/>
          <w:sz w:val="22"/>
          <w:szCs w:val="22"/>
        </w:rPr>
        <w:t>Agree to further extend the blanking approach for irregular bandwidths also larger than 10 MHz.</w:t>
      </w:r>
    </w:p>
    <w:p w14:paraId="58436396" w14:textId="65C4D2A3" w:rsidR="00EA1BA8" w:rsidRDefault="00EA1BA8" w:rsidP="00EA1BA8">
      <w:pPr>
        <w:rPr>
          <w:rFonts w:ascii="Arial" w:hAnsi="Arial" w:cs="Arial"/>
          <w:lang w:val="en-US"/>
        </w:rPr>
      </w:pPr>
      <w:r w:rsidRPr="00780CC7">
        <w:rPr>
          <w:rFonts w:ascii="Arial" w:hAnsi="Arial" w:cs="Arial"/>
          <w:b/>
          <w:bCs/>
          <w:lang w:val="en-US"/>
        </w:rPr>
        <w:t xml:space="preserve">Proposal </w:t>
      </w:r>
      <w:r w:rsidR="00441A8D">
        <w:rPr>
          <w:rFonts w:ascii="Arial" w:hAnsi="Arial" w:cs="Arial"/>
          <w:b/>
          <w:bCs/>
          <w:lang w:val="en-US"/>
        </w:rPr>
        <w:t>2</w:t>
      </w:r>
      <w:r w:rsidRPr="00780CC7">
        <w:rPr>
          <w:rFonts w:ascii="Arial" w:hAnsi="Arial" w:cs="Arial"/>
          <w:b/>
          <w:bCs/>
          <w:lang w:val="en-US"/>
        </w:rPr>
        <w:t>:</w:t>
      </w:r>
      <w:r>
        <w:rPr>
          <w:rFonts w:ascii="Arial" w:hAnsi="Arial" w:cs="Arial"/>
          <w:lang w:val="en-US"/>
        </w:rPr>
        <w:t xml:space="preserve"> Adding UE capability/capabilities that indicate the UEs support for irregular bandwidths.</w:t>
      </w:r>
    </w:p>
    <w:p w14:paraId="77C32BA6" w14:textId="69AD1E98" w:rsidR="00EA1BA8" w:rsidRDefault="00EA1BA8" w:rsidP="00EA1BA8">
      <w:pPr>
        <w:pStyle w:val="BodyText"/>
        <w:rPr>
          <w:rFonts w:ascii="Arial" w:hAnsi="Arial" w:cs="Arial"/>
          <w:noProof/>
          <w:sz w:val="22"/>
          <w:szCs w:val="22"/>
        </w:rPr>
      </w:pPr>
      <w:r w:rsidRPr="00B147BC">
        <w:rPr>
          <w:rFonts w:ascii="Arial" w:hAnsi="Arial" w:cs="Arial"/>
          <w:b/>
          <w:bCs/>
          <w:sz w:val="22"/>
          <w:szCs w:val="22"/>
          <w:lang w:val="en-US"/>
        </w:rPr>
        <w:t xml:space="preserve">Proposal </w:t>
      </w:r>
      <w:r w:rsidR="00441A8D">
        <w:rPr>
          <w:rFonts w:ascii="Arial" w:hAnsi="Arial" w:cs="Arial"/>
          <w:b/>
          <w:bCs/>
          <w:sz w:val="22"/>
          <w:szCs w:val="22"/>
          <w:lang w:val="en-US"/>
        </w:rPr>
        <w:t>3</w:t>
      </w:r>
      <w:r w:rsidRPr="00B147BC">
        <w:rPr>
          <w:rFonts w:ascii="Arial" w:hAnsi="Arial" w:cs="Arial"/>
          <w:b/>
          <w:bCs/>
          <w:sz w:val="22"/>
          <w:szCs w:val="22"/>
          <w:lang w:val="en-US"/>
        </w:rPr>
        <w:t>:</w:t>
      </w:r>
      <w:r w:rsidRPr="00B147BC">
        <w:rPr>
          <w:rFonts w:ascii="Arial" w:hAnsi="Arial" w:cs="Arial"/>
          <w:sz w:val="22"/>
          <w:szCs w:val="22"/>
          <w:lang w:val="en-US"/>
        </w:rPr>
        <w:t xml:space="preserve"> </w:t>
      </w:r>
      <w:r>
        <w:rPr>
          <w:rFonts w:ascii="Arial" w:hAnsi="Arial" w:cs="Arial"/>
          <w:sz w:val="22"/>
          <w:szCs w:val="22"/>
          <w:lang w:val="en-US"/>
        </w:rPr>
        <w:t>Agree to further develop the “</w:t>
      </w:r>
      <w:r w:rsidRPr="006F2CAE">
        <w:rPr>
          <w:rFonts w:ascii="Arial" w:hAnsi="Arial" w:cs="Arial"/>
          <w:noProof/>
          <w:sz w:val="22"/>
          <w:szCs w:val="22"/>
        </w:rPr>
        <w:t>immediate wider channel bandwidth</w:t>
      </w:r>
      <w:r>
        <w:rPr>
          <w:rFonts w:ascii="Arial" w:hAnsi="Arial" w:cs="Arial"/>
          <w:noProof/>
          <w:sz w:val="22"/>
          <w:szCs w:val="22"/>
        </w:rPr>
        <w:t>”</w:t>
      </w:r>
      <w:r w:rsidRPr="00780CC7">
        <w:rPr>
          <w:rFonts w:ascii="Arial" w:hAnsi="Arial" w:cs="Arial"/>
          <w:noProof/>
          <w:sz w:val="22"/>
          <w:szCs w:val="22"/>
        </w:rPr>
        <w:t xml:space="preserve"> </w:t>
      </w:r>
      <w:r>
        <w:rPr>
          <w:rFonts w:ascii="Arial" w:hAnsi="Arial" w:cs="Arial"/>
          <w:noProof/>
          <w:sz w:val="22"/>
          <w:szCs w:val="22"/>
        </w:rPr>
        <w:t xml:space="preserve">method (a.k.a </w:t>
      </w:r>
      <w:r w:rsidRPr="00780CC7">
        <w:rPr>
          <w:rFonts w:ascii="Arial" w:hAnsi="Arial" w:cs="Arial"/>
          <w:noProof/>
          <w:sz w:val="22"/>
          <w:szCs w:val="22"/>
        </w:rPr>
        <w:t>blanking</w:t>
      </w:r>
      <w:r>
        <w:rPr>
          <w:rFonts w:ascii="Arial" w:hAnsi="Arial" w:cs="Arial"/>
          <w:noProof/>
          <w:sz w:val="22"/>
          <w:szCs w:val="22"/>
        </w:rPr>
        <w:t>) for irregular BW’s between 5 and 10MHz. Since this method provides highest possible SU, less complaxity on BS (and possibly UE), shared the implementation burden between NW and UE.</w:t>
      </w:r>
    </w:p>
    <w:p w14:paraId="196F261B" w14:textId="77777777" w:rsidR="009D2573" w:rsidRPr="00947377" w:rsidRDefault="009D2573">
      <w:pPr>
        <w:rPr>
          <w:rFonts w:ascii="Arial" w:hAnsi="Arial" w:cs="Arial"/>
          <w:lang w:val="en-US"/>
        </w:rPr>
      </w:pPr>
    </w:p>
    <w:p w14:paraId="2859C7B3" w14:textId="374BD6E0" w:rsidR="00263ABE" w:rsidRPr="00947377" w:rsidRDefault="003A4E8F" w:rsidP="001E098F">
      <w:pPr>
        <w:pStyle w:val="Heading1"/>
      </w:pPr>
      <w:r>
        <w:t>4</w:t>
      </w:r>
      <w:r w:rsidR="00263ABE" w:rsidRPr="00947377">
        <w:t>.</w:t>
      </w:r>
      <w:r w:rsidR="00263ABE" w:rsidRPr="00947377">
        <w:tab/>
        <w:t>References</w:t>
      </w:r>
    </w:p>
    <w:p w14:paraId="05FA7221" w14:textId="2D2B2B3E" w:rsidR="00F2414D" w:rsidRDefault="00F2414D" w:rsidP="00E85751">
      <w:pPr>
        <w:ind w:left="720" w:hanging="720"/>
        <w:rPr>
          <w:rFonts w:ascii="Arial" w:hAnsi="Arial" w:cs="Arial"/>
          <w:lang w:val="en-US"/>
        </w:rPr>
      </w:pPr>
      <w:r w:rsidRPr="002E6BA6">
        <w:rPr>
          <w:rFonts w:ascii="Arial" w:hAnsi="Arial" w:cs="Arial"/>
          <w:lang w:val="en-GB" w:eastAsia="en-CA"/>
        </w:rPr>
        <w:t>[</w:t>
      </w:r>
      <w:r w:rsidR="001E098F" w:rsidRPr="002E6BA6">
        <w:rPr>
          <w:rFonts w:ascii="Arial" w:hAnsi="Arial" w:cs="Arial"/>
          <w:lang w:val="en-GB" w:eastAsia="en-CA"/>
        </w:rPr>
        <w:t>1</w:t>
      </w:r>
      <w:r w:rsidRPr="002E6BA6">
        <w:rPr>
          <w:rFonts w:ascii="Arial" w:hAnsi="Arial" w:cs="Arial"/>
          <w:lang w:val="en-GB" w:eastAsia="en-CA"/>
        </w:rPr>
        <w:t>]</w:t>
      </w:r>
      <w:r w:rsidRPr="00947377">
        <w:rPr>
          <w:lang w:val="en-GB" w:eastAsia="en-CA"/>
        </w:rPr>
        <w:tab/>
      </w:r>
      <w:r w:rsidR="003A4E8F">
        <w:rPr>
          <w:rFonts w:ascii="Arial" w:hAnsi="Arial" w:cs="Arial"/>
          <w:lang w:val="en-US"/>
        </w:rPr>
        <w:t>R4-2016929, “</w:t>
      </w:r>
      <w:r w:rsidR="003A4E8F" w:rsidRPr="003A4E8F">
        <w:rPr>
          <w:rFonts w:ascii="Arial" w:hAnsi="Arial" w:cs="Arial"/>
          <w:lang w:val="en-US"/>
        </w:rPr>
        <w:t>Work Plan for Study on Efficient utilization of licensed spectrum that is not aligned with existing NR channel bandwidth</w:t>
      </w:r>
      <w:r w:rsidR="003A4E8F">
        <w:rPr>
          <w:rFonts w:ascii="Arial" w:hAnsi="Arial" w:cs="Arial"/>
          <w:lang w:val="en-US"/>
        </w:rPr>
        <w:t>”, Ericsson</w:t>
      </w:r>
    </w:p>
    <w:p w14:paraId="6C26B473" w14:textId="44A5D596" w:rsidR="00341711" w:rsidRDefault="00341711" w:rsidP="00E85751">
      <w:pPr>
        <w:ind w:left="720" w:hanging="720"/>
        <w:rPr>
          <w:rFonts w:ascii="Arial" w:hAnsi="Arial" w:cs="Arial"/>
          <w:lang w:val="en-US"/>
        </w:rPr>
      </w:pPr>
      <w:r>
        <w:rPr>
          <w:rFonts w:ascii="Arial" w:hAnsi="Arial" w:cs="Arial"/>
          <w:lang w:val="en-US"/>
        </w:rPr>
        <w:t>[</w:t>
      </w:r>
      <w:r w:rsidR="002E6BA6">
        <w:rPr>
          <w:rFonts w:ascii="Arial" w:hAnsi="Arial" w:cs="Arial"/>
          <w:lang w:val="en-US"/>
        </w:rPr>
        <w:t>2</w:t>
      </w:r>
      <w:r>
        <w:rPr>
          <w:rFonts w:ascii="Arial" w:hAnsi="Arial" w:cs="Arial"/>
          <w:lang w:val="en-US"/>
        </w:rPr>
        <w:t>]</w:t>
      </w:r>
      <w:r>
        <w:rPr>
          <w:rFonts w:ascii="Arial" w:hAnsi="Arial" w:cs="Arial"/>
          <w:lang w:val="en-US"/>
        </w:rPr>
        <w:tab/>
        <w:t>RP-202339, “</w:t>
      </w:r>
      <w:r w:rsidRPr="00341711">
        <w:rPr>
          <w:rFonts w:ascii="Arial" w:hAnsi="Arial" w:cs="Arial"/>
          <w:lang w:val="en-US"/>
        </w:rPr>
        <w:t>Study on Efficient utilization of licensed spectrum that is not aligned with existing NR channel bandwidths</w:t>
      </w:r>
      <w:r>
        <w:rPr>
          <w:rFonts w:ascii="Arial" w:hAnsi="Arial" w:cs="Arial"/>
          <w:lang w:val="en-US"/>
        </w:rPr>
        <w:t>”</w:t>
      </w:r>
      <w:r w:rsidR="00A34556">
        <w:rPr>
          <w:rFonts w:ascii="Arial" w:hAnsi="Arial" w:cs="Arial"/>
          <w:lang w:val="en-US"/>
        </w:rPr>
        <w:t>, T-Mobile, Ericsson</w:t>
      </w:r>
    </w:p>
    <w:p w14:paraId="1869197A" w14:textId="5064C54E" w:rsidR="008265A2" w:rsidRDefault="008265A2" w:rsidP="00E85751">
      <w:pPr>
        <w:ind w:left="720" w:hanging="720"/>
        <w:rPr>
          <w:rFonts w:ascii="Arial" w:hAnsi="Arial" w:cs="Arial"/>
          <w:lang w:val="en-US"/>
        </w:rPr>
      </w:pPr>
      <w:r>
        <w:rPr>
          <w:rFonts w:ascii="Arial" w:hAnsi="Arial" w:cs="Arial"/>
          <w:lang w:val="en-US"/>
        </w:rPr>
        <w:t>[</w:t>
      </w:r>
      <w:r w:rsidR="002E6BA6">
        <w:rPr>
          <w:rFonts w:ascii="Arial" w:hAnsi="Arial" w:cs="Arial"/>
          <w:lang w:val="en-US"/>
        </w:rPr>
        <w:t>3</w:t>
      </w:r>
      <w:r>
        <w:rPr>
          <w:rFonts w:ascii="Arial" w:hAnsi="Arial" w:cs="Arial"/>
          <w:lang w:val="en-US"/>
        </w:rPr>
        <w:t>]</w:t>
      </w:r>
      <w:r>
        <w:rPr>
          <w:rFonts w:ascii="Arial" w:hAnsi="Arial" w:cs="Arial"/>
          <w:lang w:val="en-US"/>
        </w:rPr>
        <w:tab/>
        <w:t>R4</w:t>
      </w:r>
      <w:r w:rsidR="00A34556">
        <w:rPr>
          <w:rFonts w:ascii="Arial" w:hAnsi="Arial" w:cs="Arial"/>
          <w:lang w:val="en-US"/>
        </w:rPr>
        <w:t>-</w:t>
      </w:r>
      <w:r>
        <w:rPr>
          <w:rFonts w:ascii="Arial" w:hAnsi="Arial" w:cs="Arial"/>
          <w:lang w:val="en-US"/>
        </w:rPr>
        <w:t>2103263, “</w:t>
      </w:r>
      <w:r w:rsidRPr="008265A2">
        <w:rPr>
          <w:rFonts w:ascii="Arial" w:hAnsi="Arial" w:cs="Arial"/>
        </w:rPr>
        <w:t>Way forward on use of larger CBW</w:t>
      </w:r>
      <w:r>
        <w:rPr>
          <w:rFonts w:ascii="Arial" w:hAnsi="Arial" w:cs="Arial"/>
          <w:lang w:val="en-US"/>
        </w:rPr>
        <w:t>”</w:t>
      </w:r>
      <w:r w:rsidR="00A34556">
        <w:rPr>
          <w:rFonts w:ascii="Arial" w:hAnsi="Arial" w:cs="Arial"/>
          <w:lang w:val="en-US"/>
        </w:rPr>
        <w:t>, Skyworks et al.</w:t>
      </w:r>
    </w:p>
    <w:p w14:paraId="27275344" w14:textId="1784F976" w:rsidR="00A34556" w:rsidRPr="00947377" w:rsidRDefault="00A34556" w:rsidP="00E85751">
      <w:pPr>
        <w:ind w:left="720" w:hanging="720"/>
        <w:rPr>
          <w:lang w:val="en-GB" w:eastAsia="en-CA"/>
        </w:rPr>
      </w:pPr>
      <w:r>
        <w:rPr>
          <w:rFonts w:ascii="Arial" w:hAnsi="Arial" w:cs="Arial"/>
          <w:lang w:val="en-US"/>
        </w:rPr>
        <w:t>[</w:t>
      </w:r>
      <w:r w:rsidR="002E6BA6">
        <w:rPr>
          <w:rFonts w:ascii="Arial" w:hAnsi="Arial" w:cs="Arial"/>
          <w:lang w:val="en-US"/>
        </w:rPr>
        <w:t>4</w:t>
      </w:r>
      <w:r>
        <w:rPr>
          <w:rFonts w:ascii="Arial" w:hAnsi="Arial" w:cs="Arial"/>
          <w:lang w:val="en-US"/>
        </w:rPr>
        <w:t>]</w:t>
      </w:r>
      <w:r>
        <w:rPr>
          <w:rFonts w:ascii="Arial" w:hAnsi="Arial" w:cs="Arial"/>
          <w:lang w:val="en-US"/>
        </w:rPr>
        <w:tab/>
        <w:t>R4-2101556, “</w:t>
      </w:r>
      <w:r w:rsidRPr="004D7654">
        <w:rPr>
          <w:rFonts w:ascii="Arial" w:hAnsi="Arial" w:cs="Arial"/>
          <w:bCs/>
          <w:lang w:val="en-US"/>
        </w:rPr>
        <w:t>Utilizing larger bandwidth than the operator licensed bandwidth</w:t>
      </w:r>
      <w:r>
        <w:rPr>
          <w:rFonts w:ascii="Arial" w:hAnsi="Arial" w:cs="Arial"/>
          <w:lang w:val="en-US"/>
        </w:rPr>
        <w:t>”</w:t>
      </w:r>
      <w:r w:rsidR="00375FEF">
        <w:rPr>
          <w:rFonts w:ascii="Arial" w:hAnsi="Arial" w:cs="Arial"/>
          <w:lang w:val="en-US"/>
        </w:rPr>
        <w:t>, Ericsson</w:t>
      </w:r>
    </w:p>
    <w:p w14:paraId="651FC691" w14:textId="7BB825A7" w:rsidR="00EB4FE3" w:rsidRPr="00947377" w:rsidRDefault="00EB4FE3">
      <w:pPr>
        <w:spacing w:line="259" w:lineRule="auto"/>
        <w:rPr>
          <w:lang w:val="en-GB" w:eastAsia="en-CA"/>
        </w:rPr>
      </w:pPr>
    </w:p>
    <w:sectPr w:rsidR="00EB4FE3" w:rsidRPr="0094737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247A2A" w14:textId="77777777" w:rsidR="00BE46A3" w:rsidRDefault="00BE46A3" w:rsidP="008520D4">
      <w:pPr>
        <w:spacing w:after="0" w:line="240" w:lineRule="auto"/>
      </w:pPr>
      <w:r>
        <w:separator/>
      </w:r>
    </w:p>
  </w:endnote>
  <w:endnote w:type="continuationSeparator" w:id="0">
    <w:p w14:paraId="29B9A368" w14:textId="77777777" w:rsidR="00BE46A3" w:rsidRDefault="00BE46A3" w:rsidP="008520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79B117" w14:textId="77777777" w:rsidR="00BE46A3" w:rsidRDefault="00BE46A3" w:rsidP="008520D4">
      <w:pPr>
        <w:spacing w:after="0" w:line="240" w:lineRule="auto"/>
      </w:pPr>
      <w:r>
        <w:separator/>
      </w:r>
    </w:p>
  </w:footnote>
  <w:footnote w:type="continuationSeparator" w:id="0">
    <w:p w14:paraId="08A66EAB" w14:textId="77777777" w:rsidR="00BE46A3" w:rsidRDefault="00BE46A3" w:rsidP="008520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 w15:restartNumberingAfterBreak="0">
    <w:nsid w:val="41F75D31"/>
    <w:multiLevelType w:val="hybridMultilevel"/>
    <w:tmpl w:val="B89EFBE8"/>
    <w:lvl w:ilvl="0" w:tplc="7F36E014">
      <w:start w:val="1"/>
      <w:numFmt w:val="bullet"/>
      <w:lvlText w:val="•"/>
      <w:lvlJc w:val="left"/>
      <w:pPr>
        <w:tabs>
          <w:tab w:val="num" w:pos="720"/>
        </w:tabs>
        <w:ind w:left="720" w:hanging="360"/>
      </w:pPr>
      <w:rPr>
        <w:rFonts w:ascii="Arial" w:hAnsi="Arial" w:cs="Times New Roman" w:hint="default"/>
      </w:rPr>
    </w:lvl>
    <w:lvl w:ilvl="1" w:tplc="FAE4A55E">
      <w:numFmt w:val="bullet"/>
      <w:lvlText w:val="•"/>
      <w:lvlJc w:val="left"/>
      <w:pPr>
        <w:tabs>
          <w:tab w:val="num" w:pos="1440"/>
        </w:tabs>
        <w:ind w:left="1440" w:hanging="360"/>
      </w:pPr>
      <w:rPr>
        <w:rFonts w:ascii="Arial" w:hAnsi="Arial" w:cs="Times New Roman" w:hint="default"/>
      </w:rPr>
    </w:lvl>
    <w:lvl w:ilvl="2" w:tplc="7ED64804">
      <w:start w:val="1"/>
      <w:numFmt w:val="bullet"/>
      <w:lvlText w:val="•"/>
      <w:lvlJc w:val="left"/>
      <w:pPr>
        <w:tabs>
          <w:tab w:val="num" w:pos="2160"/>
        </w:tabs>
        <w:ind w:left="2160" w:hanging="360"/>
      </w:pPr>
      <w:rPr>
        <w:rFonts w:ascii="Arial" w:hAnsi="Arial" w:cs="Times New Roman" w:hint="default"/>
      </w:rPr>
    </w:lvl>
    <w:lvl w:ilvl="3" w:tplc="49E8D59E">
      <w:start w:val="1"/>
      <w:numFmt w:val="bullet"/>
      <w:lvlText w:val="•"/>
      <w:lvlJc w:val="left"/>
      <w:pPr>
        <w:tabs>
          <w:tab w:val="num" w:pos="2880"/>
        </w:tabs>
        <w:ind w:left="2880" w:hanging="360"/>
      </w:pPr>
      <w:rPr>
        <w:rFonts w:ascii="Arial" w:hAnsi="Arial" w:cs="Times New Roman" w:hint="default"/>
      </w:rPr>
    </w:lvl>
    <w:lvl w:ilvl="4" w:tplc="A10A7576">
      <w:start w:val="1"/>
      <w:numFmt w:val="bullet"/>
      <w:lvlText w:val="•"/>
      <w:lvlJc w:val="left"/>
      <w:pPr>
        <w:tabs>
          <w:tab w:val="num" w:pos="3600"/>
        </w:tabs>
        <w:ind w:left="3600" w:hanging="360"/>
      </w:pPr>
      <w:rPr>
        <w:rFonts w:ascii="Arial" w:hAnsi="Arial" w:cs="Times New Roman" w:hint="default"/>
      </w:rPr>
    </w:lvl>
    <w:lvl w:ilvl="5" w:tplc="9B7A2830">
      <w:start w:val="1"/>
      <w:numFmt w:val="bullet"/>
      <w:lvlText w:val="•"/>
      <w:lvlJc w:val="left"/>
      <w:pPr>
        <w:tabs>
          <w:tab w:val="num" w:pos="4320"/>
        </w:tabs>
        <w:ind w:left="4320" w:hanging="360"/>
      </w:pPr>
      <w:rPr>
        <w:rFonts w:ascii="Arial" w:hAnsi="Arial" w:cs="Times New Roman" w:hint="default"/>
      </w:rPr>
    </w:lvl>
    <w:lvl w:ilvl="6" w:tplc="0AB40274">
      <w:start w:val="1"/>
      <w:numFmt w:val="bullet"/>
      <w:lvlText w:val="•"/>
      <w:lvlJc w:val="left"/>
      <w:pPr>
        <w:tabs>
          <w:tab w:val="num" w:pos="5040"/>
        </w:tabs>
        <w:ind w:left="5040" w:hanging="360"/>
      </w:pPr>
      <w:rPr>
        <w:rFonts w:ascii="Arial" w:hAnsi="Arial" w:cs="Times New Roman" w:hint="default"/>
      </w:rPr>
    </w:lvl>
    <w:lvl w:ilvl="7" w:tplc="59F8E53E">
      <w:start w:val="1"/>
      <w:numFmt w:val="bullet"/>
      <w:lvlText w:val="•"/>
      <w:lvlJc w:val="left"/>
      <w:pPr>
        <w:tabs>
          <w:tab w:val="num" w:pos="5760"/>
        </w:tabs>
        <w:ind w:left="5760" w:hanging="360"/>
      </w:pPr>
      <w:rPr>
        <w:rFonts w:ascii="Arial" w:hAnsi="Arial" w:cs="Times New Roman" w:hint="default"/>
      </w:rPr>
    </w:lvl>
    <w:lvl w:ilvl="8" w:tplc="09AA1F8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58021CF2"/>
    <w:multiLevelType w:val="hybridMultilevel"/>
    <w:tmpl w:val="1F9E6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D67E1E"/>
    <w:multiLevelType w:val="hybridMultilevel"/>
    <w:tmpl w:val="52ACEFF6"/>
    <w:lvl w:ilvl="0" w:tplc="5C1E7502">
      <w:start w:val="1"/>
      <w:numFmt w:val="bullet"/>
      <w:lvlText w:val="-"/>
      <w:lvlJc w:val="left"/>
      <w:pPr>
        <w:tabs>
          <w:tab w:val="num" w:pos="720"/>
        </w:tabs>
        <w:ind w:left="720" w:hanging="360"/>
      </w:pPr>
      <w:rPr>
        <w:rFonts w:ascii="Times New Roman" w:hAnsi="Times New Roman" w:hint="default"/>
      </w:rPr>
    </w:lvl>
    <w:lvl w:ilvl="1" w:tplc="30B85D68" w:tentative="1">
      <w:start w:val="1"/>
      <w:numFmt w:val="bullet"/>
      <w:lvlText w:val="-"/>
      <w:lvlJc w:val="left"/>
      <w:pPr>
        <w:tabs>
          <w:tab w:val="num" w:pos="1440"/>
        </w:tabs>
        <w:ind w:left="1440" w:hanging="360"/>
      </w:pPr>
      <w:rPr>
        <w:rFonts w:ascii="Times New Roman" w:hAnsi="Times New Roman" w:hint="default"/>
      </w:rPr>
    </w:lvl>
    <w:lvl w:ilvl="2" w:tplc="FC54BD8A">
      <w:start w:val="1"/>
      <w:numFmt w:val="bullet"/>
      <w:lvlText w:val="-"/>
      <w:lvlJc w:val="left"/>
      <w:pPr>
        <w:tabs>
          <w:tab w:val="num" w:pos="2160"/>
        </w:tabs>
        <w:ind w:left="2160" w:hanging="360"/>
      </w:pPr>
      <w:rPr>
        <w:rFonts w:ascii="Times New Roman" w:hAnsi="Times New Roman" w:hint="default"/>
      </w:rPr>
    </w:lvl>
    <w:lvl w:ilvl="3" w:tplc="F1FE6820" w:tentative="1">
      <w:start w:val="1"/>
      <w:numFmt w:val="bullet"/>
      <w:lvlText w:val="-"/>
      <w:lvlJc w:val="left"/>
      <w:pPr>
        <w:tabs>
          <w:tab w:val="num" w:pos="2880"/>
        </w:tabs>
        <w:ind w:left="2880" w:hanging="360"/>
      </w:pPr>
      <w:rPr>
        <w:rFonts w:ascii="Times New Roman" w:hAnsi="Times New Roman" w:hint="default"/>
      </w:rPr>
    </w:lvl>
    <w:lvl w:ilvl="4" w:tplc="F822EC36" w:tentative="1">
      <w:start w:val="1"/>
      <w:numFmt w:val="bullet"/>
      <w:lvlText w:val="-"/>
      <w:lvlJc w:val="left"/>
      <w:pPr>
        <w:tabs>
          <w:tab w:val="num" w:pos="3600"/>
        </w:tabs>
        <w:ind w:left="3600" w:hanging="360"/>
      </w:pPr>
      <w:rPr>
        <w:rFonts w:ascii="Times New Roman" w:hAnsi="Times New Roman" w:hint="default"/>
      </w:rPr>
    </w:lvl>
    <w:lvl w:ilvl="5" w:tplc="65246C18" w:tentative="1">
      <w:start w:val="1"/>
      <w:numFmt w:val="bullet"/>
      <w:lvlText w:val="-"/>
      <w:lvlJc w:val="left"/>
      <w:pPr>
        <w:tabs>
          <w:tab w:val="num" w:pos="4320"/>
        </w:tabs>
        <w:ind w:left="4320" w:hanging="360"/>
      </w:pPr>
      <w:rPr>
        <w:rFonts w:ascii="Times New Roman" w:hAnsi="Times New Roman" w:hint="default"/>
      </w:rPr>
    </w:lvl>
    <w:lvl w:ilvl="6" w:tplc="480A0788" w:tentative="1">
      <w:start w:val="1"/>
      <w:numFmt w:val="bullet"/>
      <w:lvlText w:val="-"/>
      <w:lvlJc w:val="left"/>
      <w:pPr>
        <w:tabs>
          <w:tab w:val="num" w:pos="5040"/>
        </w:tabs>
        <w:ind w:left="5040" w:hanging="360"/>
      </w:pPr>
      <w:rPr>
        <w:rFonts w:ascii="Times New Roman" w:hAnsi="Times New Roman" w:hint="default"/>
      </w:rPr>
    </w:lvl>
    <w:lvl w:ilvl="7" w:tplc="411066FC" w:tentative="1">
      <w:start w:val="1"/>
      <w:numFmt w:val="bullet"/>
      <w:lvlText w:val="-"/>
      <w:lvlJc w:val="left"/>
      <w:pPr>
        <w:tabs>
          <w:tab w:val="num" w:pos="5760"/>
        </w:tabs>
        <w:ind w:left="5760" w:hanging="360"/>
      </w:pPr>
      <w:rPr>
        <w:rFonts w:ascii="Times New Roman" w:hAnsi="Times New Roman" w:hint="default"/>
      </w:rPr>
    </w:lvl>
    <w:lvl w:ilvl="8" w:tplc="346EDBF2"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D23"/>
    <w:rsid w:val="00004CA1"/>
    <w:rsid w:val="00010F4C"/>
    <w:rsid w:val="00022B6B"/>
    <w:rsid w:val="00031E90"/>
    <w:rsid w:val="00046499"/>
    <w:rsid w:val="00064B1D"/>
    <w:rsid w:val="00065017"/>
    <w:rsid w:val="00073AE4"/>
    <w:rsid w:val="00075329"/>
    <w:rsid w:val="000873F0"/>
    <w:rsid w:val="000B49E1"/>
    <w:rsid w:val="000D1E54"/>
    <w:rsid w:val="000D3185"/>
    <w:rsid w:val="000D60C5"/>
    <w:rsid w:val="000E0CDF"/>
    <w:rsid w:val="000E7665"/>
    <w:rsid w:val="000F5AF9"/>
    <w:rsid w:val="001052C0"/>
    <w:rsid w:val="001148FD"/>
    <w:rsid w:val="00117085"/>
    <w:rsid w:val="00150DCF"/>
    <w:rsid w:val="001623C5"/>
    <w:rsid w:val="0017382D"/>
    <w:rsid w:val="00177DC8"/>
    <w:rsid w:val="00191132"/>
    <w:rsid w:val="001D0BB3"/>
    <w:rsid w:val="001E098F"/>
    <w:rsid w:val="001E1A31"/>
    <w:rsid w:val="001F6591"/>
    <w:rsid w:val="002079C9"/>
    <w:rsid w:val="00217047"/>
    <w:rsid w:val="00217A53"/>
    <w:rsid w:val="00250CDB"/>
    <w:rsid w:val="0026078F"/>
    <w:rsid w:val="00263ABE"/>
    <w:rsid w:val="00266375"/>
    <w:rsid w:val="002A2099"/>
    <w:rsid w:val="002B79B7"/>
    <w:rsid w:val="002D205A"/>
    <w:rsid w:val="002E3089"/>
    <w:rsid w:val="002E6BA6"/>
    <w:rsid w:val="002F7A14"/>
    <w:rsid w:val="00312911"/>
    <w:rsid w:val="003137A0"/>
    <w:rsid w:val="00317401"/>
    <w:rsid w:val="0032255C"/>
    <w:rsid w:val="00336A51"/>
    <w:rsid w:val="00341711"/>
    <w:rsid w:val="0034642E"/>
    <w:rsid w:val="00361CD6"/>
    <w:rsid w:val="00375FEF"/>
    <w:rsid w:val="0037753C"/>
    <w:rsid w:val="003A4AD9"/>
    <w:rsid w:val="003A4E8F"/>
    <w:rsid w:val="003B204E"/>
    <w:rsid w:val="003B4268"/>
    <w:rsid w:val="003B5758"/>
    <w:rsid w:val="003E5007"/>
    <w:rsid w:val="00407DB2"/>
    <w:rsid w:val="004106D3"/>
    <w:rsid w:val="00423C62"/>
    <w:rsid w:val="004304B5"/>
    <w:rsid w:val="00437B58"/>
    <w:rsid w:val="00441A8D"/>
    <w:rsid w:val="00442758"/>
    <w:rsid w:val="0044495B"/>
    <w:rsid w:val="00452C25"/>
    <w:rsid w:val="004552C2"/>
    <w:rsid w:val="004569C9"/>
    <w:rsid w:val="00474E25"/>
    <w:rsid w:val="004879DC"/>
    <w:rsid w:val="00496A1E"/>
    <w:rsid w:val="004A69A8"/>
    <w:rsid w:val="004B23BB"/>
    <w:rsid w:val="004B29A0"/>
    <w:rsid w:val="004B6D23"/>
    <w:rsid w:val="004C239E"/>
    <w:rsid w:val="004C6703"/>
    <w:rsid w:val="004D7654"/>
    <w:rsid w:val="004E4D79"/>
    <w:rsid w:val="0050004A"/>
    <w:rsid w:val="00501B77"/>
    <w:rsid w:val="00513EA2"/>
    <w:rsid w:val="00516C09"/>
    <w:rsid w:val="0053098D"/>
    <w:rsid w:val="00534B87"/>
    <w:rsid w:val="0054348A"/>
    <w:rsid w:val="00562B12"/>
    <w:rsid w:val="005648D5"/>
    <w:rsid w:val="00581E06"/>
    <w:rsid w:val="00582331"/>
    <w:rsid w:val="0058320C"/>
    <w:rsid w:val="0059289B"/>
    <w:rsid w:val="005971A6"/>
    <w:rsid w:val="005A6B80"/>
    <w:rsid w:val="005B70EE"/>
    <w:rsid w:val="005C3AC4"/>
    <w:rsid w:val="005D09C3"/>
    <w:rsid w:val="005F0EAF"/>
    <w:rsid w:val="00601198"/>
    <w:rsid w:val="006145AB"/>
    <w:rsid w:val="0064659A"/>
    <w:rsid w:val="00655866"/>
    <w:rsid w:val="00662418"/>
    <w:rsid w:val="006645EA"/>
    <w:rsid w:val="0068178D"/>
    <w:rsid w:val="00695282"/>
    <w:rsid w:val="00697E0F"/>
    <w:rsid w:val="006A3EDD"/>
    <w:rsid w:val="006B2FB3"/>
    <w:rsid w:val="006B5BF1"/>
    <w:rsid w:val="006E5783"/>
    <w:rsid w:val="006F1EDC"/>
    <w:rsid w:val="006F2CAE"/>
    <w:rsid w:val="00722585"/>
    <w:rsid w:val="0074269C"/>
    <w:rsid w:val="0074743D"/>
    <w:rsid w:val="007514A3"/>
    <w:rsid w:val="00755FCF"/>
    <w:rsid w:val="00762BF5"/>
    <w:rsid w:val="00776322"/>
    <w:rsid w:val="00780CC7"/>
    <w:rsid w:val="00786C0C"/>
    <w:rsid w:val="00786D08"/>
    <w:rsid w:val="0079762A"/>
    <w:rsid w:val="007B11F5"/>
    <w:rsid w:val="007B143C"/>
    <w:rsid w:val="007B781D"/>
    <w:rsid w:val="007B7DFC"/>
    <w:rsid w:val="007C6891"/>
    <w:rsid w:val="007D3C66"/>
    <w:rsid w:val="007E32F4"/>
    <w:rsid w:val="007F2681"/>
    <w:rsid w:val="008015FC"/>
    <w:rsid w:val="008124DA"/>
    <w:rsid w:val="00814231"/>
    <w:rsid w:val="008265A2"/>
    <w:rsid w:val="00833155"/>
    <w:rsid w:val="00834BC9"/>
    <w:rsid w:val="0083704C"/>
    <w:rsid w:val="00841E8F"/>
    <w:rsid w:val="008520D4"/>
    <w:rsid w:val="008544E4"/>
    <w:rsid w:val="00857EAD"/>
    <w:rsid w:val="00861DC6"/>
    <w:rsid w:val="00871B8F"/>
    <w:rsid w:val="00882996"/>
    <w:rsid w:val="008837B2"/>
    <w:rsid w:val="008A4226"/>
    <w:rsid w:val="008E107A"/>
    <w:rsid w:val="009128A8"/>
    <w:rsid w:val="00912F3F"/>
    <w:rsid w:val="0093135D"/>
    <w:rsid w:val="009337B9"/>
    <w:rsid w:val="0094360C"/>
    <w:rsid w:val="00947377"/>
    <w:rsid w:val="0096428B"/>
    <w:rsid w:val="00964589"/>
    <w:rsid w:val="00972507"/>
    <w:rsid w:val="00974480"/>
    <w:rsid w:val="00975C05"/>
    <w:rsid w:val="00976A1A"/>
    <w:rsid w:val="009809EF"/>
    <w:rsid w:val="009957B6"/>
    <w:rsid w:val="009D13A7"/>
    <w:rsid w:val="009D2573"/>
    <w:rsid w:val="009D7866"/>
    <w:rsid w:val="009E28BF"/>
    <w:rsid w:val="009F723B"/>
    <w:rsid w:val="00A01D9A"/>
    <w:rsid w:val="00A16A2C"/>
    <w:rsid w:val="00A33575"/>
    <w:rsid w:val="00A34556"/>
    <w:rsid w:val="00A409BE"/>
    <w:rsid w:val="00A450BF"/>
    <w:rsid w:val="00A45BAE"/>
    <w:rsid w:val="00A57EC2"/>
    <w:rsid w:val="00A65845"/>
    <w:rsid w:val="00A7132E"/>
    <w:rsid w:val="00A76EE4"/>
    <w:rsid w:val="00A8666F"/>
    <w:rsid w:val="00A86B99"/>
    <w:rsid w:val="00A901FD"/>
    <w:rsid w:val="00A92F28"/>
    <w:rsid w:val="00AB2BEC"/>
    <w:rsid w:val="00AC4E01"/>
    <w:rsid w:val="00AD52E9"/>
    <w:rsid w:val="00AF1850"/>
    <w:rsid w:val="00AF3804"/>
    <w:rsid w:val="00B06B2B"/>
    <w:rsid w:val="00B10D81"/>
    <w:rsid w:val="00B1131D"/>
    <w:rsid w:val="00B147BC"/>
    <w:rsid w:val="00B26F99"/>
    <w:rsid w:val="00B42D6A"/>
    <w:rsid w:val="00B53D01"/>
    <w:rsid w:val="00B6543A"/>
    <w:rsid w:val="00B65E0A"/>
    <w:rsid w:val="00B76DDF"/>
    <w:rsid w:val="00B85C04"/>
    <w:rsid w:val="00BA1D67"/>
    <w:rsid w:val="00BA4F2C"/>
    <w:rsid w:val="00BA7D2B"/>
    <w:rsid w:val="00BB45CF"/>
    <w:rsid w:val="00BB508B"/>
    <w:rsid w:val="00BC0617"/>
    <w:rsid w:val="00BC1D58"/>
    <w:rsid w:val="00BC309E"/>
    <w:rsid w:val="00BD1593"/>
    <w:rsid w:val="00BD5424"/>
    <w:rsid w:val="00BD657B"/>
    <w:rsid w:val="00BE46A3"/>
    <w:rsid w:val="00BE551C"/>
    <w:rsid w:val="00BF638D"/>
    <w:rsid w:val="00C0792E"/>
    <w:rsid w:val="00C120E4"/>
    <w:rsid w:val="00C22CAF"/>
    <w:rsid w:val="00C27077"/>
    <w:rsid w:val="00C33070"/>
    <w:rsid w:val="00C44292"/>
    <w:rsid w:val="00C542A2"/>
    <w:rsid w:val="00C56EBB"/>
    <w:rsid w:val="00C615F9"/>
    <w:rsid w:val="00C667E8"/>
    <w:rsid w:val="00C71CB7"/>
    <w:rsid w:val="00C7340C"/>
    <w:rsid w:val="00CA1DB7"/>
    <w:rsid w:val="00CB34E9"/>
    <w:rsid w:val="00CF3890"/>
    <w:rsid w:val="00D0101E"/>
    <w:rsid w:val="00D060BC"/>
    <w:rsid w:val="00D171CD"/>
    <w:rsid w:val="00D20B1F"/>
    <w:rsid w:val="00D44166"/>
    <w:rsid w:val="00D506E4"/>
    <w:rsid w:val="00D60CBF"/>
    <w:rsid w:val="00D60E4A"/>
    <w:rsid w:val="00D6148E"/>
    <w:rsid w:val="00D671CF"/>
    <w:rsid w:val="00D801E8"/>
    <w:rsid w:val="00D83F54"/>
    <w:rsid w:val="00D84068"/>
    <w:rsid w:val="00D85450"/>
    <w:rsid w:val="00D879F7"/>
    <w:rsid w:val="00DB3914"/>
    <w:rsid w:val="00DC3D93"/>
    <w:rsid w:val="00DC413F"/>
    <w:rsid w:val="00DD1823"/>
    <w:rsid w:val="00DD3113"/>
    <w:rsid w:val="00DF5CBE"/>
    <w:rsid w:val="00DF7C11"/>
    <w:rsid w:val="00E017A7"/>
    <w:rsid w:val="00E029D0"/>
    <w:rsid w:val="00E14570"/>
    <w:rsid w:val="00E531C6"/>
    <w:rsid w:val="00E70D07"/>
    <w:rsid w:val="00E74AE7"/>
    <w:rsid w:val="00E80B59"/>
    <w:rsid w:val="00E8158A"/>
    <w:rsid w:val="00E81B21"/>
    <w:rsid w:val="00E82AB9"/>
    <w:rsid w:val="00E85751"/>
    <w:rsid w:val="00E86EC9"/>
    <w:rsid w:val="00E92044"/>
    <w:rsid w:val="00EA1BA8"/>
    <w:rsid w:val="00EA7C0C"/>
    <w:rsid w:val="00EB0F17"/>
    <w:rsid w:val="00EB4FE3"/>
    <w:rsid w:val="00EB7556"/>
    <w:rsid w:val="00EC66EC"/>
    <w:rsid w:val="00EC790D"/>
    <w:rsid w:val="00ED1EF4"/>
    <w:rsid w:val="00ED1FC5"/>
    <w:rsid w:val="00EE7D12"/>
    <w:rsid w:val="00EF661B"/>
    <w:rsid w:val="00F11F1E"/>
    <w:rsid w:val="00F13E9D"/>
    <w:rsid w:val="00F1629F"/>
    <w:rsid w:val="00F2414D"/>
    <w:rsid w:val="00F40CC7"/>
    <w:rsid w:val="00F4738E"/>
    <w:rsid w:val="00F544B3"/>
    <w:rsid w:val="00F60AB9"/>
    <w:rsid w:val="00F6710E"/>
    <w:rsid w:val="00F731FE"/>
    <w:rsid w:val="00F9569E"/>
    <w:rsid w:val="00FA6F31"/>
    <w:rsid w:val="00FB4708"/>
    <w:rsid w:val="00FE12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EF5C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D23"/>
    <w:pPr>
      <w:spacing w:line="256" w:lineRule="auto"/>
    </w:pPr>
    <w:rPr>
      <w:rFonts w:ascii="Calibri" w:eastAsia="Calibri" w:hAnsi="Calibri" w:cs="Times New Roman"/>
      <w:lang w:val="en-CA"/>
    </w:rPr>
  </w:style>
  <w:style w:type="paragraph" w:styleId="Heading1">
    <w:name w:val="heading 1"/>
    <w:next w:val="Normal"/>
    <w:link w:val="Heading1Char"/>
    <w:qFormat/>
    <w:rsid w:val="004B6D2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CA"/>
    </w:rPr>
  </w:style>
  <w:style w:type="paragraph" w:styleId="Heading2">
    <w:name w:val="heading 2"/>
    <w:basedOn w:val="Normal"/>
    <w:next w:val="Normal"/>
    <w:link w:val="Heading2Char"/>
    <w:uiPriority w:val="9"/>
    <w:unhideWhenUsed/>
    <w:qFormat/>
    <w:rsid w:val="00C2707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B4FE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34BC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B6D23"/>
    <w:pPr>
      <w:spacing w:after="120" w:line="240" w:lineRule="auto"/>
    </w:pPr>
    <w:rPr>
      <w:rFonts w:ascii="Arial" w:eastAsia="Times New Roman" w:hAnsi="Arial" w:cs="Times New Roman"/>
      <w:sz w:val="20"/>
      <w:szCs w:val="20"/>
      <w:lang w:val="en-GB"/>
    </w:rPr>
  </w:style>
  <w:style w:type="character" w:customStyle="1" w:styleId="Heading1Char">
    <w:name w:val="Heading 1 Char"/>
    <w:basedOn w:val="DefaultParagraphFont"/>
    <w:link w:val="Heading1"/>
    <w:rsid w:val="004B6D23"/>
    <w:rPr>
      <w:rFonts w:ascii="Arial" w:eastAsia="Times New Roman" w:hAnsi="Arial" w:cs="Times New Roman"/>
      <w:sz w:val="36"/>
      <w:szCs w:val="20"/>
      <w:lang w:val="en-GB" w:eastAsia="en-CA"/>
    </w:rPr>
  </w:style>
  <w:style w:type="character" w:customStyle="1" w:styleId="Heading3Char">
    <w:name w:val="Heading 3 Char"/>
    <w:basedOn w:val="DefaultParagraphFont"/>
    <w:link w:val="Heading3"/>
    <w:uiPriority w:val="9"/>
    <w:semiHidden/>
    <w:rsid w:val="00EB4FE3"/>
    <w:rPr>
      <w:rFonts w:asciiTheme="majorHAnsi" w:eastAsiaTheme="majorEastAsia" w:hAnsiTheme="majorHAnsi" w:cstheme="majorBidi"/>
      <w:color w:val="1F3763" w:themeColor="accent1" w:themeShade="7F"/>
      <w:sz w:val="24"/>
      <w:szCs w:val="24"/>
      <w:lang w:val="en-CA"/>
    </w:rPr>
  </w:style>
  <w:style w:type="character" w:customStyle="1" w:styleId="Heading4Char">
    <w:name w:val="Heading 4 Char"/>
    <w:basedOn w:val="DefaultParagraphFont"/>
    <w:link w:val="Heading4"/>
    <w:uiPriority w:val="9"/>
    <w:semiHidden/>
    <w:rsid w:val="00834BC9"/>
    <w:rPr>
      <w:rFonts w:asciiTheme="majorHAnsi" w:eastAsiaTheme="majorEastAsia" w:hAnsiTheme="majorHAnsi" w:cstheme="majorBidi"/>
      <w:i/>
      <w:iCs/>
      <w:color w:val="2F5496" w:themeColor="accent1" w:themeShade="BF"/>
      <w:lang w:val="en-CA"/>
    </w:rPr>
  </w:style>
  <w:style w:type="character" w:customStyle="1" w:styleId="Heading2Char">
    <w:name w:val="Heading 2 Char"/>
    <w:basedOn w:val="DefaultParagraphFont"/>
    <w:link w:val="Heading2"/>
    <w:uiPriority w:val="9"/>
    <w:rsid w:val="00C27077"/>
    <w:rPr>
      <w:rFonts w:asciiTheme="majorHAnsi" w:eastAsiaTheme="majorEastAsia" w:hAnsiTheme="majorHAnsi" w:cstheme="majorBidi"/>
      <w:color w:val="2F5496" w:themeColor="accent1" w:themeShade="BF"/>
      <w:sz w:val="26"/>
      <w:szCs w:val="26"/>
      <w:lang w:val="en-CA"/>
    </w:rPr>
  </w:style>
  <w:style w:type="paragraph" w:styleId="BalloonText">
    <w:name w:val="Balloon Text"/>
    <w:basedOn w:val="Normal"/>
    <w:link w:val="BalloonTextChar"/>
    <w:uiPriority w:val="99"/>
    <w:semiHidden/>
    <w:unhideWhenUsed/>
    <w:rsid w:val="007D3C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3C66"/>
    <w:rPr>
      <w:rFonts w:ascii="Segoe UI" w:eastAsia="Calibri" w:hAnsi="Segoe UI" w:cs="Segoe UI"/>
      <w:sz w:val="18"/>
      <w:szCs w:val="18"/>
      <w:lang w:val="en-CA"/>
    </w:rPr>
  </w:style>
  <w:style w:type="table" w:styleId="TableGrid">
    <w:name w:val="Table Grid"/>
    <w:basedOn w:val="TableNormal"/>
    <w:uiPriority w:val="39"/>
    <w:rsid w:val="007D3C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520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20D4"/>
    <w:rPr>
      <w:rFonts w:ascii="Calibri" w:eastAsia="Calibri" w:hAnsi="Calibri" w:cs="Times New Roman"/>
      <w:lang w:val="en-CA"/>
    </w:rPr>
  </w:style>
  <w:style w:type="paragraph" w:styleId="Footer">
    <w:name w:val="footer"/>
    <w:basedOn w:val="Normal"/>
    <w:link w:val="FooterChar"/>
    <w:uiPriority w:val="99"/>
    <w:unhideWhenUsed/>
    <w:rsid w:val="008520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20D4"/>
    <w:rPr>
      <w:rFonts w:ascii="Calibri" w:eastAsia="Calibri" w:hAnsi="Calibri" w:cs="Times New Roman"/>
      <w:lang w:val="en-CA"/>
    </w:rPr>
  </w:style>
  <w:style w:type="table" w:customStyle="1" w:styleId="TableGrid1">
    <w:name w:val="Table Grid1"/>
    <w:basedOn w:val="TableNormal"/>
    <w:next w:val="TableGrid"/>
    <w:uiPriority w:val="39"/>
    <w:rsid w:val="007F2681"/>
    <w:pPr>
      <w:spacing w:after="0" w:line="240" w:lineRule="auto"/>
    </w:pPr>
    <w:rPr>
      <w:rFonts w:ascii="Times New Roman" w:eastAsia="DengXi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C667E8"/>
    <w:pPr>
      <w:spacing w:after="0" w:line="240" w:lineRule="auto"/>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E74AE7"/>
    <w:pPr>
      <w:spacing w:after="120" w:line="240" w:lineRule="auto"/>
    </w:pPr>
    <w:rPr>
      <w:rFonts w:ascii="Times New Roman" w:eastAsia="Times New Roman" w:hAnsi="Times New Roman"/>
      <w:sz w:val="20"/>
      <w:szCs w:val="20"/>
      <w:lang w:val="en-GB"/>
    </w:rPr>
  </w:style>
  <w:style w:type="character" w:customStyle="1" w:styleId="BodyTextChar">
    <w:name w:val="Body Text Char"/>
    <w:basedOn w:val="DefaultParagraphFont"/>
    <w:link w:val="BodyText"/>
    <w:uiPriority w:val="99"/>
    <w:qFormat/>
    <w:rsid w:val="00E74AE7"/>
    <w:rPr>
      <w:rFonts w:ascii="Times New Roman" w:eastAsia="Times New Roman" w:hAnsi="Times New Roman" w:cs="Times New Roman"/>
      <w:sz w:val="20"/>
      <w:szCs w:val="20"/>
      <w:lang w:val="en-GB"/>
    </w:rPr>
  </w:style>
  <w:style w:type="paragraph" w:styleId="Caption">
    <w:name w:val="caption"/>
    <w:basedOn w:val="Normal"/>
    <w:next w:val="Normal"/>
    <w:unhideWhenUsed/>
    <w:qFormat/>
    <w:rsid w:val="00E74AE7"/>
    <w:pPr>
      <w:spacing w:after="200" w:line="240" w:lineRule="auto"/>
    </w:pPr>
    <w:rPr>
      <w:rFonts w:ascii="Times New Roman" w:eastAsia="Times New Roman" w:hAnsi="Times New Roman"/>
      <w:i/>
      <w:iCs/>
      <w:color w:val="44546A" w:themeColor="text2"/>
      <w:sz w:val="18"/>
      <w:szCs w:val="18"/>
      <w:lang w:val="en-GB"/>
    </w:rPr>
  </w:style>
  <w:style w:type="character" w:styleId="CommentReference">
    <w:name w:val="annotation reference"/>
    <w:basedOn w:val="DefaultParagraphFont"/>
    <w:uiPriority w:val="99"/>
    <w:semiHidden/>
    <w:unhideWhenUsed/>
    <w:rsid w:val="007B11F5"/>
    <w:rPr>
      <w:sz w:val="16"/>
      <w:szCs w:val="16"/>
    </w:rPr>
  </w:style>
  <w:style w:type="paragraph" w:styleId="CommentText">
    <w:name w:val="annotation text"/>
    <w:basedOn w:val="Normal"/>
    <w:link w:val="CommentTextChar"/>
    <w:uiPriority w:val="99"/>
    <w:semiHidden/>
    <w:unhideWhenUsed/>
    <w:rsid w:val="007B11F5"/>
    <w:pPr>
      <w:spacing w:line="240" w:lineRule="auto"/>
    </w:pPr>
    <w:rPr>
      <w:sz w:val="20"/>
      <w:szCs w:val="20"/>
    </w:rPr>
  </w:style>
  <w:style w:type="character" w:customStyle="1" w:styleId="CommentTextChar">
    <w:name w:val="Comment Text Char"/>
    <w:basedOn w:val="DefaultParagraphFont"/>
    <w:link w:val="CommentText"/>
    <w:uiPriority w:val="99"/>
    <w:semiHidden/>
    <w:rsid w:val="007B11F5"/>
    <w:rPr>
      <w:rFonts w:ascii="Calibri" w:eastAsia="Calibri" w:hAnsi="Calibri" w:cs="Times New Roman"/>
      <w:sz w:val="20"/>
      <w:szCs w:val="20"/>
      <w:lang w:val="en-CA"/>
    </w:rPr>
  </w:style>
  <w:style w:type="paragraph" w:styleId="CommentSubject">
    <w:name w:val="annotation subject"/>
    <w:basedOn w:val="CommentText"/>
    <w:next w:val="CommentText"/>
    <w:link w:val="CommentSubjectChar"/>
    <w:uiPriority w:val="99"/>
    <w:semiHidden/>
    <w:unhideWhenUsed/>
    <w:rsid w:val="007B11F5"/>
    <w:rPr>
      <w:b/>
      <w:bCs/>
    </w:rPr>
  </w:style>
  <w:style w:type="character" w:customStyle="1" w:styleId="CommentSubjectChar">
    <w:name w:val="Comment Subject Char"/>
    <w:basedOn w:val="CommentTextChar"/>
    <w:link w:val="CommentSubject"/>
    <w:uiPriority w:val="99"/>
    <w:semiHidden/>
    <w:rsid w:val="007B11F5"/>
    <w:rPr>
      <w:rFonts w:ascii="Calibri" w:eastAsia="Calibri" w:hAnsi="Calibri" w:cs="Times New Roman"/>
      <w:b/>
      <w:bCs/>
      <w:sz w:val="20"/>
      <w:szCs w:val="20"/>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96147">
      <w:bodyDiv w:val="1"/>
      <w:marLeft w:val="0"/>
      <w:marRight w:val="0"/>
      <w:marTop w:val="0"/>
      <w:marBottom w:val="0"/>
      <w:divBdr>
        <w:top w:val="none" w:sz="0" w:space="0" w:color="auto"/>
        <w:left w:val="none" w:sz="0" w:space="0" w:color="auto"/>
        <w:bottom w:val="none" w:sz="0" w:space="0" w:color="auto"/>
        <w:right w:val="none" w:sz="0" w:space="0" w:color="auto"/>
      </w:divBdr>
    </w:div>
    <w:div w:id="22172093">
      <w:bodyDiv w:val="1"/>
      <w:marLeft w:val="0"/>
      <w:marRight w:val="0"/>
      <w:marTop w:val="0"/>
      <w:marBottom w:val="0"/>
      <w:divBdr>
        <w:top w:val="none" w:sz="0" w:space="0" w:color="auto"/>
        <w:left w:val="none" w:sz="0" w:space="0" w:color="auto"/>
        <w:bottom w:val="none" w:sz="0" w:space="0" w:color="auto"/>
        <w:right w:val="none" w:sz="0" w:space="0" w:color="auto"/>
      </w:divBdr>
    </w:div>
    <w:div w:id="328295980">
      <w:bodyDiv w:val="1"/>
      <w:marLeft w:val="0"/>
      <w:marRight w:val="0"/>
      <w:marTop w:val="0"/>
      <w:marBottom w:val="0"/>
      <w:divBdr>
        <w:top w:val="none" w:sz="0" w:space="0" w:color="auto"/>
        <w:left w:val="none" w:sz="0" w:space="0" w:color="auto"/>
        <w:bottom w:val="none" w:sz="0" w:space="0" w:color="auto"/>
        <w:right w:val="none" w:sz="0" w:space="0" w:color="auto"/>
      </w:divBdr>
    </w:div>
    <w:div w:id="338045325">
      <w:bodyDiv w:val="1"/>
      <w:marLeft w:val="0"/>
      <w:marRight w:val="0"/>
      <w:marTop w:val="0"/>
      <w:marBottom w:val="0"/>
      <w:divBdr>
        <w:top w:val="none" w:sz="0" w:space="0" w:color="auto"/>
        <w:left w:val="none" w:sz="0" w:space="0" w:color="auto"/>
        <w:bottom w:val="none" w:sz="0" w:space="0" w:color="auto"/>
        <w:right w:val="none" w:sz="0" w:space="0" w:color="auto"/>
      </w:divBdr>
      <w:divsChild>
        <w:div w:id="71436556">
          <w:marLeft w:val="850"/>
          <w:marRight w:val="0"/>
          <w:marTop w:val="160"/>
          <w:marBottom w:val="0"/>
          <w:divBdr>
            <w:top w:val="none" w:sz="0" w:space="0" w:color="auto"/>
            <w:left w:val="none" w:sz="0" w:space="0" w:color="auto"/>
            <w:bottom w:val="none" w:sz="0" w:space="0" w:color="auto"/>
            <w:right w:val="none" w:sz="0" w:space="0" w:color="auto"/>
          </w:divBdr>
        </w:div>
      </w:divsChild>
    </w:div>
    <w:div w:id="408964660">
      <w:bodyDiv w:val="1"/>
      <w:marLeft w:val="0"/>
      <w:marRight w:val="0"/>
      <w:marTop w:val="0"/>
      <w:marBottom w:val="0"/>
      <w:divBdr>
        <w:top w:val="none" w:sz="0" w:space="0" w:color="auto"/>
        <w:left w:val="none" w:sz="0" w:space="0" w:color="auto"/>
        <w:bottom w:val="none" w:sz="0" w:space="0" w:color="auto"/>
        <w:right w:val="none" w:sz="0" w:space="0" w:color="auto"/>
      </w:divBdr>
    </w:div>
    <w:div w:id="617687581">
      <w:bodyDiv w:val="1"/>
      <w:marLeft w:val="0"/>
      <w:marRight w:val="0"/>
      <w:marTop w:val="0"/>
      <w:marBottom w:val="0"/>
      <w:divBdr>
        <w:top w:val="none" w:sz="0" w:space="0" w:color="auto"/>
        <w:left w:val="none" w:sz="0" w:space="0" w:color="auto"/>
        <w:bottom w:val="none" w:sz="0" w:space="0" w:color="auto"/>
        <w:right w:val="none" w:sz="0" w:space="0" w:color="auto"/>
      </w:divBdr>
    </w:div>
    <w:div w:id="668169640">
      <w:bodyDiv w:val="1"/>
      <w:marLeft w:val="0"/>
      <w:marRight w:val="0"/>
      <w:marTop w:val="0"/>
      <w:marBottom w:val="0"/>
      <w:divBdr>
        <w:top w:val="none" w:sz="0" w:space="0" w:color="auto"/>
        <w:left w:val="none" w:sz="0" w:space="0" w:color="auto"/>
        <w:bottom w:val="none" w:sz="0" w:space="0" w:color="auto"/>
        <w:right w:val="none" w:sz="0" w:space="0" w:color="auto"/>
      </w:divBdr>
    </w:div>
    <w:div w:id="700325891">
      <w:bodyDiv w:val="1"/>
      <w:marLeft w:val="0"/>
      <w:marRight w:val="0"/>
      <w:marTop w:val="0"/>
      <w:marBottom w:val="0"/>
      <w:divBdr>
        <w:top w:val="none" w:sz="0" w:space="0" w:color="auto"/>
        <w:left w:val="none" w:sz="0" w:space="0" w:color="auto"/>
        <w:bottom w:val="none" w:sz="0" w:space="0" w:color="auto"/>
        <w:right w:val="none" w:sz="0" w:space="0" w:color="auto"/>
      </w:divBdr>
    </w:div>
    <w:div w:id="851652437">
      <w:bodyDiv w:val="1"/>
      <w:marLeft w:val="0"/>
      <w:marRight w:val="0"/>
      <w:marTop w:val="0"/>
      <w:marBottom w:val="0"/>
      <w:divBdr>
        <w:top w:val="none" w:sz="0" w:space="0" w:color="auto"/>
        <w:left w:val="none" w:sz="0" w:space="0" w:color="auto"/>
        <w:bottom w:val="none" w:sz="0" w:space="0" w:color="auto"/>
        <w:right w:val="none" w:sz="0" w:space="0" w:color="auto"/>
      </w:divBdr>
    </w:div>
    <w:div w:id="969868201">
      <w:bodyDiv w:val="1"/>
      <w:marLeft w:val="0"/>
      <w:marRight w:val="0"/>
      <w:marTop w:val="0"/>
      <w:marBottom w:val="0"/>
      <w:divBdr>
        <w:top w:val="none" w:sz="0" w:space="0" w:color="auto"/>
        <w:left w:val="none" w:sz="0" w:space="0" w:color="auto"/>
        <w:bottom w:val="none" w:sz="0" w:space="0" w:color="auto"/>
        <w:right w:val="none" w:sz="0" w:space="0" w:color="auto"/>
      </w:divBdr>
    </w:div>
    <w:div w:id="1066801993">
      <w:bodyDiv w:val="1"/>
      <w:marLeft w:val="0"/>
      <w:marRight w:val="0"/>
      <w:marTop w:val="0"/>
      <w:marBottom w:val="0"/>
      <w:divBdr>
        <w:top w:val="none" w:sz="0" w:space="0" w:color="auto"/>
        <w:left w:val="none" w:sz="0" w:space="0" w:color="auto"/>
        <w:bottom w:val="none" w:sz="0" w:space="0" w:color="auto"/>
        <w:right w:val="none" w:sz="0" w:space="0" w:color="auto"/>
      </w:divBdr>
    </w:div>
    <w:div w:id="1171718646">
      <w:bodyDiv w:val="1"/>
      <w:marLeft w:val="0"/>
      <w:marRight w:val="0"/>
      <w:marTop w:val="0"/>
      <w:marBottom w:val="0"/>
      <w:divBdr>
        <w:top w:val="none" w:sz="0" w:space="0" w:color="auto"/>
        <w:left w:val="none" w:sz="0" w:space="0" w:color="auto"/>
        <w:bottom w:val="none" w:sz="0" w:space="0" w:color="auto"/>
        <w:right w:val="none" w:sz="0" w:space="0" w:color="auto"/>
      </w:divBdr>
    </w:div>
    <w:div w:id="1384912550">
      <w:bodyDiv w:val="1"/>
      <w:marLeft w:val="0"/>
      <w:marRight w:val="0"/>
      <w:marTop w:val="0"/>
      <w:marBottom w:val="0"/>
      <w:divBdr>
        <w:top w:val="none" w:sz="0" w:space="0" w:color="auto"/>
        <w:left w:val="none" w:sz="0" w:space="0" w:color="auto"/>
        <w:bottom w:val="none" w:sz="0" w:space="0" w:color="auto"/>
        <w:right w:val="none" w:sz="0" w:space="0" w:color="auto"/>
      </w:divBdr>
    </w:div>
    <w:div w:id="1478456984">
      <w:bodyDiv w:val="1"/>
      <w:marLeft w:val="0"/>
      <w:marRight w:val="0"/>
      <w:marTop w:val="0"/>
      <w:marBottom w:val="0"/>
      <w:divBdr>
        <w:top w:val="none" w:sz="0" w:space="0" w:color="auto"/>
        <w:left w:val="none" w:sz="0" w:space="0" w:color="auto"/>
        <w:bottom w:val="none" w:sz="0" w:space="0" w:color="auto"/>
        <w:right w:val="none" w:sz="0" w:space="0" w:color="auto"/>
      </w:divBdr>
    </w:div>
    <w:div w:id="1485587292">
      <w:bodyDiv w:val="1"/>
      <w:marLeft w:val="0"/>
      <w:marRight w:val="0"/>
      <w:marTop w:val="0"/>
      <w:marBottom w:val="0"/>
      <w:divBdr>
        <w:top w:val="none" w:sz="0" w:space="0" w:color="auto"/>
        <w:left w:val="none" w:sz="0" w:space="0" w:color="auto"/>
        <w:bottom w:val="none" w:sz="0" w:space="0" w:color="auto"/>
        <w:right w:val="none" w:sz="0" w:space="0" w:color="auto"/>
      </w:divBdr>
    </w:div>
    <w:div w:id="1760177226">
      <w:bodyDiv w:val="1"/>
      <w:marLeft w:val="0"/>
      <w:marRight w:val="0"/>
      <w:marTop w:val="0"/>
      <w:marBottom w:val="0"/>
      <w:divBdr>
        <w:top w:val="none" w:sz="0" w:space="0" w:color="auto"/>
        <w:left w:val="none" w:sz="0" w:space="0" w:color="auto"/>
        <w:bottom w:val="none" w:sz="0" w:space="0" w:color="auto"/>
        <w:right w:val="none" w:sz="0" w:space="0" w:color="auto"/>
      </w:divBdr>
    </w:div>
    <w:div w:id="1768118917">
      <w:bodyDiv w:val="1"/>
      <w:marLeft w:val="0"/>
      <w:marRight w:val="0"/>
      <w:marTop w:val="0"/>
      <w:marBottom w:val="0"/>
      <w:divBdr>
        <w:top w:val="none" w:sz="0" w:space="0" w:color="auto"/>
        <w:left w:val="none" w:sz="0" w:space="0" w:color="auto"/>
        <w:bottom w:val="none" w:sz="0" w:space="0" w:color="auto"/>
        <w:right w:val="none" w:sz="0" w:space="0" w:color="auto"/>
      </w:divBdr>
    </w:div>
    <w:div w:id="2012490607">
      <w:bodyDiv w:val="1"/>
      <w:marLeft w:val="0"/>
      <w:marRight w:val="0"/>
      <w:marTop w:val="0"/>
      <w:marBottom w:val="0"/>
      <w:divBdr>
        <w:top w:val="none" w:sz="0" w:space="0" w:color="auto"/>
        <w:left w:val="none" w:sz="0" w:space="0" w:color="auto"/>
        <w:bottom w:val="none" w:sz="0" w:space="0" w:color="auto"/>
        <w:right w:val="none" w:sz="0" w:space="0" w:color="auto"/>
      </w:divBdr>
    </w:div>
    <w:div w:id="210757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C09760-FA02-4603-BA6A-F76130DEC7F3}">
  <ds:schemaRefs>
    <ds:schemaRef ds:uri="http://schemas.microsoft.com/sharepoint/v3/contenttype/forms"/>
  </ds:schemaRefs>
</ds:datastoreItem>
</file>

<file path=customXml/itemProps2.xml><?xml version="1.0" encoding="utf-8"?>
<ds:datastoreItem xmlns:ds="http://schemas.openxmlformats.org/officeDocument/2006/customXml" ds:itemID="{1EDDB614-5689-4FAD-9C88-B0086C1CF29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2702484-A386-4971-A6E3-AB4849C80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1909</Words>
  <Characters>10887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2021-04-01T09:49:00Z</dcterms:created>
  <dcterms:modified xsi:type="dcterms:W3CDTF">2021-04-01T09:51:00Z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