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132FC" w14:textId="61101A7B" w:rsidR="00BB2435" w:rsidRPr="00E44B0C" w:rsidRDefault="00BB2435" w:rsidP="00BB2435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GoBack"/>
      <w:bookmarkEnd w:id="0"/>
      <w:bookmarkEnd w:id="1"/>
      <w:r w:rsidRPr="00E44B0C">
        <w:rPr>
          <w:rFonts w:ascii="Arial" w:hAnsi="Arial" w:cs="Arial"/>
          <w:b/>
          <w:sz w:val="24"/>
          <w:szCs w:val="24"/>
        </w:rPr>
        <w:t>3GPP TSG-RAN WG4 Meeting #</w:t>
      </w:r>
      <w:r w:rsidRPr="00E44B0C">
        <w:rPr>
          <w:rFonts w:ascii="Arial" w:eastAsia="SimSun" w:hAnsi="Arial" w:cs="Arial"/>
          <w:b/>
          <w:sz w:val="24"/>
          <w:szCs w:val="24"/>
          <w:lang w:eastAsia="zh-CN"/>
        </w:rPr>
        <w:t xml:space="preserve">98-e                     </w:t>
      </w:r>
      <w:r w:rsidRPr="00E44B0C">
        <w:rPr>
          <w:rFonts w:ascii="Arial" w:hAnsi="Arial" w:cs="Arial"/>
          <w:b/>
          <w:sz w:val="24"/>
          <w:szCs w:val="24"/>
        </w:rPr>
        <w:tab/>
        <w:t>R4-210</w:t>
      </w:r>
      <w:r w:rsidR="006061D3">
        <w:rPr>
          <w:rFonts w:ascii="Arial" w:hAnsi="Arial" w:cs="Arial"/>
          <w:b/>
          <w:sz w:val="24"/>
          <w:szCs w:val="24"/>
        </w:rPr>
        <w:t>2934</w:t>
      </w:r>
    </w:p>
    <w:p w14:paraId="284DCB36" w14:textId="77777777" w:rsidR="00BB2435" w:rsidRPr="00E44B0C" w:rsidRDefault="00BB2435" w:rsidP="00BB2435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E44B0C">
        <w:rPr>
          <w:rFonts w:ascii="Arial" w:eastAsia="SimSun" w:hAnsi="Arial"/>
          <w:b/>
          <w:sz w:val="24"/>
          <w:szCs w:val="24"/>
          <w:lang w:eastAsia="zh-CN"/>
        </w:rPr>
        <w:t>Electronic Meeting, Jan. 25 - Feb. 5, 2021</w:t>
      </w:r>
    </w:p>
    <w:p w14:paraId="0BCA9DF1" w14:textId="00E96DB1" w:rsidR="00841BCD" w:rsidRPr="006C18B1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5DA813A3" w:rsidR="00841BCD" w:rsidRPr="006C18B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Source:</w:t>
      </w:r>
      <w:r w:rsidRPr="006C18B1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6C18B1">
        <w:rPr>
          <w:rFonts w:ascii="Arial" w:eastAsia="Calibri" w:hAnsi="Arial" w:cs="Arial"/>
          <w:b/>
          <w:bCs/>
          <w:sz w:val="24"/>
        </w:rPr>
        <w:t>Nokia</w:t>
      </w:r>
      <w:r w:rsidRPr="006C18B1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D66FCD" w14:textId="50275FA0" w:rsidR="00841BCD" w:rsidRPr="006C18B1" w:rsidRDefault="00841BCD" w:rsidP="00F41CEC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Title: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211053" w:rsidRPr="006C18B1">
        <w:rPr>
          <w:rFonts w:ascii="Arial" w:eastAsia="Calibri" w:hAnsi="Arial" w:cs="Arial"/>
          <w:b/>
          <w:bCs/>
          <w:sz w:val="24"/>
        </w:rPr>
        <w:t>O</w:t>
      </w:r>
      <w:r w:rsidR="00971AF1" w:rsidRPr="006C18B1">
        <w:rPr>
          <w:rFonts w:ascii="Arial" w:eastAsia="Calibri" w:hAnsi="Arial" w:cs="Arial"/>
          <w:b/>
          <w:bCs/>
          <w:sz w:val="24"/>
        </w:rPr>
        <w:t>n</w:t>
      </w:r>
      <w:r w:rsidR="00D52C75" w:rsidRPr="006C18B1">
        <w:rPr>
          <w:rFonts w:ascii="Arial" w:eastAsia="Calibri" w:hAnsi="Arial" w:cs="Arial"/>
          <w:b/>
          <w:bCs/>
          <w:sz w:val="24"/>
        </w:rPr>
        <w:t xml:space="preserve"> </w:t>
      </w:r>
      <w:r w:rsidR="006061D3">
        <w:rPr>
          <w:rFonts w:ascii="Arial" w:eastAsia="Calibri" w:hAnsi="Arial" w:cs="Arial"/>
          <w:b/>
          <w:bCs/>
          <w:sz w:val="24"/>
        </w:rPr>
        <w:t>PRS-</w:t>
      </w:r>
      <w:r w:rsidR="00F41CEC">
        <w:rPr>
          <w:rFonts w:ascii="Arial" w:eastAsia="Calibri" w:hAnsi="Arial" w:cs="Arial"/>
          <w:b/>
          <w:bCs/>
          <w:sz w:val="24"/>
        </w:rPr>
        <w:t>RSTD measurement period definition</w:t>
      </w:r>
      <w:r w:rsidR="00B25D36" w:rsidRPr="006C18B1">
        <w:rPr>
          <w:rFonts w:ascii="Arial" w:eastAsia="Calibri" w:hAnsi="Arial" w:cs="Arial"/>
          <w:b/>
          <w:bCs/>
          <w:sz w:val="24"/>
        </w:rPr>
        <w:t xml:space="preserve"> </w:t>
      </w:r>
    </w:p>
    <w:p w14:paraId="388BE204" w14:textId="6B97F318" w:rsidR="00841BCD" w:rsidRPr="006C18B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6C18B1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6C18B1">
        <w:rPr>
          <w:rFonts w:ascii="Arial" w:eastAsia="MS Mincho" w:hAnsi="Arial" w:cs="Arial"/>
          <w:b/>
          <w:bCs/>
          <w:sz w:val="24"/>
          <w:szCs w:val="20"/>
        </w:rPr>
        <w:tab/>
      </w:r>
      <w:r w:rsidR="00383FF8" w:rsidRPr="006C18B1">
        <w:rPr>
          <w:rFonts w:ascii="Arial" w:eastAsia="MS Mincho" w:hAnsi="Arial" w:cs="Arial"/>
          <w:b/>
          <w:bCs/>
          <w:sz w:val="24"/>
          <w:szCs w:val="20"/>
        </w:rPr>
        <w:t>7</w:t>
      </w:r>
      <w:r w:rsidR="00D841B3" w:rsidRPr="006C18B1">
        <w:rPr>
          <w:rFonts w:ascii="Arial" w:eastAsia="MS Mincho" w:hAnsi="Arial" w:cs="Arial"/>
          <w:b/>
          <w:bCs/>
          <w:sz w:val="24"/>
          <w:szCs w:val="20"/>
        </w:rPr>
        <w:t>.</w:t>
      </w:r>
      <w:r w:rsidR="00383FF8" w:rsidRPr="006C18B1">
        <w:rPr>
          <w:rFonts w:ascii="Arial" w:eastAsia="MS Mincho" w:hAnsi="Arial" w:cs="Arial"/>
          <w:b/>
          <w:bCs/>
          <w:sz w:val="24"/>
          <w:szCs w:val="20"/>
        </w:rPr>
        <w:t>7</w:t>
      </w:r>
      <w:r w:rsidR="007657EE" w:rsidRPr="006C18B1">
        <w:rPr>
          <w:rFonts w:ascii="Arial" w:eastAsia="MS Mincho" w:hAnsi="Arial" w:cs="Arial"/>
          <w:b/>
          <w:bCs/>
          <w:sz w:val="24"/>
          <w:szCs w:val="20"/>
        </w:rPr>
        <w:t>.</w:t>
      </w:r>
      <w:r w:rsidR="00BB7058">
        <w:rPr>
          <w:rFonts w:ascii="Arial" w:eastAsia="MS Mincho" w:hAnsi="Arial" w:cs="Arial"/>
          <w:b/>
          <w:bCs/>
          <w:sz w:val="24"/>
          <w:szCs w:val="20"/>
        </w:rPr>
        <w:t>1</w:t>
      </w:r>
      <w:r w:rsidR="007657EE" w:rsidRPr="006C18B1">
        <w:rPr>
          <w:rFonts w:ascii="Arial" w:eastAsia="MS Mincho" w:hAnsi="Arial" w:cs="Arial"/>
          <w:b/>
          <w:bCs/>
          <w:sz w:val="24"/>
          <w:szCs w:val="20"/>
        </w:rPr>
        <w:t>.</w:t>
      </w:r>
      <w:r w:rsidR="001E4950">
        <w:rPr>
          <w:rFonts w:ascii="Arial" w:eastAsia="MS Mincho" w:hAnsi="Arial" w:cs="Arial"/>
          <w:b/>
          <w:bCs/>
          <w:sz w:val="24"/>
          <w:szCs w:val="20"/>
        </w:rPr>
        <w:t>1</w:t>
      </w:r>
    </w:p>
    <w:p w14:paraId="696A856C" w14:textId="11D69231" w:rsidR="00841BCD" w:rsidRPr="006C18B1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Document for: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7657EE" w:rsidRPr="006C18B1">
        <w:rPr>
          <w:rFonts w:ascii="Arial" w:eastAsia="Calibri" w:hAnsi="Arial" w:cs="Arial"/>
          <w:b/>
          <w:bCs/>
          <w:sz w:val="24"/>
        </w:rPr>
        <w:t>Discussion</w:t>
      </w:r>
    </w:p>
    <w:p w14:paraId="368D7580" w14:textId="77777777" w:rsidR="00841BCD" w:rsidRPr="006C18B1" w:rsidRDefault="00841BCD" w:rsidP="00A37002">
      <w:pPr>
        <w:pStyle w:val="RAN4H1"/>
        <w:rPr>
          <w:lang w:val="en-US"/>
        </w:rPr>
      </w:pPr>
      <w:r w:rsidRPr="006C18B1">
        <w:rPr>
          <w:lang w:val="en-US"/>
        </w:rPr>
        <w:t>Intro</w:t>
      </w:r>
      <w:r w:rsidRPr="006C18B1">
        <w:rPr>
          <w:rStyle w:val="RAN4H1Char"/>
          <w:lang w:val="en-US"/>
        </w:rPr>
        <w:t>ductio</w:t>
      </w:r>
      <w:r w:rsidRPr="006C18B1">
        <w:rPr>
          <w:lang w:val="en-US"/>
        </w:rPr>
        <w:t>n</w:t>
      </w:r>
    </w:p>
    <w:p w14:paraId="6BE16D3D" w14:textId="725AC464" w:rsidR="003E00B9" w:rsidRPr="007C2BCE" w:rsidRDefault="002573B5" w:rsidP="003C134B">
      <w:pPr>
        <w:spacing w:after="60" w:line="240" w:lineRule="auto"/>
        <w:ind w:right="-23"/>
      </w:pPr>
      <w:r w:rsidRPr="007C2BCE">
        <w:t>At RAN4 #9</w:t>
      </w:r>
      <w:r w:rsidR="001E4950" w:rsidRPr="007C2BCE">
        <w:t>7</w:t>
      </w:r>
      <w:r w:rsidR="003325D7" w:rsidRPr="007C2BCE">
        <w:t>-e</w:t>
      </w:r>
      <w:r w:rsidRPr="007C2BCE">
        <w:t xml:space="preserve">, </w:t>
      </w:r>
      <w:r w:rsidR="003E00B9" w:rsidRPr="007C2BCE">
        <w:t xml:space="preserve">the discussion on </w:t>
      </w:r>
      <w:r w:rsidR="006061D3">
        <w:t>PRS-</w:t>
      </w:r>
      <w:r w:rsidR="00F41CEC">
        <w:t xml:space="preserve">RSTD measurement period definition was continued. </w:t>
      </w:r>
      <w:r w:rsidR="00940A79">
        <w:t xml:space="preserve">Agreements and items for further study were captured in the WF [1]. </w:t>
      </w:r>
      <w:r w:rsidR="00480117" w:rsidRPr="007C2BCE">
        <w:rPr>
          <w:color w:val="000000" w:themeColor="text1"/>
        </w:rPr>
        <w:t>Following agreement</w:t>
      </w:r>
      <w:r w:rsidR="00C34356" w:rsidRPr="007C2BCE">
        <w:rPr>
          <w:color w:val="000000" w:themeColor="text1"/>
        </w:rPr>
        <w:t>s</w:t>
      </w:r>
      <w:r w:rsidR="00480117" w:rsidRPr="007C2BCE">
        <w:rPr>
          <w:color w:val="000000" w:themeColor="text1"/>
        </w:rPr>
        <w:t xml:space="preserve"> </w:t>
      </w:r>
      <w:r w:rsidR="005D28EE" w:rsidRPr="007C2BCE">
        <w:rPr>
          <w:color w:val="000000" w:themeColor="text1"/>
        </w:rPr>
        <w:t>on</w:t>
      </w:r>
      <w:r w:rsidR="00940A79">
        <w:rPr>
          <w:color w:val="000000" w:themeColor="text1"/>
        </w:rPr>
        <w:t xml:space="preserve"> </w:t>
      </w:r>
      <w:r w:rsidR="006061D3">
        <w:rPr>
          <w:color w:val="000000" w:themeColor="text1"/>
        </w:rPr>
        <w:t>PRS-</w:t>
      </w:r>
      <w:r w:rsidR="00940A79">
        <w:rPr>
          <w:color w:val="000000" w:themeColor="text1"/>
        </w:rPr>
        <w:t xml:space="preserve">RSTD measurement period </w:t>
      </w:r>
      <w:r w:rsidR="00480117" w:rsidRPr="007C2BCE">
        <w:rPr>
          <w:color w:val="000000" w:themeColor="text1"/>
        </w:rPr>
        <w:t>w</w:t>
      </w:r>
      <w:r w:rsidR="00C34356" w:rsidRPr="007C2BCE">
        <w:rPr>
          <w:color w:val="000000" w:themeColor="text1"/>
        </w:rPr>
        <w:t>ere</w:t>
      </w:r>
      <w:r w:rsidR="00480117" w:rsidRPr="007C2BCE">
        <w:rPr>
          <w:color w:val="000000" w:themeColor="text1"/>
        </w:rPr>
        <w:t xml:space="preserve"> achieved</w:t>
      </w:r>
      <w:r w:rsidR="005D28EE" w:rsidRPr="007C2BCE">
        <w:rPr>
          <w:color w:val="000000" w:themeColor="text1"/>
        </w:rPr>
        <w:t xml:space="preserve"> </w:t>
      </w:r>
      <w:r w:rsidR="00E440AD" w:rsidRPr="007C2BCE">
        <w:rPr>
          <w:color w:val="000000" w:themeColor="text1"/>
        </w:rPr>
        <w:t xml:space="preserve">and </w:t>
      </w:r>
      <w:r w:rsidR="003C134B" w:rsidRPr="007C2BCE">
        <w:rPr>
          <w:color w:val="000000" w:themeColor="text1"/>
        </w:rPr>
        <w:t xml:space="preserve">following </w:t>
      </w:r>
      <w:r w:rsidR="003C134B" w:rsidRPr="007C2BCE">
        <w:rPr>
          <w:rFonts w:eastAsia="Calibri" w:cs="Times New Roman"/>
          <w:color w:val="000000" w:themeColor="text1"/>
          <w:szCs w:val="20"/>
        </w:rPr>
        <w:t xml:space="preserve">items for further study </w:t>
      </w:r>
      <w:r w:rsidR="00AC5F11" w:rsidRPr="007C2BCE">
        <w:rPr>
          <w:rFonts w:eastAsia="Calibri" w:cs="Times New Roman"/>
          <w:color w:val="000000" w:themeColor="text1"/>
          <w:szCs w:val="20"/>
        </w:rPr>
        <w:t xml:space="preserve">were </w:t>
      </w:r>
      <w:r w:rsidR="003C134B" w:rsidRPr="007C2BCE">
        <w:rPr>
          <w:rFonts w:eastAsia="Calibri" w:cs="Times New Roman"/>
          <w:color w:val="000000" w:themeColor="text1"/>
          <w:szCs w:val="20"/>
        </w:rPr>
        <w:t>identified</w:t>
      </w:r>
      <w:r w:rsidR="006061D3">
        <w:rPr>
          <w:rFonts w:eastAsia="Calibri" w:cs="Times New Roman"/>
          <w:color w:val="000000" w:themeColor="text1"/>
          <w:szCs w:val="20"/>
        </w:rPr>
        <w:t xml:space="preserve"> [2]</w:t>
      </w:r>
      <w:r w:rsidR="003C134B" w:rsidRPr="007C2BCE">
        <w:rPr>
          <w:rFonts w:eastAsia="Calibri" w:cs="Times New Roman"/>
          <w:color w:val="000000" w:themeColor="text1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7AF2" w:rsidRPr="007C2BCE" w14:paraId="2602AE1C" w14:textId="77777777" w:rsidTr="00A438EA">
        <w:tc>
          <w:tcPr>
            <w:tcW w:w="9617" w:type="dxa"/>
          </w:tcPr>
          <w:p w14:paraId="36434430" w14:textId="215A4A14" w:rsidR="00835E17" w:rsidRPr="007C2BCE" w:rsidRDefault="003E00B9" w:rsidP="00480117">
            <w:pPr>
              <w:spacing w:after="120"/>
              <w:rPr>
                <w:b/>
                <w:color w:val="000000" w:themeColor="text1"/>
                <w:u w:val="single"/>
                <w:lang w:eastAsia="zh-CN"/>
              </w:rPr>
            </w:pPr>
            <w:r w:rsidRPr="007C2BCE">
              <w:rPr>
                <w:b/>
                <w:color w:val="000000" w:themeColor="text1"/>
                <w:u w:val="single"/>
                <w:lang w:eastAsia="zh-CN"/>
              </w:rPr>
              <w:t>Agreement</w:t>
            </w:r>
            <w:r w:rsidR="00C34356" w:rsidRPr="007C2BCE">
              <w:rPr>
                <w:b/>
                <w:color w:val="000000" w:themeColor="text1"/>
                <w:u w:val="single"/>
                <w:lang w:eastAsia="zh-CN"/>
              </w:rPr>
              <w:t>s</w:t>
            </w:r>
          </w:p>
          <w:p w14:paraId="33BE8B07" w14:textId="77777777" w:rsidR="00940A79" w:rsidRPr="00940A79" w:rsidRDefault="00940A79" w:rsidP="00940A79">
            <w:pPr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940A79">
              <w:rPr>
                <w:color w:val="000000" w:themeColor="text1"/>
                <w:u w:val="single"/>
                <w:lang w:eastAsia="zh-CN"/>
              </w:rPr>
              <w:t>Measurement period extension due to SSB collision</w:t>
            </w:r>
          </w:p>
          <w:p w14:paraId="2FE85BB8" w14:textId="77777777" w:rsidR="00940A79" w:rsidRPr="00940A79" w:rsidRDefault="00940A79" w:rsidP="00940A79">
            <w:pPr>
              <w:numPr>
                <w:ilvl w:val="0"/>
                <w:numId w:val="16"/>
              </w:numPr>
              <w:tabs>
                <w:tab w:val="clear" w:pos="720"/>
                <w:tab w:val="num" w:pos="1440"/>
              </w:tabs>
              <w:spacing w:after="120"/>
              <w:ind w:left="459" w:hanging="283"/>
              <w:rPr>
                <w:color w:val="000000" w:themeColor="text1"/>
                <w:lang w:eastAsia="zh-CN"/>
              </w:rPr>
            </w:pPr>
            <w:r w:rsidRPr="00940A79">
              <w:rPr>
                <w:color w:val="000000" w:themeColor="text1"/>
                <w:lang w:val="en-GB" w:eastAsia="zh-CN"/>
              </w:rPr>
              <w:t>Existing RSTD measurement period is defined for cases when PRS samples are not dropped.</w:t>
            </w:r>
          </w:p>
          <w:p w14:paraId="3BC23F49" w14:textId="6DC1DB55" w:rsidR="00BE3B93" w:rsidRPr="00940A79" w:rsidRDefault="00940A79" w:rsidP="00940A79">
            <w:pPr>
              <w:numPr>
                <w:ilvl w:val="0"/>
                <w:numId w:val="16"/>
              </w:numPr>
              <w:tabs>
                <w:tab w:val="clear" w:pos="720"/>
                <w:tab w:val="num" w:pos="1440"/>
              </w:tabs>
              <w:spacing w:after="120"/>
              <w:ind w:left="459" w:hanging="283"/>
              <w:rPr>
                <w:color w:val="000000" w:themeColor="text1"/>
                <w:lang w:eastAsia="zh-CN"/>
              </w:rPr>
            </w:pPr>
            <w:r w:rsidRPr="00940A79">
              <w:rPr>
                <w:color w:val="000000" w:themeColor="text1"/>
                <w:lang w:val="en-GB" w:eastAsia="zh-CN"/>
              </w:rPr>
              <w:t>UE is allowed to extend the RSTD measurement period if one or more PRS samples are dropped due to SSB collision, but the exact value is not specified.</w:t>
            </w:r>
          </w:p>
        </w:tc>
      </w:tr>
    </w:tbl>
    <w:p w14:paraId="0DD09FCA" w14:textId="5B1205E3" w:rsidR="00480117" w:rsidRPr="007C2BCE" w:rsidRDefault="00480117" w:rsidP="003C134B">
      <w:pPr>
        <w:spacing w:after="0" w:line="240" w:lineRule="auto"/>
        <w:ind w:right="-23"/>
        <w:rPr>
          <w:rFonts w:eastAsia="Calibri" w:cs="Times New Roman"/>
          <w:color w:val="000000" w:themeColor="text1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7AF2" w:rsidRPr="007C2BCE" w14:paraId="004F5784" w14:textId="77777777" w:rsidTr="006265DB">
        <w:tc>
          <w:tcPr>
            <w:tcW w:w="9617" w:type="dxa"/>
          </w:tcPr>
          <w:p w14:paraId="0A3FBB09" w14:textId="1991D6F7" w:rsidR="00480117" w:rsidRPr="007C2BCE" w:rsidRDefault="00480117" w:rsidP="00480117">
            <w:pPr>
              <w:spacing w:after="120"/>
              <w:rPr>
                <w:b/>
                <w:color w:val="000000" w:themeColor="text1"/>
                <w:u w:val="single"/>
                <w:lang w:eastAsia="zh-CN"/>
              </w:rPr>
            </w:pPr>
            <w:r w:rsidRPr="007C2BCE">
              <w:rPr>
                <w:b/>
                <w:color w:val="000000" w:themeColor="text1"/>
                <w:u w:val="single"/>
                <w:lang w:eastAsia="zh-CN"/>
              </w:rPr>
              <w:t>Items for further study</w:t>
            </w:r>
          </w:p>
          <w:p w14:paraId="4E1075FB" w14:textId="4304ECA7" w:rsidR="002A019E" w:rsidRDefault="00940A79" w:rsidP="00BE3B93">
            <w:pPr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940A79">
              <w:rPr>
                <w:color w:val="000000" w:themeColor="text1"/>
                <w:u w:val="single"/>
                <w:lang w:eastAsia="zh-CN"/>
              </w:rPr>
              <w:t>Measurement period (</w:t>
            </w:r>
            <w:r w:rsidRPr="00940A79">
              <w:rPr>
                <w:color w:val="000000" w:themeColor="text1"/>
                <w:u w:val="single"/>
                <w:lang w:val="en-GB" w:eastAsia="zh-CN"/>
              </w:rPr>
              <w:t>to be discussed at RAN4#98-e</w:t>
            </w:r>
            <w:r w:rsidRPr="00940A79">
              <w:rPr>
                <w:color w:val="000000" w:themeColor="text1"/>
                <w:u w:val="single"/>
                <w:lang w:eastAsia="zh-CN"/>
              </w:rPr>
              <w:t>):</w:t>
            </w:r>
          </w:p>
          <w:p w14:paraId="011D433B" w14:textId="77777777" w:rsidR="002A019E" w:rsidRPr="002A019E" w:rsidRDefault="002A019E" w:rsidP="00865123">
            <w:pPr>
              <w:numPr>
                <w:ilvl w:val="0"/>
                <w:numId w:val="29"/>
              </w:numPr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2A019E">
              <w:rPr>
                <w:color w:val="000000" w:themeColor="text1"/>
                <w:u w:val="single"/>
                <w:lang w:eastAsia="zh-CN"/>
              </w:rPr>
              <w:t>Option 1 (sum-based for overlapping case) [TS38.133 v16.5.0]</w:t>
            </w:r>
          </w:p>
          <w:p w14:paraId="5AA8D7B8" w14:textId="77777777" w:rsidR="002A019E" w:rsidRPr="002A019E" w:rsidRDefault="002A019E" w:rsidP="00865123">
            <w:pPr>
              <w:numPr>
                <w:ilvl w:val="2"/>
                <w:numId w:val="29"/>
              </w:numPr>
              <w:tabs>
                <w:tab w:val="clear" w:pos="2160"/>
              </w:tabs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2A019E">
              <w:rPr>
                <w:color w:val="000000" w:themeColor="text1"/>
                <w:u w:val="single"/>
                <w:lang w:eastAsia="zh-CN"/>
              </w:rPr>
              <w:t xml:space="preserve">Measurement period of multiple PRS layers is defined as summation of the measurement period in each frequency layer </w:t>
            </w:r>
          </w:p>
          <w:p w14:paraId="1A688AE9" w14:textId="77777777" w:rsidR="002A019E" w:rsidRPr="002A019E" w:rsidRDefault="002A019E" w:rsidP="00865123">
            <w:pPr>
              <w:numPr>
                <w:ilvl w:val="2"/>
                <w:numId w:val="29"/>
              </w:numPr>
              <w:tabs>
                <w:tab w:val="clear" w:pos="2160"/>
              </w:tabs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2A019E">
              <w:rPr>
                <w:color w:val="000000" w:themeColor="text1"/>
                <w:u w:val="single"/>
                <w:lang w:eastAsia="zh-CN"/>
              </w:rPr>
              <w:t>CSSF is only for the MG sharing between PRS and RRM layers. Count only a single PRS layer for a gap occasion in CSSF calculation for both PRS and RRM layers.</w:t>
            </w:r>
          </w:p>
          <w:p w14:paraId="37A5BC26" w14:textId="77777777" w:rsidR="002A019E" w:rsidRPr="002A019E" w:rsidRDefault="002A019E" w:rsidP="00865123">
            <w:pPr>
              <w:numPr>
                <w:ilvl w:val="2"/>
                <w:numId w:val="29"/>
              </w:numPr>
              <w:tabs>
                <w:tab w:val="clear" w:pos="2160"/>
              </w:tabs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2A019E">
              <w:rPr>
                <w:color w:val="000000" w:themeColor="text1"/>
                <w:u w:val="single"/>
                <w:lang w:eastAsia="zh-CN"/>
              </w:rPr>
              <w:t xml:space="preserve">FFS: the need for explicit definition of </w:t>
            </w:r>
            <w:proofErr w:type="spellStart"/>
            <w:r w:rsidRPr="002A019E">
              <w:rPr>
                <w:color w:val="000000" w:themeColor="text1"/>
                <w:u w:val="single"/>
                <w:lang w:eastAsia="zh-CN"/>
              </w:rPr>
              <w:t>T</w:t>
            </w:r>
            <w:r w:rsidRPr="002A019E">
              <w:rPr>
                <w:color w:val="000000" w:themeColor="text1"/>
                <w:u w:val="single"/>
                <w:vertAlign w:val="subscript"/>
                <w:lang w:eastAsia="zh-CN"/>
              </w:rPr>
              <w:t>RSTD,i</w:t>
            </w:r>
            <w:proofErr w:type="spellEnd"/>
            <w:r w:rsidRPr="002A019E">
              <w:rPr>
                <w:color w:val="000000" w:themeColor="text1"/>
                <w:u w:val="single"/>
                <w:vertAlign w:val="subscript"/>
                <w:lang w:eastAsia="zh-CN"/>
              </w:rPr>
              <w:t xml:space="preserve">  </w:t>
            </w:r>
            <w:r w:rsidRPr="002A019E">
              <w:rPr>
                <w:color w:val="000000" w:themeColor="text1"/>
                <w:u w:val="single"/>
                <w:lang w:eastAsia="zh-CN"/>
              </w:rPr>
              <w:t>(imposes specific UE implementation particularly in the sum-based approach, which shall be avoided)</w:t>
            </w:r>
          </w:p>
          <w:p w14:paraId="6C2FDDC9" w14:textId="77777777" w:rsidR="002A019E" w:rsidRPr="002A019E" w:rsidRDefault="002A019E" w:rsidP="00865123">
            <w:pPr>
              <w:numPr>
                <w:ilvl w:val="2"/>
                <w:numId w:val="29"/>
              </w:numPr>
              <w:tabs>
                <w:tab w:val="clear" w:pos="2160"/>
              </w:tabs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2A019E">
              <w:rPr>
                <w:color w:val="000000" w:themeColor="text1"/>
                <w:u w:val="single"/>
                <w:lang w:eastAsia="zh-CN"/>
              </w:rPr>
              <w:t>FFS: how to choose 1 frequency layer</w:t>
            </w:r>
          </w:p>
          <w:p w14:paraId="035C5C03" w14:textId="77777777" w:rsidR="002A019E" w:rsidRPr="002A019E" w:rsidRDefault="002A019E" w:rsidP="00865123">
            <w:pPr>
              <w:numPr>
                <w:ilvl w:val="2"/>
                <w:numId w:val="29"/>
              </w:numPr>
              <w:tabs>
                <w:tab w:val="clear" w:pos="2160"/>
              </w:tabs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2A019E">
              <w:rPr>
                <w:color w:val="000000" w:themeColor="text1"/>
                <w:u w:val="single"/>
                <w:lang w:eastAsia="zh-CN"/>
              </w:rPr>
              <w:t>FFS: the definition of PRS/RRM frequency layer when both PRS and RRM are configured on the same frequency layer</w:t>
            </w:r>
          </w:p>
          <w:p w14:paraId="09429976" w14:textId="77777777" w:rsidR="002A019E" w:rsidRPr="002A019E" w:rsidRDefault="002A019E" w:rsidP="00865123">
            <w:pPr>
              <w:numPr>
                <w:ilvl w:val="2"/>
                <w:numId w:val="29"/>
              </w:numPr>
              <w:tabs>
                <w:tab w:val="clear" w:pos="2160"/>
              </w:tabs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2A019E">
              <w:rPr>
                <w:color w:val="000000" w:themeColor="text1"/>
                <w:u w:val="single"/>
                <w:lang w:eastAsia="zh-CN"/>
              </w:rPr>
              <w:t>FFS: the exact CSSF definition (different from Rel-15 CSSF concept)</w:t>
            </w:r>
          </w:p>
          <w:p w14:paraId="5B060A73" w14:textId="77777777" w:rsidR="002A019E" w:rsidRPr="002A019E" w:rsidRDefault="002A019E" w:rsidP="00865123">
            <w:pPr>
              <w:numPr>
                <w:ilvl w:val="0"/>
                <w:numId w:val="29"/>
              </w:numPr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2A019E">
              <w:rPr>
                <w:color w:val="000000" w:themeColor="text1"/>
                <w:u w:val="single"/>
                <w:lang w:eastAsia="zh-CN"/>
              </w:rPr>
              <w:t>Option 2 (max-based for both overlapping and non-overlapping cases)</w:t>
            </w:r>
          </w:p>
          <w:p w14:paraId="11CBBBAA" w14:textId="38BF6F23" w:rsidR="002A019E" w:rsidRPr="002A019E" w:rsidRDefault="002A019E" w:rsidP="00865123">
            <w:pPr>
              <w:numPr>
                <w:ilvl w:val="2"/>
                <w:numId w:val="29"/>
              </w:numPr>
              <w:tabs>
                <w:tab w:val="clear" w:pos="2160"/>
              </w:tabs>
              <w:spacing w:after="120"/>
              <w:rPr>
                <w:color w:val="000000" w:themeColor="text1"/>
                <w:u w:val="single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u w:val="single"/>
                      <w:lang w:val="sv-SE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u w:val="single"/>
                      <w:lang w:val="sv-SE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u w:val="single"/>
                      <w:lang w:val="sv-SE" w:eastAsia="zh-CN"/>
                    </w:rPr>
                    <m:t>RSTD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u w:val="single"/>
                      <w:lang w:val="sv-SE" w:eastAsia="zh-CN"/>
                    </w:rPr>
                    <m:t>,</m:t>
                  </m:r>
                  <m:r>
                    <w:rPr>
                      <w:rFonts w:ascii="Cambria Math" w:hAnsi="Cambria Math"/>
                      <w:color w:val="000000" w:themeColor="text1"/>
                      <w:u w:val="single"/>
                      <w:lang w:val="sv-SE" w:eastAsia="zh-CN"/>
                    </w:rPr>
                    <m:t>Total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u w:val="single"/>
                  <w:lang w:val="sv-SE" w:eastAsia="zh-CN"/>
                </w:rPr>
                <m:t>= </m:t>
              </m:r>
            </m:oMath>
            <w:r w:rsidRPr="002A019E">
              <w:rPr>
                <w:color w:val="000000" w:themeColor="text1"/>
                <w:u w:val="single"/>
                <w:lang w:val="sv-SE" w:eastAsia="zh-CN"/>
              </w:rPr>
              <w:t>Max</w:t>
            </w:r>
            <w:r w:rsidRPr="002A019E">
              <w:rPr>
                <w:color w:val="000000" w:themeColor="text1"/>
                <w:u w:val="single"/>
                <w:vertAlign w:val="subscript"/>
                <w:lang w:val="sv-SE" w:eastAsia="zh-CN"/>
              </w:rPr>
              <w:t>i</w:t>
            </w:r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u w:val="single"/>
                      <w:lang w:val="sv-SE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u w:val="single"/>
                      <w:lang w:val="sv-SE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u w:val="single"/>
                      <w:lang w:val="sv-SE" w:eastAsia="zh-CN"/>
                    </w:rPr>
                    <m:t>RSTD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u w:val="single"/>
                      <w:lang w:val="sv-SE" w:eastAsia="zh-CN"/>
                    </w:rPr>
                    <m:t>,</m:t>
                  </m:r>
                  <m:r>
                    <w:rPr>
                      <w:rFonts w:ascii="Cambria Math" w:hAnsi="Cambria Math"/>
                      <w:color w:val="000000" w:themeColor="text1"/>
                      <w:u w:val="single"/>
                      <w:lang w:val="sv-SE" w:eastAsia="zh-CN"/>
                    </w:rPr>
                    <m:t>i</m:t>
                  </m:r>
                </m:sub>
              </m:sSub>
            </m:oMath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) </w:t>
            </w:r>
            <w:r w:rsidRPr="002A019E">
              <w:rPr>
                <w:b/>
                <w:bCs/>
                <w:color w:val="000000" w:themeColor="text1"/>
                <w:u w:val="single"/>
                <w:lang w:val="sv-SE" w:eastAsia="zh-CN"/>
              </w:rPr>
              <w:t xml:space="preserve">+ </w:t>
            </w:r>
            <w:proofErr w:type="spellStart"/>
            <w:r w:rsidRPr="002A019E">
              <w:rPr>
                <w:b/>
                <w:bCs/>
                <w:color w:val="000000" w:themeColor="text1"/>
                <w:u w:val="single"/>
                <w:lang w:val="sv-SE" w:eastAsia="zh-CN"/>
              </w:rPr>
              <w:t>X</w:t>
            </w:r>
            <w:r w:rsidRPr="002A019E">
              <w:rPr>
                <w:b/>
                <w:bCs/>
                <w:color w:val="000000" w:themeColor="text1"/>
                <w:u w:val="single"/>
                <w:vertAlign w:val="subscript"/>
                <w:lang w:val="sv-SE" w:eastAsia="zh-CN"/>
              </w:rPr>
              <w:t>last</w:t>
            </w:r>
            <w:proofErr w:type="spellEnd"/>
          </w:p>
          <w:p w14:paraId="4FEB3316" w14:textId="77777777" w:rsidR="002A019E" w:rsidRPr="002A019E" w:rsidRDefault="002A019E" w:rsidP="00865123">
            <w:pPr>
              <w:numPr>
                <w:ilvl w:val="2"/>
                <w:numId w:val="29"/>
              </w:numPr>
              <w:tabs>
                <w:tab w:val="clear" w:pos="2160"/>
              </w:tabs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CSSF is 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based</w:t>
            </w:r>
            <w:proofErr w:type="spellEnd"/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 on Rel-15 CSSF 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concept</w:t>
            </w:r>
            <w:proofErr w:type="spellEnd"/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 (i.e., all 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positioning</w:t>
            </w:r>
            <w:proofErr w:type="spellEnd"/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 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layers</w:t>
            </w:r>
            <w:proofErr w:type="spellEnd"/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 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are</w:t>
            </w:r>
            <w:proofErr w:type="spellEnd"/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 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counted</w:t>
            </w:r>
            <w:proofErr w:type="spellEnd"/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), no 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need</w:t>
            </w:r>
            <w:proofErr w:type="spellEnd"/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 to re-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define</w:t>
            </w:r>
            <w:proofErr w:type="spellEnd"/>
          </w:p>
          <w:p w14:paraId="0D13B407" w14:textId="77777777" w:rsidR="002A019E" w:rsidRPr="002A019E" w:rsidRDefault="002A019E" w:rsidP="00865123">
            <w:pPr>
              <w:numPr>
                <w:ilvl w:val="2"/>
                <w:numId w:val="29"/>
              </w:numPr>
              <w:tabs>
                <w:tab w:val="clear" w:pos="2160"/>
              </w:tabs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k is 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added</w:t>
            </w:r>
            <w:proofErr w:type="spellEnd"/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 in</w:t>
            </w:r>
          </w:p>
          <w:p w14:paraId="47EE2CA3" w14:textId="4ED7AC97" w:rsidR="002A019E" w:rsidRPr="002A019E" w:rsidRDefault="002A019E" w:rsidP="002A019E">
            <w:pPr>
              <w:spacing w:after="120"/>
              <w:ind w:left="1026"/>
              <w:rPr>
                <w:color w:val="000000" w:themeColor="text1"/>
                <w:u w:val="single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u w:val="single"/>
                  <w:lang w:val="sv-SE" w:eastAsia="zh-CN"/>
                </w:rPr>
                <m:t> 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u w:val="single"/>
                      <w:lang w:val="sv-SE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u w:val="single"/>
                      <w:lang w:val="sv-SE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u w:val="single"/>
                      <w:lang w:val="sv-SE" w:eastAsia="zh-CN"/>
                    </w:rPr>
                    <m:t>PRS-RSTD,i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u w:val="single"/>
                  <w:lang w:val="sv-SE"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u w:val="single"/>
                      <w:lang w:val="sv-SE" w:eastAsia="zh-C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u w:val="single"/>
                          <w:lang w:val="sv-SE"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u w:val="single"/>
                              <w:lang w:val="sv-SE" w:eastAsia="zh-CN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u w:val="single"/>
                                  <w:lang w:val="sv-SE"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u w:val="single"/>
                                  <w:lang w:val="sv-SE" w:eastAsia="zh-CN"/>
                                </w:rPr>
                                <m:t>CSSF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u w:val="single"/>
                                  <w:lang w:val="sv-SE" w:eastAsia="zh-CN"/>
                                </w:rPr>
                                <m:t>PRS,i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u w:val="single"/>
                              <w:lang w:val="sv-SE" w:eastAsia="zh-CN"/>
                            </w:rPr>
                            <m:t>*</m:t>
                          </m:r>
                          <m:r>
                            <w:rPr>
                              <w:rFonts w:ascii="Cambria Math" w:hAnsi="Cambria Math"/>
                              <w:color w:val="000000" w:themeColor="text1"/>
                              <w:u w:val="single"/>
                              <w:lang w:val="sv-SE"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u w:val="single"/>
                              <w:lang w:val="sv-SE" w:eastAsia="zh-CN"/>
                            </w:rPr>
                            <m:t>RxBeam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u w:val="single"/>
                              <w:lang w:val="sv-SE" w:eastAsia="zh-CN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color w:val="000000" w:themeColor="text1"/>
                              <w:u w:val="single"/>
                              <w:lang w:val="sv-SE"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u w:val="single"/>
                          <w:lang w:val="sv-SE" w:eastAsia="zh-CN"/>
                        </w:rPr>
                        <m:t>*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u w:val="single"/>
                              <w:lang w:val="sv-SE"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u w:val="single"/>
                                  <w:lang w:val="sv-SE" w:eastAsia="zh-CN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u w:val="single"/>
                                      <w:lang w:val="sv-SE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u w:val="single"/>
                                      <w:lang w:val="sv-SE"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u w:val="single"/>
                                      <w:lang w:val="sv-SE" w:eastAsia="zh-CN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i/>
                                      <w:iCs/>
                                      <w:color w:val="000000" w:themeColor="text1"/>
                                      <w:u w:val="single"/>
                                      <w:lang w:val="sv-SE" w:eastAsia="zh-CN"/>
                                    </w:rPr>
                                    <m:t>,i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u w:val="single"/>
                                      <w:lang w:val="sv-SE" w:eastAsia="zh-CN"/>
                                    </w:rPr>
                                    <m:t>slot</m:t>
                                  </m:r>
                                </m:sup>
                              </m:sSub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u w:val="single"/>
                                      <w:lang w:val="sv-SE" w:eastAsia="zh-C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u w:val="single"/>
                                      <w:lang w:val="sv-SE" w:eastAsia="zh-CN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u w:val="single"/>
                                      <w:lang w:val="sv-SE" w:eastAsia="zh-CN"/>
                                    </w:rPr>
                                    <m:t>'</m:t>
                                  </m:r>
                                </m:sup>
                              </m:sSup>
                            </m:den>
                          </m:f>
                        </m:e>
                      </m:d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u w:val="single"/>
                              <w:lang w:val="sv-SE"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u w:val="single"/>
                                  <w:lang w:val="sv-SE" w:eastAsia="zh-CN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u w:val="single"/>
                                      <w:lang w:val="sv-SE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u w:val="single"/>
                                      <w:lang w:val="sv-SE" w:eastAsia="zh-CN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u w:val="single"/>
                                      <w:lang w:val="sv-SE" w:eastAsia="zh-CN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i/>
                                      <w:iCs/>
                                      <w:color w:val="000000" w:themeColor="text1"/>
                                      <w:u w:val="single"/>
                                      <w:lang w:val="sv-SE" w:eastAsia="zh-CN"/>
                                    </w:rPr>
                                    <m:t>,i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u w:val="single"/>
                                  <w:lang w:val="sv-SE" w:eastAsia="zh-CN"/>
                                </w:rPr>
                                <m:t>N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u w:val="single"/>
                          <w:lang w:val="sv-SE" w:eastAsia="zh-CN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u w:val="single"/>
                              <w:lang w:val="sv-SE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u w:val="single"/>
                              <w:lang w:val="sv-SE"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u w:val="single"/>
                              <w:lang w:val="sv-SE" w:eastAsia="zh-CN"/>
                            </w:rPr>
                            <m:t>sample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u w:val="single"/>
                          <w:lang w:val="sv-SE" w:eastAsia="zh-CN"/>
                        </w:rPr>
                        <m:t>-1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u w:val="single"/>
                      <w:lang w:val="sv-SE" w:eastAsia="zh-CN"/>
                    </w:rPr>
                    <m:t>*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000000" w:themeColor="text1"/>
                      <w:u w:val="single"/>
                      <w:lang w:val="sv-SE" w:eastAsia="zh-CN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u w:val="single"/>
                      <w:lang w:val="sv-SE" w:eastAsia="zh-CN"/>
                    </w:rPr>
                    <m:t>*T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u w:val="single"/>
                      <w:lang w:val="sv-SE" w:eastAsia="zh-CN"/>
                    </w:rPr>
                    <m:t>effect,i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u w:val="single"/>
                  <w:lang w:val="sv-SE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u w:val="single"/>
                      <w:lang w:val="sv-SE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u w:val="single"/>
                      <w:lang w:val="sv-SE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 w:themeColor="text1"/>
                      <w:u w:val="single"/>
                      <w:lang w:val="sv-SE" w:eastAsia="zh-CN"/>
                    </w:rPr>
                    <m:t>last</m:t>
                  </m:r>
                </m:sub>
              </m:sSub>
            </m:oMath>
            <w:r w:rsidRPr="002A019E">
              <w:rPr>
                <w:color w:val="000000" w:themeColor="text1"/>
                <w:u w:val="single"/>
                <w:lang w:val="en-GB" w:eastAsia="zh-CN"/>
              </w:rPr>
              <w:t xml:space="preserve"> </w:t>
            </w:r>
          </w:p>
          <w:p w14:paraId="1733369E" w14:textId="77777777" w:rsidR="002A019E" w:rsidRPr="002A019E" w:rsidRDefault="002A019E" w:rsidP="002A019E">
            <w:pPr>
              <w:spacing w:after="120"/>
              <w:ind w:left="1026"/>
              <w:rPr>
                <w:color w:val="000000" w:themeColor="text1"/>
                <w:u w:val="single"/>
                <w:lang w:eastAsia="zh-CN"/>
              </w:rPr>
            </w:pPr>
            <w:r w:rsidRPr="002A019E">
              <w:rPr>
                <w:color w:val="000000" w:themeColor="text1"/>
                <w:u w:val="single"/>
                <w:lang w:val="en-GB" w:eastAsia="zh-CN"/>
              </w:rPr>
              <w:t xml:space="preserve">k=TBD, e.g., number of PRS frequency layers (≠i) having their PRS (in </w:t>
            </w:r>
            <w:r w:rsidRPr="002A019E">
              <w:rPr>
                <w:i/>
                <w:iCs/>
                <w:color w:val="000000" w:themeColor="text1"/>
                <w:u w:val="single"/>
                <w:lang w:val="en-GB" w:eastAsia="zh-CN"/>
              </w:rPr>
              <w:t>another</w:t>
            </w:r>
            <w:r w:rsidRPr="002A019E">
              <w:rPr>
                <w:color w:val="000000" w:themeColor="text1"/>
                <w:u w:val="single"/>
                <w:lang w:val="en-GB" w:eastAsia="zh-CN"/>
              </w:rPr>
              <w:t xml:space="preserve"> MG) within </w:t>
            </w:r>
            <w:proofErr w:type="spellStart"/>
            <w:r w:rsidRPr="002A019E">
              <w:rPr>
                <w:color w:val="000000" w:themeColor="text1"/>
                <w:u w:val="single"/>
                <w:lang w:val="en-GB" w:eastAsia="zh-CN"/>
              </w:rPr>
              <w:t>T</w:t>
            </w:r>
            <w:r w:rsidRPr="002A019E">
              <w:rPr>
                <w:color w:val="000000" w:themeColor="text1"/>
                <w:u w:val="single"/>
                <w:vertAlign w:val="subscript"/>
                <w:lang w:val="en-GB" w:eastAsia="zh-CN"/>
              </w:rPr>
              <w:t>i</w:t>
            </w:r>
            <w:proofErr w:type="spellEnd"/>
            <w:r w:rsidRPr="002A019E">
              <w:rPr>
                <w:color w:val="000000" w:themeColor="text1"/>
                <w:u w:val="single"/>
                <w:lang w:val="en-GB" w:eastAsia="zh-CN"/>
              </w:rPr>
              <w:t xml:space="preserve"> from the current MG when </w:t>
            </w:r>
            <w:proofErr w:type="spellStart"/>
            <w:r w:rsidRPr="002A019E">
              <w:rPr>
                <w:color w:val="000000" w:themeColor="text1"/>
                <w:u w:val="single"/>
                <w:lang w:val="en-GB" w:eastAsia="zh-CN"/>
              </w:rPr>
              <w:t>T</w:t>
            </w:r>
            <w:r w:rsidRPr="002A019E">
              <w:rPr>
                <w:color w:val="000000" w:themeColor="text1"/>
                <w:u w:val="single"/>
                <w:vertAlign w:val="subscript"/>
                <w:lang w:val="en-GB" w:eastAsia="zh-CN"/>
              </w:rPr>
              <w:t>i</w:t>
            </w:r>
            <w:proofErr w:type="spellEnd"/>
            <w:r w:rsidRPr="002A019E">
              <w:rPr>
                <w:color w:val="000000" w:themeColor="text1"/>
                <w:u w:val="single"/>
                <w:vertAlign w:val="subscript"/>
                <w:lang w:val="en-GB" w:eastAsia="zh-CN"/>
              </w:rPr>
              <w:t xml:space="preserve"> </w:t>
            </w:r>
            <w:r w:rsidRPr="002A019E">
              <w:rPr>
                <w:color w:val="000000" w:themeColor="text1"/>
                <w:u w:val="single"/>
                <w:lang w:val="en-GB" w:eastAsia="zh-CN"/>
              </w:rPr>
              <w:t xml:space="preserve">&lt; </w:t>
            </w:r>
            <w:proofErr w:type="spellStart"/>
            <w:r w:rsidRPr="002A019E">
              <w:rPr>
                <w:color w:val="000000" w:themeColor="text1"/>
                <w:u w:val="single"/>
                <w:lang w:val="en-GB" w:eastAsia="zh-CN"/>
              </w:rPr>
              <w:t>T</w:t>
            </w:r>
            <w:r w:rsidRPr="002A019E">
              <w:rPr>
                <w:color w:val="000000" w:themeColor="text1"/>
                <w:u w:val="single"/>
                <w:vertAlign w:val="subscript"/>
                <w:lang w:val="en-GB" w:eastAsia="zh-CN"/>
              </w:rPr>
              <w:t>prs,i</w:t>
            </w:r>
            <w:proofErr w:type="spellEnd"/>
            <w:r w:rsidRPr="002A019E">
              <w:rPr>
                <w:color w:val="000000" w:themeColor="text1"/>
                <w:u w:val="single"/>
                <w:lang w:val="en-GB" w:eastAsia="zh-CN"/>
              </w:rPr>
              <w:t>, otherwise k=1</w:t>
            </w:r>
          </w:p>
          <w:p w14:paraId="22C3173A" w14:textId="29B19C58" w:rsidR="002A019E" w:rsidRPr="00865123" w:rsidRDefault="002A019E" w:rsidP="00865123">
            <w:pPr>
              <w:numPr>
                <w:ilvl w:val="2"/>
                <w:numId w:val="29"/>
              </w:numPr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FFS: 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rule</w:t>
            </w:r>
            <w:proofErr w:type="spellEnd"/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 for long-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periodicity</w:t>
            </w:r>
            <w:proofErr w:type="spellEnd"/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 PRS 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measurements</w:t>
            </w:r>
            <w:proofErr w:type="spellEnd"/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 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when</w:t>
            </w:r>
            <w:proofErr w:type="spellEnd"/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 ≥2 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frequency</w:t>
            </w:r>
            <w:proofErr w:type="spellEnd"/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 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layers</w:t>
            </w:r>
            <w:proofErr w:type="spellEnd"/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 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have</w:t>
            </w:r>
            <w:proofErr w:type="spellEnd"/>
            <w:r w:rsidRPr="002A019E">
              <w:rPr>
                <w:color w:val="000000" w:themeColor="text1"/>
                <w:u w:val="single"/>
                <w:lang w:val="sv-SE" w:eastAsia="zh-CN"/>
              </w:rPr>
              <w:t xml:space="preserve"> long </w:t>
            </w:r>
            <w:proofErr w:type="spellStart"/>
            <w:r w:rsidRPr="002A019E">
              <w:rPr>
                <w:color w:val="000000" w:themeColor="text1"/>
                <w:u w:val="single"/>
                <w:lang w:val="sv-SE" w:eastAsia="zh-CN"/>
              </w:rPr>
              <w:t>Tprs</w:t>
            </w:r>
            <w:proofErr w:type="spellEnd"/>
          </w:p>
          <w:p w14:paraId="1DC7B177" w14:textId="6406C794" w:rsidR="002A019E" w:rsidRPr="002A019E" w:rsidRDefault="00865123" w:rsidP="00865123">
            <w:pPr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865123">
              <w:rPr>
                <w:color w:val="000000" w:themeColor="text1"/>
                <w:u w:val="single"/>
                <w:lang w:val="en-GB" w:eastAsia="zh-CN"/>
              </w:rPr>
              <w:t>Open issues to be discussed at RAN4#98-e</w:t>
            </w:r>
          </w:p>
          <w:p w14:paraId="6CD53DBE" w14:textId="77777777" w:rsidR="00865123" w:rsidRPr="00865123" w:rsidRDefault="00865123" w:rsidP="00865123">
            <w:pPr>
              <w:numPr>
                <w:ilvl w:val="1"/>
                <w:numId w:val="29"/>
              </w:numPr>
              <w:tabs>
                <w:tab w:val="clear" w:pos="1440"/>
              </w:tabs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proofErr w:type="spellStart"/>
            <w:r w:rsidRPr="00865123">
              <w:rPr>
                <w:rFonts w:eastAsia="SimSun"/>
                <w:color w:val="000000" w:themeColor="text1"/>
                <w:szCs w:val="24"/>
                <w:lang w:val="en-GB" w:eastAsia="zh-CN"/>
              </w:rPr>
              <w:t>Lprs</w:t>
            </w:r>
            <w:proofErr w:type="spellEnd"/>
            <w:r w:rsidRPr="00865123">
              <w:rPr>
                <w:rFonts w:eastAsia="SimSun"/>
                <w:color w:val="000000" w:themeColor="text1"/>
                <w:szCs w:val="24"/>
                <w:lang w:val="en-GB" w:eastAsia="zh-CN"/>
              </w:rPr>
              <w:t xml:space="preserve"> definition in 38.133</w:t>
            </w:r>
          </w:p>
          <w:p w14:paraId="4BAE860D" w14:textId="77777777" w:rsidR="00865123" w:rsidRPr="00865123" w:rsidRDefault="00865123" w:rsidP="00865123">
            <w:pPr>
              <w:numPr>
                <w:ilvl w:val="1"/>
                <w:numId w:val="29"/>
              </w:numPr>
              <w:tabs>
                <w:tab w:val="clear" w:pos="1440"/>
              </w:tabs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val="en-GB" w:eastAsia="zh-CN"/>
              </w:rPr>
              <w:lastRenderedPageBreak/>
              <w:t>Calculation of PRS sample duration</w:t>
            </w:r>
          </w:p>
          <w:p w14:paraId="01598D73" w14:textId="77777777" w:rsidR="00865123" w:rsidRPr="00865123" w:rsidRDefault="00865123" w:rsidP="00865123">
            <w:pPr>
              <w:numPr>
                <w:ilvl w:val="2"/>
                <w:numId w:val="29"/>
              </w:numPr>
              <w:tabs>
                <w:tab w:val="clear" w:pos="2160"/>
              </w:tabs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Option 1: The calculation of PRS sample duration should be based on the type (type 1 or type 2) as UE used to report {N,T}</w:t>
            </w:r>
          </w:p>
          <w:p w14:paraId="63941764" w14:textId="77777777" w:rsidR="00865123" w:rsidRPr="00865123" w:rsidRDefault="00865123" w:rsidP="00865123">
            <w:pPr>
              <w:numPr>
                <w:ilvl w:val="2"/>
                <w:numId w:val="29"/>
              </w:numPr>
              <w:tabs>
                <w:tab w:val="clear" w:pos="2160"/>
              </w:tabs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2: Do not agree with option 1. The sample parameters (e.g., number of repetitions, number of PRS symbols in slot, etc.) are to be defined in the accuracy requirements </w:t>
            </w:r>
          </w:p>
          <w:p w14:paraId="43525462" w14:textId="77777777" w:rsidR="00865123" w:rsidRPr="00865123" w:rsidRDefault="00865123" w:rsidP="00865123">
            <w:pPr>
              <w:numPr>
                <w:ilvl w:val="1"/>
                <w:numId w:val="29"/>
              </w:numPr>
              <w:tabs>
                <w:tab w:val="clear" w:pos="1440"/>
              </w:tabs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Multiple PRS periodicities</w:t>
            </w:r>
          </w:p>
          <w:p w14:paraId="487C1EF9" w14:textId="77777777" w:rsidR="00865123" w:rsidRPr="00865123" w:rsidRDefault="00865123" w:rsidP="00865123">
            <w:pPr>
              <w:numPr>
                <w:ilvl w:val="2"/>
                <w:numId w:val="29"/>
              </w:numPr>
              <w:tabs>
                <w:tab w:val="clear" w:pos="2160"/>
              </w:tabs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Use the maximum PRS resource periodicity among all PRS resources in a single positioning frequency layer </w:t>
            </w:r>
          </w:p>
          <w:p w14:paraId="5CBD1B75" w14:textId="77777777" w:rsidR="00865123" w:rsidRPr="00865123" w:rsidRDefault="00865123" w:rsidP="00865123">
            <w:pPr>
              <w:numPr>
                <w:ilvl w:val="2"/>
                <w:numId w:val="29"/>
              </w:numPr>
              <w:tabs>
                <w:tab w:val="clear" w:pos="2160"/>
              </w:tabs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Option 2: Use the least common multiple of PRS periodicities among all PRS resources in a single positioning frequency layer</w:t>
            </w:r>
          </w:p>
          <w:p w14:paraId="5DD35203" w14:textId="77777777" w:rsidR="00865123" w:rsidRPr="00865123" w:rsidRDefault="00865123" w:rsidP="00865123">
            <w:pPr>
              <w:numPr>
                <w:ilvl w:val="2"/>
                <w:numId w:val="29"/>
              </w:numPr>
              <w:tabs>
                <w:tab w:val="clear" w:pos="2160"/>
              </w:tabs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Option 3: In Rel-16, RAN4 requirements should apply only for PRS periodicities that are multiples of 5 ms</w:t>
            </w:r>
          </w:p>
          <w:p w14:paraId="0EFE1642" w14:textId="77777777" w:rsidR="00865123" w:rsidRPr="00865123" w:rsidRDefault="00865123" w:rsidP="00865123">
            <w:pPr>
              <w:numPr>
                <w:ilvl w:val="2"/>
                <w:numId w:val="29"/>
              </w:numPr>
              <w:tabs>
                <w:tab w:val="clear" w:pos="2160"/>
              </w:tabs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Option 4: FFS, consider the case where e.g. not all PRS resources or resource sets are in gaps.</w:t>
            </w:r>
          </w:p>
          <w:p w14:paraId="4CC01E0B" w14:textId="77777777" w:rsidR="00865123" w:rsidRPr="00865123" w:rsidRDefault="00865123" w:rsidP="00865123">
            <w:pPr>
              <w:numPr>
                <w:ilvl w:val="1"/>
                <w:numId w:val="29"/>
              </w:numPr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Measurement period when configured with PRS-RSRP</w:t>
            </w:r>
          </w:p>
          <w:p w14:paraId="014D7AE5" w14:textId="77777777" w:rsidR="00865123" w:rsidRPr="00865123" w:rsidRDefault="00865123" w:rsidP="00865123">
            <w:pPr>
              <w:numPr>
                <w:ilvl w:val="2"/>
                <w:numId w:val="29"/>
              </w:numPr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Option 1: RSTD measurement period shall not be impacted by PRS-RSRP measurement.</w:t>
            </w:r>
          </w:p>
          <w:p w14:paraId="14705014" w14:textId="77777777" w:rsidR="00865123" w:rsidRPr="00865123" w:rsidRDefault="00865123" w:rsidP="00865123">
            <w:pPr>
              <w:numPr>
                <w:ilvl w:val="2"/>
                <w:numId w:val="29"/>
              </w:numPr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Option 2: When RSTD is configured together with PRS-RSRP and the required PRS-RSRP measurement period is longer than that for RSTD (configured without RSTD), then the RSTD measurement continues over the entire PRS-RSRP measurement period</w:t>
            </w:r>
          </w:p>
          <w:p w14:paraId="33BCBB2D" w14:textId="77777777" w:rsidR="00865123" w:rsidRPr="00865123" w:rsidRDefault="00865123" w:rsidP="00865123">
            <w:pPr>
              <w:numPr>
                <w:ilvl w:val="2"/>
                <w:numId w:val="29"/>
              </w:numPr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Option 3: PRS-RSRP measurement period is the same as that for RSTD, while the accuracy requirements are met for both PRS-RSRP and RSTD.</w:t>
            </w:r>
          </w:p>
          <w:p w14:paraId="6A657D42" w14:textId="77777777" w:rsidR="00865123" w:rsidRPr="00865123" w:rsidRDefault="00865123" w:rsidP="00865123">
            <w:pPr>
              <w:numPr>
                <w:ilvl w:val="2"/>
                <w:numId w:val="29"/>
              </w:numPr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Consider the following two scenarios:</w:t>
            </w:r>
          </w:p>
          <w:p w14:paraId="52832F3F" w14:textId="77777777" w:rsidR="00865123" w:rsidRPr="00865123" w:rsidRDefault="00865123" w:rsidP="00865123">
            <w:pPr>
              <w:numPr>
                <w:ilvl w:val="3"/>
                <w:numId w:val="29"/>
              </w:numPr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Scenario 1: UE being configured to do DL-TDOA only</w:t>
            </w:r>
          </w:p>
          <w:p w14:paraId="0DB85304" w14:textId="05597515" w:rsidR="00865123" w:rsidRDefault="00865123" w:rsidP="00865123">
            <w:pPr>
              <w:numPr>
                <w:ilvl w:val="3"/>
                <w:numId w:val="29"/>
              </w:numPr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Scenario 2: UE being configured to do both DL-TDOA and DL-</w:t>
            </w:r>
            <w:proofErr w:type="spellStart"/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AoD</w:t>
            </w:r>
            <w:proofErr w:type="spellEnd"/>
          </w:p>
          <w:p w14:paraId="2259D6FF" w14:textId="77777777" w:rsidR="00865123" w:rsidRPr="00865123" w:rsidRDefault="00865123" w:rsidP="00865123">
            <w:pPr>
              <w:numPr>
                <w:ilvl w:val="1"/>
                <w:numId w:val="29"/>
              </w:numPr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Measurement period of multiple PRS layers – non-overlapping case</w:t>
            </w:r>
          </w:p>
          <w:p w14:paraId="6B99CA47" w14:textId="77777777" w:rsidR="00865123" w:rsidRPr="00865123" w:rsidRDefault="00865123" w:rsidP="00865123">
            <w:pPr>
              <w:numPr>
                <w:ilvl w:val="2"/>
                <w:numId w:val="29"/>
              </w:numPr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Option 1: If such scenario is considered as a rare case, then adopt the sum approach; If such scenario is considered as a typical case, then adopt the max approach to reduce the measurement delay</w:t>
            </w:r>
          </w:p>
          <w:p w14:paraId="05F1F73D" w14:textId="77777777" w:rsidR="00865123" w:rsidRPr="00865123" w:rsidRDefault="00865123" w:rsidP="00865123">
            <w:pPr>
              <w:numPr>
                <w:ilvl w:val="2"/>
                <w:numId w:val="29"/>
              </w:numPr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Option 2: Same requirements as for overlapping case (sum approach)</w:t>
            </w:r>
          </w:p>
          <w:p w14:paraId="2EA692F0" w14:textId="77777777" w:rsidR="00865123" w:rsidRPr="00865123" w:rsidRDefault="00865123" w:rsidP="00865123">
            <w:pPr>
              <w:numPr>
                <w:ilvl w:val="2"/>
                <w:numId w:val="29"/>
              </w:numPr>
              <w:spacing w:after="6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Option 3: CSSF is used for PRS measurements as for other NR measurements. Measurement period for the non-sharing case shall be:</w:t>
            </w:r>
          </w:p>
          <w:p w14:paraId="46929448" w14:textId="7D0065C9" w:rsidR="001D51FB" w:rsidRPr="00865123" w:rsidRDefault="00865123" w:rsidP="00865123">
            <w:pPr>
              <w:numPr>
                <w:ilvl w:val="2"/>
                <w:numId w:val="29"/>
              </w:numPr>
              <w:spacing w:after="120"/>
              <w:ind w:left="2154" w:hanging="357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T</w:t>
            </w:r>
            <w:r w:rsidRPr="00865123">
              <w:rPr>
                <w:rFonts w:eastAsia="SimSun"/>
                <w:color w:val="000000" w:themeColor="text1"/>
                <w:szCs w:val="24"/>
                <w:vertAlign w:val="subscript"/>
                <w:lang w:eastAsia="zh-CN"/>
              </w:rPr>
              <w:t xml:space="preserve">RSTD, Total </w:t>
            </w:r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= maxi (</w:t>
            </w:r>
            <w:proofErr w:type="spellStart"/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T</w:t>
            </w:r>
            <w:r w:rsidRPr="00865123">
              <w:rPr>
                <w:rFonts w:eastAsia="SimSun"/>
                <w:color w:val="000000" w:themeColor="text1"/>
                <w:szCs w:val="24"/>
                <w:vertAlign w:val="subscript"/>
                <w:lang w:eastAsia="zh-CN"/>
              </w:rPr>
              <w:t>RSTD,i</w:t>
            </w:r>
            <w:proofErr w:type="spellEnd"/>
            <w:r w:rsidRPr="00865123">
              <w:rPr>
                <w:rFonts w:eastAsia="SimSun"/>
                <w:color w:val="000000" w:themeColor="text1"/>
                <w:szCs w:val="24"/>
                <w:lang w:eastAsia="zh-CN"/>
              </w:rPr>
              <w:t>)</w:t>
            </w:r>
          </w:p>
        </w:tc>
      </w:tr>
    </w:tbl>
    <w:p w14:paraId="4FDE32CD" w14:textId="5250F0E1" w:rsidR="006F28AC" w:rsidRPr="007C2BCE" w:rsidRDefault="005D28EE" w:rsidP="00865123">
      <w:pPr>
        <w:spacing w:before="240"/>
        <w:ind w:right="-23"/>
      </w:pPr>
      <w:r w:rsidRPr="007C2BCE">
        <w:lastRenderedPageBreak/>
        <w:t xml:space="preserve">This contribution treats </w:t>
      </w:r>
      <w:r w:rsidR="00865123">
        <w:t xml:space="preserve">some of the </w:t>
      </w:r>
      <w:r w:rsidRPr="007C2BCE">
        <w:t xml:space="preserve">open issues </w:t>
      </w:r>
      <w:r w:rsidR="00865123">
        <w:t>mentioned above.</w:t>
      </w:r>
    </w:p>
    <w:p w14:paraId="1A4FB904" w14:textId="77777777" w:rsidR="002C2D19" w:rsidRPr="007C2BCE" w:rsidRDefault="00E50C1F" w:rsidP="00955257">
      <w:pPr>
        <w:pStyle w:val="RAN4H1"/>
        <w:ind w:left="357" w:hanging="357"/>
        <w:rPr>
          <w:lang w:val="en-US"/>
        </w:rPr>
      </w:pPr>
      <w:r w:rsidRPr="007C2BCE">
        <w:rPr>
          <w:lang w:val="en-US"/>
        </w:rPr>
        <w:t>Discussion</w:t>
      </w:r>
    </w:p>
    <w:p w14:paraId="7FD9CEA5" w14:textId="77C71F54" w:rsidR="001C0453" w:rsidRPr="007C2BCE" w:rsidRDefault="0065069F" w:rsidP="003F5D0F">
      <w:pPr>
        <w:pStyle w:val="RAN4H2"/>
      </w:pPr>
      <w:bookmarkStart w:id="3" w:name="_Hlk47565958"/>
      <w:r>
        <w:t>Measurement period definition</w:t>
      </w:r>
    </w:p>
    <w:p w14:paraId="7BA2A143" w14:textId="2BAF0013" w:rsidR="00AE4EE4" w:rsidRDefault="00E52EEE" w:rsidP="00A30CAA">
      <w:pPr>
        <w:rPr>
          <w:lang w:eastAsia="x-none"/>
        </w:rPr>
      </w:pPr>
      <w:r>
        <w:rPr>
          <w:lang w:eastAsia="x-none"/>
        </w:rPr>
        <w:t>Regarding whether to select Option 1 or Option 2,</w:t>
      </w:r>
      <w:r w:rsidR="006061D3">
        <w:rPr>
          <w:lang w:eastAsia="x-none"/>
        </w:rPr>
        <w:t xml:space="preserve"> as depicted above,</w:t>
      </w:r>
      <w:r>
        <w:rPr>
          <w:lang w:eastAsia="x-none"/>
        </w:rPr>
        <w:t xml:space="preserve"> our understanding is that the weighting of the positioning frequency layer measurements for MG sharing with RRM measurements determined through CSSF </w:t>
      </w:r>
      <w:r w:rsidR="00367080">
        <w:rPr>
          <w:lang w:eastAsia="x-none"/>
        </w:rPr>
        <w:t xml:space="preserve">rule </w:t>
      </w:r>
      <w:r>
        <w:rPr>
          <w:lang w:eastAsia="x-none"/>
        </w:rPr>
        <w:t xml:space="preserve">is different. Whilst Option 1 foresees MG sharing with only one positioning frequency layer, Option 2 foresees to count all configured positioning frequency layers, thus the weighting for positioning measurements is stronger for Option 2. On one hand this can lead to a shorter total </w:t>
      </w:r>
      <w:r w:rsidR="006061D3">
        <w:rPr>
          <w:lang w:eastAsia="x-none"/>
        </w:rPr>
        <w:t>PRS-</w:t>
      </w:r>
      <w:r>
        <w:rPr>
          <w:lang w:eastAsia="x-none"/>
        </w:rPr>
        <w:t xml:space="preserve">RSTD measurement period, as </w:t>
      </w:r>
      <w:r w:rsidRPr="00AE4EE4">
        <w:rPr>
          <w:lang w:eastAsia="x-none"/>
        </w:rPr>
        <w:t>depicted in [</w:t>
      </w:r>
      <w:r w:rsidR="00AE4EE4" w:rsidRPr="00AE4EE4">
        <w:rPr>
          <w:lang w:eastAsia="x-none"/>
        </w:rPr>
        <w:t>2</w:t>
      </w:r>
      <w:r w:rsidRPr="00AE4EE4">
        <w:rPr>
          <w:lang w:eastAsia="x-none"/>
        </w:rPr>
        <w:t>],</w:t>
      </w:r>
      <w:r>
        <w:rPr>
          <w:lang w:eastAsia="x-none"/>
        </w:rPr>
        <w:t xml:space="preserve"> as measurements on different positioning frequency layer can be interlaced, on the other hand </w:t>
      </w:r>
      <w:r w:rsidR="00367080">
        <w:rPr>
          <w:lang w:eastAsia="x-none"/>
        </w:rPr>
        <w:t>the higher weighting of positioning frequency layers in the CSSF rule means that RRM measurements are further delayed. This impact should be investigated in more detail.</w:t>
      </w:r>
      <w:r w:rsidR="00AE4EE4">
        <w:rPr>
          <w:lang w:eastAsia="x-none"/>
        </w:rPr>
        <w:t xml:space="preserve"> In addition, </w:t>
      </w:r>
      <w:r w:rsidR="001B7EA8">
        <w:rPr>
          <w:lang w:eastAsia="x-none"/>
        </w:rPr>
        <w:t xml:space="preserve">the interlacing may to some degree </w:t>
      </w:r>
      <w:r w:rsidR="00AE4EE4">
        <w:rPr>
          <w:lang w:eastAsia="x-none"/>
        </w:rPr>
        <w:t>increase complexity and power consumption.</w:t>
      </w:r>
    </w:p>
    <w:p w14:paraId="262D29CA" w14:textId="4086830A" w:rsidR="00A30CAA" w:rsidRPr="007C2BCE" w:rsidRDefault="00367080" w:rsidP="00A30CAA">
      <w:r>
        <w:rPr>
          <w:lang w:eastAsia="x-none"/>
        </w:rPr>
        <w:t>Thus, we consider Option 1 based on the Sum approach as baseline for Rel-16</w:t>
      </w:r>
      <w:r w:rsidR="00823274">
        <w:rPr>
          <w:lang w:eastAsia="x-none"/>
        </w:rPr>
        <w:t xml:space="preserve"> for overlapping and non-overlapping </w:t>
      </w:r>
      <w:r w:rsidR="00AE4EE4">
        <w:rPr>
          <w:lang w:eastAsia="x-none"/>
        </w:rPr>
        <w:t>case</w:t>
      </w:r>
      <w:r>
        <w:rPr>
          <w:lang w:eastAsia="x-none"/>
        </w:rPr>
        <w:t xml:space="preserve">. </w:t>
      </w:r>
      <w:r w:rsidR="00AE4EE4">
        <w:rPr>
          <w:lang w:eastAsia="x-none"/>
        </w:rPr>
        <w:t>Nevertheless, i</w:t>
      </w:r>
      <w:r>
        <w:rPr>
          <w:lang w:eastAsia="x-none"/>
        </w:rPr>
        <w:t>n view of latency improvements for NR positioning enhancements, envisaged for Rel-17, Option 2 looks as a promising candidate, due to the interlacing method. However</w:t>
      </w:r>
      <w:r w:rsidR="00AE4EE4">
        <w:rPr>
          <w:lang w:eastAsia="x-none"/>
        </w:rPr>
        <w:t xml:space="preserve">, above </w:t>
      </w:r>
      <w:r>
        <w:rPr>
          <w:lang w:eastAsia="x-none"/>
        </w:rPr>
        <w:t xml:space="preserve">impacts on RRM measurements </w:t>
      </w:r>
      <w:r w:rsidR="00AE4EE4">
        <w:rPr>
          <w:lang w:eastAsia="x-none"/>
        </w:rPr>
        <w:t xml:space="preserve">and UE complexity </w:t>
      </w:r>
      <w:r w:rsidR="00823274">
        <w:rPr>
          <w:lang w:eastAsia="x-none"/>
        </w:rPr>
        <w:t xml:space="preserve">need to be investigated. </w:t>
      </w:r>
    </w:p>
    <w:p w14:paraId="3075338B" w14:textId="1B4718A4" w:rsidR="00763AAE" w:rsidRDefault="00763AAE" w:rsidP="00E17175">
      <w:pPr>
        <w:pStyle w:val="RAN4H2"/>
      </w:pPr>
      <w:r>
        <w:t xml:space="preserve">PRS Sample Duration </w:t>
      </w:r>
    </w:p>
    <w:p w14:paraId="11890773" w14:textId="77389E23" w:rsidR="00763AAE" w:rsidRPr="00763AAE" w:rsidRDefault="00763AAE" w:rsidP="00763AAE">
      <w:r>
        <w:t xml:space="preserve">We have a </w:t>
      </w:r>
      <w:r w:rsidR="006061D3">
        <w:t xml:space="preserve">slight </w:t>
      </w:r>
      <w:r>
        <w:t>preference for Option 1</w:t>
      </w:r>
      <w:r w:rsidR="006061D3">
        <w:t xml:space="preserve"> in section 1</w:t>
      </w:r>
      <w:r w:rsidR="00A74F12">
        <w:t>, since th</w:t>
      </w:r>
      <w:r w:rsidR="006061D3">
        <w:t>e referred L</w:t>
      </w:r>
      <w:r w:rsidR="006061D3" w:rsidRPr="006061D3">
        <w:rPr>
          <w:vertAlign w:val="subscript"/>
        </w:rPr>
        <w:t>PRS</w:t>
      </w:r>
      <w:r w:rsidR="006061D3">
        <w:t xml:space="preserve"> </w:t>
      </w:r>
      <w:r w:rsidR="00A74F12">
        <w:t xml:space="preserve">is already defined in </w:t>
      </w:r>
      <w:r w:rsidR="006061D3">
        <w:t xml:space="preserve">TS </w:t>
      </w:r>
      <w:r w:rsidR="00A74F12">
        <w:t>38.214.</w:t>
      </w:r>
    </w:p>
    <w:p w14:paraId="7471CA70" w14:textId="67539839" w:rsidR="00E17175" w:rsidRPr="00E17175" w:rsidRDefault="00E17175" w:rsidP="00E17175">
      <w:pPr>
        <w:pStyle w:val="RAN4H2"/>
      </w:pPr>
      <w:r w:rsidRPr="00E17175">
        <w:t xml:space="preserve">Measurement Period for </w:t>
      </w:r>
      <w:r w:rsidR="006061D3">
        <w:t>PRS-</w:t>
      </w:r>
      <w:r w:rsidRPr="00E17175">
        <w:t>RSTD with PRS-RSRP</w:t>
      </w:r>
    </w:p>
    <w:p w14:paraId="44CED2F6" w14:textId="0DE96BB0" w:rsidR="00E17175" w:rsidRDefault="00E17175" w:rsidP="00FA35DD">
      <w:r>
        <w:t xml:space="preserve">In case </w:t>
      </w:r>
      <w:r w:rsidR="006061D3">
        <w:t>PRS-</w:t>
      </w:r>
      <w:r>
        <w:t>RSTD and PRS-RSRP are both configured, there will be common reporting for both quantities. This means that both measurement periods should be configured to be same. However</w:t>
      </w:r>
      <w:r w:rsidR="00763AAE">
        <w:t xml:space="preserve">, </w:t>
      </w:r>
      <w:r>
        <w:t xml:space="preserve">there may be scenarios, where measurement periods will differ. To </w:t>
      </w:r>
      <w:r w:rsidR="00763AAE">
        <w:t>again allow for common reporting, we have a preference for Option 2</w:t>
      </w:r>
      <w:r w:rsidR="006061D3">
        <w:t xml:space="preserve"> in section 1</w:t>
      </w:r>
      <w:r w:rsidR="00763AAE">
        <w:t>.</w:t>
      </w:r>
    </w:p>
    <w:p w14:paraId="5EEBD8C5" w14:textId="140BAF9F" w:rsidR="006566DD" w:rsidRPr="00A74F12" w:rsidRDefault="00865123" w:rsidP="00A74F12">
      <w:pPr>
        <w:numPr>
          <w:ilvl w:val="2"/>
          <w:numId w:val="29"/>
        </w:numPr>
        <w:tabs>
          <w:tab w:val="clear" w:pos="2160"/>
        </w:tabs>
        <w:spacing w:after="60" w:line="240" w:lineRule="auto"/>
        <w:ind w:left="426" w:hanging="284"/>
        <w:rPr>
          <w:rFonts w:eastAsia="SimSun"/>
          <w:color w:val="000000" w:themeColor="text1"/>
          <w:szCs w:val="24"/>
          <w:lang w:eastAsia="zh-CN"/>
        </w:rPr>
      </w:pPr>
      <w:r w:rsidRPr="00865123">
        <w:rPr>
          <w:rFonts w:eastAsia="SimSun"/>
          <w:color w:val="000000" w:themeColor="text1"/>
          <w:szCs w:val="24"/>
          <w:lang w:eastAsia="zh-CN"/>
        </w:rPr>
        <w:t>Option 2: When RSTD is configured together with PRS-RSRP and the required PRS-RSRP measurement period is longer than that for RSTD (configured without RSTD), then the RSTD measurement continues over the entire PRS-RSRP measurement period</w:t>
      </w:r>
      <w:bookmarkEnd w:id="3"/>
      <w:r w:rsidR="001A2DF6" w:rsidRPr="007C2BCE">
        <w:t xml:space="preserve"> </w:t>
      </w:r>
    </w:p>
    <w:p w14:paraId="3FDCF414" w14:textId="77777777" w:rsidR="00CD7492" w:rsidRPr="007C2BCE" w:rsidRDefault="00CD7492" w:rsidP="00A37002">
      <w:pPr>
        <w:pStyle w:val="RAN4H1"/>
        <w:rPr>
          <w:lang w:val="en-US"/>
        </w:rPr>
      </w:pPr>
      <w:r w:rsidRPr="007C2BCE">
        <w:rPr>
          <w:lang w:val="en-US"/>
        </w:rPr>
        <w:t>Conclusion</w:t>
      </w:r>
    </w:p>
    <w:p w14:paraId="1B32F0A8" w14:textId="27C0A928" w:rsidR="00846A22" w:rsidRPr="00A74F12" w:rsidRDefault="0098494A" w:rsidP="00A74F12">
      <w:r w:rsidRPr="007C2BCE">
        <w:t xml:space="preserve">This contribution </w:t>
      </w:r>
      <w:r w:rsidR="008F7385" w:rsidRPr="007C2BCE">
        <w:t xml:space="preserve">has </w:t>
      </w:r>
      <w:r w:rsidR="00A74F12">
        <w:t>provided our view on</w:t>
      </w:r>
      <w:r w:rsidR="008F7385" w:rsidRPr="007C2BCE">
        <w:t xml:space="preserve"> </w:t>
      </w:r>
      <w:r w:rsidR="00A300DD" w:rsidRPr="007C2BCE">
        <w:t xml:space="preserve">some open issues </w:t>
      </w:r>
      <w:proofErr w:type="gramStart"/>
      <w:r w:rsidR="00A300DD" w:rsidRPr="007C2BCE">
        <w:t>with regard to</w:t>
      </w:r>
      <w:proofErr w:type="gramEnd"/>
      <w:r w:rsidR="00A300DD" w:rsidRPr="007C2BCE">
        <w:t xml:space="preserve"> defining </w:t>
      </w:r>
      <w:r w:rsidR="006061D3">
        <w:t>PRS-</w:t>
      </w:r>
      <w:r w:rsidR="00A74F12" w:rsidRPr="00A74F12">
        <w:t>RSTD measurement period</w:t>
      </w:r>
      <w:r w:rsidR="00A74F12">
        <w:t xml:space="preserve"> for overlapping and non-overlapping case, with regard to definition of PRS sample duration and to concurrent configuration of </w:t>
      </w:r>
      <w:r w:rsidR="006061D3">
        <w:t>PRS-</w:t>
      </w:r>
      <w:r w:rsidR="00A74F12">
        <w:t>RSTD and PRS-RSRP.</w:t>
      </w:r>
    </w:p>
    <w:p w14:paraId="6B0983B5" w14:textId="77777777" w:rsidR="003B659E" w:rsidRPr="006C18B1" w:rsidRDefault="003B659E" w:rsidP="0008612A">
      <w:pPr>
        <w:pStyle w:val="RAN4H1"/>
      </w:pPr>
      <w:r w:rsidRPr="006C18B1">
        <w:t>References</w:t>
      </w:r>
    </w:p>
    <w:p w14:paraId="5DBF81E7" w14:textId="11459FDB" w:rsidR="001E4950" w:rsidRPr="00A30CAA" w:rsidRDefault="001E4950" w:rsidP="00DE602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rFonts w:eastAsia="Times New Roman" w:cs="Times New Roman"/>
          <w:szCs w:val="20"/>
        </w:rPr>
      </w:pPr>
      <w:r w:rsidRPr="00E44B0C">
        <w:rPr>
          <w:rFonts w:eastAsia="Times New Roman" w:cs="Times New Roman"/>
          <w:szCs w:val="20"/>
        </w:rPr>
        <w:t>R4-20</w:t>
      </w:r>
      <w:r w:rsidR="00940A79">
        <w:rPr>
          <w:rFonts w:eastAsia="Times New Roman" w:cs="Times New Roman"/>
          <w:szCs w:val="20"/>
        </w:rPr>
        <w:t>17372</w:t>
      </w:r>
      <w:r w:rsidRPr="00E44B0C">
        <w:rPr>
          <w:rFonts w:eastAsia="Times New Roman" w:cs="Times New Roman"/>
          <w:szCs w:val="20"/>
        </w:rPr>
        <w:t xml:space="preserve">, </w:t>
      </w:r>
      <w:r w:rsidRPr="00E44B0C">
        <w:rPr>
          <w:rFonts w:eastAsia="Times New Roman" w:cs="Times New Roman"/>
          <w:color w:val="000000" w:themeColor="text1"/>
          <w:szCs w:val="20"/>
        </w:rPr>
        <w:t>"</w:t>
      </w:r>
      <w:r w:rsidR="00940A79" w:rsidRPr="00940A79">
        <w:rPr>
          <w:rFonts w:eastAsia="Times New Roman" w:cs="Times New Roman"/>
          <w:szCs w:val="20"/>
        </w:rPr>
        <w:t>WF on UE PRS measurement requirements</w:t>
      </w:r>
      <w:r w:rsidRPr="00E44B0C">
        <w:rPr>
          <w:rFonts w:eastAsia="Times New Roman" w:cs="Times New Roman"/>
          <w:color w:val="000000" w:themeColor="text1"/>
          <w:szCs w:val="20"/>
        </w:rPr>
        <w:t xml:space="preserve">", source: </w:t>
      </w:r>
      <w:r w:rsidR="00940A79">
        <w:rPr>
          <w:rFonts w:eastAsia="Times New Roman" w:cs="Times New Roman"/>
          <w:color w:val="000000" w:themeColor="text1"/>
          <w:szCs w:val="20"/>
        </w:rPr>
        <w:t xml:space="preserve">Huawei, </w:t>
      </w:r>
      <w:proofErr w:type="spellStart"/>
      <w:r w:rsidR="00940A79">
        <w:rPr>
          <w:rFonts w:eastAsia="Times New Roman" w:cs="Times New Roman"/>
          <w:color w:val="000000" w:themeColor="text1"/>
          <w:szCs w:val="20"/>
        </w:rPr>
        <w:t>HiSilicon</w:t>
      </w:r>
      <w:proofErr w:type="spellEnd"/>
    </w:p>
    <w:p w14:paraId="7AE143D5" w14:textId="3C145D90" w:rsidR="00823274" w:rsidRPr="00823274" w:rsidRDefault="00A30CAA" w:rsidP="00823274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360"/>
        <w:jc w:val="both"/>
        <w:rPr>
          <w:rFonts w:eastAsia="Times New Roman" w:cs="Times New Roman"/>
          <w:szCs w:val="20"/>
        </w:rPr>
      </w:pPr>
      <w:r w:rsidRPr="00201528">
        <w:rPr>
          <w:rFonts w:eastAsia="Times New Roman" w:cs="Times New Roman"/>
          <w:szCs w:val="20"/>
        </w:rPr>
        <w:t>R4-20</w:t>
      </w:r>
      <w:r w:rsidR="00823274">
        <w:rPr>
          <w:rFonts w:eastAsia="Times New Roman" w:cs="Times New Roman"/>
          <w:szCs w:val="20"/>
        </w:rPr>
        <w:t>16390</w:t>
      </w:r>
      <w:r w:rsidRPr="00201528">
        <w:rPr>
          <w:rFonts w:eastAsia="Times New Roman" w:cs="Times New Roman"/>
          <w:szCs w:val="20"/>
        </w:rPr>
        <w:t xml:space="preserve">, </w:t>
      </w:r>
      <w:r w:rsidRPr="00E01DA7">
        <w:rPr>
          <w:rFonts w:eastAsia="Times New Roman" w:cs="Times New Roman"/>
          <w:color w:val="000000" w:themeColor="text1"/>
          <w:szCs w:val="20"/>
        </w:rPr>
        <w:t>"</w:t>
      </w:r>
      <w:r w:rsidR="00823274">
        <w:rPr>
          <w:rFonts w:eastAsia="Times New Roman" w:cs="Times New Roman"/>
          <w:color w:val="000000" w:themeColor="text1"/>
          <w:szCs w:val="20"/>
        </w:rPr>
        <w:t xml:space="preserve">On UE positioning </w:t>
      </w:r>
      <w:r w:rsidR="00823274">
        <w:rPr>
          <w:rFonts w:eastAsia="Times New Roman" w:cs="Times New Roman"/>
          <w:szCs w:val="20"/>
        </w:rPr>
        <w:t>m</w:t>
      </w:r>
      <w:r w:rsidR="00823274" w:rsidRPr="00823274">
        <w:rPr>
          <w:rFonts w:eastAsia="Times New Roman" w:cs="Times New Roman"/>
          <w:szCs w:val="20"/>
        </w:rPr>
        <w:t>easurement</w:t>
      </w:r>
      <w:r w:rsidR="00823274">
        <w:rPr>
          <w:rFonts w:eastAsia="Times New Roman" w:cs="Times New Roman"/>
          <w:szCs w:val="20"/>
        </w:rPr>
        <w:t>s: RSTD</w:t>
      </w:r>
      <w:r w:rsidR="00823274" w:rsidRPr="00E44B0C">
        <w:rPr>
          <w:rFonts w:eastAsia="Times New Roman" w:cs="Times New Roman"/>
          <w:color w:val="000000" w:themeColor="text1"/>
          <w:szCs w:val="20"/>
        </w:rPr>
        <w:t xml:space="preserve">", source: </w:t>
      </w:r>
      <w:r w:rsidR="00823274">
        <w:rPr>
          <w:rFonts w:eastAsia="Times New Roman" w:cs="Times New Roman"/>
          <w:color w:val="000000" w:themeColor="text1"/>
          <w:szCs w:val="20"/>
        </w:rPr>
        <w:t>Ericsson</w:t>
      </w:r>
      <w:bookmarkEnd w:id="2"/>
    </w:p>
    <w:sectPr w:rsidR="00823274" w:rsidRPr="00823274" w:rsidSect="00806A76">
      <w:footerReference w:type="default" r:id="rId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493D1" w14:textId="77777777" w:rsidR="00313636" w:rsidRDefault="00313636" w:rsidP="00001C9B">
      <w:pPr>
        <w:spacing w:after="0" w:line="240" w:lineRule="auto"/>
      </w:pPr>
      <w:r>
        <w:separator/>
      </w:r>
    </w:p>
  </w:endnote>
  <w:endnote w:type="continuationSeparator" w:id="0">
    <w:p w14:paraId="29A5C2D3" w14:textId="77777777" w:rsidR="00313636" w:rsidRDefault="0031363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627BC2" w:rsidRDefault="00627B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627BC2" w:rsidRDefault="00627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F3B66" w14:textId="77777777" w:rsidR="00313636" w:rsidRDefault="00313636" w:rsidP="00001C9B">
      <w:pPr>
        <w:spacing w:after="0" w:line="240" w:lineRule="auto"/>
      </w:pPr>
      <w:r>
        <w:separator/>
      </w:r>
    </w:p>
  </w:footnote>
  <w:footnote w:type="continuationSeparator" w:id="0">
    <w:p w14:paraId="0DAFECF3" w14:textId="77777777" w:rsidR="00313636" w:rsidRDefault="0031363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-10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338" w:hanging="360"/>
      </w:pPr>
    </w:lvl>
    <w:lvl w:ilvl="2" w:tplc="0409001B" w:tentative="1">
      <w:start w:val="1"/>
      <w:numFmt w:val="lowerRoman"/>
      <w:lvlText w:val="%3."/>
      <w:lvlJc w:val="right"/>
      <w:pPr>
        <w:ind w:left="382" w:hanging="180"/>
      </w:pPr>
    </w:lvl>
    <w:lvl w:ilvl="3" w:tplc="0409000F" w:tentative="1">
      <w:start w:val="1"/>
      <w:numFmt w:val="decimal"/>
      <w:lvlText w:val="%4."/>
      <w:lvlJc w:val="left"/>
      <w:pPr>
        <w:ind w:left="1102" w:hanging="360"/>
      </w:pPr>
    </w:lvl>
    <w:lvl w:ilvl="4" w:tplc="04090019" w:tentative="1">
      <w:start w:val="1"/>
      <w:numFmt w:val="lowerLetter"/>
      <w:lvlText w:val="%5."/>
      <w:lvlJc w:val="left"/>
      <w:pPr>
        <w:ind w:left="1822" w:hanging="360"/>
      </w:pPr>
    </w:lvl>
    <w:lvl w:ilvl="5" w:tplc="0409001B" w:tentative="1">
      <w:start w:val="1"/>
      <w:numFmt w:val="lowerRoman"/>
      <w:lvlText w:val="%6."/>
      <w:lvlJc w:val="right"/>
      <w:pPr>
        <w:ind w:left="2542" w:hanging="180"/>
      </w:pPr>
    </w:lvl>
    <w:lvl w:ilvl="6" w:tplc="0409000F" w:tentative="1">
      <w:start w:val="1"/>
      <w:numFmt w:val="decimal"/>
      <w:lvlText w:val="%7."/>
      <w:lvlJc w:val="left"/>
      <w:pPr>
        <w:ind w:left="3262" w:hanging="360"/>
      </w:pPr>
    </w:lvl>
    <w:lvl w:ilvl="7" w:tplc="04090019" w:tentative="1">
      <w:start w:val="1"/>
      <w:numFmt w:val="lowerLetter"/>
      <w:lvlText w:val="%8."/>
      <w:lvlJc w:val="left"/>
      <w:pPr>
        <w:ind w:left="3982" w:hanging="360"/>
      </w:pPr>
    </w:lvl>
    <w:lvl w:ilvl="8" w:tplc="040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2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51C30"/>
    <w:multiLevelType w:val="hybridMultilevel"/>
    <w:tmpl w:val="3C028B68"/>
    <w:lvl w:ilvl="0" w:tplc="A456E5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6B3E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C4A8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AA9AB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62A8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8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8695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0D6E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2ADE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781243"/>
    <w:multiLevelType w:val="hybridMultilevel"/>
    <w:tmpl w:val="90C0BC1A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132BA"/>
    <w:multiLevelType w:val="hybridMultilevel"/>
    <w:tmpl w:val="7144CB5C"/>
    <w:lvl w:ilvl="0" w:tplc="0136A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BC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62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403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843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EC6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4B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EF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A2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EA5A4B"/>
    <w:multiLevelType w:val="hybridMultilevel"/>
    <w:tmpl w:val="59E4E7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A5FC6"/>
    <w:multiLevelType w:val="hybridMultilevel"/>
    <w:tmpl w:val="CE88F818"/>
    <w:lvl w:ilvl="0" w:tplc="7D0EEC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CB3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8A4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5E19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6E38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7AD8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639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A08A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A00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AE32D4"/>
    <w:multiLevelType w:val="hybridMultilevel"/>
    <w:tmpl w:val="602845E4"/>
    <w:lvl w:ilvl="0" w:tplc="A91C1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0ED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92DF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664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6E3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8C1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887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C1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EA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9C03F7"/>
    <w:multiLevelType w:val="hybridMultilevel"/>
    <w:tmpl w:val="F780765C"/>
    <w:lvl w:ilvl="0" w:tplc="A1DCE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A08D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A2337A">
      <w:start w:val="10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07CA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66F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AEB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9E1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D60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172913"/>
    <w:multiLevelType w:val="hybridMultilevel"/>
    <w:tmpl w:val="F8BCD9BC"/>
    <w:lvl w:ilvl="0" w:tplc="C4E87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677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08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41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A8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2E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451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CD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E8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B56200"/>
    <w:multiLevelType w:val="hybridMultilevel"/>
    <w:tmpl w:val="B4C0D53C"/>
    <w:lvl w:ilvl="0" w:tplc="DEB2CB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4085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6CE5F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5CD9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9E39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92D1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2FB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2838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F05B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8CE0413"/>
    <w:multiLevelType w:val="hybridMultilevel"/>
    <w:tmpl w:val="F94A4F72"/>
    <w:lvl w:ilvl="0" w:tplc="5B38C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A17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4D5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0F8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2C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26C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67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C1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03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7A2FB7"/>
    <w:multiLevelType w:val="hybridMultilevel"/>
    <w:tmpl w:val="5AB08828"/>
    <w:lvl w:ilvl="0" w:tplc="D83C2A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7C67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A3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643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D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302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89E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42B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4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6F472A"/>
    <w:multiLevelType w:val="hybridMultilevel"/>
    <w:tmpl w:val="98CE8744"/>
    <w:lvl w:ilvl="0" w:tplc="B88C54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452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38E0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927B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AB8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5824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C6A2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465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57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6F5374"/>
    <w:multiLevelType w:val="hybridMultilevel"/>
    <w:tmpl w:val="A692BBC4"/>
    <w:lvl w:ilvl="0" w:tplc="F2BC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85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FA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BC6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84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284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72C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0A1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283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E412B5"/>
    <w:multiLevelType w:val="hybridMultilevel"/>
    <w:tmpl w:val="A17E0718"/>
    <w:lvl w:ilvl="0" w:tplc="973EC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AB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A686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8E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21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A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AE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1AC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E042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8" w15:restartNumberingAfterBreak="0">
    <w:nsid w:val="4A4633E1"/>
    <w:multiLevelType w:val="hybridMultilevel"/>
    <w:tmpl w:val="BB2C0216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A6E25"/>
    <w:multiLevelType w:val="hybridMultilevel"/>
    <w:tmpl w:val="7D3E1F0E"/>
    <w:lvl w:ilvl="0" w:tplc="C34A7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1823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EA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8C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683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A2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07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42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048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D6E3167"/>
    <w:multiLevelType w:val="hybridMultilevel"/>
    <w:tmpl w:val="9FEEEAA8"/>
    <w:lvl w:ilvl="0" w:tplc="B4327BB0">
      <w:start w:val="1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21" w15:restartNumberingAfterBreak="0">
    <w:nsid w:val="4DA44281"/>
    <w:multiLevelType w:val="hybridMultilevel"/>
    <w:tmpl w:val="DF4E71D0"/>
    <w:lvl w:ilvl="0" w:tplc="C4DE0AC8">
      <w:start w:val="1"/>
      <w:numFmt w:val="decimal"/>
      <w:pStyle w:val="RAN4Proposal0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F326829"/>
    <w:multiLevelType w:val="hybridMultilevel"/>
    <w:tmpl w:val="783068B8"/>
    <w:lvl w:ilvl="0" w:tplc="EDB6E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4FA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8C57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A841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349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40A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0D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880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E3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872506D"/>
    <w:multiLevelType w:val="hybridMultilevel"/>
    <w:tmpl w:val="4162D82A"/>
    <w:lvl w:ilvl="0" w:tplc="60FAE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58F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746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83E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B6F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4A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B27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46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6E2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6C615A7"/>
    <w:multiLevelType w:val="hybridMultilevel"/>
    <w:tmpl w:val="04AA5418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277FA3"/>
    <w:multiLevelType w:val="hybridMultilevel"/>
    <w:tmpl w:val="CED0A8BE"/>
    <w:lvl w:ilvl="0" w:tplc="0F00D59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2405B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E4B4F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268454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E06287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C4E2E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374BBC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08C03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8E5A5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6E6D0848"/>
    <w:multiLevelType w:val="hybridMultilevel"/>
    <w:tmpl w:val="AC245BD0"/>
    <w:lvl w:ilvl="0" w:tplc="ACEC5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8245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C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920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B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47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F20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268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4B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F642D2"/>
    <w:multiLevelType w:val="hybridMultilevel"/>
    <w:tmpl w:val="51EEA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D6BB9"/>
    <w:multiLevelType w:val="hybridMultilevel"/>
    <w:tmpl w:val="E3304508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DC41323"/>
    <w:multiLevelType w:val="hybridMultilevel"/>
    <w:tmpl w:val="AE8A7830"/>
    <w:lvl w:ilvl="0" w:tplc="4F5848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E74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5C3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8E648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C0BC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424D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50C2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869C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E27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7"/>
  </w:num>
  <w:num w:numId="3">
    <w:abstractNumId w:val="20"/>
  </w:num>
  <w:num w:numId="4">
    <w:abstractNumId w:val="24"/>
  </w:num>
  <w:num w:numId="5">
    <w:abstractNumId w:val="21"/>
  </w:num>
  <w:num w:numId="6">
    <w:abstractNumId w:val="28"/>
  </w:num>
  <w:num w:numId="7">
    <w:abstractNumId w:val="18"/>
  </w:num>
  <w:num w:numId="8">
    <w:abstractNumId w:val="29"/>
  </w:num>
  <w:num w:numId="9">
    <w:abstractNumId w:val="9"/>
  </w:num>
  <w:num w:numId="10">
    <w:abstractNumId w:val="30"/>
  </w:num>
  <w:num w:numId="11">
    <w:abstractNumId w:val="6"/>
  </w:num>
  <w:num w:numId="12">
    <w:abstractNumId w:val="2"/>
  </w:num>
  <w:num w:numId="13">
    <w:abstractNumId w:val="20"/>
    <w:lvlOverride w:ilvl="0">
      <w:startOverride w:val="3"/>
    </w:lvlOverride>
  </w:num>
  <w:num w:numId="14">
    <w:abstractNumId w:val="21"/>
    <w:lvlOverride w:ilvl="0">
      <w:startOverride w:val="4"/>
    </w:lvlOverride>
  </w:num>
  <w:num w:numId="15">
    <w:abstractNumId w:val="0"/>
  </w:num>
  <w:num w:numId="16">
    <w:abstractNumId w:val="10"/>
  </w:num>
  <w:num w:numId="17">
    <w:abstractNumId w:val="22"/>
  </w:num>
  <w:num w:numId="18">
    <w:abstractNumId w:val="4"/>
  </w:num>
  <w:num w:numId="19">
    <w:abstractNumId w:val="25"/>
  </w:num>
  <w:num w:numId="20">
    <w:abstractNumId w:val="19"/>
  </w:num>
  <w:num w:numId="21">
    <w:abstractNumId w:val="23"/>
  </w:num>
  <w:num w:numId="22">
    <w:abstractNumId w:val="27"/>
  </w:num>
  <w:num w:numId="23">
    <w:abstractNumId w:val="8"/>
  </w:num>
  <w:num w:numId="24">
    <w:abstractNumId w:val="12"/>
  </w:num>
  <w:num w:numId="25">
    <w:abstractNumId w:val="20"/>
    <w:lvlOverride w:ilvl="0">
      <w:startOverride w:val="2"/>
    </w:lvlOverride>
  </w:num>
  <w:num w:numId="26">
    <w:abstractNumId w:val="13"/>
  </w:num>
  <w:num w:numId="27">
    <w:abstractNumId w:val="16"/>
  </w:num>
  <w:num w:numId="28">
    <w:abstractNumId w:val="26"/>
  </w:num>
  <w:num w:numId="29">
    <w:abstractNumId w:val="5"/>
  </w:num>
  <w:num w:numId="30">
    <w:abstractNumId w:val="3"/>
  </w:num>
  <w:num w:numId="31">
    <w:abstractNumId w:val="15"/>
  </w:num>
  <w:num w:numId="32">
    <w:abstractNumId w:val="31"/>
  </w:num>
  <w:num w:numId="33">
    <w:abstractNumId w:val="11"/>
  </w:num>
  <w:num w:numId="34">
    <w:abstractNumId w:val="7"/>
  </w:num>
  <w:num w:numId="3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0940"/>
    <w:rsid w:val="00021D62"/>
    <w:rsid w:val="00023724"/>
    <w:rsid w:val="00035305"/>
    <w:rsid w:val="00043247"/>
    <w:rsid w:val="0005250D"/>
    <w:rsid w:val="00062CF3"/>
    <w:rsid w:val="00070F28"/>
    <w:rsid w:val="00070F78"/>
    <w:rsid w:val="0007430A"/>
    <w:rsid w:val="0008612A"/>
    <w:rsid w:val="000948AD"/>
    <w:rsid w:val="00095812"/>
    <w:rsid w:val="000A3529"/>
    <w:rsid w:val="000A3842"/>
    <w:rsid w:val="000B0056"/>
    <w:rsid w:val="000B3D00"/>
    <w:rsid w:val="000B5ADA"/>
    <w:rsid w:val="000B6A8E"/>
    <w:rsid w:val="000C1D14"/>
    <w:rsid w:val="000C363E"/>
    <w:rsid w:val="000C403D"/>
    <w:rsid w:val="000C514C"/>
    <w:rsid w:val="000C5CFF"/>
    <w:rsid w:val="000C6598"/>
    <w:rsid w:val="000E2E59"/>
    <w:rsid w:val="000E7730"/>
    <w:rsid w:val="000F2046"/>
    <w:rsid w:val="000F2EE5"/>
    <w:rsid w:val="000F2F13"/>
    <w:rsid w:val="000F334F"/>
    <w:rsid w:val="000F5687"/>
    <w:rsid w:val="000F764D"/>
    <w:rsid w:val="001039B7"/>
    <w:rsid w:val="00103B13"/>
    <w:rsid w:val="001063EF"/>
    <w:rsid w:val="001127F5"/>
    <w:rsid w:val="00115314"/>
    <w:rsid w:val="00121297"/>
    <w:rsid w:val="001219DB"/>
    <w:rsid w:val="00121A72"/>
    <w:rsid w:val="00123B85"/>
    <w:rsid w:val="00125254"/>
    <w:rsid w:val="00125A5F"/>
    <w:rsid w:val="001319D7"/>
    <w:rsid w:val="00136333"/>
    <w:rsid w:val="00143C2B"/>
    <w:rsid w:val="0015190E"/>
    <w:rsid w:val="00152771"/>
    <w:rsid w:val="00155478"/>
    <w:rsid w:val="00161971"/>
    <w:rsid w:val="001628F5"/>
    <w:rsid w:val="001657A6"/>
    <w:rsid w:val="001709C2"/>
    <w:rsid w:val="00172426"/>
    <w:rsid w:val="001745F8"/>
    <w:rsid w:val="00176671"/>
    <w:rsid w:val="001766E4"/>
    <w:rsid w:val="001838CF"/>
    <w:rsid w:val="00185FAB"/>
    <w:rsid w:val="00190E1E"/>
    <w:rsid w:val="001A0AD5"/>
    <w:rsid w:val="001A2DF6"/>
    <w:rsid w:val="001B09BD"/>
    <w:rsid w:val="001B1094"/>
    <w:rsid w:val="001B2CE9"/>
    <w:rsid w:val="001B7EA8"/>
    <w:rsid w:val="001C0453"/>
    <w:rsid w:val="001C2F6D"/>
    <w:rsid w:val="001C31AC"/>
    <w:rsid w:val="001C3BE3"/>
    <w:rsid w:val="001D19B7"/>
    <w:rsid w:val="001D28CF"/>
    <w:rsid w:val="001D3E5E"/>
    <w:rsid w:val="001D51FB"/>
    <w:rsid w:val="001D6898"/>
    <w:rsid w:val="001E1F8C"/>
    <w:rsid w:val="001E30F6"/>
    <w:rsid w:val="001E4950"/>
    <w:rsid w:val="001F53D6"/>
    <w:rsid w:val="0020200D"/>
    <w:rsid w:val="00210AEA"/>
    <w:rsid w:val="00211053"/>
    <w:rsid w:val="002158AE"/>
    <w:rsid w:val="00216088"/>
    <w:rsid w:val="00216FB9"/>
    <w:rsid w:val="002250C2"/>
    <w:rsid w:val="0022569F"/>
    <w:rsid w:val="002268A4"/>
    <w:rsid w:val="00227E56"/>
    <w:rsid w:val="002342FC"/>
    <w:rsid w:val="00235E7C"/>
    <w:rsid w:val="00235F5C"/>
    <w:rsid w:val="00237A68"/>
    <w:rsid w:val="00253094"/>
    <w:rsid w:val="00253A3D"/>
    <w:rsid w:val="00256442"/>
    <w:rsid w:val="002573B5"/>
    <w:rsid w:val="00270159"/>
    <w:rsid w:val="0027038C"/>
    <w:rsid w:val="0029241F"/>
    <w:rsid w:val="002A019E"/>
    <w:rsid w:val="002B1FB5"/>
    <w:rsid w:val="002B43E6"/>
    <w:rsid w:val="002B4922"/>
    <w:rsid w:val="002C0F9E"/>
    <w:rsid w:val="002C2D19"/>
    <w:rsid w:val="002D10FA"/>
    <w:rsid w:val="002D132D"/>
    <w:rsid w:val="002D45DA"/>
    <w:rsid w:val="002D4C55"/>
    <w:rsid w:val="002D5122"/>
    <w:rsid w:val="002D532C"/>
    <w:rsid w:val="002F4ABF"/>
    <w:rsid w:val="00304937"/>
    <w:rsid w:val="0031215B"/>
    <w:rsid w:val="00313636"/>
    <w:rsid w:val="00317883"/>
    <w:rsid w:val="00320732"/>
    <w:rsid w:val="00325A7E"/>
    <w:rsid w:val="003325D7"/>
    <w:rsid w:val="00332778"/>
    <w:rsid w:val="0033542F"/>
    <w:rsid w:val="00336FC0"/>
    <w:rsid w:val="00341220"/>
    <w:rsid w:val="00347034"/>
    <w:rsid w:val="00351CAD"/>
    <w:rsid w:val="00351CB5"/>
    <w:rsid w:val="00352D49"/>
    <w:rsid w:val="003562D8"/>
    <w:rsid w:val="00367080"/>
    <w:rsid w:val="00372CF1"/>
    <w:rsid w:val="00383FF8"/>
    <w:rsid w:val="003854C3"/>
    <w:rsid w:val="00386D2A"/>
    <w:rsid w:val="00387078"/>
    <w:rsid w:val="003911F1"/>
    <w:rsid w:val="003A0C94"/>
    <w:rsid w:val="003A5079"/>
    <w:rsid w:val="003B5406"/>
    <w:rsid w:val="003B659E"/>
    <w:rsid w:val="003C134B"/>
    <w:rsid w:val="003C5A4D"/>
    <w:rsid w:val="003D2DCF"/>
    <w:rsid w:val="003D3C6E"/>
    <w:rsid w:val="003D41FA"/>
    <w:rsid w:val="003D5100"/>
    <w:rsid w:val="003D7B14"/>
    <w:rsid w:val="003E00B9"/>
    <w:rsid w:val="003E05AA"/>
    <w:rsid w:val="003E4177"/>
    <w:rsid w:val="003F3966"/>
    <w:rsid w:val="003F5D0F"/>
    <w:rsid w:val="003F600C"/>
    <w:rsid w:val="003F7474"/>
    <w:rsid w:val="00405D65"/>
    <w:rsid w:val="00411B32"/>
    <w:rsid w:val="00412329"/>
    <w:rsid w:val="004148EB"/>
    <w:rsid w:val="00417AA0"/>
    <w:rsid w:val="00430F84"/>
    <w:rsid w:val="004328F6"/>
    <w:rsid w:val="0043750A"/>
    <w:rsid w:val="0043751D"/>
    <w:rsid w:val="00440F17"/>
    <w:rsid w:val="00442EB8"/>
    <w:rsid w:val="004714BE"/>
    <w:rsid w:val="00472EE2"/>
    <w:rsid w:val="00474863"/>
    <w:rsid w:val="00480117"/>
    <w:rsid w:val="00480EBB"/>
    <w:rsid w:val="004860AF"/>
    <w:rsid w:val="004906CC"/>
    <w:rsid w:val="00493295"/>
    <w:rsid w:val="004A0251"/>
    <w:rsid w:val="004A167B"/>
    <w:rsid w:val="004A400C"/>
    <w:rsid w:val="004A4274"/>
    <w:rsid w:val="004A7499"/>
    <w:rsid w:val="004B4FCA"/>
    <w:rsid w:val="004B7B4A"/>
    <w:rsid w:val="004C04E2"/>
    <w:rsid w:val="004C334B"/>
    <w:rsid w:val="004C5239"/>
    <w:rsid w:val="004C5B83"/>
    <w:rsid w:val="004D727E"/>
    <w:rsid w:val="004E006D"/>
    <w:rsid w:val="004E2AA7"/>
    <w:rsid w:val="004E5E66"/>
    <w:rsid w:val="004F185B"/>
    <w:rsid w:val="004F3CDD"/>
    <w:rsid w:val="004F4F42"/>
    <w:rsid w:val="00503B4D"/>
    <w:rsid w:val="00504782"/>
    <w:rsid w:val="00504EE9"/>
    <w:rsid w:val="00504EEA"/>
    <w:rsid w:val="00520962"/>
    <w:rsid w:val="00523CE3"/>
    <w:rsid w:val="00530828"/>
    <w:rsid w:val="00537DA8"/>
    <w:rsid w:val="0054442C"/>
    <w:rsid w:val="00550285"/>
    <w:rsid w:val="00562024"/>
    <w:rsid w:val="00573A63"/>
    <w:rsid w:val="00574E8D"/>
    <w:rsid w:val="00576B52"/>
    <w:rsid w:val="0058090D"/>
    <w:rsid w:val="005836F8"/>
    <w:rsid w:val="005918FA"/>
    <w:rsid w:val="00597E87"/>
    <w:rsid w:val="005A0107"/>
    <w:rsid w:val="005A57F8"/>
    <w:rsid w:val="005A7ECE"/>
    <w:rsid w:val="005B3414"/>
    <w:rsid w:val="005B6B89"/>
    <w:rsid w:val="005B7081"/>
    <w:rsid w:val="005C169B"/>
    <w:rsid w:val="005C1F7D"/>
    <w:rsid w:val="005D28EE"/>
    <w:rsid w:val="005D4B8B"/>
    <w:rsid w:val="005D4F5B"/>
    <w:rsid w:val="005D7AF2"/>
    <w:rsid w:val="005E61A8"/>
    <w:rsid w:val="005E680E"/>
    <w:rsid w:val="005F04BB"/>
    <w:rsid w:val="005F1508"/>
    <w:rsid w:val="005F6419"/>
    <w:rsid w:val="005F7C3A"/>
    <w:rsid w:val="00600691"/>
    <w:rsid w:val="006061D3"/>
    <w:rsid w:val="00616F56"/>
    <w:rsid w:val="00617400"/>
    <w:rsid w:val="00617878"/>
    <w:rsid w:val="00624F2D"/>
    <w:rsid w:val="00624FD4"/>
    <w:rsid w:val="006265DB"/>
    <w:rsid w:val="00627BC2"/>
    <w:rsid w:val="0063124E"/>
    <w:rsid w:val="00635B8D"/>
    <w:rsid w:val="00636E1A"/>
    <w:rsid w:val="00637E71"/>
    <w:rsid w:val="0065069F"/>
    <w:rsid w:val="006526DA"/>
    <w:rsid w:val="006536C9"/>
    <w:rsid w:val="006566DD"/>
    <w:rsid w:val="00664950"/>
    <w:rsid w:val="00681DD5"/>
    <w:rsid w:val="0068316F"/>
    <w:rsid w:val="00683220"/>
    <w:rsid w:val="00685155"/>
    <w:rsid w:val="00687FA0"/>
    <w:rsid w:val="00694655"/>
    <w:rsid w:val="006965C2"/>
    <w:rsid w:val="006A0D50"/>
    <w:rsid w:val="006A36A3"/>
    <w:rsid w:val="006A5962"/>
    <w:rsid w:val="006B1D20"/>
    <w:rsid w:val="006B7010"/>
    <w:rsid w:val="006C13D5"/>
    <w:rsid w:val="006C18B1"/>
    <w:rsid w:val="006C21F3"/>
    <w:rsid w:val="006D23EB"/>
    <w:rsid w:val="006D273D"/>
    <w:rsid w:val="006E598D"/>
    <w:rsid w:val="006E6C32"/>
    <w:rsid w:val="006F28AC"/>
    <w:rsid w:val="006F4CCC"/>
    <w:rsid w:val="00702EDD"/>
    <w:rsid w:val="007136A9"/>
    <w:rsid w:val="007145FF"/>
    <w:rsid w:val="00726C65"/>
    <w:rsid w:val="00734AB4"/>
    <w:rsid w:val="00735A97"/>
    <w:rsid w:val="007501E0"/>
    <w:rsid w:val="0075022B"/>
    <w:rsid w:val="00751515"/>
    <w:rsid w:val="00752213"/>
    <w:rsid w:val="00763AAE"/>
    <w:rsid w:val="007657EE"/>
    <w:rsid w:val="007665E6"/>
    <w:rsid w:val="007675A7"/>
    <w:rsid w:val="00775AAE"/>
    <w:rsid w:val="00781BC3"/>
    <w:rsid w:val="00783911"/>
    <w:rsid w:val="00783CEC"/>
    <w:rsid w:val="0078439C"/>
    <w:rsid w:val="00785232"/>
    <w:rsid w:val="0079222E"/>
    <w:rsid w:val="007A3695"/>
    <w:rsid w:val="007A71DB"/>
    <w:rsid w:val="007B544F"/>
    <w:rsid w:val="007B5538"/>
    <w:rsid w:val="007C2BCE"/>
    <w:rsid w:val="007C312C"/>
    <w:rsid w:val="007C3ED0"/>
    <w:rsid w:val="007C5F26"/>
    <w:rsid w:val="007D22B7"/>
    <w:rsid w:val="007E448E"/>
    <w:rsid w:val="007E4ACD"/>
    <w:rsid w:val="007F0A48"/>
    <w:rsid w:val="007F389B"/>
    <w:rsid w:val="007F5221"/>
    <w:rsid w:val="007F6B3D"/>
    <w:rsid w:val="00806A76"/>
    <w:rsid w:val="00811C9D"/>
    <w:rsid w:val="00816C80"/>
    <w:rsid w:val="0082121B"/>
    <w:rsid w:val="00823274"/>
    <w:rsid w:val="00835E17"/>
    <w:rsid w:val="00841BCD"/>
    <w:rsid w:val="008442FE"/>
    <w:rsid w:val="00846A22"/>
    <w:rsid w:val="008504A4"/>
    <w:rsid w:val="00850774"/>
    <w:rsid w:val="00852CE6"/>
    <w:rsid w:val="00855AD6"/>
    <w:rsid w:val="00856573"/>
    <w:rsid w:val="00856A97"/>
    <w:rsid w:val="00856B05"/>
    <w:rsid w:val="00860127"/>
    <w:rsid w:val="0086120F"/>
    <w:rsid w:val="00863350"/>
    <w:rsid w:val="00865123"/>
    <w:rsid w:val="008665E8"/>
    <w:rsid w:val="00867A8D"/>
    <w:rsid w:val="0087289E"/>
    <w:rsid w:val="008826C1"/>
    <w:rsid w:val="00884A85"/>
    <w:rsid w:val="00885FB3"/>
    <w:rsid w:val="00893814"/>
    <w:rsid w:val="008A3228"/>
    <w:rsid w:val="008A32A9"/>
    <w:rsid w:val="008A4A89"/>
    <w:rsid w:val="008B0322"/>
    <w:rsid w:val="008C4F6A"/>
    <w:rsid w:val="008C52B3"/>
    <w:rsid w:val="008E3A9D"/>
    <w:rsid w:val="008F59A1"/>
    <w:rsid w:val="008F7385"/>
    <w:rsid w:val="008F7B07"/>
    <w:rsid w:val="00900557"/>
    <w:rsid w:val="009042BD"/>
    <w:rsid w:val="0090789C"/>
    <w:rsid w:val="009153F5"/>
    <w:rsid w:val="00915D64"/>
    <w:rsid w:val="009170F8"/>
    <w:rsid w:val="00922909"/>
    <w:rsid w:val="00923292"/>
    <w:rsid w:val="009315ED"/>
    <w:rsid w:val="00931E5A"/>
    <w:rsid w:val="00932535"/>
    <w:rsid w:val="00940A79"/>
    <w:rsid w:val="009475B6"/>
    <w:rsid w:val="00955257"/>
    <w:rsid w:val="0095560C"/>
    <w:rsid w:val="00956D22"/>
    <w:rsid w:val="0096175E"/>
    <w:rsid w:val="00961DAC"/>
    <w:rsid w:val="00967205"/>
    <w:rsid w:val="00970480"/>
    <w:rsid w:val="00971AF1"/>
    <w:rsid w:val="00976ABD"/>
    <w:rsid w:val="00977869"/>
    <w:rsid w:val="00977E1D"/>
    <w:rsid w:val="0098494A"/>
    <w:rsid w:val="00986A0F"/>
    <w:rsid w:val="00992706"/>
    <w:rsid w:val="00994FA8"/>
    <w:rsid w:val="00995CDA"/>
    <w:rsid w:val="009B533B"/>
    <w:rsid w:val="009C43DB"/>
    <w:rsid w:val="009C5E67"/>
    <w:rsid w:val="009C754D"/>
    <w:rsid w:val="009D15E4"/>
    <w:rsid w:val="009D6D4C"/>
    <w:rsid w:val="009F00DF"/>
    <w:rsid w:val="00A04BF7"/>
    <w:rsid w:val="00A14BDD"/>
    <w:rsid w:val="00A20BCA"/>
    <w:rsid w:val="00A22B78"/>
    <w:rsid w:val="00A25AE5"/>
    <w:rsid w:val="00A300DD"/>
    <w:rsid w:val="00A30CAA"/>
    <w:rsid w:val="00A31161"/>
    <w:rsid w:val="00A33D5C"/>
    <w:rsid w:val="00A35025"/>
    <w:rsid w:val="00A36FBF"/>
    <w:rsid w:val="00A37002"/>
    <w:rsid w:val="00A41842"/>
    <w:rsid w:val="00A4305C"/>
    <w:rsid w:val="00A438EA"/>
    <w:rsid w:val="00A4446B"/>
    <w:rsid w:val="00A521A7"/>
    <w:rsid w:val="00A52A0B"/>
    <w:rsid w:val="00A5311A"/>
    <w:rsid w:val="00A56A74"/>
    <w:rsid w:val="00A6009A"/>
    <w:rsid w:val="00A74F12"/>
    <w:rsid w:val="00A830A0"/>
    <w:rsid w:val="00A91E9D"/>
    <w:rsid w:val="00AA01F2"/>
    <w:rsid w:val="00AA1B0E"/>
    <w:rsid w:val="00AB3F10"/>
    <w:rsid w:val="00AB6E76"/>
    <w:rsid w:val="00AC0267"/>
    <w:rsid w:val="00AC5CA7"/>
    <w:rsid w:val="00AC5F11"/>
    <w:rsid w:val="00AD0A04"/>
    <w:rsid w:val="00AE1944"/>
    <w:rsid w:val="00AE2201"/>
    <w:rsid w:val="00AE4EE4"/>
    <w:rsid w:val="00AE56B1"/>
    <w:rsid w:val="00AE7BD0"/>
    <w:rsid w:val="00AF1751"/>
    <w:rsid w:val="00AF300F"/>
    <w:rsid w:val="00AF69E2"/>
    <w:rsid w:val="00AF73B3"/>
    <w:rsid w:val="00AF7AF0"/>
    <w:rsid w:val="00AF7DB3"/>
    <w:rsid w:val="00B01279"/>
    <w:rsid w:val="00B03C53"/>
    <w:rsid w:val="00B055E3"/>
    <w:rsid w:val="00B13C0D"/>
    <w:rsid w:val="00B20B2E"/>
    <w:rsid w:val="00B25077"/>
    <w:rsid w:val="00B25D36"/>
    <w:rsid w:val="00B341AF"/>
    <w:rsid w:val="00B341D8"/>
    <w:rsid w:val="00B37B05"/>
    <w:rsid w:val="00B422DF"/>
    <w:rsid w:val="00B517F4"/>
    <w:rsid w:val="00B57C68"/>
    <w:rsid w:val="00B626CE"/>
    <w:rsid w:val="00B63EA3"/>
    <w:rsid w:val="00B730A0"/>
    <w:rsid w:val="00B73862"/>
    <w:rsid w:val="00B81135"/>
    <w:rsid w:val="00B94B19"/>
    <w:rsid w:val="00BA0229"/>
    <w:rsid w:val="00BA050D"/>
    <w:rsid w:val="00BA6342"/>
    <w:rsid w:val="00BA6E48"/>
    <w:rsid w:val="00BA724E"/>
    <w:rsid w:val="00BB015C"/>
    <w:rsid w:val="00BB2435"/>
    <w:rsid w:val="00BB3A1B"/>
    <w:rsid w:val="00BB3A42"/>
    <w:rsid w:val="00BB4905"/>
    <w:rsid w:val="00BB7058"/>
    <w:rsid w:val="00BC1A20"/>
    <w:rsid w:val="00BC2685"/>
    <w:rsid w:val="00BC298D"/>
    <w:rsid w:val="00BD54D5"/>
    <w:rsid w:val="00BE11C9"/>
    <w:rsid w:val="00BE3B93"/>
    <w:rsid w:val="00BE445A"/>
    <w:rsid w:val="00BE58C6"/>
    <w:rsid w:val="00BE5E5F"/>
    <w:rsid w:val="00BF0C88"/>
    <w:rsid w:val="00BF2218"/>
    <w:rsid w:val="00BF29F3"/>
    <w:rsid w:val="00BF4F2B"/>
    <w:rsid w:val="00C00D27"/>
    <w:rsid w:val="00C0381D"/>
    <w:rsid w:val="00C130C2"/>
    <w:rsid w:val="00C151D9"/>
    <w:rsid w:val="00C163A8"/>
    <w:rsid w:val="00C21232"/>
    <w:rsid w:val="00C226CE"/>
    <w:rsid w:val="00C27C64"/>
    <w:rsid w:val="00C27FB2"/>
    <w:rsid w:val="00C34356"/>
    <w:rsid w:val="00C35E07"/>
    <w:rsid w:val="00C411AB"/>
    <w:rsid w:val="00C43215"/>
    <w:rsid w:val="00C5154D"/>
    <w:rsid w:val="00C52037"/>
    <w:rsid w:val="00C561AF"/>
    <w:rsid w:val="00C562E9"/>
    <w:rsid w:val="00C640BB"/>
    <w:rsid w:val="00C75526"/>
    <w:rsid w:val="00C931A1"/>
    <w:rsid w:val="00C951B6"/>
    <w:rsid w:val="00C97529"/>
    <w:rsid w:val="00CA14DB"/>
    <w:rsid w:val="00CB0852"/>
    <w:rsid w:val="00CB1AF8"/>
    <w:rsid w:val="00CB5A99"/>
    <w:rsid w:val="00CC2524"/>
    <w:rsid w:val="00CC5C4D"/>
    <w:rsid w:val="00CC6A3D"/>
    <w:rsid w:val="00CD64A2"/>
    <w:rsid w:val="00CD7492"/>
    <w:rsid w:val="00CE3A6B"/>
    <w:rsid w:val="00CF1245"/>
    <w:rsid w:val="00D00211"/>
    <w:rsid w:val="00D06309"/>
    <w:rsid w:val="00D10A52"/>
    <w:rsid w:val="00D1585C"/>
    <w:rsid w:val="00D351EA"/>
    <w:rsid w:val="00D358A6"/>
    <w:rsid w:val="00D40FD8"/>
    <w:rsid w:val="00D43403"/>
    <w:rsid w:val="00D5231B"/>
    <w:rsid w:val="00D52C75"/>
    <w:rsid w:val="00D613A9"/>
    <w:rsid w:val="00D6240B"/>
    <w:rsid w:val="00D62DC3"/>
    <w:rsid w:val="00D62E71"/>
    <w:rsid w:val="00D6510C"/>
    <w:rsid w:val="00D7106E"/>
    <w:rsid w:val="00D740CA"/>
    <w:rsid w:val="00D81C0A"/>
    <w:rsid w:val="00D822A3"/>
    <w:rsid w:val="00D841B3"/>
    <w:rsid w:val="00D85728"/>
    <w:rsid w:val="00D9621C"/>
    <w:rsid w:val="00DA0CBC"/>
    <w:rsid w:val="00DA164D"/>
    <w:rsid w:val="00DA3144"/>
    <w:rsid w:val="00DA4373"/>
    <w:rsid w:val="00DB0780"/>
    <w:rsid w:val="00DB19FA"/>
    <w:rsid w:val="00DB32BB"/>
    <w:rsid w:val="00DB4870"/>
    <w:rsid w:val="00DB54AC"/>
    <w:rsid w:val="00DB6076"/>
    <w:rsid w:val="00DB788D"/>
    <w:rsid w:val="00DC1AEA"/>
    <w:rsid w:val="00DC2984"/>
    <w:rsid w:val="00DD49E9"/>
    <w:rsid w:val="00DD555A"/>
    <w:rsid w:val="00DD5B1F"/>
    <w:rsid w:val="00DE1DD5"/>
    <w:rsid w:val="00DE5EC1"/>
    <w:rsid w:val="00DE6029"/>
    <w:rsid w:val="00DF2997"/>
    <w:rsid w:val="00DF2F07"/>
    <w:rsid w:val="00DF4153"/>
    <w:rsid w:val="00E0339E"/>
    <w:rsid w:val="00E13C85"/>
    <w:rsid w:val="00E17175"/>
    <w:rsid w:val="00E2502D"/>
    <w:rsid w:val="00E42589"/>
    <w:rsid w:val="00E440AD"/>
    <w:rsid w:val="00E44A78"/>
    <w:rsid w:val="00E50208"/>
    <w:rsid w:val="00E50B9D"/>
    <w:rsid w:val="00E50C1F"/>
    <w:rsid w:val="00E51440"/>
    <w:rsid w:val="00E52EEE"/>
    <w:rsid w:val="00E5499D"/>
    <w:rsid w:val="00E6552A"/>
    <w:rsid w:val="00E71676"/>
    <w:rsid w:val="00E77804"/>
    <w:rsid w:val="00E8077D"/>
    <w:rsid w:val="00E80A42"/>
    <w:rsid w:val="00E81AFA"/>
    <w:rsid w:val="00E8399B"/>
    <w:rsid w:val="00E86AAF"/>
    <w:rsid w:val="00E917DE"/>
    <w:rsid w:val="00E93045"/>
    <w:rsid w:val="00E94B04"/>
    <w:rsid w:val="00EA129D"/>
    <w:rsid w:val="00EA19F8"/>
    <w:rsid w:val="00EA5754"/>
    <w:rsid w:val="00EA7C2C"/>
    <w:rsid w:val="00EB594A"/>
    <w:rsid w:val="00EC0425"/>
    <w:rsid w:val="00EC7BC3"/>
    <w:rsid w:val="00ED39EB"/>
    <w:rsid w:val="00ED43CB"/>
    <w:rsid w:val="00ED5826"/>
    <w:rsid w:val="00ED7600"/>
    <w:rsid w:val="00EE42F4"/>
    <w:rsid w:val="00EE63E5"/>
    <w:rsid w:val="00EE7605"/>
    <w:rsid w:val="00EF0E80"/>
    <w:rsid w:val="00EF0F5E"/>
    <w:rsid w:val="00EF13E4"/>
    <w:rsid w:val="00EF2A70"/>
    <w:rsid w:val="00EF389F"/>
    <w:rsid w:val="00EF44D4"/>
    <w:rsid w:val="00EF61E8"/>
    <w:rsid w:val="00EF7DD0"/>
    <w:rsid w:val="00F04673"/>
    <w:rsid w:val="00F07022"/>
    <w:rsid w:val="00F1362C"/>
    <w:rsid w:val="00F1451C"/>
    <w:rsid w:val="00F204BA"/>
    <w:rsid w:val="00F231E7"/>
    <w:rsid w:val="00F261F2"/>
    <w:rsid w:val="00F26F37"/>
    <w:rsid w:val="00F33BF3"/>
    <w:rsid w:val="00F40197"/>
    <w:rsid w:val="00F412E8"/>
    <w:rsid w:val="00F41CEC"/>
    <w:rsid w:val="00F4255C"/>
    <w:rsid w:val="00F42C00"/>
    <w:rsid w:val="00F461AC"/>
    <w:rsid w:val="00F500D5"/>
    <w:rsid w:val="00F66DDD"/>
    <w:rsid w:val="00F67526"/>
    <w:rsid w:val="00F73745"/>
    <w:rsid w:val="00F824F5"/>
    <w:rsid w:val="00F82992"/>
    <w:rsid w:val="00F83D13"/>
    <w:rsid w:val="00F90A1B"/>
    <w:rsid w:val="00F9169B"/>
    <w:rsid w:val="00F92531"/>
    <w:rsid w:val="00FA02D2"/>
    <w:rsid w:val="00FA35DD"/>
    <w:rsid w:val="00FA4FA6"/>
    <w:rsid w:val="00FC049B"/>
    <w:rsid w:val="00FC16B2"/>
    <w:rsid w:val="00FC29B9"/>
    <w:rsid w:val="00FC33A8"/>
    <w:rsid w:val="00FC6FD3"/>
    <w:rsid w:val="00FC7BFE"/>
    <w:rsid w:val="00FD25BD"/>
    <w:rsid w:val="00FD4155"/>
    <w:rsid w:val="00FD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CC84A"/>
  <w15:chartTrackingRefBased/>
  <w15:docId w15:val="{A76EDA79-6A0E-4203-9959-79AAC91E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12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5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character" w:styleId="PlaceholderText">
    <w:name w:val="Placeholder Text"/>
    <w:basedOn w:val="DefaultParagraphFont"/>
    <w:uiPriority w:val="99"/>
    <w:semiHidden/>
    <w:rsid w:val="00C163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1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181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815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44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58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511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193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9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3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6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1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0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0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9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66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1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4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7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8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87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40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5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4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3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397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40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3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37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59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67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19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8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18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6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9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8711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65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4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8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203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56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78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712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21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6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104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83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14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2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824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80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0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01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0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71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1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3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8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9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5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517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0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9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8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9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6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700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062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8814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37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10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4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3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8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8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1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9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11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3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79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0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9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0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28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63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2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1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26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89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967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9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5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5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82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9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99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73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6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3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79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21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49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4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6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924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29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7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26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1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52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233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10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2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0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11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23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51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0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83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1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1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5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2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03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8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94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5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25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4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0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58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95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5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4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7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2A297-2E37-44D8-A8FF-81E17EB5B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On SRS configurations for gNB measurement accuracy requirements</vt:lpstr>
      <vt:lpstr>Electronic Meeting, Jan. 25 - Feb. 5, 2021</vt:lpstr>
      <vt:lpstr>Introduction</vt:lpstr>
      <vt:lpstr>Discussion</vt:lpstr>
      <vt:lpstr>    Measurement period definition</vt:lpstr>
      <vt:lpstr>    PRS Sample Duration </vt:lpstr>
      <vt:lpstr>    Measurement Period for PRS-RSTD with PRS-RSRP</vt:lpstr>
      <vt:lpstr>Conclusion</vt:lpstr>
      <vt:lpstr>References</vt:lpstr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PRS-RSTD measurement period definition</dc:title>
  <dc:subject/>
  <dc:creator>Nokia</dc:creator>
  <cp:keywords/>
  <dc:description/>
  <cp:lastModifiedBy>Juergen Hofmann</cp:lastModifiedBy>
  <cp:revision>8</cp:revision>
  <dcterms:created xsi:type="dcterms:W3CDTF">2021-01-15T21:23:00Z</dcterms:created>
  <dcterms:modified xsi:type="dcterms:W3CDTF">2021-01-15T23:55:00Z</dcterms:modified>
</cp:coreProperties>
</file>