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80676A" w:rsidRPr="0080676A">
        <w:rPr>
          <w:rFonts w:ascii="Arial" w:hAnsi="Arial" w:cs="Arial"/>
          <w:b/>
          <w:sz w:val="24"/>
          <w:lang w:val="en-US" w:eastAsia="zh-CN"/>
        </w:rPr>
        <w:t>R4-2102781</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10A7" w:rsidRPr="009C10A7">
        <w:rPr>
          <w:rFonts w:ascii="Arial" w:eastAsia="宋体" w:hAnsi="Arial"/>
          <w:b/>
          <w:sz w:val="24"/>
          <w:lang w:val="en-US" w:eastAsia="zh-CN"/>
        </w:rPr>
        <w:t xml:space="preserve">Link level simulation results for UL-RTOA and </w:t>
      </w:r>
      <w:proofErr w:type="spellStart"/>
      <w:r w:rsidR="009C10A7" w:rsidRPr="009C10A7">
        <w:rPr>
          <w:rFonts w:ascii="Arial" w:eastAsia="宋体" w:hAnsi="Arial"/>
          <w:b/>
          <w:sz w:val="24"/>
          <w:lang w:val="en-US" w:eastAsia="zh-CN"/>
        </w:rPr>
        <w:t>gNB</w:t>
      </w:r>
      <w:proofErr w:type="spellEnd"/>
      <w:r w:rsidR="009C10A7" w:rsidRPr="009C10A7">
        <w:rPr>
          <w:rFonts w:ascii="Arial" w:eastAsia="宋体" w:hAnsi="Arial"/>
          <w:b/>
          <w:sz w:val="24"/>
          <w:lang w:val="en-US" w:eastAsia="zh-CN"/>
        </w:rPr>
        <w:t xml:space="preserve"> Rx-</w:t>
      </w:r>
      <w:proofErr w:type="spellStart"/>
      <w:r w:rsidR="009C10A7" w:rsidRPr="009C10A7">
        <w:rPr>
          <w:rFonts w:ascii="Arial" w:eastAsia="宋体" w:hAnsi="Arial"/>
          <w:b/>
          <w:sz w:val="24"/>
          <w:lang w:val="en-US" w:eastAsia="zh-CN"/>
        </w:rPr>
        <w:t>Tx</w:t>
      </w:r>
      <w:proofErr w:type="spellEnd"/>
      <w:r w:rsidR="009C10A7" w:rsidRPr="009C10A7">
        <w:rPr>
          <w:rFonts w:ascii="Arial" w:eastAsia="宋体" w:hAnsi="Arial"/>
          <w:b/>
          <w:sz w:val="24"/>
          <w:lang w:val="en-US" w:eastAsia="zh-CN"/>
        </w:rPr>
        <w:t xml:space="preserve"> time difference</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w:t>
      </w:r>
      <w:r w:rsidR="00000FC6">
        <w:rPr>
          <w:rFonts w:ascii="Arial" w:eastAsia="宋体" w:hAnsi="Arial"/>
          <w:b/>
          <w:sz w:val="24"/>
          <w:lang w:val="en-US" w:eastAsia="zh-CN"/>
        </w:rPr>
        <w:t>3.</w:t>
      </w:r>
      <w:r w:rsidR="009C10A7">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C1B70" w:rsidRPr="009C10A7" w:rsidRDefault="00D20EE0" w:rsidP="009C10A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DC1B70">
        <w:rPr>
          <w:rFonts w:eastAsia="宋体"/>
          <w:lang w:eastAsia="zh-CN"/>
        </w:rPr>
        <w:t xml:space="preserve">RRM </w:t>
      </w:r>
      <w:r w:rsidR="00000FC6">
        <w:rPr>
          <w:rFonts w:eastAsia="宋体"/>
          <w:lang w:eastAsia="zh-CN"/>
        </w:rPr>
        <w:t>requirements</w:t>
      </w:r>
      <w:r w:rsidR="00DC1B70">
        <w:rPr>
          <w:rFonts w:eastAsia="宋体"/>
          <w:lang w:eastAsia="zh-CN"/>
        </w:rPr>
        <w:t xml:space="preserve"> for </w:t>
      </w:r>
      <w:proofErr w:type="spellStart"/>
      <w:r w:rsidR="00000FC6">
        <w:rPr>
          <w:rFonts w:eastAsia="宋体"/>
          <w:lang w:eastAsia="zh-CN"/>
        </w:rPr>
        <w:t>gNB</w:t>
      </w:r>
      <w:proofErr w:type="spellEnd"/>
      <w:r w:rsidR="00000FC6">
        <w:rPr>
          <w:rFonts w:eastAsia="宋体"/>
          <w:lang w:eastAsia="zh-CN"/>
        </w:rPr>
        <w:t xml:space="preserve"> </w:t>
      </w:r>
      <w:r w:rsidR="00DC1B70">
        <w:rPr>
          <w:rFonts w:eastAsia="宋体"/>
          <w:lang w:eastAsia="zh-CN"/>
        </w:rPr>
        <w:t xml:space="preserve">positioning </w:t>
      </w:r>
      <w:r>
        <w:rPr>
          <w:rFonts w:eastAsia="宋体"/>
          <w:lang w:eastAsia="zh-CN"/>
        </w:rPr>
        <w:t xml:space="preserve">are discussed, and the outcomes are captured in [1]. </w:t>
      </w:r>
      <w:r w:rsidR="009C10A7">
        <w:rPr>
          <w:rFonts w:eastAsia="宋体"/>
          <w:lang w:eastAsia="zh-CN"/>
        </w:rPr>
        <w:t xml:space="preserve">It is agreed to derive the </w:t>
      </w:r>
      <w:proofErr w:type="spellStart"/>
      <w:r w:rsidR="009C10A7">
        <w:rPr>
          <w:rFonts w:eastAsia="宋体"/>
          <w:lang w:eastAsia="zh-CN"/>
        </w:rPr>
        <w:t>Es</w:t>
      </w:r>
      <w:proofErr w:type="spellEnd"/>
      <w:r w:rsidR="009C10A7">
        <w:rPr>
          <w:rFonts w:eastAsia="宋体"/>
          <w:lang w:eastAsia="zh-CN"/>
        </w:rPr>
        <w:t>/</w:t>
      </w:r>
      <w:proofErr w:type="spellStart"/>
      <w:r w:rsidR="009C10A7">
        <w:rPr>
          <w:rFonts w:eastAsia="宋体"/>
          <w:lang w:eastAsia="zh-CN"/>
        </w:rPr>
        <w:t>Iot</w:t>
      </w:r>
      <w:proofErr w:type="spellEnd"/>
      <w:r w:rsidR="009C10A7">
        <w:rPr>
          <w:rFonts w:eastAsia="宋体"/>
          <w:lang w:eastAsia="zh-CN"/>
        </w:rPr>
        <w:t xml:space="preserve"> side condition based on system level simulation. Once the side condition is agreed, the accuracy numbers and the related SRS configurations can be derived from link level simulations. RAN4# has agreed the link level simulation assumption in [2].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w:t>
      </w:r>
      <w:r w:rsidR="009C10A7">
        <w:rPr>
          <w:rFonts w:eastAsia="宋体"/>
          <w:lang w:eastAsia="zh-CN"/>
        </w:rPr>
        <w:t xml:space="preserve">simulation results for </w:t>
      </w:r>
      <w:proofErr w:type="spellStart"/>
      <w:r w:rsidR="009C10A7">
        <w:rPr>
          <w:rFonts w:eastAsia="宋体"/>
          <w:lang w:eastAsia="zh-CN"/>
        </w:rPr>
        <w:t>gNB</w:t>
      </w:r>
      <w:proofErr w:type="spellEnd"/>
      <w:r w:rsidR="009C10A7">
        <w:rPr>
          <w:rFonts w:eastAsia="宋体"/>
          <w:lang w:eastAsia="zh-CN"/>
        </w:rPr>
        <w:t xml:space="preserve"> TOA measurement performance, which can be used for defining both </w:t>
      </w:r>
      <w:r w:rsidR="009C10A7" w:rsidRPr="009C10A7">
        <w:rPr>
          <w:rFonts w:eastAsia="宋体"/>
          <w:lang w:eastAsia="zh-CN"/>
        </w:rPr>
        <w:t xml:space="preserve">UL-RTOA and </w:t>
      </w:r>
      <w:proofErr w:type="spellStart"/>
      <w:r w:rsidR="009C10A7" w:rsidRPr="009C10A7">
        <w:rPr>
          <w:rFonts w:eastAsia="宋体"/>
          <w:lang w:eastAsia="zh-CN"/>
        </w:rPr>
        <w:t>gNB</w:t>
      </w:r>
      <w:proofErr w:type="spellEnd"/>
      <w:r w:rsidR="009C10A7" w:rsidRPr="009C10A7">
        <w:rPr>
          <w:rFonts w:eastAsia="宋体"/>
          <w:lang w:eastAsia="zh-CN"/>
        </w:rPr>
        <w:t xml:space="preserve"> Rx-</w:t>
      </w:r>
      <w:proofErr w:type="spellStart"/>
      <w:r w:rsidR="009C10A7" w:rsidRPr="009C10A7">
        <w:rPr>
          <w:rFonts w:eastAsia="宋体"/>
          <w:lang w:eastAsia="zh-CN"/>
        </w:rPr>
        <w:t>Tx</w:t>
      </w:r>
      <w:proofErr w:type="spellEnd"/>
      <w:r w:rsidR="009C10A7" w:rsidRPr="009C10A7">
        <w:rPr>
          <w:rFonts w:eastAsia="宋体"/>
          <w:lang w:eastAsia="zh-CN"/>
        </w:rPr>
        <w:t xml:space="preserve"> time difference</w:t>
      </w:r>
      <w:r w:rsidR="009C10A7">
        <w:rPr>
          <w:rFonts w:eastAsia="宋体"/>
          <w:lang w:eastAsia="zh-CN"/>
        </w:rPr>
        <w:t xml:space="preserve"> requirements</w:t>
      </w:r>
      <w:r>
        <w:rPr>
          <w:rFonts w:eastAsia="宋体"/>
          <w:lang w:eastAsia="zh-CN"/>
        </w:rPr>
        <w:t>.</w:t>
      </w:r>
      <w:r w:rsidR="009C10A7">
        <w:rPr>
          <w:rFonts w:eastAsia="宋体"/>
          <w:lang w:eastAsia="zh-CN"/>
        </w:rPr>
        <w:t xml:space="preserve"> The results are same as we presented in our paper [3].</w:t>
      </w:r>
    </w:p>
    <w:p w:rsidR="00754DE9" w:rsidRDefault="00B06084" w:rsidP="00754DE9">
      <w:pPr>
        <w:pStyle w:val="1"/>
        <w:jc w:val="both"/>
        <w:rPr>
          <w:lang w:val="en-US"/>
        </w:rPr>
      </w:pPr>
      <w:r>
        <w:rPr>
          <w:lang w:val="en-US"/>
        </w:rPr>
        <w:t>Discussion</w:t>
      </w:r>
    </w:p>
    <w:p w:rsidR="009C10A7" w:rsidRPr="009C10A7" w:rsidRDefault="009C10A7" w:rsidP="009C10A7">
      <w:pPr>
        <w:pStyle w:val="2"/>
        <w:rPr>
          <w:lang w:val="en-US" w:eastAsia="zh-CN"/>
        </w:rPr>
      </w:pPr>
      <w:r>
        <w:rPr>
          <w:lang w:val="en-US" w:eastAsia="zh-CN"/>
        </w:rPr>
        <w:t xml:space="preserve">Simulation assumption </w:t>
      </w:r>
    </w:p>
    <w:p w:rsidR="009C10A7" w:rsidRDefault="009C10A7" w:rsidP="009C10A7">
      <w:pPr>
        <w:spacing w:before="120" w:after="120"/>
        <w:rPr>
          <w:rFonts w:eastAsiaTheme="minorEastAsia"/>
          <w:lang w:val="en-US" w:eastAsia="zh-CN"/>
        </w:rPr>
      </w:pPr>
      <w:r>
        <w:rPr>
          <w:rFonts w:eastAsiaTheme="minorEastAsia"/>
          <w:lang w:val="en-US" w:eastAsia="zh-CN"/>
        </w:rPr>
        <w:t xml:space="preserve">The simulation assumption is same as in [2]. </w:t>
      </w:r>
    </w:p>
    <w:p w:rsidR="009C10A7" w:rsidRPr="009C10A7" w:rsidRDefault="009C10A7" w:rsidP="009C10A7">
      <w:pPr>
        <w:pStyle w:val="2"/>
        <w:rPr>
          <w:lang w:val="en-US" w:eastAsia="zh-CN"/>
        </w:rPr>
      </w:pPr>
      <w:r>
        <w:rPr>
          <w:lang w:val="en-US" w:eastAsia="zh-CN"/>
        </w:rPr>
        <w:t xml:space="preserve">Simulation results </w:t>
      </w:r>
    </w:p>
    <w:p w:rsidR="009C10A7" w:rsidRDefault="009C10A7" w:rsidP="009C10A7">
      <w:pPr>
        <w:spacing w:before="120" w:after="120"/>
        <w:rPr>
          <w:rFonts w:eastAsiaTheme="minorEastAsia"/>
          <w:lang w:eastAsia="zh-CN"/>
        </w:rPr>
      </w:pPr>
      <w:r>
        <w:rPr>
          <w:rFonts w:eastAsiaTheme="minorEastAsia"/>
          <w:lang w:eastAsia="zh-CN"/>
        </w:rPr>
        <w:t>In Table 1-3, we show the TOA estimation accuracy (in Tc) for 3 different SNR level with different SCS, where SNR1=-6dB, SNR2=-13dB and SNR3=-17dB.</w:t>
      </w:r>
    </w:p>
    <w:p w:rsidR="009C10A7" w:rsidRDefault="009C10A7" w:rsidP="009C10A7">
      <w:pPr>
        <w:spacing w:before="120" w:after="120"/>
        <w:jc w:val="center"/>
        <w:rPr>
          <w:rFonts w:eastAsiaTheme="minorEastAsia"/>
          <w:b/>
          <w:lang w:eastAsia="zh-CN"/>
        </w:rPr>
      </w:pPr>
      <w:r>
        <w:rPr>
          <w:rFonts w:eastAsiaTheme="minorEastAsia"/>
          <w:b/>
          <w:lang w:eastAsia="zh-CN"/>
        </w:rPr>
        <w:t xml:space="preserve">Table 1: Link level simulation results for TOA estimation with </w:t>
      </w:r>
      <w:proofErr w:type="gramStart"/>
      <w:r>
        <w:rPr>
          <w:rFonts w:eastAsiaTheme="minorEastAsia"/>
          <w:b/>
          <w:lang w:eastAsia="zh-CN"/>
        </w:rPr>
        <w:t>15kHz</w:t>
      </w:r>
      <w:proofErr w:type="gramEnd"/>
      <w:r>
        <w:rPr>
          <w:rFonts w:eastAsiaTheme="minorEastAsia"/>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823"/>
        <w:gridCol w:w="667"/>
        <w:gridCol w:w="667"/>
        <w:gridCol w:w="711"/>
        <w:gridCol w:w="667"/>
        <w:gridCol w:w="711"/>
        <w:gridCol w:w="711"/>
        <w:gridCol w:w="667"/>
        <w:gridCol w:w="711"/>
        <w:gridCol w:w="711"/>
        <w:gridCol w:w="667"/>
        <w:gridCol w:w="711"/>
        <w:gridCol w:w="711"/>
      </w:tblGrid>
      <w:tr w:rsidR="009C10A7" w:rsidTr="009C10A7">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RB </w:t>
            </w:r>
          </w:p>
        </w:tc>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Comb and </w:t>
            </w:r>
            <w:proofErr w:type="spellStart"/>
            <w:r>
              <w:rPr>
                <w:rFonts w:eastAsia="宋体"/>
                <w:b/>
                <w:sz w:val="18"/>
                <w:szCs w:val="18"/>
                <w:lang w:eastAsia="zh-CN"/>
              </w:rPr>
              <w:t>Symb</w:t>
            </w:r>
            <w:proofErr w:type="spellEnd"/>
          </w:p>
        </w:tc>
        <w:tc>
          <w:tcPr>
            <w:tcW w:w="0" w:type="auto"/>
            <w:gridSpan w:val="12"/>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Channel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TDL-A</w:t>
            </w: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TDL-B</w:t>
            </w: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TDL-C</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r>
      <w:tr w:rsidR="009C10A7" w:rsidTr="009C10A7">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112.6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7671.1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126.1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5765.1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8480.2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228.6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5325.3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8602.8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332.6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5298.0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8487.5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114.6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158.5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7623.4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126.4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4285.9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8657.7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245.6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5599.7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8611.4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344.1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5749.5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8519.2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115.4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173.9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7844.9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125.1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5943.7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8509.8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231.0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4825.4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8540.3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348.2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5368.2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8553.1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114.9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125.2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873.6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126.1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348.4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7897.4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205.7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368.9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8151.7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332.6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465.2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7776.9 </w:t>
            </w:r>
          </w:p>
        </w:tc>
      </w:tr>
      <w:tr w:rsidR="009C10A7" w:rsidTr="009C10A7">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rPr>
                <w:rFonts w:eastAsia="宋体"/>
                <w:b/>
                <w:sz w:val="18"/>
                <w:szCs w:val="18"/>
                <w:lang w:eastAsia="zh-CN"/>
              </w:rPr>
            </w:pPr>
            <w:r>
              <w:rPr>
                <w:rFonts w:eastAsia="宋体"/>
                <w:b/>
                <w:sz w:val="18"/>
                <w:szCs w:val="18"/>
                <w:lang w:eastAsia="zh-CN"/>
              </w:rPr>
              <w:t>52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58.1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57.7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63.7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60.4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87.9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7577.8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140.1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174.7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7742.3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393.6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421.3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8012.1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58.0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57.3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62.5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60.5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108.1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7589.4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136.6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172.3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8060.5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388.9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413.7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7842.7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57.4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63.2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61.0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125.9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7635.7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141.6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174.4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8156.7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380.8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422.9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7951.4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57.6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58.5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60.8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62.8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3563.7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122.6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142.8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5239.6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375.8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383.1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5110.9 </w:t>
            </w:r>
          </w:p>
        </w:tc>
      </w:tr>
      <w:tr w:rsidR="009C10A7" w:rsidTr="009C10A7">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rPr>
                <w:rFonts w:eastAsia="宋体"/>
                <w:b/>
                <w:sz w:val="18"/>
                <w:szCs w:val="18"/>
                <w:lang w:eastAsia="zh-CN"/>
              </w:rPr>
            </w:pPr>
            <w:r>
              <w:rPr>
                <w:rFonts w:eastAsia="宋体"/>
                <w:b/>
                <w:sz w:val="18"/>
                <w:szCs w:val="18"/>
                <w:lang w:eastAsia="zh-CN"/>
              </w:rPr>
              <w:lastRenderedPageBreak/>
              <w:t>104</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28.9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47.7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50.3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2743.4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81.6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83.1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5169.1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389.9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390.1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5180.4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60.2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3363.3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83.2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4240.7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389.8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394.2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5214.6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56.1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117.5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83.1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4836.4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389.6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389.7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4370.2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65.8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83.0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82.0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95.2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394.3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390.8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401.9 </w:t>
            </w:r>
          </w:p>
        </w:tc>
      </w:tr>
      <w:tr w:rsidR="009C10A7" w:rsidTr="009C10A7">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rPr>
                <w:rFonts w:eastAsia="宋体"/>
                <w:b/>
                <w:sz w:val="18"/>
                <w:szCs w:val="18"/>
                <w:lang w:eastAsia="zh-CN"/>
              </w:rPr>
            </w:pPr>
            <w:r>
              <w:rPr>
                <w:rFonts w:eastAsia="宋体"/>
                <w:b/>
                <w:sz w:val="18"/>
                <w:szCs w:val="18"/>
                <w:lang w:eastAsia="zh-CN"/>
              </w:rPr>
              <w:t>264</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45.1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44.8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62.3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63.9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68.4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388.4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386.6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390.5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44.7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64.8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67.0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67.4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386.8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386.8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388.7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64.7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65.3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70.1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387.6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386.9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388.0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65.7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67.5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65.8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387.7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388.3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388.4 </w:t>
            </w:r>
          </w:p>
        </w:tc>
      </w:tr>
    </w:tbl>
    <w:p w:rsidR="009C10A7" w:rsidRDefault="009C10A7" w:rsidP="009C10A7">
      <w:pPr>
        <w:spacing w:before="120" w:after="120"/>
        <w:jc w:val="center"/>
        <w:rPr>
          <w:rFonts w:eastAsiaTheme="minorEastAsia"/>
          <w:b/>
          <w:lang w:eastAsia="zh-CN"/>
        </w:rPr>
      </w:pPr>
      <w:r>
        <w:rPr>
          <w:rFonts w:eastAsiaTheme="minorEastAsia"/>
          <w:b/>
          <w:lang w:eastAsia="zh-CN"/>
        </w:rPr>
        <w:t xml:space="preserve">Table 2: Link level simulation results for TOA estimation with for </w:t>
      </w:r>
      <w:proofErr w:type="gramStart"/>
      <w:r>
        <w:rPr>
          <w:rFonts w:eastAsiaTheme="minorEastAsia"/>
          <w:b/>
          <w:lang w:eastAsia="zh-CN"/>
        </w:rPr>
        <w:t>30kHz</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999"/>
        <w:gridCol w:w="667"/>
        <w:gridCol w:w="667"/>
        <w:gridCol w:w="667"/>
        <w:gridCol w:w="667"/>
        <w:gridCol w:w="667"/>
        <w:gridCol w:w="711"/>
        <w:gridCol w:w="667"/>
        <w:gridCol w:w="667"/>
        <w:gridCol w:w="711"/>
        <w:gridCol w:w="667"/>
        <w:gridCol w:w="667"/>
        <w:gridCol w:w="711"/>
      </w:tblGrid>
      <w:tr w:rsidR="009C10A7" w:rsidTr="009C10A7">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RB </w:t>
            </w:r>
          </w:p>
        </w:tc>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Comb and </w:t>
            </w:r>
            <w:proofErr w:type="spellStart"/>
            <w:r>
              <w:rPr>
                <w:rFonts w:eastAsia="宋体"/>
                <w:b/>
                <w:sz w:val="18"/>
                <w:szCs w:val="18"/>
                <w:lang w:eastAsia="zh-CN"/>
              </w:rPr>
              <w:t>Symb</w:t>
            </w:r>
            <w:proofErr w:type="spellEnd"/>
          </w:p>
        </w:tc>
        <w:tc>
          <w:tcPr>
            <w:tcW w:w="0" w:type="auto"/>
            <w:gridSpan w:val="12"/>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Channel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TDL-A</w:t>
            </w: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TDL-B</w:t>
            </w: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TDL-C</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r>
      <w:tr w:rsidR="009C10A7" w:rsidTr="009C10A7">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48</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28.6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30.2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65.3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56.2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81.0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3916.7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83.3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94.8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3984.4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388.4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405.9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4006.1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67.3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60.8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82.2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3907.4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80.4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94.8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4136.4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390.5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401.0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4043.4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62.5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84.3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3957.8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84.0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95.5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4030.5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394.0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400.1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4025.9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30.9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53.1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68.5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2405.3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82.8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86.3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3444.9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387.0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393.7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3236.1 </w:t>
            </w:r>
          </w:p>
        </w:tc>
      </w:tr>
      <w:tr w:rsidR="009C10A7" w:rsidTr="009C10A7">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rPr>
                <w:rFonts w:eastAsia="宋体"/>
                <w:b/>
                <w:sz w:val="18"/>
                <w:szCs w:val="18"/>
                <w:lang w:eastAsia="zh-CN"/>
              </w:rPr>
            </w:pPr>
            <w:r>
              <w:rPr>
                <w:rFonts w:eastAsia="宋体"/>
                <w:b/>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14.3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45.1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47.7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66.0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66.7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1272.6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387.1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387.5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397.8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44.3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101.5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64.1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66.3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1841.2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387.4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389.4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398.9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47.3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63.4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1222.4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387.6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385.7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396.3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45.9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66.7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63.3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69.9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387.3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389.2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390.0 </w:t>
            </w:r>
          </w:p>
        </w:tc>
      </w:tr>
      <w:tr w:rsidR="009C10A7" w:rsidTr="009C10A7">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rPr>
                <w:rFonts w:eastAsia="宋体"/>
                <w:b/>
                <w:sz w:val="18"/>
                <w:szCs w:val="18"/>
                <w:lang w:eastAsia="zh-CN"/>
              </w:rPr>
            </w:pPr>
            <w:r>
              <w:rPr>
                <w:rFonts w:eastAsia="宋体"/>
                <w:b/>
                <w:sz w:val="18"/>
                <w:szCs w:val="18"/>
                <w:lang w:eastAsia="zh-CN"/>
              </w:rPr>
              <w:t>272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26.6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64.7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67.6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67.7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369.0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372.3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28.3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25.7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30.1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68.0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370.1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371.6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372.7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26.2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25.6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68.9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67.6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369.5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371.5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374.4 </w:t>
            </w:r>
          </w:p>
        </w:tc>
      </w:tr>
      <w:tr w:rsidR="009C10A7" w:rsidTr="009C10A7">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25.5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25.3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29.5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68.0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69.0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370.3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372.7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370.3 </w:t>
            </w:r>
          </w:p>
        </w:tc>
      </w:tr>
    </w:tbl>
    <w:p w:rsidR="009C10A7" w:rsidRDefault="009C10A7" w:rsidP="009C10A7">
      <w:pPr>
        <w:spacing w:before="120" w:after="120"/>
        <w:jc w:val="center"/>
        <w:rPr>
          <w:rFonts w:eastAsiaTheme="minorEastAsia"/>
          <w:b/>
          <w:lang w:eastAsia="zh-CN"/>
        </w:rPr>
      </w:pPr>
      <w:r>
        <w:rPr>
          <w:rFonts w:eastAsiaTheme="minorEastAsia"/>
          <w:b/>
          <w:lang w:eastAsia="zh-CN"/>
        </w:rPr>
        <w:t xml:space="preserve">Table 3: Link level simulation results for TOA estimation with for </w:t>
      </w:r>
      <w:proofErr w:type="gramStart"/>
      <w:r>
        <w:rPr>
          <w:rFonts w:eastAsiaTheme="minorEastAsia"/>
          <w:b/>
          <w:lang w:eastAsia="zh-CN"/>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507"/>
        <w:gridCol w:w="675"/>
        <w:gridCol w:w="675"/>
        <w:gridCol w:w="674"/>
        <w:gridCol w:w="674"/>
        <w:gridCol w:w="674"/>
        <w:gridCol w:w="674"/>
      </w:tblGrid>
      <w:tr w:rsidR="009C10A7" w:rsidTr="009C10A7">
        <w:trPr>
          <w:trHeight w:val="20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RB </w:t>
            </w:r>
          </w:p>
        </w:tc>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Comb and </w:t>
            </w:r>
            <w:proofErr w:type="spellStart"/>
            <w:r>
              <w:rPr>
                <w:rFonts w:eastAsia="宋体"/>
                <w:b/>
                <w:sz w:val="18"/>
                <w:szCs w:val="18"/>
                <w:lang w:eastAsia="zh-CN"/>
              </w:rPr>
              <w:t>Symb</w:t>
            </w:r>
            <w:proofErr w:type="spellEnd"/>
          </w:p>
        </w:tc>
        <w:tc>
          <w:tcPr>
            <w:tcW w:w="4046" w:type="dxa"/>
            <w:gridSpan w:val="6"/>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ascii="Tms Rmn" w:hAnsi="Tms Rmn"/>
                <w:sz w:val="18"/>
                <w:szCs w:val="18"/>
                <w:lang w:val="en-US" w:eastAsia="zh-CN"/>
              </w:rPr>
            </w:pPr>
            <w:r>
              <w:rPr>
                <w:rFonts w:eastAsia="宋体"/>
                <w:b/>
                <w:sz w:val="18"/>
                <w:szCs w:val="18"/>
                <w:lang w:eastAsia="zh-CN"/>
              </w:rPr>
              <w:t>Channel</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TDL-C</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SNR1</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SNR3</w:t>
            </w:r>
          </w:p>
        </w:tc>
      </w:tr>
      <w:tr w:rsidR="009C10A7" w:rsidTr="009C10A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86.7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64.8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78.7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476.8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42.6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68.6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79.5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475.7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55.0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64.4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76.3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463.8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14.7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65.7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69.3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380.8 </w:t>
            </w:r>
          </w:p>
        </w:tc>
      </w:tr>
      <w:tr w:rsidR="009C10A7" w:rsidTr="009C10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rPr>
                <w:rFonts w:eastAsia="宋体"/>
                <w:b/>
                <w:sz w:val="18"/>
                <w:szCs w:val="18"/>
                <w:lang w:eastAsia="zh-CN"/>
              </w:rPr>
            </w:pPr>
            <w:r>
              <w:rPr>
                <w:rFonts w:eastAsia="宋体"/>
                <w:b/>
                <w:sz w:val="18"/>
                <w:szCs w:val="18"/>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81.3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82.2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366.1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83.1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83.9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375.0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7.4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82.2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82.7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392.7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81.6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81.6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85.6 </w:t>
            </w:r>
          </w:p>
        </w:tc>
      </w:tr>
      <w:tr w:rsidR="009C10A7" w:rsidTr="009C10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rPr>
                <w:rFonts w:eastAsia="宋体"/>
                <w:b/>
                <w:sz w:val="18"/>
                <w:szCs w:val="18"/>
                <w:lang w:eastAsia="zh-CN"/>
              </w:rPr>
            </w:pPr>
            <w:r>
              <w:rPr>
                <w:rFonts w:eastAsia="宋体"/>
                <w:b/>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2 + 2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lang w:val="en-US" w:eastAsia="zh-CN"/>
              </w:rPr>
            </w:pPr>
            <w:r>
              <w:rPr>
                <w:color w:val="000000"/>
                <w:sz w:val="18"/>
                <w:szCs w:val="18"/>
              </w:rPr>
              <w:t xml:space="preserve">72.0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72.1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79.0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4 + 4</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73.2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71.9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79.0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 xml:space="preserve">8 + 8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3.5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72.8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73.0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78.8 </w:t>
            </w:r>
          </w:p>
        </w:tc>
      </w:tr>
      <w:tr w:rsidR="009C10A7" w:rsidTr="009C1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Lines="0" w:afterLines="0"/>
              <w:rPr>
                <w:rFonts w:eastAsia="宋体"/>
                <w:b/>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C10A7" w:rsidRDefault="009C10A7">
            <w:pPr>
              <w:spacing w:before="120" w:after="120"/>
              <w:jc w:val="center"/>
              <w:rPr>
                <w:rFonts w:eastAsia="宋体"/>
                <w:b/>
                <w:sz w:val="18"/>
                <w:szCs w:val="18"/>
                <w:lang w:eastAsia="zh-CN"/>
              </w:rPr>
            </w:pPr>
            <w:r>
              <w:rPr>
                <w:rFonts w:eastAsia="宋体"/>
                <w:b/>
                <w:sz w:val="18"/>
                <w:szCs w:val="18"/>
                <w:lang w:eastAsia="zh-CN"/>
              </w:rPr>
              <w:t>8 + 12</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3.6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71.3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72.3 </w:t>
            </w:r>
          </w:p>
        </w:tc>
        <w:tc>
          <w:tcPr>
            <w:tcW w:w="0" w:type="auto"/>
            <w:tcBorders>
              <w:top w:val="single" w:sz="4" w:space="0" w:color="auto"/>
              <w:left w:val="single" w:sz="4" w:space="0" w:color="auto"/>
              <w:bottom w:val="single" w:sz="4" w:space="0" w:color="auto"/>
              <w:right w:val="single" w:sz="4" w:space="0" w:color="auto"/>
            </w:tcBorders>
            <w:vAlign w:val="center"/>
            <w:hideMark/>
          </w:tcPr>
          <w:p w:rsidR="009C10A7" w:rsidRDefault="009C10A7">
            <w:pPr>
              <w:spacing w:before="120" w:after="120"/>
              <w:jc w:val="right"/>
              <w:rPr>
                <w:color w:val="000000"/>
                <w:sz w:val="18"/>
                <w:szCs w:val="18"/>
              </w:rPr>
            </w:pPr>
            <w:r>
              <w:rPr>
                <w:color w:val="000000"/>
                <w:sz w:val="18"/>
                <w:szCs w:val="18"/>
              </w:rPr>
              <w:t xml:space="preserve">73.1 </w:t>
            </w:r>
          </w:p>
        </w:tc>
      </w:tr>
    </w:tbl>
    <w:p w:rsidR="009C10A7" w:rsidRDefault="009C10A7" w:rsidP="009C10A7">
      <w:pPr>
        <w:spacing w:before="120" w:after="120"/>
        <w:rPr>
          <w:rFonts w:eastAsia="宋体"/>
          <w:lang w:eastAsia="zh-CN"/>
        </w:rPr>
      </w:pPr>
      <w:r>
        <w:rPr>
          <w:rFonts w:eastAsia="宋体"/>
          <w:lang w:eastAsia="zh-CN"/>
        </w:rPr>
        <w:t>From the tables, we can observe that</w:t>
      </w:r>
    </w:p>
    <w:p w:rsidR="009C10A7" w:rsidRDefault="009C10A7" w:rsidP="009C10A7">
      <w:pPr>
        <w:spacing w:before="120" w:after="120"/>
        <w:rPr>
          <w:rFonts w:eastAsia="宋体"/>
          <w:b/>
          <w:lang w:eastAsia="zh-CN"/>
        </w:rPr>
      </w:pPr>
      <w:r>
        <w:rPr>
          <w:rFonts w:eastAsia="宋体"/>
          <w:b/>
          <w:lang w:eastAsia="zh-CN"/>
        </w:rPr>
        <w:t xml:space="preserve">Observation </w:t>
      </w:r>
      <w:r w:rsidR="001D0AD2">
        <w:rPr>
          <w:rFonts w:eastAsia="宋体"/>
          <w:b/>
          <w:lang w:eastAsia="zh-CN"/>
        </w:rPr>
        <w:t>1</w:t>
      </w:r>
      <w:r>
        <w:rPr>
          <w:rFonts w:eastAsia="宋体"/>
          <w:b/>
          <w:lang w:eastAsia="zh-CN"/>
        </w:rPr>
        <w:t>: The performance is very dependent on SNR conditions.</w:t>
      </w:r>
    </w:p>
    <w:p w:rsidR="009C10A7" w:rsidRDefault="009C10A7" w:rsidP="009C10A7">
      <w:pPr>
        <w:spacing w:before="120" w:after="120"/>
        <w:rPr>
          <w:rFonts w:eastAsia="宋体"/>
          <w:lang w:eastAsia="zh-CN"/>
        </w:rPr>
      </w:pPr>
      <w:r>
        <w:rPr>
          <w:rFonts w:eastAsia="宋体"/>
          <w:lang w:eastAsia="zh-CN"/>
        </w:rPr>
        <w:t>For example, with same SRS configuration of comb-2 and 2-symbol and 24RB BW, the TOA estimation can work for SNR down to -13dB but does not work for -17dB SNR.</w:t>
      </w:r>
    </w:p>
    <w:p w:rsidR="009C10A7" w:rsidRDefault="009C10A7" w:rsidP="009C10A7">
      <w:pPr>
        <w:spacing w:before="120" w:after="120"/>
        <w:rPr>
          <w:rFonts w:eastAsia="宋体"/>
          <w:b/>
          <w:lang w:eastAsia="zh-CN"/>
        </w:rPr>
      </w:pPr>
      <w:r>
        <w:rPr>
          <w:rFonts w:eastAsia="宋体"/>
          <w:b/>
          <w:lang w:eastAsia="zh-CN"/>
        </w:rPr>
        <w:t xml:space="preserve">Observation </w:t>
      </w:r>
      <w:r w:rsidR="001D0AD2">
        <w:rPr>
          <w:rFonts w:eastAsia="宋体"/>
          <w:b/>
          <w:lang w:eastAsia="zh-CN"/>
        </w:rPr>
        <w:t>2</w:t>
      </w:r>
      <w:r>
        <w:rPr>
          <w:rFonts w:eastAsia="宋体"/>
          <w:b/>
          <w:lang w:eastAsia="zh-CN"/>
        </w:rPr>
        <w:t>: The performance difference between different comb and symbol size is mainly seen at low SNR and small BW.</w:t>
      </w:r>
    </w:p>
    <w:p w:rsidR="009C10A7" w:rsidRDefault="009C10A7" w:rsidP="009C10A7">
      <w:pPr>
        <w:spacing w:before="120" w:after="120"/>
        <w:rPr>
          <w:rFonts w:eastAsia="宋体"/>
          <w:lang w:eastAsia="zh-CN"/>
        </w:rPr>
      </w:pPr>
      <w:r>
        <w:rPr>
          <w:rFonts w:eastAsia="宋体"/>
          <w:lang w:eastAsia="zh-CN"/>
        </w:rPr>
        <w:t>For some cases with low SNR and small BW, comb-8 with 12-symbol may work while other SRS configuration does not. However, the performance for different SRS configurations are quite similar when TOA estimation can work also for small comb and symbols size.</w:t>
      </w:r>
    </w:p>
    <w:p w:rsidR="009C10A7" w:rsidRDefault="009C10A7" w:rsidP="009C10A7">
      <w:pPr>
        <w:spacing w:before="120" w:after="120"/>
        <w:rPr>
          <w:rFonts w:eastAsia="宋体"/>
          <w:b/>
          <w:lang w:eastAsia="zh-CN"/>
        </w:rPr>
      </w:pPr>
      <w:r>
        <w:rPr>
          <w:rFonts w:eastAsia="宋体"/>
          <w:b/>
          <w:lang w:eastAsia="zh-CN"/>
        </w:rPr>
        <w:t xml:space="preserve">Observation </w:t>
      </w:r>
      <w:r w:rsidR="001D0AD2">
        <w:rPr>
          <w:rFonts w:eastAsia="宋体"/>
          <w:b/>
          <w:lang w:eastAsia="zh-CN"/>
        </w:rPr>
        <w:t>3</w:t>
      </w:r>
      <w:r>
        <w:rPr>
          <w:rFonts w:eastAsia="宋体"/>
          <w:b/>
          <w:lang w:eastAsia="zh-CN"/>
        </w:rPr>
        <w:t xml:space="preserve">: The performance are quite dependent on the channel profile. </w:t>
      </w:r>
    </w:p>
    <w:p w:rsidR="009C10A7" w:rsidRDefault="009C10A7" w:rsidP="009C10A7">
      <w:pPr>
        <w:spacing w:before="120" w:after="120"/>
        <w:rPr>
          <w:rFonts w:eastAsia="宋体"/>
          <w:lang w:eastAsia="zh-CN"/>
        </w:rPr>
      </w:pPr>
      <w:r>
        <w:rPr>
          <w:rFonts w:eastAsia="宋体"/>
          <w:lang w:eastAsia="zh-CN"/>
        </w:rPr>
        <w:t xml:space="preserve">Similar as UE side, the best accuracy performance is always seen under AWGN, and fading channel will lead to degradations. In particular, TLD-C channel gives worst performance and it cannot be helped by increasing the BW. </w:t>
      </w:r>
    </w:p>
    <w:p w:rsidR="009C10A7" w:rsidRDefault="009C10A7" w:rsidP="009C10A7">
      <w:pPr>
        <w:spacing w:before="120" w:after="120"/>
        <w:rPr>
          <w:rFonts w:eastAsia="宋体"/>
          <w:b/>
          <w:lang w:eastAsia="zh-CN"/>
        </w:rPr>
      </w:pPr>
      <w:r>
        <w:rPr>
          <w:rFonts w:eastAsia="宋体"/>
          <w:b/>
          <w:lang w:eastAsia="zh-CN"/>
        </w:rPr>
        <w:t xml:space="preserve">Observation </w:t>
      </w:r>
      <w:r w:rsidR="001D0AD2">
        <w:rPr>
          <w:rFonts w:eastAsia="宋体"/>
          <w:b/>
          <w:lang w:eastAsia="zh-CN"/>
        </w:rPr>
        <w:t>4</w:t>
      </w:r>
      <w:r>
        <w:rPr>
          <w:rFonts w:eastAsia="宋体"/>
          <w:b/>
          <w:lang w:eastAsia="zh-CN"/>
        </w:rPr>
        <w:t>: The accuracy improves in proportion with BW in Hz due to better resolution.</w:t>
      </w:r>
    </w:p>
    <w:p w:rsidR="00000FC6" w:rsidRPr="001D0AD2" w:rsidRDefault="009C10A7" w:rsidP="001D0AD2">
      <w:pPr>
        <w:spacing w:before="120" w:after="120"/>
        <w:rPr>
          <w:rFonts w:eastAsia="宋体"/>
          <w:lang w:eastAsia="zh-CN"/>
        </w:rPr>
      </w:pPr>
      <w:r>
        <w:rPr>
          <w:rFonts w:eastAsia="宋体"/>
          <w:lang w:eastAsia="zh-CN"/>
        </w:rPr>
        <w:t xml:space="preserve">This is aligned with the expectation and can be most obviously seen in AWGN. </w:t>
      </w:r>
    </w:p>
    <w:p w:rsidR="00C3788F" w:rsidRDefault="00C3788F" w:rsidP="00C3788F">
      <w:pPr>
        <w:pStyle w:val="1"/>
        <w:jc w:val="both"/>
        <w:rPr>
          <w:lang w:val="en-US"/>
        </w:rPr>
      </w:pPr>
      <w:r>
        <w:rPr>
          <w:lang w:val="en-US"/>
        </w:rPr>
        <w:t>Conclusions</w:t>
      </w:r>
    </w:p>
    <w:p w:rsidR="001D0AD2" w:rsidRPr="0004342E" w:rsidRDefault="001D0AD2" w:rsidP="001D0AD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simulation results for </w:t>
      </w:r>
      <w:proofErr w:type="spellStart"/>
      <w:r>
        <w:rPr>
          <w:rFonts w:eastAsia="宋体"/>
          <w:lang w:eastAsia="zh-CN"/>
        </w:rPr>
        <w:t>gNB</w:t>
      </w:r>
      <w:proofErr w:type="spellEnd"/>
      <w:r>
        <w:rPr>
          <w:rFonts w:eastAsia="宋体"/>
          <w:lang w:eastAsia="zh-CN"/>
        </w:rPr>
        <w:t xml:space="preserve"> TOA measurement performance.</w:t>
      </w:r>
      <w:r w:rsidRPr="001D0AD2">
        <w:rPr>
          <w:rFonts w:eastAsia="宋体"/>
          <w:lang w:eastAsia="zh-CN"/>
        </w:rPr>
        <w:t xml:space="preserve"> </w:t>
      </w:r>
      <w:r>
        <w:rPr>
          <w:rFonts w:eastAsia="宋体"/>
          <w:lang w:eastAsia="zh-CN"/>
        </w:rPr>
        <w:t>The results are same as we presented in our paper [3].</w:t>
      </w:r>
    </w:p>
    <w:p w:rsidR="001D0AD2" w:rsidRDefault="001D0AD2" w:rsidP="001D0AD2">
      <w:pPr>
        <w:spacing w:before="120" w:after="120"/>
        <w:rPr>
          <w:rFonts w:eastAsia="宋体"/>
          <w:b/>
          <w:lang w:eastAsia="zh-CN"/>
        </w:rPr>
      </w:pPr>
      <w:r>
        <w:rPr>
          <w:rFonts w:eastAsia="宋体"/>
          <w:b/>
          <w:lang w:eastAsia="zh-CN"/>
        </w:rPr>
        <w:t>Observation 1: The performance is very dependent on SNR conditions.</w:t>
      </w:r>
    </w:p>
    <w:p w:rsidR="001D0AD2" w:rsidRDefault="001D0AD2" w:rsidP="001D0AD2">
      <w:pPr>
        <w:spacing w:before="120" w:after="120"/>
        <w:rPr>
          <w:rFonts w:eastAsia="宋体"/>
          <w:b/>
          <w:lang w:eastAsia="zh-CN"/>
        </w:rPr>
      </w:pPr>
      <w:r>
        <w:rPr>
          <w:rFonts w:eastAsia="宋体"/>
          <w:b/>
          <w:lang w:eastAsia="zh-CN"/>
        </w:rPr>
        <w:t>Observation 2: The performance difference between different comb and symbol size is mainly seen at low SNR and small BW.</w:t>
      </w:r>
    </w:p>
    <w:p w:rsidR="001D0AD2" w:rsidRDefault="001D0AD2" w:rsidP="001D0AD2">
      <w:pPr>
        <w:spacing w:before="120" w:after="120"/>
        <w:rPr>
          <w:rFonts w:eastAsia="宋体"/>
          <w:b/>
          <w:lang w:eastAsia="zh-CN"/>
        </w:rPr>
      </w:pPr>
      <w:r>
        <w:rPr>
          <w:rFonts w:eastAsia="宋体"/>
          <w:b/>
          <w:lang w:eastAsia="zh-CN"/>
        </w:rPr>
        <w:t xml:space="preserve">Observation 3: The performance are quite dependent on the channel profile. </w:t>
      </w:r>
    </w:p>
    <w:p w:rsidR="001D0AD2" w:rsidRDefault="001D0AD2" w:rsidP="001D0AD2">
      <w:pPr>
        <w:spacing w:before="120" w:after="120"/>
        <w:rPr>
          <w:rFonts w:eastAsia="宋体"/>
          <w:b/>
          <w:lang w:eastAsia="zh-CN"/>
        </w:rPr>
      </w:pPr>
      <w:r>
        <w:rPr>
          <w:rFonts w:eastAsia="宋体"/>
          <w:b/>
          <w:lang w:eastAsia="zh-CN"/>
        </w:rPr>
        <w:t>Observation 4: The accuracy improves in proportion with BW in Hz due to better resolution.</w:t>
      </w:r>
    </w:p>
    <w:p w:rsidR="00CB7C36" w:rsidRPr="001D0AD2" w:rsidRDefault="001D0AD2" w:rsidP="00CB7C36">
      <w:pPr>
        <w:overflowPunct w:val="0"/>
        <w:autoSpaceDE w:val="0"/>
        <w:autoSpaceDN w:val="0"/>
        <w:adjustRightInd w:val="0"/>
        <w:spacing w:beforeLines="0" w:before="120" w:afterLines="0" w:after="120"/>
        <w:textAlignment w:val="baseline"/>
        <w:rPr>
          <w:rFonts w:eastAsia="宋体"/>
          <w:b/>
          <w:lang w:eastAsia="zh-CN"/>
        </w:rPr>
      </w:pPr>
      <w:r>
        <w:rPr>
          <w:rFonts w:eastAsia="宋体"/>
          <w:lang w:eastAsia="zh-CN"/>
        </w:rPr>
        <w:t xml:space="preserve">The results can be used for defining both </w:t>
      </w:r>
      <w:r w:rsidRPr="009C10A7">
        <w:rPr>
          <w:rFonts w:eastAsia="宋体"/>
          <w:lang w:eastAsia="zh-CN"/>
        </w:rPr>
        <w:t xml:space="preserve">UL-RTOA and </w:t>
      </w:r>
      <w:proofErr w:type="spellStart"/>
      <w:r w:rsidRPr="009C10A7">
        <w:rPr>
          <w:rFonts w:eastAsia="宋体"/>
          <w:lang w:eastAsia="zh-CN"/>
        </w:rPr>
        <w:t>gNB</w:t>
      </w:r>
      <w:proofErr w:type="spellEnd"/>
      <w:r w:rsidRPr="009C10A7">
        <w:rPr>
          <w:rFonts w:eastAsia="宋体"/>
          <w:lang w:eastAsia="zh-CN"/>
        </w:rPr>
        <w:t xml:space="preserve"> Rx-</w:t>
      </w:r>
      <w:proofErr w:type="spellStart"/>
      <w:r w:rsidRPr="009C10A7">
        <w:rPr>
          <w:rFonts w:eastAsia="宋体"/>
          <w:lang w:eastAsia="zh-CN"/>
        </w:rPr>
        <w:t>Tx</w:t>
      </w:r>
      <w:proofErr w:type="spellEnd"/>
      <w:r w:rsidRPr="009C10A7">
        <w:rPr>
          <w:rFonts w:eastAsia="宋体"/>
          <w:lang w:eastAsia="zh-CN"/>
        </w:rPr>
        <w:t xml:space="preserve"> time difference</w:t>
      </w:r>
      <w:r>
        <w:rPr>
          <w:rFonts w:eastAsia="宋体"/>
          <w:lang w:eastAsia="zh-CN"/>
        </w:rPr>
        <w:t xml:space="preserve"> requirements. </w:t>
      </w:r>
    </w:p>
    <w:p w:rsidR="00C0754F" w:rsidRDefault="00C0754F" w:rsidP="00C0754F">
      <w:pPr>
        <w:pStyle w:val="1"/>
        <w:jc w:val="both"/>
        <w:rPr>
          <w:lang w:val="en-US"/>
        </w:rPr>
      </w:pPr>
      <w:r w:rsidRPr="00C0754F">
        <w:rPr>
          <w:lang w:val="en-US"/>
        </w:rPr>
        <w:t>Reference</w:t>
      </w:r>
    </w:p>
    <w:p w:rsidR="00511BD3" w:rsidRPr="009C10A7" w:rsidRDefault="006931DF" w:rsidP="00000FC6">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w:t>
      </w:r>
      <w:r w:rsidR="00000FC6">
        <w:rPr>
          <w:rFonts w:eastAsia="宋体"/>
          <w:lang w:eastAsia="zh-CN"/>
        </w:rPr>
        <w:t>159</w:t>
      </w:r>
      <w:r w:rsidR="00D57591">
        <w:rPr>
          <w:rFonts w:eastAsia="宋体"/>
          <w:lang w:eastAsia="zh-CN"/>
        </w:rPr>
        <w:t xml:space="preserve">, </w:t>
      </w:r>
      <w:r w:rsidR="00000FC6" w:rsidRPr="00000FC6">
        <w:rPr>
          <w:rFonts w:eastAsia="宋体"/>
          <w:lang w:val="en-US" w:eastAsia="zh-CN"/>
        </w:rPr>
        <w:t xml:space="preserve">WF on </w:t>
      </w:r>
      <w:proofErr w:type="spellStart"/>
      <w:r w:rsidR="00000FC6" w:rsidRPr="00000FC6">
        <w:rPr>
          <w:rFonts w:eastAsia="宋体"/>
          <w:lang w:val="en-US" w:eastAsia="zh-CN"/>
        </w:rPr>
        <w:t>gNB</w:t>
      </w:r>
      <w:proofErr w:type="spellEnd"/>
      <w:r w:rsidR="00000FC6" w:rsidRPr="00000FC6">
        <w:rPr>
          <w:rFonts w:eastAsia="宋体"/>
          <w:lang w:val="en-US" w:eastAsia="zh-CN"/>
        </w:rPr>
        <w:t xml:space="preserve"> positioning measurement requirements</w:t>
      </w:r>
      <w:r w:rsidR="007E7A02" w:rsidRPr="0080299A">
        <w:rPr>
          <w:rFonts w:eastAsia="宋体"/>
          <w:lang w:eastAsia="zh-CN"/>
        </w:rPr>
        <w:t xml:space="preserve">, </w:t>
      </w:r>
      <w:r w:rsidR="00000FC6" w:rsidRPr="00000FC6">
        <w:rPr>
          <w:rFonts w:eastAsia="宋体"/>
          <w:lang w:eastAsia="zh-CN"/>
        </w:rPr>
        <w:t>Ericsson</w:t>
      </w:r>
    </w:p>
    <w:p w:rsidR="009C10A7" w:rsidRPr="009C10A7" w:rsidRDefault="009C10A7" w:rsidP="009C10A7">
      <w:pPr>
        <w:numPr>
          <w:ilvl w:val="0"/>
          <w:numId w:val="5"/>
        </w:numPr>
        <w:spacing w:before="120" w:after="120"/>
        <w:rPr>
          <w:rFonts w:eastAsia="宋体"/>
          <w:lang w:eastAsia="zh-CN"/>
        </w:rPr>
      </w:pPr>
      <w:r>
        <w:rPr>
          <w:rFonts w:eastAsia="宋体"/>
          <w:lang w:eastAsia="zh-CN"/>
        </w:rPr>
        <w:t>R4-2012142, Link simulation assumptions for deriving positioning SRS configurations, Nokia</w:t>
      </w:r>
    </w:p>
    <w:p w:rsidR="00F2323A" w:rsidRPr="00CB7C36" w:rsidRDefault="009C10A7" w:rsidP="009C10A7">
      <w:pPr>
        <w:numPr>
          <w:ilvl w:val="0"/>
          <w:numId w:val="5"/>
        </w:numPr>
        <w:spacing w:before="120" w:after="120"/>
        <w:rPr>
          <w:rFonts w:eastAsia="宋体"/>
          <w:lang w:val="en-US" w:eastAsia="zh-CN"/>
        </w:rPr>
      </w:pPr>
      <w:r w:rsidRPr="009C10A7">
        <w:rPr>
          <w:rFonts w:eastAsia="宋体"/>
          <w:lang w:eastAsia="zh-CN"/>
        </w:rPr>
        <w:lastRenderedPageBreak/>
        <w:t>R4-2015769</w:t>
      </w:r>
      <w:r>
        <w:rPr>
          <w:rFonts w:eastAsia="宋体"/>
          <w:lang w:eastAsia="zh-CN"/>
        </w:rPr>
        <w:t xml:space="preserve">, </w:t>
      </w:r>
      <w:r w:rsidRPr="009C10A7">
        <w:rPr>
          <w:rFonts w:eastAsia="宋体"/>
          <w:lang w:eastAsia="zh-CN"/>
        </w:rPr>
        <w:t xml:space="preserve">System and link level simulation results for </w:t>
      </w:r>
      <w:proofErr w:type="spellStart"/>
      <w:r w:rsidRPr="009C10A7">
        <w:rPr>
          <w:rFonts w:eastAsia="宋体"/>
          <w:lang w:eastAsia="zh-CN"/>
        </w:rPr>
        <w:t>gNB</w:t>
      </w:r>
      <w:proofErr w:type="spellEnd"/>
      <w:r w:rsidRPr="009C10A7">
        <w:rPr>
          <w:rFonts w:eastAsia="宋体"/>
          <w:lang w:eastAsia="zh-CN"/>
        </w:rPr>
        <w:t xml:space="preserve"> measurement requirements</w:t>
      </w:r>
      <w:r>
        <w:rPr>
          <w:rFonts w:eastAsia="宋体"/>
          <w:lang w:eastAsia="zh-CN"/>
        </w:rPr>
        <w:t xml:space="preserve">, </w:t>
      </w:r>
      <w:r w:rsidRPr="009C10A7">
        <w:rPr>
          <w:rFonts w:eastAsia="宋体"/>
          <w:lang w:eastAsia="zh-CN"/>
        </w:rPr>
        <w:t xml:space="preserve">Huawei, </w:t>
      </w:r>
      <w:proofErr w:type="spellStart"/>
      <w:r w:rsidRPr="009C10A7">
        <w:rPr>
          <w:rFonts w:eastAsia="宋体"/>
          <w:lang w:eastAsia="zh-CN"/>
        </w:rPr>
        <w:t>HiSilicon</w:t>
      </w:r>
      <w:proofErr w:type="spellEnd"/>
    </w:p>
    <w:sectPr w:rsidR="00F2323A" w:rsidRPr="00CB7C3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988" w:rsidRDefault="000C1988">
      <w:pPr>
        <w:spacing w:before="120" w:after="120"/>
      </w:pPr>
      <w:r>
        <w:separator/>
      </w:r>
    </w:p>
  </w:endnote>
  <w:endnote w:type="continuationSeparator" w:id="0">
    <w:p w:rsidR="000C1988" w:rsidRDefault="000C198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0A7" w:rsidRDefault="009C10A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C10A7" w:rsidRDefault="009C10A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0A7" w:rsidRDefault="009C10A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0676A">
      <w:rPr>
        <w:rStyle w:val="af1"/>
      </w:rPr>
      <w:t>1</w:t>
    </w:r>
    <w:r>
      <w:rPr>
        <w:rStyle w:val="af1"/>
      </w:rPr>
      <w:fldChar w:fldCharType="end"/>
    </w:r>
  </w:p>
  <w:p w:rsidR="009C10A7" w:rsidRDefault="009C10A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988" w:rsidRDefault="000C1988">
      <w:pPr>
        <w:spacing w:before="120" w:after="120"/>
      </w:pPr>
      <w:r>
        <w:separator/>
      </w:r>
    </w:p>
  </w:footnote>
  <w:footnote w:type="continuationSeparator" w:id="0">
    <w:p w:rsidR="000C1988" w:rsidRDefault="000C198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C1862"/>
    <w:multiLevelType w:val="hybridMultilevel"/>
    <w:tmpl w:val="3E72EAE0"/>
    <w:lvl w:ilvl="0" w:tplc="3202D770">
      <w:start w:val="1"/>
      <w:numFmt w:val="bullet"/>
      <w:lvlText w:val="•"/>
      <w:lvlJc w:val="left"/>
      <w:pPr>
        <w:tabs>
          <w:tab w:val="num" w:pos="720"/>
        </w:tabs>
        <w:ind w:left="720" w:hanging="360"/>
      </w:pPr>
      <w:rPr>
        <w:rFonts w:ascii="Arial" w:hAnsi="Arial" w:hint="default"/>
      </w:rPr>
    </w:lvl>
    <w:lvl w:ilvl="1" w:tplc="A6BACC4C">
      <w:numFmt w:val="bullet"/>
      <w:lvlText w:val="–"/>
      <w:lvlJc w:val="left"/>
      <w:pPr>
        <w:tabs>
          <w:tab w:val="num" w:pos="1440"/>
        </w:tabs>
        <w:ind w:left="1440" w:hanging="360"/>
      </w:pPr>
      <w:rPr>
        <w:rFonts w:ascii="Arial" w:hAnsi="Arial" w:hint="default"/>
      </w:rPr>
    </w:lvl>
    <w:lvl w:ilvl="2" w:tplc="235CE5D8" w:tentative="1">
      <w:start w:val="1"/>
      <w:numFmt w:val="bullet"/>
      <w:lvlText w:val="•"/>
      <w:lvlJc w:val="left"/>
      <w:pPr>
        <w:tabs>
          <w:tab w:val="num" w:pos="2160"/>
        </w:tabs>
        <w:ind w:left="2160" w:hanging="360"/>
      </w:pPr>
      <w:rPr>
        <w:rFonts w:ascii="Arial" w:hAnsi="Arial" w:hint="default"/>
      </w:rPr>
    </w:lvl>
    <w:lvl w:ilvl="3" w:tplc="51E2C29E" w:tentative="1">
      <w:start w:val="1"/>
      <w:numFmt w:val="bullet"/>
      <w:lvlText w:val="•"/>
      <w:lvlJc w:val="left"/>
      <w:pPr>
        <w:tabs>
          <w:tab w:val="num" w:pos="2880"/>
        </w:tabs>
        <w:ind w:left="2880" w:hanging="360"/>
      </w:pPr>
      <w:rPr>
        <w:rFonts w:ascii="Arial" w:hAnsi="Arial" w:hint="default"/>
      </w:rPr>
    </w:lvl>
    <w:lvl w:ilvl="4" w:tplc="DB561D34" w:tentative="1">
      <w:start w:val="1"/>
      <w:numFmt w:val="bullet"/>
      <w:lvlText w:val="•"/>
      <w:lvlJc w:val="left"/>
      <w:pPr>
        <w:tabs>
          <w:tab w:val="num" w:pos="3600"/>
        </w:tabs>
        <w:ind w:left="3600" w:hanging="360"/>
      </w:pPr>
      <w:rPr>
        <w:rFonts w:ascii="Arial" w:hAnsi="Arial" w:hint="default"/>
      </w:rPr>
    </w:lvl>
    <w:lvl w:ilvl="5" w:tplc="B088FF0A" w:tentative="1">
      <w:start w:val="1"/>
      <w:numFmt w:val="bullet"/>
      <w:lvlText w:val="•"/>
      <w:lvlJc w:val="left"/>
      <w:pPr>
        <w:tabs>
          <w:tab w:val="num" w:pos="4320"/>
        </w:tabs>
        <w:ind w:left="4320" w:hanging="360"/>
      </w:pPr>
      <w:rPr>
        <w:rFonts w:ascii="Arial" w:hAnsi="Arial" w:hint="default"/>
      </w:rPr>
    </w:lvl>
    <w:lvl w:ilvl="6" w:tplc="BF744406" w:tentative="1">
      <w:start w:val="1"/>
      <w:numFmt w:val="bullet"/>
      <w:lvlText w:val="•"/>
      <w:lvlJc w:val="left"/>
      <w:pPr>
        <w:tabs>
          <w:tab w:val="num" w:pos="5040"/>
        </w:tabs>
        <w:ind w:left="5040" w:hanging="360"/>
      </w:pPr>
      <w:rPr>
        <w:rFonts w:ascii="Arial" w:hAnsi="Arial" w:hint="default"/>
      </w:rPr>
    </w:lvl>
    <w:lvl w:ilvl="7" w:tplc="23DC00AA" w:tentative="1">
      <w:start w:val="1"/>
      <w:numFmt w:val="bullet"/>
      <w:lvlText w:val="•"/>
      <w:lvlJc w:val="left"/>
      <w:pPr>
        <w:tabs>
          <w:tab w:val="num" w:pos="5760"/>
        </w:tabs>
        <w:ind w:left="5760" w:hanging="360"/>
      </w:pPr>
      <w:rPr>
        <w:rFonts w:ascii="Arial" w:hAnsi="Arial" w:hint="default"/>
      </w:rPr>
    </w:lvl>
    <w:lvl w:ilvl="8" w:tplc="F64A07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01D578B"/>
    <w:multiLevelType w:val="hybridMultilevel"/>
    <w:tmpl w:val="AF1438BA"/>
    <w:lvl w:ilvl="0" w:tplc="5302D096">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636553C"/>
    <w:multiLevelType w:val="hybridMultilevel"/>
    <w:tmpl w:val="5B6A602E"/>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1322115"/>
    <w:multiLevelType w:val="hybridMultilevel"/>
    <w:tmpl w:val="ABA4602E"/>
    <w:lvl w:ilvl="0" w:tplc="2C90201E">
      <w:start w:val="1"/>
      <w:numFmt w:val="bullet"/>
      <w:lvlText w:val="•"/>
      <w:lvlJc w:val="left"/>
      <w:pPr>
        <w:tabs>
          <w:tab w:val="num" w:pos="720"/>
        </w:tabs>
        <w:ind w:left="720" w:hanging="360"/>
      </w:pPr>
      <w:rPr>
        <w:rFonts w:ascii="Arial" w:hAnsi="Arial" w:hint="default"/>
      </w:rPr>
    </w:lvl>
    <w:lvl w:ilvl="1" w:tplc="81A05876">
      <w:numFmt w:val="bullet"/>
      <w:lvlText w:val="–"/>
      <w:lvlJc w:val="left"/>
      <w:pPr>
        <w:tabs>
          <w:tab w:val="num" w:pos="1440"/>
        </w:tabs>
        <w:ind w:left="1440" w:hanging="360"/>
      </w:pPr>
      <w:rPr>
        <w:rFonts w:ascii="Arial" w:hAnsi="Arial" w:hint="default"/>
      </w:rPr>
    </w:lvl>
    <w:lvl w:ilvl="2" w:tplc="22CA0BBE">
      <w:numFmt w:val="bullet"/>
      <w:lvlText w:val="•"/>
      <w:lvlJc w:val="left"/>
      <w:pPr>
        <w:tabs>
          <w:tab w:val="num" w:pos="2160"/>
        </w:tabs>
        <w:ind w:left="2160" w:hanging="360"/>
      </w:pPr>
      <w:rPr>
        <w:rFonts w:ascii="Arial" w:hAnsi="Arial" w:hint="default"/>
      </w:rPr>
    </w:lvl>
    <w:lvl w:ilvl="3" w:tplc="EB465B64" w:tentative="1">
      <w:start w:val="1"/>
      <w:numFmt w:val="bullet"/>
      <w:lvlText w:val="•"/>
      <w:lvlJc w:val="left"/>
      <w:pPr>
        <w:tabs>
          <w:tab w:val="num" w:pos="2880"/>
        </w:tabs>
        <w:ind w:left="2880" w:hanging="360"/>
      </w:pPr>
      <w:rPr>
        <w:rFonts w:ascii="Arial" w:hAnsi="Arial" w:hint="default"/>
      </w:rPr>
    </w:lvl>
    <w:lvl w:ilvl="4" w:tplc="8CE0DF96" w:tentative="1">
      <w:start w:val="1"/>
      <w:numFmt w:val="bullet"/>
      <w:lvlText w:val="•"/>
      <w:lvlJc w:val="left"/>
      <w:pPr>
        <w:tabs>
          <w:tab w:val="num" w:pos="3600"/>
        </w:tabs>
        <w:ind w:left="3600" w:hanging="360"/>
      </w:pPr>
      <w:rPr>
        <w:rFonts w:ascii="Arial" w:hAnsi="Arial" w:hint="default"/>
      </w:rPr>
    </w:lvl>
    <w:lvl w:ilvl="5" w:tplc="192854C4" w:tentative="1">
      <w:start w:val="1"/>
      <w:numFmt w:val="bullet"/>
      <w:lvlText w:val="•"/>
      <w:lvlJc w:val="left"/>
      <w:pPr>
        <w:tabs>
          <w:tab w:val="num" w:pos="4320"/>
        </w:tabs>
        <w:ind w:left="4320" w:hanging="360"/>
      </w:pPr>
      <w:rPr>
        <w:rFonts w:ascii="Arial" w:hAnsi="Arial" w:hint="default"/>
      </w:rPr>
    </w:lvl>
    <w:lvl w:ilvl="6" w:tplc="7354F6E8" w:tentative="1">
      <w:start w:val="1"/>
      <w:numFmt w:val="bullet"/>
      <w:lvlText w:val="•"/>
      <w:lvlJc w:val="left"/>
      <w:pPr>
        <w:tabs>
          <w:tab w:val="num" w:pos="5040"/>
        </w:tabs>
        <w:ind w:left="5040" w:hanging="360"/>
      </w:pPr>
      <w:rPr>
        <w:rFonts w:ascii="Arial" w:hAnsi="Arial" w:hint="default"/>
      </w:rPr>
    </w:lvl>
    <w:lvl w:ilvl="7" w:tplc="D3E8FA56" w:tentative="1">
      <w:start w:val="1"/>
      <w:numFmt w:val="bullet"/>
      <w:lvlText w:val="•"/>
      <w:lvlJc w:val="left"/>
      <w:pPr>
        <w:tabs>
          <w:tab w:val="num" w:pos="5760"/>
        </w:tabs>
        <w:ind w:left="5760" w:hanging="360"/>
      </w:pPr>
      <w:rPr>
        <w:rFonts w:ascii="Arial" w:hAnsi="Arial" w:hint="default"/>
      </w:rPr>
    </w:lvl>
    <w:lvl w:ilvl="8" w:tplc="605C43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2C851BB6"/>
    <w:multiLevelType w:val="hybridMultilevel"/>
    <w:tmpl w:val="95D0D666"/>
    <w:lvl w:ilvl="0" w:tplc="C690260A">
      <w:start w:val="1"/>
      <w:numFmt w:val="bullet"/>
      <w:lvlText w:val="•"/>
      <w:lvlJc w:val="left"/>
      <w:pPr>
        <w:tabs>
          <w:tab w:val="num" w:pos="720"/>
        </w:tabs>
        <w:ind w:left="720" w:hanging="360"/>
      </w:pPr>
      <w:rPr>
        <w:rFonts w:ascii="Arial" w:hAnsi="Arial" w:hint="default"/>
      </w:rPr>
    </w:lvl>
    <w:lvl w:ilvl="1" w:tplc="B11AC2C2" w:tentative="1">
      <w:start w:val="1"/>
      <w:numFmt w:val="bullet"/>
      <w:lvlText w:val="•"/>
      <w:lvlJc w:val="left"/>
      <w:pPr>
        <w:tabs>
          <w:tab w:val="num" w:pos="1440"/>
        </w:tabs>
        <w:ind w:left="1440" w:hanging="360"/>
      </w:pPr>
      <w:rPr>
        <w:rFonts w:ascii="Arial" w:hAnsi="Arial" w:hint="default"/>
      </w:rPr>
    </w:lvl>
    <w:lvl w:ilvl="2" w:tplc="1740331A" w:tentative="1">
      <w:start w:val="1"/>
      <w:numFmt w:val="bullet"/>
      <w:lvlText w:val="•"/>
      <w:lvlJc w:val="left"/>
      <w:pPr>
        <w:tabs>
          <w:tab w:val="num" w:pos="2160"/>
        </w:tabs>
        <w:ind w:left="2160" w:hanging="360"/>
      </w:pPr>
      <w:rPr>
        <w:rFonts w:ascii="Arial" w:hAnsi="Arial" w:hint="default"/>
      </w:rPr>
    </w:lvl>
    <w:lvl w:ilvl="3" w:tplc="FB6E7258" w:tentative="1">
      <w:start w:val="1"/>
      <w:numFmt w:val="bullet"/>
      <w:lvlText w:val="•"/>
      <w:lvlJc w:val="left"/>
      <w:pPr>
        <w:tabs>
          <w:tab w:val="num" w:pos="2880"/>
        </w:tabs>
        <w:ind w:left="2880" w:hanging="360"/>
      </w:pPr>
      <w:rPr>
        <w:rFonts w:ascii="Arial" w:hAnsi="Arial" w:hint="default"/>
      </w:rPr>
    </w:lvl>
    <w:lvl w:ilvl="4" w:tplc="FBDEF7EA" w:tentative="1">
      <w:start w:val="1"/>
      <w:numFmt w:val="bullet"/>
      <w:lvlText w:val="•"/>
      <w:lvlJc w:val="left"/>
      <w:pPr>
        <w:tabs>
          <w:tab w:val="num" w:pos="3600"/>
        </w:tabs>
        <w:ind w:left="3600" w:hanging="360"/>
      </w:pPr>
      <w:rPr>
        <w:rFonts w:ascii="Arial" w:hAnsi="Arial" w:hint="default"/>
      </w:rPr>
    </w:lvl>
    <w:lvl w:ilvl="5" w:tplc="6F685452" w:tentative="1">
      <w:start w:val="1"/>
      <w:numFmt w:val="bullet"/>
      <w:lvlText w:val="•"/>
      <w:lvlJc w:val="left"/>
      <w:pPr>
        <w:tabs>
          <w:tab w:val="num" w:pos="4320"/>
        </w:tabs>
        <w:ind w:left="4320" w:hanging="360"/>
      </w:pPr>
      <w:rPr>
        <w:rFonts w:ascii="Arial" w:hAnsi="Arial" w:hint="default"/>
      </w:rPr>
    </w:lvl>
    <w:lvl w:ilvl="6" w:tplc="3C644DBE" w:tentative="1">
      <w:start w:val="1"/>
      <w:numFmt w:val="bullet"/>
      <w:lvlText w:val="•"/>
      <w:lvlJc w:val="left"/>
      <w:pPr>
        <w:tabs>
          <w:tab w:val="num" w:pos="5040"/>
        </w:tabs>
        <w:ind w:left="5040" w:hanging="360"/>
      </w:pPr>
      <w:rPr>
        <w:rFonts w:ascii="Arial" w:hAnsi="Arial" w:hint="default"/>
      </w:rPr>
    </w:lvl>
    <w:lvl w:ilvl="7" w:tplc="D2BC2720" w:tentative="1">
      <w:start w:val="1"/>
      <w:numFmt w:val="bullet"/>
      <w:lvlText w:val="•"/>
      <w:lvlJc w:val="left"/>
      <w:pPr>
        <w:tabs>
          <w:tab w:val="num" w:pos="5760"/>
        </w:tabs>
        <w:ind w:left="5760" w:hanging="360"/>
      </w:pPr>
      <w:rPr>
        <w:rFonts w:ascii="Arial" w:hAnsi="Arial" w:hint="default"/>
      </w:rPr>
    </w:lvl>
    <w:lvl w:ilvl="8" w:tplc="84D686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C6BB9"/>
    <w:multiLevelType w:val="hybridMultilevel"/>
    <w:tmpl w:val="D86E7EA6"/>
    <w:lvl w:ilvl="0" w:tplc="3A320B76">
      <w:start w:val="1"/>
      <w:numFmt w:val="bullet"/>
      <w:lvlText w:val="•"/>
      <w:lvlJc w:val="left"/>
      <w:pPr>
        <w:tabs>
          <w:tab w:val="num" w:pos="720"/>
        </w:tabs>
        <w:ind w:left="720" w:hanging="360"/>
      </w:pPr>
      <w:rPr>
        <w:rFonts w:ascii="Arial" w:hAnsi="Arial" w:hint="default"/>
      </w:rPr>
    </w:lvl>
    <w:lvl w:ilvl="1" w:tplc="1C28B3BC">
      <w:numFmt w:val="bullet"/>
      <w:lvlText w:val="–"/>
      <w:lvlJc w:val="left"/>
      <w:pPr>
        <w:tabs>
          <w:tab w:val="num" w:pos="1440"/>
        </w:tabs>
        <w:ind w:left="1440" w:hanging="360"/>
      </w:pPr>
      <w:rPr>
        <w:rFonts w:ascii="Arial" w:hAnsi="Arial" w:hint="default"/>
      </w:rPr>
    </w:lvl>
    <w:lvl w:ilvl="2" w:tplc="D3A62B88" w:tentative="1">
      <w:start w:val="1"/>
      <w:numFmt w:val="bullet"/>
      <w:lvlText w:val="•"/>
      <w:lvlJc w:val="left"/>
      <w:pPr>
        <w:tabs>
          <w:tab w:val="num" w:pos="2160"/>
        </w:tabs>
        <w:ind w:left="2160" w:hanging="360"/>
      </w:pPr>
      <w:rPr>
        <w:rFonts w:ascii="Arial" w:hAnsi="Arial" w:hint="default"/>
      </w:rPr>
    </w:lvl>
    <w:lvl w:ilvl="3" w:tplc="514C40A6" w:tentative="1">
      <w:start w:val="1"/>
      <w:numFmt w:val="bullet"/>
      <w:lvlText w:val="•"/>
      <w:lvlJc w:val="left"/>
      <w:pPr>
        <w:tabs>
          <w:tab w:val="num" w:pos="2880"/>
        </w:tabs>
        <w:ind w:left="2880" w:hanging="360"/>
      </w:pPr>
      <w:rPr>
        <w:rFonts w:ascii="Arial" w:hAnsi="Arial" w:hint="default"/>
      </w:rPr>
    </w:lvl>
    <w:lvl w:ilvl="4" w:tplc="72E8B9F2" w:tentative="1">
      <w:start w:val="1"/>
      <w:numFmt w:val="bullet"/>
      <w:lvlText w:val="•"/>
      <w:lvlJc w:val="left"/>
      <w:pPr>
        <w:tabs>
          <w:tab w:val="num" w:pos="3600"/>
        </w:tabs>
        <w:ind w:left="3600" w:hanging="360"/>
      </w:pPr>
      <w:rPr>
        <w:rFonts w:ascii="Arial" w:hAnsi="Arial" w:hint="default"/>
      </w:rPr>
    </w:lvl>
    <w:lvl w:ilvl="5" w:tplc="22A21346" w:tentative="1">
      <w:start w:val="1"/>
      <w:numFmt w:val="bullet"/>
      <w:lvlText w:val="•"/>
      <w:lvlJc w:val="left"/>
      <w:pPr>
        <w:tabs>
          <w:tab w:val="num" w:pos="4320"/>
        </w:tabs>
        <w:ind w:left="4320" w:hanging="360"/>
      </w:pPr>
      <w:rPr>
        <w:rFonts w:ascii="Arial" w:hAnsi="Arial" w:hint="default"/>
      </w:rPr>
    </w:lvl>
    <w:lvl w:ilvl="6" w:tplc="ADCC0C32" w:tentative="1">
      <w:start w:val="1"/>
      <w:numFmt w:val="bullet"/>
      <w:lvlText w:val="•"/>
      <w:lvlJc w:val="left"/>
      <w:pPr>
        <w:tabs>
          <w:tab w:val="num" w:pos="5040"/>
        </w:tabs>
        <w:ind w:left="5040" w:hanging="360"/>
      </w:pPr>
      <w:rPr>
        <w:rFonts w:ascii="Arial" w:hAnsi="Arial" w:hint="default"/>
      </w:rPr>
    </w:lvl>
    <w:lvl w:ilvl="7" w:tplc="42426730" w:tentative="1">
      <w:start w:val="1"/>
      <w:numFmt w:val="bullet"/>
      <w:lvlText w:val="•"/>
      <w:lvlJc w:val="left"/>
      <w:pPr>
        <w:tabs>
          <w:tab w:val="num" w:pos="5760"/>
        </w:tabs>
        <w:ind w:left="5760" w:hanging="360"/>
      </w:pPr>
      <w:rPr>
        <w:rFonts w:ascii="Arial" w:hAnsi="Arial" w:hint="default"/>
      </w:rPr>
    </w:lvl>
    <w:lvl w:ilvl="8" w:tplc="0082DC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384CD8"/>
    <w:multiLevelType w:val="hybridMultilevel"/>
    <w:tmpl w:val="7B1A1982"/>
    <w:lvl w:ilvl="0" w:tplc="F3522DC4">
      <w:start w:val="1"/>
      <w:numFmt w:val="bullet"/>
      <w:lvlText w:val="•"/>
      <w:lvlJc w:val="left"/>
      <w:pPr>
        <w:tabs>
          <w:tab w:val="num" w:pos="720"/>
        </w:tabs>
        <w:ind w:left="720" w:hanging="360"/>
      </w:pPr>
      <w:rPr>
        <w:rFonts w:ascii="Arial" w:hAnsi="Arial" w:hint="default"/>
      </w:rPr>
    </w:lvl>
    <w:lvl w:ilvl="1" w:tplc="2B082BC2">
      <w:numFmt w:val="bullet"/>
      <w:lvlText w:val="–"/>
      <w:lvlJc w:val="left"/>
      <w:pPr>
        <w:tabs>
          <w:tab w:val="num" w:pos="1440"/>
        </w:tabs>
        <w:ind w:left="1440" w:hanging="360"/>
      </w:pPr>
      <w:rPr>
        <w:rFonts w:ascii="Arial" w:hAnsi="Arial" w:hint="default"/>
      </w:rPr>
    </w:lvl>
    <w:lvl w:ilvl="2" w:tplc="1936ACE0" w:tentative="1">
      <w:start w:val="1"/>
      <w:numFmt w:val="bullet"/>
      <w:lvlText w:val="•"/>
      <w:lvlJc w:val="left"/>
      <w:pPr>
        <w:tabs>
          <w:tab w:val="num" w:pos="2160"/>
        </w:tabs>
        <w:ind w:left="2160" w:hanging="360"/>
      </w:pPr>
      <w:rPr>
        <w:rFonts w:ascii="Arial" w:hAnsi="Arial" w:hint="default"/>
      </w:rPr>
    </w:lvl>
    <w:lvl w:ilvl="3" w:tplc="B26EC330" w:tentative="1">
      <w:start w:val="1"/>
      <w:numFmt w:val="bullet"/>
      <w:lvlText w:val="•"/>
      <w:lvlJc w:val="left"/>
      <w:pPr>
        <w:tabs>
          <w:tab w:val="num" w:pos="2880"/>
        </w:tabs>
        <w:ind w:left="2880" w:hanging="360"/>
      </w:pPr>
      <w:rPr>
        <w:rFonts w:ascii="Arial" w:hAnsi="Arial" w:hint="default"/>
      </w:rPr>
    </w:lvl>
    <w:lvl w:ilvl="4" w:tplc="9B2A44A8" w:tentative="1">
      <w:start w:val="1"/>
      <w:numFmt w:val="bullet"/>
      <w:lvlText w:val="•"/>
      <w:lvlJc w:val="left"/>
      <w:pPr>
        <w:tabs>
          <w:tab w:val="num" w:pos="3600"/>
        </w:tabs>
        <w:ind w:left="3600" w:hanging="360"/>
      </w:pPr>
      <w:rPr>
        <w:rFonts w:ascii="Arial" w:hAnsi="Arial" w:hint="default"/>
      </w:rPr>
    </w:lvl>
    <w:lvl w:ilvl="5" w:tplc="580C3C88" w:tentative="1">
      <w:start w:val="1"/>
      <w:numFmt w:val="bullet"/>
      <w:lvlText w:val="•"/>
      <w:lvlJc w:val="left"/>
      <w:pPr>
        <w:tabs>
          <w:tab w:val="num" w:pos="4320"/>
        </w:tabs>
        <w:ind w:left="4320" w:hanging="360"/>
      </w:pPr>
      <w:rPr>
        <w:rFonts w:ascii="Arial" w:hAnsi="Arial" w:hint="default"/>
      </w:rPr>
    </w:lvl>
    <w:lvl w:ilvl="6" w:tplc="A34AD558" w:tentative="1">
      <w:start w:val="1"/>
      <w:numFmt w:val="bullet"/>
      <w:lvlText w:val="•"/>
      <w:lvlJc w:val="left"/>
      <w:pPr>
        <w:tabs>
          <w:tab w:val="num" w:pos="5040"/>
        </w:tabs>
        <w:ind w:left="5040" w:hanging="360"/>
      </w:pPr>
      <w:rPr>
        <w:rFonts w:ascii="Arial" w:hAnsi="Arial" w:hint="default"/>
      </w:rPr>
    </w:lvl>
    <w:lvl w:ilvl="7" w:tplc="3AAA04C6" w:tentative="1">
      <w:start w:val="1"/>
      <w:numFmt w:val="bullet"/>
      <w:lvlText w:val="•"/>
      <w:lvlJc w:val="left"/>
      <w:pPr>
        <w:tabs>
          <w:tab w:val="num" w:pos="5760"/>
        </w:tabs>
        <w:ind w:left="5760" w:hanging="360"/>
      </w:pPr>
      <w:rPr>
        <w:rFonts w:ascii="Arial" w:hAnsi="Arial" w:hint="default"/>
      </w:rPr>
    </w:lvl>
    <w:lvl w:ilvl="8" w:tplc="91EEEC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F5038A"/>
    <w:multiLevelType w:val="hybridMultilevel"/>
    <w:tmpl w:val="DAEC1B9E"/>
    <w:lvl w:ilvl="0" w:tplc="EDF43D78">
      <w:start w:val="1"/>
      <w:numFmt w:val="bullet"/>
      <w:lvlText w:val="•"/>
      <w:lvlJc w:val="left"/>
      <w:pPr>
        <w:tabs>
          <w:tab w:val="num" w:pos="720"/>
        </w:tabs>
        <w:ind w:left="720" w:hanging="360"/>
      </w:pPr>
      <w:rPr>
        <w:rFonts w:ascii="Arial" w:hAnsi="Arial" w:hint="default"/>
      </w:rPr>
    </w:lvl>
    <w:lvl w:ilvl="1" w:tplc="B538A344">
      <w:numFmt w:val="bullet"/>
      <w:lvlText w:val="–"/>
      <w:lvlJc w:val="left"/>
      <w:pPr>
        <w:tabs>
          <w:tab w:val="num" w:pos="1440"/>
        </w:tabs>
        <w:ind w:left="1440" w:hanging="360"/>
      </w:pPr>
      <w:rPr>
        <w:rFonts w:ascii="Arial" w:hAnsi="Arial" w:hint="default"/>
      </w:rPr>
    </w:lvl>
    <w:lvl w:ilvl="2" w:tplc="E208FFE6" w:tentative="1">
      <w:start w:val="1"/>
      <w:numFmt w:val="bullet"/>
      <w:lvlText w:val="•"/>
      <w:lvlJc w:val="left"/>
      <w:pPr>
        <w:tabs>
          <w:tab w:val="num" w:pos="2160"/>
        </w:tabs>
        <w:ind w:left="2160" w:hanging="360"/>
      </w:pPr>
      <w:rPr>
        <w:rFonts w:ascii="Arial" w:hAnsi="Arial" w:hint="default"/>
      </w:rPr>
    </w:lvl>
    <w:lvl w:ilvl="3" w:tplc="BED6873C" w:tentative="1">
      <w:start w:val="1"/>
      <w:numFmt w:val="bullet"/>
      <w:lvlText w:val="•"/>
      <w:lvlJc w:val="left"/>
      <w:pPr>
        <w:tabs>
          <w:tab w:val="num" w:pos="2880"/>
        </w:tabs>
        <w:ind w:left="2880" w:hanging="360"/>
      </w:pPr>
      <w:rPr>
        <w:rFonts w:ascii="Arial" w:hAnsi="Arial" w:hint="default"/>
      </w:rPr>
    </w:lvl>
    <w:lvl w:ilvl="4" w:tplc="940E88FC" w:tentative="1">
      <w:start w:val="1"/>
      <w:numFmt w:val="bullet"/>
      <w:lvlText w:val="•"/>
      <w:lvlJc w:val="left"/>
      <w:pPr>
        <w:tabs>
          <w:tab w:val="num" w:pos="3600"/>
        </w:tabs>
        <w:ind w:left="3600" w:hanging="360"/>
      </w:pPr>
      <w:rPr>
        <w:rFonts w:ascii="Arial" w:hAnsi="Arial" w:hint="default"/>
      </w:rPr>
    </w:lvl>
    <w:lvl w:ilvl="5" w:tplc="C0B0D5F4" w:tentative="1">
      <w:start w:val="1"/>
      <w:numFmt w:val="bullet"/>
      <w:lvlText w:val="•"/>
      <w:lvlJc w:val="left"/>
      <w:pPr>
        <w:tabs>
          <w:tab w:val="num" w:pos="4320"/>
        </w:tabs>
        <w:ind w:left="4320" w:hanging="360"/>
      </w:pPr>
      <w:rPr>
        <w:rFonts w:ascii="Arial" w:hAnsi="Arial" w:hint="default"/>
      </w:rPr>
    </w:lvl>
    <w:lvl w:ilvl="6" w:tplc="91667A00" w:tentative="1">
      <w:start w:val="1"/>
      <w:numFmt w:val="bullet"/>
      <w:lvlText w:val="•"/>
      <w:lvlJc w:val="left"/>
      <w:pPr>
        <w:tabs>
          <w:tab w:val="num" w:pos="5040"/>
        </w:tabs>
        <w:ind w:left="5040" w:hanging="360"/>
      </w:pPr>
      <w:rPr>
        <w:rFonts w:ascii="Arial" w:hAnsi="Arial" w:hint="default"/>
      </w:rPr>
    </w:lvl>
    <w:lvl w:ilvl="7" w:tplc="B82ADCDE" w:tentative="1">
      <w:start w:val="1"/>
      <w:numFmt w:val="bullet"/>
      <w:lvlText w:val="•"/>
      <w:lvlJc w:val="left"/>
      <w:pPr>
        <w:tabs>
          <w:tab w:val="num" w:pos="5760"/>
        </w:tabs>
        <w:ind w:left="5760" w:hanging="360"/>
      </w:pPr>
      <w:rPr>
        <w:rFonts w:ascii="Arial" w:hAnsi="Arial" w:hint="default"/>
      </w:rPr>
    </w:lvl>
    <w:lvl w:ilvl="8" w:tplc="B01CA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6D202D"/>
    <w:multiLevelType w:val="hybridMultilevel"/>
    <w:tmpl w:val="23168EAA"/>
    <w:lvl w:ilvl="0" w:tplc="B40011A8">
      <w:start w:val="1"/>
      <w:numFmt w:val="bullet"/>
      <w:lvlText w:val="•"/>
      <w:lvlJc w:val="left"/>
      <w:pPr>
        <w:tabs>
          <w:tab w:val="num" w:pos="720"/>
        </w:tabs>
        <w:ind w:left="720" w:hanging="360"/>
      </w:pPr>
      <w:rPr>
        <w:rFonts w:ascii="Arial" w:hAnsi="Arial" w:hint="default"/>
      </w:rPr>
    </w:lvl>
    <w:lvl w:ilvl="1" w:tplc="C7163DE2">
      <w:numFmt w:val="bullet"/>
      <w:lvlText w:val="•"/>
      <w:lvlJc w:val="left"/>
      <w:pPr>
        <w:tabs>
          <w:tab w:val="num" w:pos="1440"/>
        </w:tabs>
        <w:ind w:left="1440" w:hanging="360"/>
      </w:pPr>
      <w:rPr>
        <w:rFonts w:ascii="Arial" w:hAnsi="Arial" w:hint="default"/>
      </w:rPr>
    </w:lvl>
    <w:lvl w:ilvl="2" w:tplc="8DB61D5A" w:tentative="1">
      <w:start w:val="1"/>
      <w:numFmt w:val="bullet"/>
      <w:lvlText w:val="•"/>
      <w:lvlJc w:val="left"/>
      <w:pPr>
        <w:tabs>
          <w:tab w:val="num" w:pos="2160"/>
        </w:tabs>
        <w:ind w:left="2160" w:hanging="360"/>
      </w:pPr>
      <w:rPr>
        <w:rFonts w:ascii="Arial" w:hAnsi="Arial" w:hint="default"/>
      </w:rPr>
    </w:lvl>
    <w:lvl w:ilvl="3" w:tplc="50042206" w:tentative="1">
      <w:start w:val="1"/>
      <w:numFmt w:val="bullet"/>
      <w:lvlText w:val="•"/>
      <w:lvlJc w:val="left"/>
      <w:pPr>
        <w:tabs>
          <w:tab w:val="num" w:pos="2880"/>
        </w:tabs>
        <w:ind w:left="2880" w:hanging="360"/>
      </w:pPr>
      <w:rPr>
        <w:rFonts w:ascii="Arial" w:hAnsi="Arial" w:hint="default"/>
      </w:rPr>
    </w:lvl>
    <w:lvl w:ilvl="4" w:tplc="9268460A" w:tentative="1">
      <w:start w:val="1"/>
      <w:numFmt w:val="bullet"/>
      <w:lvlText w:val="•"/>
      <w:lvlJc w:val="left"/>
      <w:pPr>
        <w:tabs>
          <w:tab w:val="num" w:pos="3600"/>
        </w:tabs>
        <w:ind w:left="3600" w:hanging="360"/>
      </w:pPr>
      <w:rPr>
        <w:rFonts w:ascii="Arial" w:hAnsi="Arial" w:hint="default"/>
      </w:rPr>
    </w:lvl>
    <w:lvl w:ilvl="5" w:tplc="410497EC" w:tentative="1">
      <w:start w:val="1"/>
      <w:numFmt w:val="bullet"/>
      <w:lvlText w:val="•"/>
      <w:lvlJc w:val="left"/>
      <w:pPr>
        <w:tabs>
          <w:tab w:val="num" w:pos="4320"/>
        </w:tabs>
        <w:ind w:left="4320" w:hanging="360"/>
      </w:pPr>
      <w:rPr>
        <w:rFonts w:ascii="Arial" w:hAnsi="Arial" w:hint="default"/>
      </w:rPr>
    </w:lvl>
    <w:lvl w:ilvl="6" w:tplc="CD54A486" w:tentative="1">
      <w:start w:val="1"/>
      <w:numFmt w:val="bullet"/>
      <w:lvlText w:val="•"/>
      <w:lvlJc w:val="left"/>
      <w:pPr>
        <w:tabs>
          <w:tab w:val="num" w:pos="5040"/>
        </w:tabs>
        <w:ind w:left="5040" w:hanging="360"/>
      </w:pPr>
      <w:rPr>
        <w:rFonts w:ascii="Arial" w:hAnsi="Arial" w:hint="default"/>
      </w:rPr>
    </w:lvl>
    <w:lvl w:ilvl="7" w:tplc="26DA03B8" w:tentative="1">
      <w:start w:val="1"/>
      <w:numFmt w:val="bullet"/>
      <w:lvlText w:val="•"/>
      <w:lvlJc w:val="left"/>
      <w:pPr>
        <w:tabs>
          <w:tab w:val="num" w:pos="5760"/>
        </w:tabs>
        <w:ind w:left="5760" w:hanging="360"/>
      </w:pPr>
      <w:rPr>
        <w:rFonts w:ascii="Arial" w:hAnsi="Arial" w:hint="default"/>
      </w:rPr>
    </w:lvl>
    <w:lvl w:ilvl="8" w:tplc="08C024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372034C"/>
    <w:multiLevelType w:val="hybridMultilevel"/>
    <w:tmpl w:val="7750A874"/>
    <w:lvl w:ilvl="0" w:tplc="0D304EA2">
      <w:start w:val="1"/>
      <w:numFmt w:val="bullet"/>
      <w:lvlText w:val="•"/>
      <w:lvlJc w:val="left"/>
      <w:pPr>
        <w:tabs>
          <w:tab w:val="num" w:pos="720"/>
        </w:tabs>
        <w:ind w:left="720" w:hanging="360"/>
      </w:pPr>
      <w:rPr>
        <w:rFonts w:ascii="Arial" w:hAnsi="Arial" w:hint="default"/>
      </w:rPr>
    </w:lvl>
    <w:lvl w:ilvl="1" w:tplc="11F4294E">
      <w:numFmt w:val="bullet"/>
      <w:lvlText w:val="•"/>
      <w:lvlJc w:val="left"/>
      <w:pPr>
        <w:tabs>
          <w:tab w:val="num" w:pos="1440"/>
        </w:tabs>
        <w:ind w:left="1440" w:hanging="360"/>
      </w:pPr>
      <w:rPr>
        <w:rFonts w:ascii="Arial" w:hAnsi="Arial" w:hint="default"/>
      </w:rPr>
    </w:lvl>
    <w:lvl w:ilvl="2" w:tplc="16C0030A">
      <w:numFmt w:val="bullet"/>
      <w:lvlText w:val="•"/>
      <w:lvlJc w:val="left"/>
      <w:pPr>
        <w:tabs>
          <w:tab w:val="num" w:pos="2160"/>
        </w:tabs>
        <w:ind w:left="2160" w:hanging="360"/>
      </w:pPr>
      <w:rPr>
        <w:rFonts w:ascii="Arial" w:hAnsi="Arial" w:hint="default"/>
      </w:rPr>
    </w:lvl>
    <w:lvl w:ilvl="3" w:tplc="F7CA9648" w:tentative="1">
      <w:start w:val="1"/>
      <w:numFmt w:val="bullet"/>
      <w:lvlText w:val="•"/>
      <w:lvlJc w:val="left"/>
      <w:pPr>
        <w:tabs>
          <w:tab w:val="num" w:pos="2880"/>
        </w:tabs>
        <w:ind w:left="2880" w:hanging="360"/>
      </w:pPr>
      <w:rPr>
        <w:rFonts w:ascii="Arial" w:hAnsi="Arial" w:hint="default"/>
      </w:rPr>
    </w:lvl>
    <w:lvl w:ilvl="4" w:tplc="CACA230C" w:tentative="1">
      <w:start w:val="1"/>
      <w:numFmt w:val="bullet"/>
      <w:lvlText w:val="•"/>
      <w:lvlJc w:val="left"/>
      <w:pPr>
        <w:tabs>
          <w:tab w:val="num" w:pos="3600"/>
        </w:tabs>
        <w:ind w:left="3600" w:hanging="360"/>
      </w:pPr>
      <w:rPr>
        <w:rFonts w:ascii="Arial" w:hAnsi="Arial" w:hint="default"/>
      </w:rPr>
    </w:lvl>
    <w:lvl w:ilvl="5" w:tplc="C8A2A252" w:tentative="1">
      <w:start w:val="1"/>
      <w:numFmt w:val="bullet"/>
      <w:lvlText w:val="•"/>
      <w:lvlJc w:val="left"/>
      <w:pPr>
        <w:tabs>
          <w:tab w:val="num" w:pos="4320"/>
        </w:tabs>
        <w:ind w:left="4320" w:hanging="360"/>
      </w:pPr>
      <w:rPr>
        <w:rFonts w:ascii="Arial" w:hAnsi="Arial" w:hint="default"/>
      </w:rPr>
    </w:lvl>
    <w:lvl w:ilvl="6" w:tplc="8C807E2A" w:tentative="1">
      <w:start w:val="1"/>
      <w:numFmt w:val="bullet"/>
      <w:lvlText w:val="•"/>
      <w:lvlJc w:val="left"/>
      <w:pPr>
        <w:tabs>
          <w:tab w:val="num" w:pos="5040"/>
        </w:tabs>
        <w:ind w:left="5040" w:hanging="360"/>
      </w:pPr>
      <w:rPr>
        <w:rFonts w:ascii="Arial" w:hAnsi="Arial" w:hint="default"/>
      </w:rPr>
    </w:lvl>
    <w:lvl w:ilvl="7" w:tplc="7F623960" w:tentative="1">
      <w:start w:val="1"/>
      <w:numFmt w:val="bullet"/>
      <w:lvlText w:val="•"/>
      <w:lvlJc w:val="left"/>
      <w:pPr>
        <w:tabs>
          <w:tab w:val="num" w:pos="5760"/>
        </w:tabs>
        <w:ind w:left="5760" w:hanging="360"/>
      </w:pPr>
      <w:rPr>
        <w:rFonts w:ascii="Arial" w:hAnsi="Arial" w:hint="default"/>
      </w:rPr>
    </w:lvl>
    <w:lvl w:ilvl="8" w:tplc="804205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AF74F4"/>
    <w:multiLevelType w:val="hybridMultilevel"/>
    <w:tmpl w:val="2E40CCD8"/>
    <w:lvl w:ilvl="0" w:tplc="281C158A">
      <w:start w:val="1"/>
      <w:numFmt w:val="bullet"/>
      <w:lvlText w:val="•"/>
      <w:lvlJc w:val="left"/>
      <w:pPr>
        <w:tabs>
          <w:tab w:val="num" w:pos="720"/>
        </w:tabs>
        <w:ind w:left="720" w:hanging="360"/>
      </w:pPr>
      <w:rPr>
        <w:rFonts w:ascii="Arial" w:hAnsi="Arial" w:hint="default"/>
      </w:rPr>
    </w:lvl>
    <w:lvl w:ilvl="1" w:tplc="CDBC6070" w:tentative="1">
      <w:start w:val="1"/>
      <w:numFmt w:val="bullet"/>
      <w:lvlText w:val="•"/>
      <w:lvlJc w:val="left"/>
      <w:pPr>
        <w:tabs>
          <w:tab w:val="num" w:pos="1440"/>
        </w:tabs>
        <w:ind w:left="1440" w:hanging="360"/>
      </w:pPr>
      <w:rPr>
        <w:rFonts w:ascii="Arial" w:hAnsi="Arial" w:hint="default"/>
      </w:rPr>
    </w:lvl>
    <w:lvl w:ilvl="2" w:tplc="18FAA490" w:tentative="1">
      <w:start w:val="1"/>
      <w:numFmt w:val="bullet"/>
      <w:lvlText w:val="•"/>
      <w:lvlJc w:val="left"/>
      <w:pPr>
        <w:tabs>
          <w:tab w:val="num" w:pos="2160"/>
        </w:tabs>
        <w:ind w:left="2160" w:hanging="360"/>
      </w:pPr>
      <w:rPr>
        <w:rFonts w:ascii="Arial" w:hAnsi="Arial" w:hint="default"/>
      </w:rPr>
    </w:lvl>
    <w:lvl w:ilvl="3" w:tplc="B2445EF4" w:tentative="1">
      <w:start w:val="1"/>
      <w:numFmt w:val="bullet"/>
      <w:lvlText w:val="•"/>
      <w:lvlJc w:val="left"/>
      <w:pPr>
        <w:tabs>
          <w:tab w:val="num" w:pos="2880"/>
        </w:tabs>
        <w:ind w:left="2880" w:hanging="360"/>
      </w:pPr>
      <w:rPr>
        <w:rFonts w:ascii="Arial" w:hAnsi="Arial" w:hint="default"/>
      </w:rPr>
    </w:lvl>
    <w:lvl w:ilvl="4" w:tplc="1C787CFE" w:tentative="1">
      <w:start w:val="1"/>
      <w:numFmt w:val="bullet"/>
      <w:lvlText w:val="•"/>
      <w:lvlJc w:val="left"/>
      <w:pPr>
        <w:tabs>
          <w:tab w:val="num" w:pos="3600"/>
        </w:tabs>
        <w:ind w:left="3600" w:hanging="360"/>
      </w:pPr>
      <w:rPr>
        <w:rFonts w:ascii="Arial" w:hAnsi="Arial" w:hint="default"/>
      </w:rPr>
    </w:lvl>
    <w:lvl w:ilvl="5" w:tplc="BFF254BE" w:tentative="1">
      <w:start w:val="1"/>
      <w:numFmt w:val="bullet"/>
      <w:lvlText w:val="•"/>
      <w:lvlJc w:val="left"/>
      <w:pPr>
        <w:tabs>
          <w:tab w:val="num" w:pos="4320"/>
        </w:tabs>
        <w:ind w:left="4320" w:hanging="360"/>
      </w:pPr>
      <w:rPr>
        <w:rFonts w:ascii="Arial" w:hAnsi="Arial" w:hint="default"/>
      </w:rPr>
    </w:lvl>
    <w:lvl w:ilvl="6" w:tplc="8FF65E66" w:tentative="1">
      <w:start w:val="1"/>
      <w:numFmt w:val="bullet"/>
      <w:lvlText w:val="•"/>
      <w:lvlJc w:val="left"/>
      <w:pPr>
        <w:tabs>
          <w:tab w:val="num" w:pos="5040"/>
        </w:tabs>
        <w:ind w:left="5040" w:hanging="360"/>
      </w:pPr>
      <w:rPr>
        <w:rFonts w:ascii="Arial" w:hAnsi="Arial" w:hint="default"/>
      </w:rPr>
    </w:lvl>
    <w:lvl w:ilvl="7" w:tplc="DF428E80" w:tentative="1">
      <w:start w:val="1"/>
      <w:numFmt w:val="bullet"/>
      <w:lvlText w:val="•"/>
      <w:lvlJc w:val="left"/>
      <w:pPr>
        <w:tabs>
          <w:tab w:val="num" w:pos="5760"/>
        </w:tabs>
        <w:ind w:left="5760" w:hanging="360"/>
      </w:pPr>
      <w:rPr>
        <w:rFonts w:ascii="Arial" w:hAnsi="Arial" w:hint="default"/>
      </w:rPr>
    </w:lvl>
    <w:lvl w:ilvl="8" w:tplc="31026D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574176"/>
    <w:multiLevelType w:val="hybridMultilevel"/>
    <w:tmpl w:val="FF82C52E"/>
    <w:lvl w:ilvl="0" w:tplc="40FEA1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4564AC"/>
    <w:multiLevelType w:val="hybridMultilevel"/>
    <w:tmpl w:val="D1EA8400"/>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67173"/>
    <w:multiLevelType w:val="hybridMultilevel"/>
    <w:tmpl w:val="0D142DDE"/>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25444"/>
    <w:multiLevelType w:val="hybridMultilevel"/>
    <w:tmpl w:val="F38008AA"/>
    <w:lvl w:ilvl="0" w:tplc="D89439F2">
      <w:start w:val="1"/>
      <w:numFmt w:val="bullet"/>
      <w:lvlText w:val="•"/>
      <w:lvlJc w:val="left"/>
      <w:pPr>
        <w:tabs>
          <w:tab w:val="num" w:pos="720"/>
        </w:tabs>
        <w:ind w:left="720" w:hanging="360"/>
      </w:pPr>
      <w:rPr>
        <w:rFonts w:ascii="Arial" w:hAnsi="Arial" w:hint="default"/>
      </w:rPr>
    </w:lvl>
    <w:lvl w:ilvl="1" w:tplc="49F6F444" w:tentative="1">
      <w:start w:val="1"/>
      <w:numFmt w:val="bullet"/>
      <w:lvlText w:val="•"/>
      <w:lvlJc w:val="left"/>
      <w:pPr>
        <w:tabs>
          <w:tab w:val="num" w:pos="1440"/>
        </w:tabs>
        <w:ind w:left="1440" w:hanging="360"/>
      </w:pPr>
      <w:rPr>
        <w:rFonts w:ascii="Arial" w:hAnsi="Arial" w:hint="default"/>
      </w:rPr>
    </w:lvl>
    <w:lvl w:ilvl="2" w:tplc="5E6CAAEE" w:tentative="1">
      <w:start w:val="1"/>
      <w:numFmt w:val="bullet"/>
      <w:lvlText w:val="•"/>
      <w:lvlJc w:val="left"/>
      <w:pPr>
        <w:tabs>
          <w:tab w:val="num" w:pos="2160"/>
        </w:tabs>
        <w:ind w:left="2160" w:hanging="360"/>
      </w:pPr>
      <w:rPr>
        <w:rFonts w:ascii="Arial" w:hAnsi="Arial" w:hint="default"/>
      </w:rPr>
    </w:lvl>
    <w:lvl w:ilvl="3" w:tplc="E1D06C86" w:tentative="1">
      <w:start w:val="1"/>
      <w:numFmt w:val="bullet"/>
      <w:lvlText w:val="•"/>
      <w:lvlJc w:val="left"/>
      <w:pPr>
        <w:tabs>
          <w:tab w:val="num" w:pos="2880"/>
        </w:tabs>
        <w:ind w:left="2880" w:hanging="360"/>
      </w:pPr>
      <w:rPr>
        <w:rFonts w:ascii="Arial" w:hAnsi="Arial" w:hint="default"/>
      </w:rPr>
    </w:lvl>
    <w:lvl w:ilvl="4" w:tplc="B324E312" w:tentative="1">
      <w:start w:val="1"/>
      <w:numFmt w:val="bullet"/>
      <w:lvlText w:val="•"/>
      <w:lvlJc w:val="left"/>
      <w:pPr>
        <w:tabs>
          <w:tab w:val="num" w:pos="3600"/>
        </w:tabs>
        <w:ind w:left="3600" w:hanging="360"/>
      </w:pPr>
      <w:rPr>
        <w:rFonts w:ascii="Arial" w:hAnsi="Arial" w:hint="default"/>
      </w:rPr>
    </w:lvl>
    <w:lvl w:ilvl="5" w:tplc="A8A4431A" w:tentative="1">
      <w:start w:val="1"/>
      <w:numFmt w:val="bullet"/>
      <w:lvlText w:val="•"/>
      <w:lvlJc w:val="left"/>
      <w:pPr>
        <w:tabs>
          <w:tab w:val="num" w:pos="4320"/>
        </w:tabs>
        <w:ind w:left="4320" w:hanging="360"/>
      </w:pPr>
      <w:rPr>
        <w:rFonts w:ascii="Arial" w:hAnsi="Arial" w:hint="default"/>
      </w:rPr>
    </w:lvl>
    <w:lvl w:ilvl="6" w:tplc="C7CEA86C" w:tentative="1">
      <w:start w:val="1"/>
      <w:numFmt w:val="bullet"/>
      <w:lvlText w:val="•"/>
      <w:lvlJc w:val="left"/>
      <w:pPr>
        <w:tabs>
          <w:tab w:val="num" w:pos="5040"/>
        </w:tabs>
        <w:ind w:left="5040" w:hanging="360"/>
      </w:pPr>
      <w:rPr>
        <w:rFonts w:ascii="Arial" w:hAnsi="Arial" w:hint="default"/>
      </w:rPr>
    </w:lvl>
    <w:lvl w:ilvl="7" w:tplc="BF72F9C8" w:tentative="1">
      <w:start w:val="1"/>
      <w:numFmt w:val="bullet"/>
      <w:lvlText w:val="•"/>
      <w:lvlJc w:val="left"/>
      <w:pPr>
        <w:tabs>
          <w:tab w:val="num" w:pos="5760"/>
        </w:tabs>
        <w:ind w:left="5760" w:hanging="360"/>
      </w:pPr>
      <w:rPr>
        <w:rFonts w:ascii="Arial" w:hAnsi="Arial" w:hint="default"/>
      </w:rPr>
    </w:lvl>
    <w:lvl w:ilvl="8" w:tplc="0A16632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F1111C6"/>
    <w:multiLevelType w:val="hybridMultilevel"/>
    <w:tmpl w:val="3BA81262"/>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32"/>
  </w:num>
  <w:num w:numId="4">
    <w:abstractNumId w:val="8"/>
  </w:num>
  <w:num w:numId="5">
    <w:abstractNumId w:val="15"/>
  </w:num>
  <w:num w:numId="6">
    <w:abstractNumId w:val="26"/>
  </w:num>
  <w:num w:numId="7">
    <w:abstractNumId w:val="19"/>
  </w:num>
  <w:num w:numId="8">
    <w:abstractNumId w:val="34"/>
    <w:lvlOverride w:ilvl="0">
      <w:startOverride w:val="1"/>
    </w:lvlOverride>
  </w:num>
  <w:num w:numId="9">
    <w:abstractNumId w:val="25"/>
  </w:num>
  <w:num w:numId="10">
    <w:abstractNumId w:val="31"/>
  </w:num>
  <w:num w:numId="11">
    <w:abstractNumId w:val="13"/>
  </w:num>
  <w:num w:numId="12">
    <w:abstractNumId w:val="23"/>
  </w:num>
  <w:num w:numId="13">
    <w:abstractNumId w:val="16"/>
  </w:num>
  <w:num w:numId="14">
    <w:abstractNumId w:val="27"/>
  </w:num>
  <w:num w:numId="15">
    <w:abstractNumId w:val="1"/>
  </w:num>
  <w:num w:numId="16">
    <w:abstractNumId w:val="21"/>
  </w:num>
  <w:num w:numId="17">
    <w:abstractNumId w:val="33"/>
  </w:num>
  <w:num w:numId="18">
    <w:abstractNumId w:val="11"/>
  </w:num>
  <w:num w:numId="19">
    <w:abstractNumId w:val="12"/>
  </w:num>
  <w:num w:numId="20">
    <w:abstractNumId w:val="2"/>
  </w:num>
  <w:num w:numId="21">
    <w:abstractNumId w:val="10"/>
  </w:num>
  <w:num w:numId="22">
    <w:abstractNumId w:val="24"/>
  </w:num>
  <w:num w:numId="23">
    <w:abstractNumId w:val="7"/>
  </w:num>
  <w:num w:numId="24">
    <w:abstractNumId w:val="14"/>
  </w:num>
  <w:num w:numId="25">
    <w:abstractNumId w:val="22"/>
  </w:num>
  <w:num w:numId="26">
    <w:abstractNumId w:val="18"/>
  </w:num>
  <w:num w:numId="27">
    <w:abstractNumId w:val="4"/>
  </w:num>
  <w:num w:numId="28">
    <w:abstractNumId w:val="20"/>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9"/>
  </w:num>
  <w:num w:numId="33">
    <w:abstractNumId w:val="30"/>
  </w:num>
  <w:num w:numId="34">
    <w:abstractNumId w:val="6"/>
  </w:num>
  <w:num w:numId="35">
    <w:abstractNumId w:val="35"/>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FC6"/>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988"/>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24E"/>
    <w:rsid w:val="000E2303"/>
    <w:rsid w:val="000E2734"/>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37DAB"/>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AD2"/>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E4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DA5"/>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139"/>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03"/>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76A"/>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2FE1"/>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8BF"/>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5D2"/>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77DB4"/>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0A7"/>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7D3"/>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84"/>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EFC"/>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29"/>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22"/>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B7C36"/>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E1B"/>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CB7"/>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62E"/>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5CD"/>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7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1F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23A"/>
    <w:rsid w:val="00F23424"/>
    <w:rsid w:val="00F23822"/>
    <w:rsid w:val="00F23B11"/>
    <w:rsid w:val="00F241DE"/>
    <w:rsid w:val="00F244F5"/>
    <w:rsid w:val="00F247E6"/>
    <w:rsid w:val="00F247FB"/>
    <w:rsid w:val="00F24A06"/>
    <w:rsid w:val="00F24FF4"/>
    <w:rsid w:val="00F25320"/>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30A"/>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EAE"/>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498">
      <w:bodyDiv w:val="1"/>
      <w:marLeft w:val="0"/>
      <w:marRight w:val="0"/>
      <w:marTop w:val="0"/>
      <w:marBottom w:val="0"/>
      <w:divBdr>
        <w:top w:val="none" w:sz="0" w:space="0" w:color="auto"/>
        <w:left w:val="none" w:sz="0" w:space="0" w:color="auto"/>
        <w:bottom w:val="none" w:sz="0" w:space="0" w:color="auto"/>
        <w:right w:val="none" w:sz="0" w:space="0" w:color="auto"/>
      </w:divBdr>
      <w:divsChild>
        <w:div w:id="41296346">
          <w:marLeft w:val="547"/>
          <w:marRight w:val="0"/>
          <w:marTop w:val="96"/>
          <w:marBottom w:val="0"/>
          <w:divBdr>
            <w:top w:val="none" w:sz="0" w:space="0" w:color="auto"/>
            <w:left w:val="none" w:sz="0" w:space="0" w:color="auto"/>
            <w:bottom w:val="none" w:sz="0" w:space="0" w:color="auto"/>
            <w:right w:val="none" w:sz="0" w:space="0" w:color="auto"/>
          </w:divBdr>
        </w:div>
        <w:div w:id="581722143">
          <w:marLeft w:val="1166"/>
          <w:marRight w:val="0"/>
          <w:marTop w:val="86"/>
          <w:marBottom w:val="0"/>
          <w:divBdr>
            <w:top w:val="none" w:sz="0" w:space="0" w:color="auto"/>
            <w:left w:val="none" w:sz="0" w:space="0" w:color="auto"/>
            <w:bottom w:val="none" w:sz="0" w:space="0" w:color="auto"/>
            <w:right w:val="none" w:sz="0" w:space="0" w:color="auto"/>
          </w:divBdr>
        </w:div>
        <w:div w:id="1814444016">
          <w:marLeft w:val="1166"/>
          <w:marRight w:val="0"/>
          <w:marTop w:val="86"/>
          <w:marBottom w:val="0"/>
          <w:divBdr>
            <w:top w:val="none" w:sz="0" w:space="0" w:color="auto"/>
            <w:left w:val="none" w:sz="0" w:space="0" w:color="auto"/>
            <w:bottom w:val="none" w:sz="0" w:space="0" w:color="auto"/>
            <w:right w:val="none" w:sz="0" w:space="0" w:color="auto"/>
          </w:divBdr>
        </w:div>
      </w:divsChild>
    </w:div>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2827951">
      <w:bodyDiv w:val="1"/>
      <w:marLeft w:val="0"/>
      <w:marRight w:val="0"/>
      <w:marTop w:val="0"/>
      <w:marBottom w:val="0"/>
      <w:divBdr>
        <w:top w:val="none" w:sz="0" w:space="0" w:color="auto"/>
        <w:left w:val="none" w:sz="0" w:space="0" w:color="auto"/>
        <w:bottom w:val="none" w:sz="0" w:space="0" w:color="auto"/>
        <w:right w:val="none" w:sz="0" w:space="0" w:color="auto"/>
      </w:divBdr>
      <w:divsChild>
        <w:div w:id="2132089334">
          <w:marLeft w:val="360"/>
          <w:marRight w:val="0"/>
          <w:marTop w:val="200"/>
          <w:marBottom w:val="18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9219033">
      <w:bodyDiv w:val="1"/>
      <w:marLeft w:val="0"/>
      <w:marRight w:val="0"/>
      <w:marTop w:val="0"/>
      <w:marBottom w:val="0"/>
      <w:divBdr>
        <w:top w:val="none" w:sz="0" w:space="0" w:color="auto"/>
        <w:left w:val="none" w:sz="0" w:space="0" w:color="auto"/>
        <w:bottom w:val="none" w:sz="0" w:space="0" w:color="auto"/>
        <w:right w:val="none" w:sz="0" w:space="0" w:color="auto"/>
      </w:divBdr>
      <w:divsChild>
        <w:div w:id="929120968">
          <w:marLeft w:val="547"/>
          <w:marRight w:val="0"/>
          <w:marTop w:val="96"/>
          <w:marBottom w:val="0"/>
          <w:divBdr>
            <w:top w:val="none" w:sz="0" w:space="0" w:color="auto"/>
            <w:left w:val="none" w:sz="0" w:space="0" w:color="auto"/>
            <w:bottom w:val="none" w:sz="0" w:space="0" w:color="auto"/>
            <w:right w:val="none" w:sz="0" w:space="0" w:color="auto"/>
          </w:divBdr>
        </w:div>
        <w:div w:id="1119104544">
          <w:marLeft w:val="1166"/>
          <w:marRight w:val="0"/>
          <w:marTop w:val="8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2250332">
      <w:bodyDiv w:val="1"/>
      <w:marLeft w:val="0"/>
      <w:marRight w:val="0"/>
      <w:marTop w:val="0"/>
      <w:marBottom w:val="0"/>
      <w:divBdr>
        <w:top w:val="none" w:sz="0" w:space="0" w:color="auto"/>
        <w:left w:val="none" w:sz="0" w:space="0" w:color="auto"/>
        <w:bottom w:val="none" w:sz="0" w:space="0" w:color="auto"/>
        <w:right w:val="none" w:sz="0" w:space="0" w:color="auto"/>
      </w:divBdr>
      <w:divsChild>
        <w:div w:id="1437940529">
          <w:marLeft w:val="360"/>
          <w:marRight w:val="0"/>
          <w:marTop w:val="200"/>
          <w:marBottom w:val="180"/>
          <w:divBdr>
            <w:top w:val="none" w:sz="0" w:space="0" w:color="auto"/>
            <w:left w:val="none" w:sz="0" w:space="0" w:color="auto"/>
            <w:bottom w:val="none" w:sz="0" w:space="0" w:color="auto"/>
            <w:right w:val="none" w:sz="0" w:space="0" w:color="auto"/>
          </w:divBdr>
        </w:div>
        <w:div w:id="1503885398">
          <w:marLeft w:val="1080"/>
          <w:marRight w:val="0"/>
          <w:marTop w:val="100"/>
          <w:marBottom w:val="180"/>
          <w:divBdr>
            <w:top w:val="none" w:sz="0" w:space="0" w:color="auto"/>
            <w:left w:val="none" w:sz="0" w:space="0" w:color="auto"/>
            <w:bottom w:val="none" w:sz="0" w:space="0" w:color="auto"/>
            <w:right w:val="none" w:sz="0" w:space="0" w:color="auto"/>
          </w:divBdr>
        </w:div>
        <w:div w:id="2147045571">
          <w:marLeft w:val="1080"/>
          <w:marRight w:val="0"/>
          <w:marTop w:val="100"/>
          <w:marBottom w:val="180"/>
          <w:divBdr>
            <w:top w:val="none" w:sz="0" w:space="0" w:color="auto"/>
            <w:left w:val="none" w:sz="0" w:space="0" w:color="auto"/>
            <w:bottom w:val="none" w:sz="0" w:space="0" w:color="auto"/>
            <w:right w:val="none" w:sz="0" w:space="0" w:color="auto"/>
          </w:divBdr>
        </w:div>
        <w:div w:id="2060670637">
          <w:marLeft w:val="360"/>
          <w:marRight w:val="0"/>
          <w:marTop w:val="200"/>
          <w:marBottom w:val="180"/>
          <w:divBdr>
            <w:top w:val="none" w:sz="0" w:space="0" w:color="auto"/>
            <w:left w:val="none" w:sz="0" w:space="0" w:color="auto"/>
            <w:bottom w:val="none" w:sz="0" w:space="0" w:color="auto"/>
            <w:right w:val="none" w:sz="0" w:space="0" w:color="auto"/>
          </w:divBdr>
        </w:div>
        <w:div w:id="567496043">
          <w:marLeft w:val="360"/>
          <w:marRight w:val="0"/>
          <w:marTop w:val="200"/>
          <w:marBottom w:val="18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5545174">
      <w:bodyDiv w:val="1"/>
      <w:marLeft w:val="0"/>
      <w:marRight w:val="0"/>
      <w:marTop w:val="0"/>
      <w:marBottom w:val="0"/>
      <w:divBdr>
        <w:top w:val="none" w:sz="0" w:space="0" w:color="auto"/>
        <w:left w:val="none" w:sz="0" w:space="0" w:color="auto"/>
        <w:bottom w:val="none" w:sz="0" w:space="0" w:color="auto"/>
        <w:right w:val="none" w:sz="0" w:space="0" w:color="auto"/>
      </w:divBdr>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7905222">
      <w:bodyDiv w:val="1"/>
      <w:marLeft w:val="0"/>
      <w:marRight w:val="0"/>
      <w:marTop w:val="0"/>
      <w:marBottom w:val="0"/>
      <w:divBdr>
        <w:top w:val="none" w:sz="0" w:space="0" w:color="auto"/>
        <w:left w:val="none" w:sz="0" w:space="0" w:color="auto"/>
        <w:bottom w:val="none" w:sz="0" w:space="0" w:color="auto"/>
        <w:right w:val="none" w:sz="0" w:space="0" w:color="auto"/>
      </w:divBdr>
      <w:divsChild>
        <w:div w:id="938413022">
          <w:marLeft w:val="547"/>
          <w:marRight w:val="0"/>
          <w:marTop w:val="96"/>
          <w:marBottom w:val="0"/>
          <w:divBdr>
            <w:top w:val="none" w:sz="0" w:space="0" w:color="auto"/>
            <w:left w:val="none" w:sz="0" w:space="0" w:color="auto"/>
            <w:bottom w:val="none" w:sz="0" w:space="0" w:color="auto"/>
            <w:right w:val="none" w:sz="0" w:space="0" w:color="auto"/>
          </w:divBdr>
        </w:div>
        <w:div w:id="1018696313">
          <w:marLeft w:val="1166"/>
          <w:marRight w:val="0"/>
          <w:marTop w:val="86"/>
          <w:marBottom w:val="0"/>
          <w:divBdr>
            <w:top w:val="none" w:sz="0" w:space="0" w:color="auto"/>
            <w:left w:val="none" w:sz="0" w:space="0" w:color="auto"/>
            <w:bottom w:val="none" w:sz="0" w:space="0" w:color="auto"/>
            <w:right w:val="none" w:sz="0" w:space="0" w:color="auto"/>
          </w:divBdr>
        </w:div>
        <w:div w:id="957223801">
          <w:marLeft w:val="1166"/>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9023573">
      <w:bodyDiv w:val="1"/>
      <w:marLeft w:val="0"/>
      <w:marRight w:val="0"/>
      <w:marTop w:val="0"/>
      <w:marBottom w:val="0"/>
      <w:divBdr>
        <w:top w:val="none" w:sz="0" w:space="0" w:color="auto"/>
        <w:left w:val="none" w:sz="0" w:space="0" w:color="auto"/>
        <w:bottom w:val="none" w:sz="0" w:space="0" w:color="auto"/>
        <w:right w:val="none" w:sz="0" w:space="0" w:color="auto"/>
      </w:divBdr>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1315450">
      <w:bodyDiv w:val="1"/>
      <w:marLeft w:val="0"/>
      <w:marRight w:val="0"/>
      <w:marTop w:val="0"/>
      <w:marBottom w:val="0"/>
      <w:divBdr>
        <w:top w:val="none" w:sz="0" w:space="0" w:color="auto"/>
        <w:left w:val="none" w:sz="0" w:space="0" w:color="auto"/>
        <w:bottom w:val="none" w:sz="0" w:space="0" w:color="auto"/>
        <w:right w:val="none" w:sz="0" w:space="0" w:color="auto"/>
      </w:divBdr>
      <w:divsChild>
        <w:div w:id="712924709">
          <w:marLeft w:val="547"/>
          <w:marRight w:val="0"/>
          <w:marTop w:val="144"/>
          <w:marBottom w:val="0"/>
          <w:divBdr>
            <w:top w:val="none" w:sz="0" w:space="0" w:color="auto"/>
            <w:left w:val="none" w:sz="0" w:space="0" w:color="auto"/>
            <w:bottom w:val="none" w:sz="0" w:space="0" w:color="auto"/>
            <w:right w:val="none" w:sz="0" w:space="0" w:color="auto"/>
          </w:divBdr>
        </w:div>
        <w:div w:id="2118938260">
          <w:marLeft w:val="1166"/>
          <w:marRight w:val="0"/>
          <w:marTop w:val="125"/>
          <w:marBottom w:val="0"/>
          <w:divBdr>
            <w:top w:val="none" w:sz="0" w:space="0" w:color="auto"/>
            <w:left w:val="none" w:sz="0" w:space="0" w:color="auto"/>
            <w:bottom w:val="none" w:sz="0" w:space="0" w:color="auto"/>
            <w:right w:val="none" w:sz="0" w:space="0" w:color="auto"/>
          </w:divBdr>
        </w:div>
        <w:div w:id="1677463822">
          <w:marLeft w:val="1166"/>
          <w:marRight w:val="0"/>
          <w:marTop w:val="125"/>
          <w:marBottom w:val="0"/>
          <w:divBdr>
            <w:top w:val="none" w:sz="0" w:space="0" w:color="auto"/>
            <w:left w:val="none" w:sz="0" w:space="0" w:color="auto"/>
            <w:bottom w:val="none" w:sz="0" w:space="0" w:color="auto"/>
            <w:right w:val="none" w:sz="0" w:space="0" w:color="auto"/>
          </w:divBdr>
        </w:div>
        <w:div w:id="706175343">
          <w:marLeft w:val="1166"/>
          <w:marRight w:val="0"/>
          <w:marTop w:val="125"/>
          <w:marBottom w:val="0"/>
          <w:divBdr>
            <w:top w:val="none" w:sz="0" w:space="0" w:color="auto"/>
            <w:left w:val="none" w:sz="0" w:space="0" w:color="auto"/>
            <w:bottom w:val="none" w:sz="0" w:space="0" w:color="auto"/>
            <w:right w:val="none" w:sz="0" w:space="0" w:color="auto"/>
          </w:divBdr>
        </w:div>
        <w:div w:id="1815443418">
          <w:marLeft w:val="1166"/>
          <w:marRight w:val="0"/>
          <w:marTop w:val="125"/>
          <w:marBottom w:val="0"/>
          <w:divBdr>
            <w:top w:val="none" w:sz="0" w:space="0" w:color="auto"/>
            <w:left w:val="none" w:sz="0" w:space="0" w:color="auto"/>
            <w:bottom w:val="none" w:sz="0" w:space="0" w:color="auto"/>
            <w:right w:val="none" w:sz="0" w:space="0" w:color="auto"/>
          </w:divBdr>
        </w:div>
        <w:div w:id="1051341949">
          <w:marLeft w:val="1166"/>
          <w:marRight w:val="0"/>
          <w:marTop w:val="125"/>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12268">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40398">
      <w:bodyDiv w:val="1"/>
      <w:marLeft w:val="0"/>
      <w:marRight w:val="0"/>
      <w:marTop w:val="0"/>
      <w:marBottom w:val="0"/>
      <w:divBdr>
        <w:top w:val="none" w:sz="0" w:space="0" w:color="auto"/>
        <w:left w:val="none" w:sz="0" w:space="0" w:color="auto"/>
        <w:bottom w:val="none" w:sz="0" w:space="0" w:color="auto"/>
        <w:right w:val="none" w:sz="0" w:space="0" w:color="auto"/>
      </w:divBdr>
      <w:divsChild>
        <w:div w:id="593167661">
          <w:marLeft w:val="547"/>
          <w:marRight w:val="0"/>
          <w:marTop w:val="96"/>
          <w:marBottom w:val="0"/>
          <w:divBdr>
            <w:top w:val="none" w:sz="0" w:space="0" w:color="auto"/>
            <w:left w:val="none" w:sz="0" w:space="0" w:color="auto"/>
            <w:bottom w:val="none" w:sz="0" w:space="0" w:color="auto"/>
            <w:right w:val="none" w:sz="0" w:space="0" w:color="auto"/>
          </w:divBdr>
        </w:div>
        <w:div w:id="538978051">
          <w:marLeft w:val="1166"/>
          <w:marRight w:val="0"/>
          <w:marTop w:val="86"/>
          <w:marBottom w:val="0"/>
          <w:divBdr>
            <w:top w:val="none" w:sz="0" w:space="0" w:color="auto"/>
            <w:left w:val="none" w:sz="0" w:space="0" w:color="auto"/>
            <w:bottom w:val="none" w:sz="0" w:space="0" w:color="auto"/>
            <w:right w:val="none" w:sz="0" w:space="0" w:color="auto"/>
          </w:divBdr>
        </w:div>
        <w:div w:id="594826138">
          <w:marLeft w:val="1166"/>
          <w:marRight w:val="0"/>
          <w:marTop w:val="86"/>
          <w:marBottom w:val="0"/>
          <w:divBdr>
            <w:top w:val="none" w:sz="0" w:space="0" w:color="auto"/>
            <w:left w:val="none" w:sz="0" w:space="0" w:color="auto"/>
            <w:bottom w:val="none" w:sz="0" w:space="0" w:color="auto"/>
            <w:right w:val="none" w:sz="0" w:space="0" w:color="auto"/>
          </w:divBdr>
        </w:div>
        <w:div w:id="487327973">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3099966">
      <w:bodyDiv w:val="1"/>
      <w:marLeft w:val="0"/>
      <w:marRight w:val="0"/>
      <w:marTop w:val="0"/>
      <w:marBottom w:val="0"/>
      <w:divBdr>
        <w:top w:val="none" w:sz="0" w:space="0" w:color="auto"/>
        <w:left w:val="none" w:sz="0" w:space="0" w:color="auto"/>
        <w:bottom w:val="none" w:sz="0" w:space="0" w:color="auto"/>
        <w:right w:val="none" w:sz="0" w:space="0" w:color="auto"/>
      </w:divBdr>
      <w:divsChild>
        <w:div w:id="1478302471">
          <w:marLeft w:val="547"/>
          <w:marRight w:val="0"/>
          <w:marTop w:val="144"/>
          <w:marBottom w:val="0"/>
          <w:divBdr>
            <w:top w:val="none" w:sz="0" w:space="0" w:color="auto"/>
            <w:left w:val="none" w:sz="0" w:space="0" w:color="auto"/>
            <w:bottom w:val="none" w:sz="0" w:space="0" w:color="auto"/>
            <w:right w:val="none" w:sz="0" w:space="0" w:color="auto"/>
          </w:divBdr>
        </w:div>
        <w:div w:id="1567716357">
          <w:marLeft w:val="1166"/>
          <w:marRight w:val="0"/>
          <w:marTop w:val="125"/>
          <w:marBottom w:val="0"/>
          <w:divBdr>
            <w:top w:val="none" w:sz="0" w:space="0" w:color="auto"/>
            <w:left w:val="none" w:sz="0" w:space="0" w:color="auto"/>
            <w:bottom w:val="none" w:sz="0" w:space="0" w:color="auto"/>
            <w:right w:val="none" w:sz="0" w:space="0" w:color="auto"/>
          </w:divBdr>
        </w:div>
        <w:div w:id="1436943833">
          <w:marLeft w:val="1166"/>
          <w:marRight w:val="0"/>
          <w:marTop w:val="125"/>
          <w:marBottom w:val="0"/>
          <w:divBdr>
            <w:top w:val="none" w:sz="0" w:space="0" w:color="auto"/>
            <w:left w:val="none" w:sz="0" w:space="0" w:color="auto"/>
            <w:bottom w:val="none" w:sz="0" w:space="0" w:color="auto"/>
            <w:right w:val="none" w:sz="0" w:space="0" w:color="auto"/>
          </w:divBdr>
        </w:div>
        <w:div w:id="347411835">
          <w:marLeft w:val="1166"/>
          <w:marRight w:val="0"/>
          <w:marTop w:val="125"/>
          <w:marBottom w:val="0"/>
          <w:divBdr>
            <w:top w:val="none" w:sz="0" w:space="0" w:color="auto"/>
            <w:left w:val="none" w:sz="0" w:space="0" w:color="auto"/>
            <w:bottom w:val="none" w:sz="0" w:space="0" w:color="auto"/>
            <w:right w:val="none" w:sz="0" w:space="0" w:color="auto"/>
          </w:divBdr>
        </w:div>
        <w:div w:id="293798959">
          <w:marLeft w:val="1166"/>
          <w:marRight w:val="0"/>
          <w:marTop w:val="125"/>
          <w:marBottom w:val="0"/>
          <w:divBdr>
            <w:top w:val="none" w:sz="0" w:space="0" w:color="auto"/>
            <w:left w:val="none" w:sz="0" w:space="0" w:color="auto"/>
            <w:bottom w:val="none" w:sz="0" w:space="0" w:color="auto"/>
            <w:right w:val="none" w:sz="0" w:space="0" w:color="auto"/>
          </w:divBdr>
        </w:div>
        <w:div w:id="1200051568">
          <w:marLeft w:val="1166"/>
          <w:marRight w:val="0"/>
          <w:marTop w:val="12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2984231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209513">
      <w:bodyDiv w:val="1"/>
      <w:marLeft w:val="0"/>
      <w:marRight w:val="0"/>
      <w:marTop w:val="0"/>
      <w:marBottom w:val="0"/>
      <w:divBdr>
        <w:top w:val="none" w:sz="0" w:space="0" w:color="auto"/>
        <w:left w:val="none" w:sz="0" w:space="0" w:color="auto"/>
        <w:bottom w:val="none" w:sz="0" w:space="0" w:color="auto"/>
        <w:right w:val="none" w:sz="0" w:space="0" w:color="auto"/>
      </w:divBdr>
      <w:divsChild>
        <w:div w:id="19624883">
          <w:marLeft w:val="547"/>
          <w:marRight w:val="0"/>
          <w:marTop w:val="96"/>
          <w:marBottom w:val="0"/>
          <w:divBdr>
            <w:top w:val="none" w:sz="0" w:space="0" w:color="auto"/>
            <w:left w:val="none" w:sz="0" w:space="0" w:color="auto"/>
            <w:bottom w:val="none" w:sz="0" w:space="0" w:color="auto"/>
            <w:right w:val="none" w:sz="0" w:space="0" w:color="auto"/>
          </w:divBdr>
        </w:div>
        <w:div w:id="623387112">
          <w:marLeft w:val="1166"/>
          <w:marRight w:val="0"/>
          <w:marTop w:val="86"/>
          <w:marBottom w:val="0"/>
          <w:divBdr>
            <w:top w:val="none" w:sz="0" w:space="0" w:color="auto"/>
            <w:left w:val="none" w:sz="0" w:space="0" w:color="auto"/>
            <w:bottom w:val="none" w:sz="0" w:space="0" w:color="auto"/>
            <w:right w:val="none" w:sz="0" w:space="0" w:color="auto"/>
          </w:divBdr>
        </w:div>
        <w:div w:id="440686728">
          <w:marLeft w:val="1800"/>
          <w:marRight w:val="0"/>
          <w:marTop w:val="72"/>
          <w:marBottom w:val="0"/>
          <w:divBdr>
            <w:top w:val="none" w:sz="0" w:space="0" w:color="auto"/>
            <w:left w:val="none" w:sz="0" w:space="0" w:color="auto"/>
            <w:bottom w:val="none" w:sz="0" w:space="0" w:color="auto"/>
            <w:right w:val="none" w:sz="0" w:space="0" w:color="auto"/>
          </w:divBdr>
        </w:div>
        <w:div w:id="1017775253">
          <w:marLeft w:val="1800"/>
          <w:marRight w:val="0"/>
          <w:marTop w:val="72"/>
          <w:marBottom w:val="0"/>
          <w:divBdr>
            <w:top w:val="none" w:sz="0" w:space="0" w:color="auto"/>
            <w:left w:val="none" w:sz="0" w:space="0" w:color="auto"/>
            <w:bottom w:val="none" w:sz="0" w:space="0" w:color="auto"/>
            <w:right w:val="none" w:sz="0" w:space="0" w:color="auto"/>
          </w:divBdr>
        </w:div>
        <w:div w:id="1522938936">
          <w:marLeft w:val="1166"/>
          <w:marRight w:val="0"/>
          <w:marTop w:val="86"/>
          <w:marBottom w:val="0"/>
          <w:divBdr>
            <w:top w:val="none" w:sz="0" w:space="0" w:color="auto"/>
            <w:left w:val="none" w:sz="0" w:space="0" w:color="auto"/>
            <w:bottom w:val="none" w:sz="0" w:space="0" w:color="auto"/>
            <w:right w:val="none" w:sz="0" w:space="0" w:color="auto"/>
          </w:divBdr>
        </w:div>
        <w:div w:id="663699747">
          <w:marLeft w:val="547"/>
          <w:marRight w:val="0"/>
          <w:marTop w:val="96"/>
          <w:marBottom w:val="0"/>
          <w:divBdr>
            <w:top w:val="none" w:sz="0" w:space="0" w:color="auto"/>
            <w:left w:val="none" w:sz="0" w:space="0" w:color="auto"/>
            <w:bottom w:val="none" w:sz="0" w:space="0" w:color="auto"/>
            <w:right w:val="none" w:sz="0" w:space="0" w:color="auto"/>
          </w:divBdr>
        </w:div>
        <w:div w:id="88282598">
          <w:marLeft w:val="1166"/>
          <w:marRight w:val="0"/>
          <w:marTop w:val="86"/>
          <w:marBottom w:val="0"/>
          <w:divBdr>
            <w:top w:val="none" w:sz="0" w:space="0" w:color="auto"/>
            <w:left w:val="none" w:sz="0" w:space="0" w:color="auto"/>
            <w:bottom w:val="none" w:sz="0" w:space="0" w:color="auto"/>
            <w:right w:val="none" w:sz="0" w:space="0" w:color="auto"/>
          </w:divBdr>
        </w:div>
        <w:div w:id="710303704">
          <w:marLeft w:val="1166"/>
          <w:marRight w:val="0"/>
          <w:marTop w:val="86"/>
          <w:marBottom w:val="0"/>
          <w:divBdr>
            <w:top w:val="none" w:sz="0" w:space="0" w:color="auto"/>
            <w:left w:val="none" w:sz="0" w:space="0" w:color="auto"/>
            <w:bottom w:val="none" w:sz="0" w:space="0" w:color="auto"/>
            <w:right w:val="none" w:sz="0" w:space="0" w:color="auto"/>
          </w:divBdr>
        </w:div>
        <w:div w:id="983044393">
          <w:marLeft w:val="547"/>
          <w:marRight w:val="0"/>
          <w:marTop w:val="96"/>
          <w:marBottom w:val="0"/>
          <w:divBdr>
            <w:top w:val="none" w:sz="0" w:space="0" w:color="auto"/>
            <w:left w:val="none" w:sz="0" w:space="0" w:color="auto"/>
            <w:bottom w:val="none" w:sz="0" w:space="0" w:color="auto"/>
            <w:right w:val="none" w:sz="0" w:space="0" w:color="auto"/>
          </w:divBdr>
        </w:div>
        <w:div w:id="1138038074">
          <w:marLeft w:val="547"/>
          <w:marRight w:val="0"/>
          <w:marTop w:val="96"/>
          <w:marBottom w:val="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361613">
      <w:bodyDiv w:val="1"/>
      <w:marLeft w:val="0"/>
      <w:marRight w:val="0"/>
      <w:marTop w:val="0"/>
      <w:marBottom w:val="0"/>
      <w:divBdr>
        <w:top w:val="none" w:sz="0" w:space="0" w:color="auto"/>
        <w:left w:val="none" w:sz="0" w:space="0" w:color="auto"/>
        <w:bottom w:val="none" w:sz="0" w:space="0" w:color="auto"/>
        <w:right w:val="none" w:sz="0" w:space="0" w:color="auto"/>
      </w:divBdr>
      <w:divsChild>
        <w:div w:id="97794549">
          <w:marLeft w:val="360"/>
          <w:marRight w:val="0"/>
          <w:marTop w:val="200"/>
          <w:marBottom w:val="0"/>
          <w:divBdr>
            <w:top w:val="none" w:sz="0" w:space="0" w:color="auto"/>
            <w:left w:val="none" w:sz="0" w:space="0" w:color="auto"/>
            <w:bottom w:val="none" w:sz="0" w:space="0" w:color="auto"/>
            <w:right w:val="none" w:sz="0" w:space="0" w:color="auto"/>
          </w:divBdr>
        </w:div>
        <w:div w:id="1060329184">
          <w:marLeft w:val="360"/>
          <w:marRight w:val="0"/>
          <w:marTop w:val="200"/>
          <w:marBottom w:val="0"/>
          <w:divBdr>
            <w:top w:val="none" w:sz="0" w:space="0" w:color="auto"/>
            <w:left w:val="none" w:sz="0" w:space="0" w:color="auto"/>
            <w:bottom w:val="none" w:sz="0" w:space="0" w:color="auto"/>
            <w:right w:val="none" w:sz="0" w:space="0" w:color="auto"/>
          </w:divBdr>
        </w:div>
        <w:div w:id="1887182271">
          <w:marLeft w:val="1080"/>
          <w:marRight w:val="0"/>
          <w:marTop w:val="100"/>
          <w:marBottom w:val="0"/>
          <w:divBdr>
            <w:top w:val="none" w:sz="0" w:space="0" w:color="auto"/>
            <w:left w:val="none" w:sz="0" w:space="0" w:color="auto"/>
            <w:bottom w:val="none" w:sz="0" w:space="0" w:color="auto"/>
            <w:right w:val="none" w:sz="0" w:space="0" w:color="auto"/>
          </w:divBdr>
        </w:div>
        <w:div w:id="1543982351">
          <w:marLeft w:val="1800"/>
          <w:marRight w:val="0"/>
          <w:marTop w:val="100"/>
          <w:marBottom w:val="0"/>
          <w:divBdr>
            <w:top w:val="none" w:sz="0" w:space="0" w:color="auto"/>
            <w:left w:val="none" w:sz="0" w:space="0" w:color="auto"/>
            <w:bottom w:val="none" w:sz="0" w:space="0" w:color="auto"/>
            <w:right w:val="none" w:sz="0" w:space="0" w:color="auto"/>
          </w:divBdr>
        </w:div>
        <w:div w:id="851065692">
          <w:marLeft w:val="1080"/>
          <w:marRight w:val="0"/>
          <w:marTop w:val="100"/>
          <w:marBottom w:val="0"/>
          <w:divBdr>
            <w:top w:val="none" w:sz="0" w:space="0" w:color="auto"/>
            <w:left w:val="none" w:sz="0" w:space="0" w:color="auto"/>
            <w:bottom w:val="none" w:sz="0" w:space="0" w:color="auto"/>
            <w:right w:val="none" w:sz="0" w:space="0" w:color="auto"/>
          </w:divBdr>
        </w:div>
        <w:div w:id="1186288705">
          <w:marLeft w:val="1800"/>
          <w:marRight w:val="0"/>
          <w:marTop w:val="100"/>
          <w:marBottom w:val="0"/>
          <w:divBdr>
            <w:top w:val="none" w:sz="0" w:space="0" w:color="auto"/>
            <w:left w:val="none" w:sz="0" w:space="0" w:color="auto"/>
            <w:bottom w:val="none" w:sz="0" w:space="0" w:color="auto"/>
            <w:right w:val="none" w:sz="0" w:space="0" w:color="auto"/>
          </w:divBdr>
        </w:div>
        <w:div w:id="1705247357">
          <w:marLeft w:val="1080"/>
          <w:marRight w:val="0"/>
          <w:marTop w:val="100"/>
          <w:marBottom w:val="0"/>
          <w:divBdr>
            <w:top w:val="none" w:sz="0" w:space="0" w:color="auto"/>
            <w:left w:val="none" w:sz="0" w:space="0" w:color="auto"/>
            <w:bottom w:val="none" w:sz="0" w:space="0" w:color="auto"/>
            <w:right w:val="none" w:sz="0" w:space="0" w:color="auto"/>
          </w:divBdr>
        </w:div>
        <w:div w:id="1451823756">
          <w:marLeft w:val="1800"/>
          <w:marRight w:val="0"/>
          <w:marTop w:val="100"/>
          <w:marBottom w:val="0"/>
          <w:divBdr>
            <w:top w:val="none" w:sz="0" w:space="0" w:color="auto"/>
            <w:left w:val="none" w:sz="0" w:space="0" w:color="auto"/>
            <w:bottom w:val="none" w:sz="0" w:space="0" w:color="auto"/>
            <w:right w:val="none" w:sz="0" w:space="0" w:color="auto"/>
          </w:divBdr>
        </w:div>
        <w:div w:id="514030708">
          <w:marLeft w:val="360"/>
          <w:marRight w:val="0"/>
          <w:marTop w:val="200"/>
          <w:marBottom w:val="0"/>
          <w:divBdr>
            <w:top w:val="none" w:sz="0" w:space="0" w:color="auto"/>
            <w:left w:val="none" w:sz="0" w:space="0" w:color="auto"/>
            <w:bottom w:val="none" w:sz="0" w:space="0" w:color="auto"/>
            <w:right w:val="none" w:sz="0" w:space="0" w:color="auto"/>
          </w:divBdr>
        </w:div>
        <w:div w:id="680356711">
          <w:marLeft w:val="1080"/>
          <w:marRight w:val="0"/>
          <w:marTop w:val="100"/>
          <w:marBottom w:val="0"/>
          <w:divBdr>
            <w:top w:val="none" w:sz="0" w:space="0" w:color="auto"/>
            <w:left w:val="none" w:sz="0" w:space="0" w:color="auto"/>
            <w:bottom w:val="none" w:sz="0" w:space="0" w:color="auto"/>
            <w:right w:val="none" w:sz="0" w:space="0" w:color="auto"/>
          </w:divBdr>
        </w:div>
        <w:div w:id="949825209">
          <w:marLeft w:val="1800"/>
          <w:marRight w:val="0"/>
          <w:marTop w:val="100"/>
          <w:marBottom w:val="0"/>
          <w:divBdr>
            <w:top w:val="none" w:sz="0" w:space="0" w:color="auto"/>
            <w:left w:val="none" w:sz="0" w:space="0" w:color="auto"/>
            <w:bottom w:val="none" w:sz="0" w:space="0" w:color="auto"/>
            <w:right w:val="none" w:sz="0" w:space="0" w:color="auto"/>
          </w:divBdr>
        </w:div>
        <w:div w:id="1439913856">
          <w:marLeft w:val="1080"/>
          <w:marRight w:val="0"/>
          <w:marTop w:val="10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16504139">
      <w:bodyDiv w:val="1"/>
      <w:marLeft w:val="0"/>
      <w:marRight w:val="0"/>
      <w:marTop w:val="0"/>
      <w:marBottom w:val="0"/>
      <w:divBdr>
        <w:top w:val="none" w:sz="0" w:space="0" w:color="auto"/>
        <w:left w:val="none" w:sz="0" w:space="0" w:color="auto"/>
        <w:bottom w:val="none" w:sz="0" w:space="0" w:color="auto"/>
        <w:right w:val="none" w:sz="0" w:space="0" w:color="auto"/>
      </w:divBdr>
      <w:divsChild>
        <w:div w:id="80682577">
          <w:marLeft w:val="360"/>
          <w:marRight w:val="0"/>
          <w:marTop w:val="200"/>
          <w:marBottom w:val="0"/>
          <w:divBdr>
            <w:top w:val="none" w:sz="0" w:space="0" w:color="auto"/>
            <w:left w:val="none" w:sz="0" w:space="0" w:color="auto"/>
            <w:bottom w:val="none" w:sz="0" w:space="0" w:color="auto"/>
            <w:right w:val="none" w:sz="0" w:space="0" w:color="auto"/>
          </w:divBdr>
        </w:div>
        <w:div w:id="430703185">
          <w:marLeft w:val="360"/>
          <w:marRight w:val="0"/>
          <w:marTop w:val="200"/>
          <w:marBottom w:val="0"/>
          <w:divBdr>
            <w:top w:val="none" w:sz="0" w:space="0" w:color="auto"/>
            <w:left w:val="none" w:sz="0" w:space="0" w:color="auto"/>
            <w:bottom w:val="none" w:sz="0" w:space="0" w:color="auto"/>
            <w:right w:val="none" w:sz="0" w:space="0" w:color="auto"/>
          </w:divBdr>
        </w:div>
        <w:div w:id="20711329">
          <w:marLeft w:val="1080"/>
          <w:marRight w:val="0"/>
          <w:marTop w:val="100"/>
          <w:marBottom w:val="0"/>
          <w:divBdr>
            <w:top w:val="none" w:sz="0" w:space="0" w:color="auto"/>
            <w:left w:val="none" w:sz="0" w:space="0" w:color="auto"/>
            <w:bottom w:val="none" w:sz="0" w:space="0" w:color="auto"/>
            <w:right w:val="none" w:sz="0" w:space="0" w:color="auto"/>
          </w:divBdr>
        </w:div>
        <w:div w:id="909074172">
          <w:marLeft w:val="1800"/>
          <w:marRight w:val="0"/>
          <w:marTop w:val="100"/>
          <w:marBottom w:val="0"/>
          <w:divBdr>
            <w:top w:val="none" w:sz="0" w:space="0" w:color="auto"/>
            <w:left w:val="none" w:sz="0" w:space="0" w:color="auto"/>
            <w:bottom w:val="none" w:sz="0" w:space="0" w:color="auto"/>
            <w:right w:val="none" w:sz="0" w:space="0" w:color="auto"/>
          </w:divBdr>
        </w:div>
        <w:div w:id="985821769">
          <w:marLeft w:val="1080"/>
          <w:marRight w:val="0"/>
          <w:marTop w:val="100"/>
          <w:marBottom w:val="0"/>
          <w:divBdr>
            <w:top w:val="none" w:sz="0" w:space="0" w:color="auto"/>
            <w:left w:val="none" w:sz="0" w:space="0" w:color="auto"/>
            <w:bottom w:val="none" w:sz="0" w:space="0" w:color="auto"/>
            <w:right w:val="none" w:sz="0" w:space="0" w:color="auto"/>
          </w:divBdr>
        </w:div>
        <w:div w:id="1557086395">
          <w:marLeft w:val="1800"/>
          <w:marRight w:val="0"/>
          <w:marTop w:val="100"/>
          <w:marBottom w:val="0"/>
          <w:divBdr>
            <w:top w:val="none" w:sz="0" w:space="0" w:color="auto"/>
            <w:left w:val="none" w:sz="0" w:space="0" w:color="auto"/>
            <w:bottom w:val="none" w:sz="0" w:space="0" w:color="auto"/>
            <w:right w:val="none" w:sz="0" w:space="0" w:color="auto"/>
          </w:divBdr>
        </w:div>
        <w:div w:id="737284249">
          <w:marLeft w:val="1080"/>
          <w:marRight w:val="0"/>
          <w:marTop w:val="100"/>
          <w:marBottom w:val="0"/>
          <w:divBdr>
            <w:top w:val="none" w:sz="0" w:space="0" w:color="auto"/>
            <w:left w:val="none" w:sz="0" w:space="0" w:color="auto"/>
            <w:bottom w:val="none" w:sz="0" w:space="0" w:color="auto"/>
            <w:right w:val="none" w:sz="0" w:space="0" w:color="auto"/>
          </w:divBdr>
        </w:div>
        <w:div w:id="1284654479">
          <w:marLeft w:val="1800"/>
          <w:marRight w:val="0"/>
          <w:marTop w:val="100"/>
          <w:marBottom w:val="0"/>
          <w:divBdr>
            <w:top w:val="none" w:sz="0" w:space="0" w:color="auto"/>
            <w:left w:val="none" w:sz="0" w:space="0" w:color="auto"/>
            <w:bottom w:val="none" w:sz="0" w:space="0" w:color="auto"/>
            <w:right w:val="none" w:sz="0" w:space="0" w:color="auto"/>
          </w:divBdr>
        </w:div>
        <w:div w:id="257523256">
          <w:marLeft w:val="360"/>
          <w:marRight w:val="0"/>
          <w:marTop w:val="200"/>
          <w:marBottom w:val="0"/>
          <w:divBdr>
            <w:top w:val="none" w:sz="0" w:space="0" w:color="auto"/>
            <w:left w:val="none" w:sz="0" w:space="0" w:color="auto"/>
            <w:bottom w:val="none" w:sz="0" w:space="0" w:color="auto"/>
            <w:right w:val="none" w:sz="0" w:space="0" w:color="auto"/>
          </w:divBdr>
        </w:div>
        <w:div w:id="673998327">
          <w:marLeft w:val="1080"/>
          <w:marRight w:val="0"/>
          <w:marTop w:val="100"/>
          <w:marBottom w:val="0"/>
          <w:divBdr>
            <w:top w:val="none" w:sz="0" w:space="0" w:color="auto"/>
            <w:left w:val="none" w:sz="0" w:space="0" w:color="auto"/>
            <w:bottom w:val="none" w:sz="0" w:space="0" w:color="auto"/>
            <w:right w:val="none" w:sz="0" w:space="0" w:color="auto"/>
          </w:divBdr>
        </w:div>
        <w:div w:id="1501235058">
          <w:marLeft w:val="1800"/>
          <w:marRight w:val="0"/>
          <w:marTop w:val="100"/>
          <w:marBottom w:val="0"/>
          <w:divBdr>
            <w:top w:val="none" w:sz="0" w:space="0" w:color="auto"/>
            <w:left w:val="none" w:sz="0" w:space="0" w:color="auto"/>
            <w:bottom w:val="none" w:sz="0" w:space="0" w:color="auto"/>
            <w:right w:val="none" w:sz="0" w:space="0" w:color="auto"/>
          </w:divBdr>
        </w:div>
        <w:div w:id="395127636">
          <w:marLeft w:val="1080"/>
          <w:marRight w:val="0"/>
          <w:marTop w:val="100"/>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264088">
      <w:bodyDiv w:val="1"/>
      <w:marLeft w:val="0"/>
      <w:marRight w:val="0"/>
      <w:marTop w:val="0"/>
      <w:marBottom w:val="0"/>
      <w:divBdr>
        <w:top w:val="none" w:sz="0" w:space="0" w:color="auto"/>
        <w:left w:val="none" w:sz="0" w:space="0" w:color="auto"/>
        <w:bottom w:val="none" w:sz="0" w:space="0" w:color="auto"/>
        <w:right w:val="none" w:sz="0" w:space="0" w:color="auto"/>
      </w:divBdr>
      <w:divsChild>
        <w:div w:id="437912387">
          <w:marLeft w:val="360"/>
          <w:marRight w:val="0"/>
          <w:marTop w:val="200"/>
          <w:marBottom w:val="0"/>
          <w:divBdr>
            <w:top w:val="none" w:sz="0" w:space="0" w:color="auto"/>
            <w:left w:val="none" w:sz="0" w:space="0" w:color="auto"/>
            <w:bottom w:val="none" w:sz="0" w:space="0" w:color="auto"/>
            <w:right w:val="none" w:sz="0" w:space="0" w:color="auto"/>
          </w:divBdr>
        </w:div>
        <w:div w:id="441919441">
          <w:marLeft w:val="360"/>
          <w:marRight w:val="0"/>
          <w:marTop w:val="200"/>
          <w:marBottom w:val="0"/>
          <w:divBdr>
            <w:top w:val="none" w:sz="0" w:space="0" w:color="auto"/>
            <w:left w:val="none" w:sz="0" w:space="0" w:color="auto"/>
            <w:bottom w:val="none" w:sz="0" w:space="0" w:color="auto"/>
            <w:right w:val="none" w:sz="0" w:space="0" w:color="auto"/>
          </w:divBdr>
        </w:div>
        <w:div w:id="1380277611">
          <w:marLeft w:val="1080"/>
          <w:marRight w:val="0"/>
          <w:marTop w:val="100"/>
          <w:marBottom w:val="0"/>
          <w:divBdr>
            <w:top w:val="none" w:sz="0" w:space="0" w:color="auto"/>
            <w:left w:val="none" w:sz="0" w:space="0" w:color="auto"/>
            <w:bottom w:val="none" w:sz="0" w:space="0" w:color="auto"/>
            <w:right w:val="none" w:sz="0" w:space="0" w:color="auto"/>
          </w:divBdr>
        </w:div>
        <w:div w:id="1323392312">
          <w:marLeft w:val="1800"/>
          <w:marRight w:val="0"/>
          <w:marTop w:val="100"/>
          <w:marBottom w:val="0"/>
          <w:divBdr>
            <w:top w:val="none" w:sz="0" w:space="0" w:color="auto"/>
            <w:left w:val="none" w:sz="0" w:space="0" w:color="auto"/>
            <w:bottom w:val="none" w:sz="0" w:space="0" w:color="auto"/>
            <w:right w:val="none" w:sz="0" w:space="0" w:color="auto"/>
          </w:divBdr>
        </w:div>
        <w:div w:id="646907300">
          <w:marLeft w:val="1080"/>
          <w:marRight w:val="0"/>
          <w:marTop w:val="100"/>
          <w:marBottom w:val="0"/>
          <w:divBdr>
            <w:top w:val="none" w:sz="0" w:space="0" w:color="auto"/>
            <w:left w:val="none" w:sz="0" w:space="0" w:color="auto"/>
            <w:bottom w:val="none" w:sz="0" w:space="0" w:color="auto"/>
            <w:right w:val="none" w:sz="0" w:space="0" w:color="auto"/>
          </w:divBdr>
        </w:div>
        <w:div w:id="1448817309">
          <w:marLeft w:val="1800"/>
          <w:marRight w:val="0"/>
          <w:marTop w:val="100"/>
          <w:marBottom w:val="0"/>
          <w:divBdr>
            <w:top w:val="none" w:sz="0" w:space="0" w:color="auto"/>
            <w:left w:val="none" w:sz="0" w:space="0" w:color="auto"/>
            <w:bottom w:val="none" w:sz="0" w:space="0" w:color="auto"/>
            <w:right w:val="none" w:sz="0" w:space="0" w:color="auto"/>
          </w:divBdr>
        </w:div>
        <w:div w:id="554777742">
          <w:marLeft w:val="1080"/>
          <w:marRight w:val="0"/>
          <w:marTop w:val="100"/>
          <w:marBottom w:val="0"/>
          <w:divBdr>
            <w:top w:val="none" w:sz="0" w:space="0" w:color="auto"/>
            <w:left w:val="none" w:sz="0" w:space="0" w:color="auto"/>
            <w:bottom w:val="none" w:sz="0" w:space="0" w:color="auto"/>
            <w:right w:val="none" w:sz="0" w:space="0" w:color="auto"/>
          </w:divBdr>
        </w:div>
        <w:div w:id="1662343256">
          <w:marLeft w:val="1800"/>
          <w:marRight w:val="0"/>
          <w:marTop w:val="100"/>
          <w:marBottom w:val="0"/>
          <w:divBdr>
            <w:top w:val="none" w:sz="0" w:space="0" w:color="auto"/>
            <w:left w:val="none" w:sz="0" w:space="0" w:color="auto"/>
            <w:bottom w:val="none" w:sz="0" w:space="0" w:color="auto"/>
            <w:right w:val="none" w:sz="0" w:space="0" w:color="auto"/>
          </w:divBdr>
        </w:div>
        <w:div w:id="996417679">
          <w:marLeft w:val="360"/>
          <w:marRight w:val="0"/>
          <w:marTop w:val="200"/>
          <w:marBottom w:val="0"/>
          <w:divBdr>
            <w:top w:val="none" w:sz="0" w:space="0" w:color="auto"/>
            <w:left w:val="none" w:sz="0" w:space="0" w:color="auto"/>
            <w:bottom w:val="none" w:sz="0" w:space="0" w:color="auto"/>
            <w:right w:val="none" w:sz="0" w:space="0" w:color="auto"/>
          </w:divBdr>
        </w:div>
        <w:div w:id="1877542863">
          <w:marLeft w:val="1080"/>
          <w:marRight w:val="0"/>
          <w:marTop w:val="100"/>
          <w:marBottom w:val="0"/>
          <w:divBdr>
            <w:top w:val="none" w:sz="0" w:space="0" w:color="auto"/>
            <w:left w:val="none" w:sz="0" w:space="0" w:color="auto"/>
            <w:bottom w:val="none" w:sz="0" w:space="0" w:color="auto"/>
            <w:right w:val="none" w:sz="0" w:space="0" w:color="auto"/>
          </w:divBdr>
        </w:div>
        <w:div w:id="1952976786">
          <w:marLeft w:val="1800"/>
          <w:marRight w:val="0"/>
          <w:marTop w:val="100"/>
          <w:marBottom w:val="0"/>
          <w:divBdr>
            <w:top w:val="none" w:sz="0" w:space="0" w:color="auto"/>
            <w:left w:val="none" w:sz="0" w:space="0" w:color="auto"/>
            <w:bottom w:val="none" w:sz="0" w:space="0" w:color="auto"/>
            <w:right w:val="none" w:sz="0" w:space="0" w:color="auto"/>
          </w:divBdr>
        </w:div>
        <w:div w:id="1205676851">
          <w:marLeft w:val="1080"/>
          <w:marRight w:val="0"/>
          <w:marTop w:val="1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3063782">
      <w:bodyDiv w:val="1"/>
      <w:marLeft w:val="0"/>
      <w:marRight w:val="0"/>
      <w:marTop w:val="0"/>
      <w:marBottom w:val="0"/>
      <w:divBdr>
        <w:top w:val="none" w:sz="0" w:space="0" w:color="auto"/>
        <w:left w:val="none" w:sz="0" w:space="0" w:color="auto"/>
        <w:bottom w:val="none" w:sz="0" w:space="0" w:color="auto"/>
        <w:right w:val="none" w:sz="0" w:space="0" w:color="auto"/>
      </w:divBdr>
      <w:divsChild>
        <w:div w:id="2107725434">
          <w:marLeft w:val="547"/>
          <w:marRight w:val="0"/>
          <w:marTop w:val="130"/>
          <w:marBottom w:val="0"/>
          <w:divBdr>
            <w:top w:val="none" w:sz="0" w:space="0" w:color="auto"/>
            <w:left w:val="none" w:sz="0" w:space="0" w:color="auto"/>
            <w:bottom w:val="none" w:sz="0" w:space="0" w:color="auto"/>
            <w:right w:val="none" w:sz="0" w:space="0" w:color="auto"/>
          </w:divBdr>
        </w:div>
        <w:div w:id="1375302496">
          <w:marLeft w:val="1166"/>
          <w:marRight w:val="0"/>
          <w:marTop w:val="115"/>
          <w:marBottom w:val="0"/>
          <w:divBdr>
            <w:top w:val="none" w:sz="0" w:space="0" w:color="auto"/>
            <w:left w:val="none" w:sz="0" w:space="0" w:color="auto"/>
            <w:bottom w:val="none" w:sz="0" w:space="0" w:color="auto"/>
            <w:right w:val="none" w:sz="0" w:space="0" w:color="auto"/>
          </w:divBdr>
        </w:div>
        <w:div w:id="1612131314">
          <w:marLeft w:val="1166"/>
          <w:marRight w:val="0"/>
          <w:marTop w:val="115"/>
          <w:marBottom w:val="0"/>
          <w:divBdr>
            <w:top w:val="none" w:sz="0" w:space="0" w:color="auto"/>
            <w:left w:val="none" w:sz="0" w:space="0" w:color="auto"/>
            <w:bottom w:val="none" w:sz="0" w:space="0" w:color="auto"/>
            <w:right w:val="none" w:sz="0" w:space="0" w:color="auto"/>
          </w:divBdr>
        </w:div>
        <w:div w:id="1175608689">
          <w:marLeft w:val="1166"/>
          <w:marRight w:val="0"/>
          <w:marTop w:val="115"/>
          <w:marBottom w:val="0"/>
          <w:divBdr>
            <w:top w:val="none" w:sz="0" w:space="0" w:color="auto"/>
            <w:left w:val="none" w:sz="0" w:space="0" w:color="auto"/>
            <w:bottom w:val="none" w:sz="0" w:space="0" w:color="auto"/>
            <w:right w:val="none" w:sz="0" w:space="0" w:color="auto"/>
          </w:divBdr>
        </w:div>
        <w:div w:id="1750079830">
          <w:marLeft w:val="1166"/>
          <w:marRight w:val="0"/>
          <w:marTop w:val="115"/>
          <w:marBottom w:val="0"/>
          <w:divBdr>
            <w:top w:val="none" w:sz="0" w:space="0" w:color="auto"/>
            <w:left w:val="none" w:sz="0" w:space="0" w:color="auto"/>
            <w:bottom w:val="none" w:sz="0" w:space="0" w:color="auto"/>
            <w:right w:val="none" w:sz="0" w:space="0" w:color="auto"/>
          </w:divBdr>
        </w:div>
        <w:div w:id="1846674412">
          <w:marLeft w:val="1166"/>
          <w:marRight w:val="0"/>
          <w:marTop w:val="115"/>
          <w:marBottom w:val="0"/>
          <w:divBdr>
            <w:top w:val="none" w:sz="0" w:space="0" w:color="auto"/>
            <w:left w:val="none" w:sz="0" w:space="0" w:color="auto"/>
            <w:bottom w:val="none" w:sz="0" w:space="0" w:color="auto"/>
            <w:right w:val="none" w:sz="0" w:space="0" w:color="auto"/>
          </w:divBdr>
        </w:div>
      </w:divsChild>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858122">
      <w:bodyDiv w:val="1"/>
      <w:marLeft w:val="0"/>
      <w:marRight w:val="0"/>
      <w:marTop w:val="0"/>
      <w:marBottom w:val="0"/>
      <w:divBdr>
        <w:top w:val="none" w:sz="0" w:space="0" w:color="auto"/>
        <w:left w:val="none" w:sz="0" w:space="0" w:color="auto"/>
        <w:bottom w:val="none" w:sz="0" w:space="0" w:color="auto"/>
        <w:right w:val="none" w:sz="0" w:space="0" w:color="auto"/>
      </w:divBdr>
      <w:divsChild>
        <w:div w:id="1996370510">
          <w:marLeft w:val="547"/>
          <w:marRight w:val="0"/>
          <w:marTop w:val="144"/>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5036586">
      <w:bodyDiv w:val="1"/>
      <w:marLeft w:val="0"/>
      <w:marRight w:val="0"/>
      <w:marTop w:val="0"/>
      <w:marBottom w:val="0"/>
      <w:divBdr>
        <w:top w:val="none" w:sz="0" w:space="0" w:color="auto"/>
        <w:left w:val="none" w:sz="0" w:space="0" w:color="auto"/>
        <w:bottom w:val="none" w:sz="0" w:space="0" w:color="auto"/>
        <w:right w:val="none" w:sz="0" w:space="0" w:color="auto"/>
      </w:divBdr>
      <w:divsChild>
        <w:div w:id="450325969">
          <w:marLeft w:val="547"/>
          <w:marRight w:val="0"/>
          <w:marTop w:val="96"/>
          <w:marBottom w:val="0"/>
          <w:divBdr>
            <w:top w:val="none" w:sz="0" w:space="0" w:color="auto"/>
            <w:left w:val="none" w:sz="0" w:space="0" w:color="auto"/>
            <w:bottom w:val="none" w:sz="0" w:space="0" w:color="auto"/>
            <w:right w:val="none" w:sz="0" w:space="0" w:color="auto"/>
          </w:divBdr>
        </w:div>
        <w:div w:id="1812669936">
          <w:marLeft w:val="547"/>
          <w:marRight w:val="0"/>
          <w:marTop w:val="96"/>
          <w:marBottom w:val="0"/>
          <w:divBdr>
            <w:top w:val="none" w:sz="0" w:space="0" w:color="auto"/>
            <w:left w:val="none" w:sz="0" w:space="0" w:color="auto"/>
            <w:bottom w:val="none" w:sz="0" w:space="0" w:color="auto"/>
            <w:right w:val="none" w:sz="0" w:space="0" w:color="auto"/>
          </w:divBdr>
        </w:div>
      </w:divsChild>
    </w:div>
    <w:div w:id="2056271804">
      <w:bodyDiv w:val="1"/>
      <w:marLeft w:val="0"/>
      <w:marRight w:val="0"/>
      <w:marTop w:val="0"/>
      <w:marBottom w:val="0"/>
      <w:divBdr>
        <w:top w:val="none" w:sz="0" w:space="0" w:color="auto"/>
        <w:left w:val="none" w:sz="0" w:space="0" w:color="auto"/>
        <w:bottom w:val="none" w:sz="0" w:space="0" w:color="auto"/>
        <w:right w:val="none" w:sz="0" w:space="0" w:color="auto"/>
      </w:divBdr>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7031A77D-31F2-4753-B441-1CB51A09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12742</TotalTime>
  <Pages>1</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33</cp:revision>
  <cp:lastPrinted>2009-04-22T06:01:00Z</cp:lastPrinted>
  <dcterms:created xsi:type="dcterms:W3CDTF">2020-07-07T06:33:00Z</dcterms:created>
  <dcterms:modified xsi:type="dcterms:W3CDTF">2021-01-15T19:41:00Z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