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66FBF40B"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A707EC">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A707EC">
        <w:rPr>
          <w:rFonts w:cs="Arial"/>
          <w:sz w:val="24"/>
          <w:szCs w:val="24"/>
          <w:lang w:val="de-DE"/>
        </w:rPr>
        <w:t>10</w:t>
      </w:r>
      <w:r w:rsidR="00C508DC">
        <w:rPr>
          <w:rFonts w:cs="Arial"/>
          <w:sz w:val="24"/>
          <w:szCs w:val="24"/>
          <w:lang w:val="de-DE"/>
        </w:rPr>
        <w:t>2668</w:t>
      </w:r>
    </w:p>
    <w:bookmarkEnd w:id="0"/>
    <w:p w14:paraId="44676DEF" w14:textId="7C30FE28" w:rsidR="00892CDB" w:rsidRDefault="00A707EC"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6C6F28F"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707EC">
        <w:rPr>
          <w:rFonts w:ascii="Arial" w:hAnsi="Arial"/>
          <w:sz w:val="24"/>
          <w:lang w:val="en-US"/>
        </w:rPr>
        <w:t xml:space="preserve">On EIRP </w:t>
      </w:r>
      <w:r w:rsidR="00E173E9">
        <w:rPr>
          <w:rFonts w:ascii="Arial" w:hAnsi="Arial"/>
          <w:sz w:val="24"/>
          <w:lang w:val="en-US"/>
        </w:rPr>
        <w:t>sph</w:t>
      </w:r>
      <w:r w:rsidR="00F11FD2">
        <w:rPr>
          <w:rFonts w:ascii="Arial" w:hAnsi="Arial"/>
          <w:sz w:val="24"/>
          <w:lang w:val="en-US"/>
        </w:rPr>
        <w:t>erical</w:t>
      </w:r>
      <w:r w:rsidR="00E173E9">
        <w:rPr>
          <w:rFonts w:ascii="Arial" w:hAnsi="Arial"/>
          <w:sz w:val="24"/>
          <w:lang w:val="en-US"/>
        </w:rPr>
        <w:t xml:space="preserve"> coverage </w:t>
      </w:r>
      <w:r w:rsidR="00A707EC">
        <w:rPr>
          <w:rFonts w:ascii="Arial" w:hAnsi="Arial"/>
          <w:sz w:val="24"/>
          <w:lang w:val="en-US"/>
        </w:rPr>
        <w:t>requirements for</w:t>
      </w:r>
      <w:r w:rsidR="00B5484E" w:rsidRPr="00B5484E">
        <w:rPr>
          <w:rFonts w:ascii="Arial" w:hAnsi="Arial"/>
          <w:sz w:val="24"/>
          <w:lang w:val="en-US"/>
        </w:rPr>
        <w:t xml:space="preserve"> n262</w:t>
      </w:r>
    </w:p>
    <w:p w14:paraId="0D5AF776" w14:textId="36B71E17"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A707EC">
        <w:rPr>
          <w:rFonts w:ascii="Arial" w:hAnsi="Arial"/>
          <w:sz w:val="24"/>
          <w:lang w:val="en-US"/>
        </w:rPr>
        <w:t>9</w:t>
      </w:r>
      <w:r w:rsidR="00C94ACD">
        <w:rPr>
          <w:rFonts w:ascii="Arial" w:hAnsi="Arial"/>
          <w:sz w:val="24"/>
          <w:lang w:val="en-US"/>
        </w:rPr>
        <w:t>.</w:t>
      </w:r>
      <w:r w:rsidR="00B5484E">
        <w:rPr>
          <w:rFonts w:ascii="Arial" w:hAnsi="Arial"/>
          <w:sz w:val="24"/>
          <w:lang w:val="en-US"/>
        </w:rPr>
        <w:t>2</w:t>
      </w:r>
      <w:r w:rsidR="00A707EC">
        <w:rPr>
          <w:rFonts w:ascii="Arial" w:hAnsi="Arial"/>
          <w:sz w:val="24"/>
          <w:lang w:val="en-US"/>
        </w:rPr>
        <w:t>5.1</w:t>
      </w:r>
      <w:r w:rsidR="00C94ACD">
        <w:rPr>
          <w:rFonts w:ascii="Arial" w:hAnsi="Arial"/>
          <w:sz w:val="24"/>
          <w:lang w:val="en-US"/>
        </w:rPr>
        <w:t>.1</w:t>
      </w:r>
    </w:p>
    <w:p w14:paraId="75D42475" w14:textId="44AAF71B"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NR_47GHz_Band-Core</w:t>
      </w:r>
    </w:p>
    <w:p w14:paraId="748A0F65" w14:textId="7C6303A9"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963873">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132CB111" w:rsidR="00B30B68" w:rsidRDefault="0017171C" w:rsidP="0080445A">
      <w:r>
        <w:t>We</w:t>
      </w:r>
      <w:r w:rsidR="00303454">
        <w:t xml:space="preserve"> </w:t>
      </w:r>
      <w:r w:rsidR="00A707EC">
        <w:t>share our view on spherical coverage EIRP expectation</w:t>
      </w:r>
      <w:r w:rsidR="00963873">
        <w:t xml:space="preserve"> for n2</w:t>
      </w:r>
      <w:r w:rsidR="004E6C6E">
        <w:t>62</w:t>
      </w:r>
      <w:r w:rsidR="00413402">
        <w:t xml:space="preserve"> (</w:t>
      </w:r>
      <w:r w:rsidR="004E6C6E">
        <w:t>47.2</w:t>
      </w:r>
      <w:r w:rsidR="00413402">
        <w:t xml:space="preserve"> to </w:t>
      </w:r>
      <w:r w:rsidR="004E6C6E">
        <w:t>48.2</w:t>
      </w:r>
      <w:r w:rsidR="00413402">
        <w:t xml:space="preserve"> GHz)</w:t>
      </w:r>
      <w:r w:rsidR="00A707EC">
        <w:t xml:space="preserve"> bands</w:t>
      </w:r>
      <w:r w:rsidR="002F22D2">
        <w:t>.</w:t>
      </w:r>
    </w:p>
    <w:p w14:paraId="11EF00AE" w14:textId="25828F1B" w:rsidR="00A74FFB" w:rsidRPr="005A53D0" w:rsidRDefault="006866E3" w:rsidP="00A74FFB">
      <w:pPr>
        <w:pStyle w:val="Heading1"/>
        <w:rPr>
          <w:lang w:val="en-US"/>
        </w:rPr>
      </w:pPr>
      <w:r>
        <w:rPr>
          <w:lang w:val="en-US"/>
        </w:rPr>
        <w:t>Discussion</w:t>
      </w:r>
    </w:p>
    <w:p w14:paraId="29353993" w14:textId="104AA814" w:rsidR="00702542" w:rsidRDefault="00A707EC" w:rsidP="001500C1">
      <w:r>
        <w:t>The WF</w:t>
      </w:r>
      <w:r w:rsidR="004D3DD4">
        <w:t xml:space="preserve"> </w:t>
      </w:r>
      <w:r w:rsidR="001D5810">
        <w:t>[1]</w:t>
      </w:r>
      <w:r>
        <w:t xml:space="preserve"> </w:t>
      </w:r>
      <w:r w:rsidR="00702542">
        <w:t>identifies candidate (dB) values for gain drop from peak gain to gain along the 50</w:t>
      </w:r>
      <w:r w:rsidR="00702542" w:rsidRPr="00702542">
        <w:rPr>
          <w:vertAlign w:val="superscript"/>
        </w:rPr>
        <w:t>th</w:t>
      </w:r>
      <w:r w:rsidR="00702542">
        <w:t>%ile direction (12.9 to 13.9 dB)</w:t>
      </w:r>
      <w:r w:rsidR="004E28F5">
        <w:t xml:space="preserve"> for PC3</w:t>
      </w:r>
      <w:r w:rsidR="001A1921">
        <w:t xml:space="preserve"> in n262</w:t>
      </w:r>
      <w:r w:rsidR="004E28F5">
        <w:t>.</w:t>
      </w:r>
    </w:p>
    <w:p w14:paraId="75798CBF" w14:textId="09FA07FE" w:rsidR="004D3DD4" w:rsidRDefault="00702542" w:rsidP="00702542">
      <w:pPr>
        <w:jc w:val="center"/>
      </w:pPr>
      <w:r>
        <w:rPr>
          <w:noProof/>
        </w:rPr>
        <w:drawing>
          <wp:inline distT="0" distB="0" distL="0" distR="0" wp14:anchorId="24C4C74B" wp14:editId="08CAB054">
            <wp:extent cx="3161344" cy="18288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1344" cy="1828800"/>
                    </a:xfrm>
                    <a:prstGeom prst="rect">
                      <a:avLst/>
                    </a:prstGeom>
                    <a:noFill/>
                  </pic:spPr>
                </pic:pic>
              </a:graphicData>
            </a:graphic>
          </wp:inline>
        </w:drawing>
      </w:r>
    </w:p>
    <w:p w14:paraId="58115258" w14:textId="50E6366F" w:rsidR="00702542" w:rsidRDefault="00702542" w:rsidP="00702542">
      <w:pPr>
        <w:jc w:val="center"/>
      </w:pPr>
      <w:r>
        <w:t>Fig 2.0-1: PC3</w:t>
      </w:r>
      <w:r w:rsidR="004E28F5">
        <w:t xml:space="preserve"> gain drop range from [1]</w:t>
      </w:r>
    </w:p>
    <w:p w14:paraId="2AC31572" w14:textId="295E0AC3" w:rsidR="004E28F5" w:rsidRDefault="001A1921" w:rsidP="004E28F5">
      <w:r>
        <w:t>It is possible to work out expected</w:t>
      </w:r>
      <w:r w:rsidR="00DF1BF8">
        <w:t xml:space="preserve"> EIRP</w:t>
      </w:r>
      <w:r>
        <w:t xml:space="preserve"> </w:t>
      </w:r>
      <w:r w:rsidR="00DF1BF8">
        <w:t xml:space="preserve">spherical coverage </w:t>
      </w:r>
      <w:r>
        <w:t xml:space="preserve">performance in n262 based on expected performance in n259. </w:t>
      </w:r>
      <w:r w:rsidR="0022542D">
        <w:t xml:space="preserve">The primary contributor to </w:t>
      </w:r>
      <w:r w:rsidR="001E631B">
        <w:t>EIRP</w:t>
      </w:r>
      <w:r w:rsidR="0022542D">
        <w:t xml:space="preserve"> drop</w:t>
      </w:r>
      <w:r w:rsidR="000F75D8">
        <w:t xml:space="preserve"> is the </w:t>
      </w:r>
      <w:r w:rsidR="00675F7A">
        <w:t xml:space="preserve">spherical coverage of the antenna gain </w:t>
      </w:r>
      <w:r w:rsidR="000F75D8">
        <w:t xml:space="preserve">itself. </w:t>
      </w:r>
      <w:r w:rsidR="004E28F5">
        <w:t>We</w:t>
      </w:r>
      <w:r w:rsidR="00CD4A17">
        <w:t xml:space="preserve"> therefore </w:t>
      </w:r>
      <w:r w:rsidR="00D91CE9">
        <w:t>focus on</w:t>
      </w:r>
      <w:r w:rsidR="0088523E">
        <w:t xml:space="preserve"> the differences in</w:t>
      </w:r>
      <w:r w:rsidR="004E28F5">
        <w:t xml:space="preserve"> </w:t>
      </w:r>
      <w:r w:rsidR="001B7282">
        <w:t>normalized</w:t>
      </w:r>
      <w:r w:rsidR="004E28F5">
        <w:t xml:space="preserve"> antenna gain </w:t>
      </w:r>
      <w:r w:rsidR="0088523E">
        <w:t>between</w:t>
      </w:r>
      <w:r w:rsidR="004E28F5">
        <w:t xml:space="preserve"> n262 and n259.</w:t>
      </w:r>
      <w:r w:rsidR="00DD6040">
        <w:t xml:space="preserve"> In n259</w:t>
      </w:r>
      <w:r w:rsidR="005516F8">
        <w:t xml:space="preserve">, the </w:t>
      </w:r>
      <w:r w:rsidR="007B5FF0">
        <w:t xml:space="preserve">simulated </w:t>
      </w:r>
      <w:r w:rsidR="005516F8">
        <w:t>antenna gain</w:t>
      </w:r>
      <w:r w:rsidR="009528C5">
        <w:t xml:space="preserve"> </w:t>
      </w:r>
      <w:r w:rsidR="000143EF">
        <w:t>has a drop of about 6.5 dB from peak to 50</w:t>
      </w:r>
      <w:r w:rsidR="000143EF" w:rsidRPr="000143EF">
        <w:rPr>
          <w:vertAlign w:val="superscript"/>
        </w:rPr>
        <w:t>th</w:t>
      </w:r>
      <w:r w:rsidR="000143EF">
        <w:t xml:space="preserve"> %</w:t>
      </w:r>
      <w:proofErr w:type="spellStart"/>
      <w:r w:rsidR="000143EF">
        <w:t>ile</w:t>
      </w:r>
      <w:proofErr w:type="spellEnd"/>
      <w:r w:rsidR="00AA3B0D">
        <w:t>.</w:t>
      </w:r>
      <w:r w:rsidR="004F6E9D">
        <w:t xml:space="preserve"> Examination of predicted performance in n262 shows similar</w:t>
      </w:r>
      <w:r w:rsidR="00343C0A">
        <w:t xml:space="preserve"> </w:t>
      </w:r>
      <w:r w:rsidR="004F6E9D">
        <w:t>gain drop</w:t>
      </w:r>
      <w:r w:rsidR="00764E5F">
        <w:t>.</w:t>
      </w:r>
    </w:p>
    <w:p w14:paraId="3895ACC7" w14:textId="4DF6D6BF" w:rsidR="00702542" w:rsidRDefault="00702542" w:rsidP="001500C1"/>
    <w:p w14:paraId="7B83A8D4" w14:textId="7FF1725D" w:rsidR="008D63C0" w:rsidRDefault="00F048C8" w:rsidP="00BB2A2A">
      <w:pPr>
        <w:spacing w:after="0"/>
      </w:pPr>
      <w:r w:rsidRPr="00F048C8">
        <w:rPr>
          <w:noProof/>
        </w:rPr>
        <w:drawing>
          <wp:inline distT="0" distB="0" distL="0" distR="0" wp14:anchorId="4B3A6495" wp14:editId="2BCD5CC4">
            <wp:extent cx="3017520" cy="226306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7520" cy="2263062"/>
                    </a:xfrm>
                    <a:prstGeom prst="rect">
                      <a:avLst/>
                    </a:prstGeom>
                  </pic:spPr>
                </pic:pic>
              </a:graphicData>
            </a:graphic>
          </wp:inline>
        </w:drawing>
      </w:r>
      <w:r w:rsidR="00770735">
        <w:rPr>
          <w:noProof/>
        </w:rPr>
        <w:drawing>
          <wp:inline distT="0" distB="0" distL="0" distR="0" wp14:anchorId="3692FD61" wp14:editId="20D6C331">
            <wp:extent cx="3017520" cy="22631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pic:spPr>
                </pic:pic>
              </a:graphicData>
            </a:graphic>
          </wp:inline>
        </w:drawing>
      </w:r>
    </w:p>
    <w:p w14:paraId="63A72BDE" w14:textId="5ED24DC5" w:rsidR="00F71BCA" w:rsidRDefault="00906906" w:rsidP="00BB2A2A">
      <w:pPr>
        <w:spacing w:after="0"/>
      </w:pPr>
      <w:r>
        <w:lastRenderedPageBreak/>
        <w:t xml:space="preserve">Antenna gain is but one of the factors involved in establishing spherical coverage metrics. </w:t>
      </w:r>
      <w:r w:rsidR="00F71BCA">
        <w:t xml:space="preserve">Other considerations that contribute to degradation of EIRP spherical coverage statistics are mutual coupling between PAs, Tx </w:t>
      </w:r>
      <w:r w:rsidR="000C1B6F">
        <w:t>beam forming</w:t>
      </w:r>
      <w:r w:rsidR="00F71BCA">
        <w:t xml:space="preserve"> </w:t>
      </w:r>
      <w:r w:rsidR="00715925">
        <w:t>impairments</w:t>
      </w:r>
      <w:r w:rsidR="00F71BCA">
        <w:t xml:space="preserve"> and uncertainty related to power regulation mechanisms. </w:t>
      </w:r>
      <w:r w:rsidR="006750F6">
        <w:t>T</w:t>
      </w:r>
      <w:r w:rsidR="00F71BCA">
        <w:t xml:space="preserve">he proximity </w:t>
      </w:r>
      <w:r w:rsidR="006750F6">
        <w:t>between</w:t>
      </w:r>
      <w:r w:rsidR="00F71BCA">
        <w:t xml:space="preserve"> n262 </w:t>
      </w:r>
      <w:r w:rsidR="00BC7BE4">
        <w:t>and</w:t>
      </w:r>
      <w:r w:rsidR="00F71BCA">
        <w:t xml:space="preserve"> n259 </w:t>
      </w:r>
      <w:r w:rsidR="009E6D6F">
        <w:t>however</w:t>
      </w:r>
      <w:r w:rsidR="00F71BCA">
        <w:t xml:space="preserve"> </w:t>
      </w:r>
      <w:r w:rsidR="008F68B6">
        <w:t xml:space="preserve">ensure similarity in degradation from </w:t>
      </w:r>
      <w:r w:rsidR="00F71BCA">
        <w:t>‘other considerations’ across the 2 bands</w:t>
      </w:r>
      <w:r w:rsidR="00400D8C">
        <w:t>.</w:t>
      </w:r>
      <w:r w:rsidR="003869EE">
        <w:t xml:space="preserve"> </w:t>
      </w:r>
    </w:p>
    <w:p w14:paraId="55E88647" w14:textId="54742C3B" w:rsidR="002931AD" w:rsidRDefault="002931AD" w:rsidP="00BB2A2A">
      <w:pPr>
        <w:spacing w:after="0"/>
      </w:pPr>
    </w:p>
    <w:p w14:paraId="07D1B67E" w14:textId="763BA15E" w:rsidR="002931AD" w:rsidRDefault="002931AD" w:rsidP="00BB2A2A">
      <w:pPr>
        <w:spacing w:after="0"/>
      </w:pPr>
      <w:r>
        <w:t>To summarize</w:t>
      </w:r>
      <w:r w:rsidR="00E84025">
        <w:t>,</w:t>
      </w:r>
      <w:r>
        <w:t xml:space="preserve"> we expect similar</w:t>
      </w:r>
      <w:r w:rsidR="00E84025">
        <w:t>ity between n259 and n262 for</w:t>
      </w:r>
      <w:r w:rsidR="009C6B6B">
        <w:t xml:space="preserve"> both,</w:t>
      </w:r>
      <w:r>
        <w:t xml:space="preserve"> raw antenna </w:t>
      </w:r>
      <w:r w:rsidR="00191F0D">
        <w:t xml:space="preserve">spherical coverage </w:t>
      </w:r>
      <w:r>
        <w:t>performance</w:t>
      </w:r>
      <w:r w:rsidR="00191F0D">
        <w:t xml:space="preserve"> as well as degradation in spherical coverage due to other considerations (</w:t>
      </w:r>
      <w:r w:rsidR="00E84025">
        <w:t>are mutual coupling between PAs, Tx beam forming impairments and uncertainty related to power regulation mechanisms)</w:t>
      </w:r>
      <w:r w:rsidR="00EE46AA">
        <w:t>. Recall that n259 has 12.9 dB gain drop from peak to 50</w:t>
      </w:r>
      <w:r w:rsidR="00EE46AA" w:rsidRPr="00AA3B0D">
        <w:rPr>
          <w:vertAlign w:val="superscript"/>
        </w:rPr>
        <w:t>th</w:t>
      </w:r>
      <w:r w:rsidR="00EE46AA">
        <w:t xml:space="preserve"> %</w:t>
      </w:r>
      <w:proofErr w:type="spellStart"/>
      <w:r w:rsidR="00EE46AA">
        <w:t>ile</w:t>
      </w:r>
      <w:proofErr w:type="spellEnd"/>
      <w:r w:rsidR="00EE46AA">
        <w:t xml:space="preserve"> direction</w:t>
      </w:r>
      <w:r w:rsidR="00955ECC">
        <w:t>:</w:t>
      </w:r>
    </w:p>
    <w:p w14:paraId="3D0AB476" w14:textId="5EB9F83F" w:rsidR="00400D8C" w:rsidRDefault="00400D8C" w:rsidP="00BB2A2A">
      <w:pPr>
        <w:spacing w:after="0"/>
      </w:pPr>
    </w:p>
    <w:p w14:paraId="1F7564FA" w14:textId="49FFA1E4" w:rsidR="00400D8C" w:rsidRDefault="0047152E" w:rsidP="00BB2A2A">
      <w:pPr>
        <w:spacing w:after="0"/>
        <w:rPr>
          <w:b/>
          <w:bCs/>
        </w:rPr>
      </w:pPr>
      <w:r w:rsidRPr="00B45BF1">
        <w:rPr>
          <w:b/>
          <w:bCs/>
        </w:rPr>
        <w:t>Observation: A</w:t>
      </w:r>
      <w:r w:rsidR="00685194" w:rsidRPr="00B45BF1">
        <w:rPr>
          <w:b/>
          <w:bCs/>
        </w:rPr>
        <w:t>n</w:t>
      </w:r>
      <w:r w:rsidR="00A9516D" w:rsidRPr="00B45BF1">
        <w:rPr>
          <w:b/>
          <w:bCs/>
        </w:rPr>
        <w:t xml:space="preserve"> EIRP drop from peak direction to 50</w:t>
      </w:r>
      <w:r w:rsidR="00A9516D" w:rsidRPr="00B45BF1">
        <w:rPr>
          <w:b/>
          <w:bCs/>
          <w:vertAlign w:val="superscript"/>
        </w:rPr>
        <w:t>th</w:t>
      </w:r>
      <w:r w:rsidR="00685194" w:rsidRPr="00B45BF1">
        <w:rPr>
          <w:b/>
          <w:bCs/>
        </w:rPr>
        <w:t xml:space="preserve"> %</w:t>
      </w:r>
      <w:proofErr w:type="spellStart"/>
      <w:r w:rsidR="00685194" w:rsidRPr="00B45BF1">
        <w:rPr>
          <w:b/>
          <w:bCs/>
        </w:rPr>
        <w:t>ile</w:t>
      </w:r>
      <w:proofErr w:type="spellEnd"/>
      <w:r w:rsidR="00685194" w:rsidRPr="00B45BF1">
        <w:rPr>
          <w:b/>
          <w:bCs/>
        </w:rPr>
        <w:t xml:space="preserve"> direction </w:t>
      </w:r>
      <w:r w:rsidR="00F875D6" w:rsidRPr="00B45BF1">
        <w:rPr>
          <w:b/>
          <w:bCs/>
        </w:rPr>
        <w:t xml:space="preserve">in the range </w:t>
      </w:r>
      <w:r w:rsidR="00685194" w:rsidRPr="00B45BF1">
        <w:rPr>
          <w:b/>
          <w:bCs/>
        </w:rPr>
        <w:t>of 12.9 dB to 13.9 dB</w:t>
      </w:r>
      <w:r w:rsidR="00F875D6" w:rsidRPr="00B45BF1">
        <w:rPr>
          <w:b/>
          <w:bCs/>
        </w:rPr>
        <w:t xml:space="preserve"> is realistic for PC</w:t>
      </w:r>
      <w:r w:rsidRPr="00B45BF1">
        <w:rPr>
          <w:b/>
          <w:bCs/>
        </w:rPr>
        <w:t>3 n262 U</w:t>
      </w:r>
      <w:r w:rsidR="00B45BF1">
        <w:rPr>
          <w:b/>
          <w:bCs/>
        </w:rPr>
        <w:t>E</w:t>
      </w:r>
      <w:r w:rsidRPr="00B45BF1">
        <w:rPr>
          <w:b/>
          <w:bCs/>
        </w:rPr>
        <w:t>s</w:t>
      </w:r>
      <w:r w:rsidR="00B45BF1">
        <w:rPr>
          <w:b/>
          <w:bCs/>
        </w:rPr>
        <w:t>.</w:t>
      </w:r>
    </w:p>
    <w:p w14:paraId="6EF29226" w14:textId="621EF190" w:rsidR="00DF1BF8" w:rsidRDefault="00DF1BF8" w:rsidP="00BB2A2A">
      <w:pPr>
        <w:spacing w:after="0"/>
        <w:rPr>
          <w:b/>
          <w:bCs/>
        </w:rPr>
      </w:pPr>
    </w:p>
    <w:p w14:paraId="5825FB4D" w14:textId="0C2A9EC1" w:rsidR="00E83693" w:rsidRPr="00E83693" w:rsidRDefault="00E83693" w:rsidP="00BB2A2A">
      <w:pPr>
        <w:spacing w:after="0"/>
      </w:pPr>
      <w:r>
        <w:t xml:space="preserve">Per accepted practice, this same drop </w:t>
      </w:r>
      <w:r w:rsidR="0024662C">
        <w:t xml:space="preserve">(dB) </w:t>
      </w:r>
      <w:r>
        <w:t xml:space="preserve">can be adopted as </w:t>
      </w:r>
      <w:r w:rsidR="00BE2CFC">
        <w:t>degradation on the Rx side</w:t>
      </w:r>
      <w:r w:rsidR="0024662C">
        <w:t xml:space="preserve"> between REFSENS and EIS along the 50</w:t>
      </w:r>
      <w:r w:rsidR="0024662C" w:rsidRPr="0024662C">
        <w:rPr>
          <w:vertAlign w:val="superscript"/>
        </w:rPr>
        <w:t>th</w:t>
      </w:r>
      <w:r w:rsidR="0024662C">
        <w:t>% direction</w:t>
      </w:r>
      <w:r w:rsidR="00BE2CFC">
        <w:t>.</w:t>
      </w:r>
    </w:p>
    <w:p w14:paraId="2DB352B0" w14:textId="77777777" w:rsidR="0069757C" w:rsidRDefault="0069757C" w:rsidP="00442474">
      <w:pPr>
        <w:pStyle w:val="Heading1"/>
        <w:rPr>
          <w:lang w:val="en-US"/>
        </w:rPr>
      </w:pPr>
      <w:r w:rsidRPr="00442474">
        <w:t>Reference</w:t>
      </w:r>
    </w:p>
    <w:p w14:paraId="04BDC56A" w14:textId="76AD7400" w:rsidR="00A72242" w:rsidRDefault="00A72242" w:rsidP="00ED414A">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w:t>
      </w:r>
      <w:r w:rsidR="00B860EF">
        <w:rPr>
          <w:rFonts w:cs="Arial"/>
          <w:bCs/>
          <w:sz w:val="18"/>
          <w:szCs w:val="18"/>
        </w:rPr>
        <w:t>201</w:t>
      </w:r>
      <w:r w:rsidR="00A707EC">
        <w:rPr>
          <w:rFonts w:cs="Arial"/>
          <w:bCs/>
          <w:sz w:val="18"/>
          <w:szCs w:val="18"/>
        </w:rPr>
        <w:t>6879</w:t>
      </w:r>
      <w:r w:rsidRPr="00544045">
        <w:rPr>
          <w:rFonts w:cs="Arial"/>
          <w:bCs/>
          <w:sz w:val="18"/>
          <w:szCs w:val="18"/>
        </w:rPr>
        <w:t>,</w:t>
      </w:r>
      <w:r>
        <w:rPr>
          <w:rFonts w:cs="Arial"/>
          <w:bCs/>
          <w:sz w:val="18"/>
          <w:szCs w:val="18"/>
        </w:rPr>
        <w:t xml:space="preserve"> ‘</w:t>
      </w:r>
      <w:r w:rsidR="00A707EC" w:rsidRPr="00A707EC">
        <w:rPr>
          <w:rFonts w:cs="Arial"/>
          <w:bCs/>
          <w:sz w:val="18"/>
          <w:szCs w:val="18"/>
          <w:lang w:val="en-GB"/>
        </w:rPr>
        <w:t>WF on UE RF requirement of n262</w:t>
      </w:r>
      <w:r>
        <w:rPr>
          <w:rFonts w:cs="Arial"/>
          <w:bCs/>
          <w:sz w:val="18"/>
          <w:szCs w:val="18"/>
        </w:rPr>
        <w:t>’</w:t>
      </w:r>
      <w:r w:rsidRPr="00544045">
        <w:rPr>
          <w:rFonts w:cs="Arial"/>
          <w:bCs/>
          <w:sz w:val="18"/>
          <w:szCs w:val="18"/>
        </w:rPr>
        <w:t>, Qualcomm, RAN4#9</w:t>
      </w:r>
      <w:r w:rsidR="00A707EC">
        <w:rPr>
          <w:rFonts w:cs="Arial"/>
          <w:bCs/>
          <w:sz w:val="18"/>
          <w:szCs w:val="18"/>
        </w:rPr>
        <w:t>7</w:t>
      </w:r>
      <w:r w:rsidR="00401E2A">
        <w:rPr>
          <w:rFonts w:cs="Arial"/>
          <w:bCs/>
          <w:sz w:val="18"/>
          <w:szCs w:val="18"/>
        </w:rPr>
        <w:t>-e</w:t>
      </w:r>
      <w:r w:rsidRPr="00544045">
        <w:rPr>
          <w:rFonts w:cs="Arial"/>
          <w:bCs/>
          <w:sz w:val="18"/>
          <w:szCs w:val="18"/>
        </w:rPr>
        <w:t xml:space="preserve">, </w:t>
      </w:r>
      <w:r w:rsidR="00A707EC">
        <w:rPr>
          <w:rFonts w:cs="Arial"/>
          <w:bCs/>
          <w:sz w:val="18"/>
          <w:szCs w:val="18"/>
        </w:rPr>
        <w:t>Nov</w:t>
      </w:r>
      <w:r w:rsidRPr="00544045">
        <w:rPr>
          <w:rFonts w:cs="Arial"/>
          <w:bCs/>
          <w:sz w:val="18"/>
          <w:szCs w:val="18"/>
        </w:rPr>
        <w:t xml:space="preserve"> 20</w:t>
      </w:r>
      <w:r w:rsidR="00401E2A">
        <w:rPr>
          <w:rFonts w:cs="Arial"/>
          <w:bCs/>
          <w:sz w:val="18"/>
          <w:szCs w:val="18"/>
        </w:rPr>
        <w:t>20</w:t>
      </w:r>
    </w:p>
    <w:sectPr w:rsidR="00A7224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37620" w14:textId="77777777" w:rsidR="005F180D" w:rsidRDefault="005F180D">
      <w:r>
        <w:separator/>
      </w:r>
    </w:p>
    <w:p w14:paraId="3357711C" w14:textId="77777777" w:rsidR="005F180D" w:rsidRDefault="005F180D"/>
  </w:endnote>
  <w:endnote w:type="continuationSeparator" w:id="0">
    <w:p w14:paraId="20FF4919" w14:textId="77777777" w:rsidR="005F180D" w:rsidRDefault="005F180D">
      <w:r>
        <w:continuationSeparator/>
      </w:r>
    </w:p>
    <w:p w14:paraId="7CA4033E" w14:textId="77777777" w:rsidR="005F180D" w:rsidRDefault="005F1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35884" w14:textId="77777777" w:rsidR="005F180D" w:rsidRDefault="005F180D">
      <w:r>
        <w:separator/>
      </w:r>
    </w:p>
    <w:p w14:paraId="5347AB2D" w14:textId="77777777" w:rsidR="005F180D" w:rsidRDefault="005F180D"/>
  </w:footnote>
  <w:footnote w:type="continuationSeparator" w:id="0">
    <w:p w14:paraId="3ADC22E5" w14:textId="77777777" w:rsidR="005F180D" w:rsidRDefault="005F180D">
      <w:r>
        <w:continuationSeparator/>
      </w:r>
    </w:p>
    <w:p w14:paraId="2A3383AF" w14:textId="77777777" w:rsidR="005F180D" w:rsidRDefault="005F1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05"/>
    <w:rsid w:val="00004796"/>
    <w:rsid w:val="0000511E"/>
    <w:rsid w:val="00005FC1"/>
    <w:rsid w:val="00006110"/>
    <w:rsid w:val="00006186"/>
    <w:rsid w:val="00006198"/>
    <w:rsid w:val="000063A5"/>
    <w:rsid w:val="0000667F"/>
    <w:rsid w:val="00006710"/>
    <w:rsid w:val="00006C4A"/>
    <w:rsid w:val="00006C85"/>
    <w:rsid w:val="00006E00"/>
    <w:rsid w:val="00007CF2"/>
    <w:rsid w:val="00010ABB"/>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3EF"/>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A40"/>
    <w:rsid w:val="00047BD8"/>
    <w:rsid w:val="00050BDD"/>
    <w:rsid w:val="00050D06"/>
    <w:rsid w:val="00051030"/>
    <w:rsid w:val="00051691"/>
    <w:rsid w:val="000517F3"/>
    <w:rsid w:val="00051CCD"/>
    <w:rsid w:val="00051D36"/>
    <w:rsid w:val="00052775"/>
    <w:rsid w:val="00053045"/>
    <w:rsid w:val="00053499"/>
    <w:rsid w:val="00053BA6"/>
    <w:rsid w:val="00053C0C"/>
    <w:rsid w:val="00053E42"/>
    <w:rsid w:val="0005400D"/>
    <w:rsid w:val="000540BD"/>
    <w:rsid w:val="000549BA"/>
    <w:rsid w:val="000550EF"/>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B6F"/>
    <w:rsid w:val="000C1EBE"/>
    <w:rsid w:val="000C1F3E"/>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E0C"/>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E7A31"/>
    <w:rsid w:val="000F0E0B"/>
    <w:rsid w:val="000F1C5A"/>
    <w:rsid w:val="000F1DA5"/>
    <w:rsid w:val="000F3C1E"/>
    <w:rsid w:val="000F45FA"/>
    <w:rsid w:val="000F4D06"/>
    <w:rsid w:val="000F5995"/>
    <w:rsid w:val="000F5A74"/>
    <w:rsid w:val="000F5B98"/>
    <w:rsid w:val="000F5EAE"/>
    <w:rsid w:val="000F5EAF"/>
    <w:rsid w:val="000F63AC"/>
    <w:rsid w:val="000F66A2"/>
    <w:rsid w:val="000F6A08"/>
    <w:rsid w:val="000F6CAA"/>
    <w:rsid w:val="000F75D8"/>
    <w:rsid w:val="000F771B"/>
    <w:rsid w:val="000F78E2"/>
    <w:rsid w:val="000F79D0"/>
    <w:rsid w:val="001005AA"/>
    <w:rsid w:val="0010071D"/>
    <w:rsid w:val="001015C3"/>
    <w:rsid w:val="00101A09"/>
    <w:rsid w:val="00101D29"/>
    <w:rsid w:val="00102320"/>
    <w:rsid w:val="00102563"/>
    <w:rsid w:val="00102EB6"/>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70D"/>
    <w:rsid w:val="00140AF5"/>
    <w:rsid w:val="001419D8"/>
    <w:rsid w:val="00141C3D"/>
    <w:rsid w:val="00142046"/>
    <w:rsid w:val="00142612"/>
    <w:rsid w:val="00142C0F"/>
    <w:rsid w:val="001430CD"/>
    <w:rsid w:val="0014330A"/>
    <w:rsid w:val="0014350C"/>
    <w:rsid w:val="00143571"/>
    <w:rsid w:val="001437F7"/>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F12"/>
    <w:rsid w:val="00191C90"/>
    <w:rsid w:val="00191EFC"/>
    <w:rsid w:val="00191F0D"/>
    <w:rsid w:val="00192293"/>
    <w:rsid w:val="001925A9"/>
    <w:rsid w:val="00192E6F"/>
    <w:rsid w:val="00193142"/>
    <w:rsid w:val="00193747"/>
    <w:rsid w:val="00193C4E"/>
    <w:rsid w:val="00194272"/>
    <w:rsid w:val="00194403"/>
    <w:rsid w:val="00194614"/>
    <w:rsid w:val="00195150"/>
    <w:rsid w:val="00195BF9"/>
    <w:rsid w:val="0019646B"/>
    <w:rsid w:val="00197605"/>
    <w:rsid w:val="00197769"/>
    <w:rsid w:val="001A0912"/>
    <w:rsid w:val="001A13CA"/>
    <w:rsid w:val="001A16BC"/>
    <w:rsid w:val="001A1921"/>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282"/>
    <w:rsid w:val="001B75DF"/>
    <w:rsid w:val="001B7859"/>
    <w:rsid w:val="001C0365"/>
    <w:rsid w:val="001C064D"/>
    <w:rsid w:val="001C0BB2"/>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31B"/>
    <w:rsid w:val="001E6A6A"/>
    <w:rsid w:val="001E6CA2"/>
    <w:rsid w:val="001E7343"/>
    <w:rsid w:val="001F022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42D"/>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9AA"/>
    <w:rsid w:val="0024605A"/>
    <w:rsid w:val="002461C3"/>
    <w:rsid w:val="0024662C"/>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21"/>
    <w:rsid w:val="00290A55"/>
    <w:rsid w:val="00290B41"/>
    <w:rsid w:val="00290FB2"/>
    <w:rsid w:val="0029190C"/>
    <w:rsid w:val="002921C4"/>
    <w:rsid w:val="002931AD"/>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7510"/>
    <w:rsid w:val="002F7A78"/>
    <w:rsid w:val="002F7E3E"/>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90"/>
    <w:rsid w:val="003208A6"/>
    <w:rsid w:val="00320B8A"/>
    <w:rsid w:val="00321C3D"/>
    <w:rsid w:val="0032202F"/>
    <w:rsid w:val="0032207C"/>
    <w:rsid w:val="00322EBD"/>
    <w:rsid w:val="00323F04"/>
    <w:rsid w:val="0032418E"/>
    <w:rsid w:val="00324937"/>
    <w:rsid w:val="00325C68"/>
    <w:rsid w:val="00325D20"/>
    <w:rsid w:val="00325F3C"/>
    <w:rsid w:val="0032608E"/>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9A3"/>
    <w:rsid w:val="0033626C"/>
    <w:rsid w:val="003370EF"/>
    <w:rsid w:val="00337613"/>
    <w:rsid w:val="0033761C"/>
    <w:rsid w:val="00337A5E"/>
    <w:rsid w:val="00337E9D"/>
    <w:rsid w:val="003400B5"/>
    <w:rsid w:val="0034020B"/>
    <w:rsid w:val="0034157C"/>
    <w:rsid w:val="00341C62"/>
    <w:rsid w:val="00341F00"/>
    <w:rsid w:val="003427F4"/>
    <w:rsid w:val="003436E2"/>
    <w:rsid w:val="00343C0A"/>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81B"/>
    <w:rsid w:val="00385D57"/>
    <w:rsid w:val="003861E5"/>
    <w:rsid w:val="003869EE"/>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B7C97"/>
    <w:rsid w:val="003C0579"/>
    <w:rsid w:val="003C06DA"/>
    <w:rsid w:val="003C0B99"/>
    <w:rsid w:val="003C0FA2"/>
    <w:rsid w:val="003C1867"/>
    <w:rsid w:val="003C1EFD"/>
    <w:rsid w:val="003C2793"/>
    <w:rsid w:val="003C2936"/>
    <w:rsid w:val="003C2D37"/>
    <w:rsid w:val="003C2F7F"/>
    <w:rsid w:val="003C375F"/>
    <w:rsid w:val="003C37C2"/>
    <w:rsid w:val="003C3DBA"/>
    <w:rsid w:val="003C4768"/>
    <w:rsid w:val="003C476C"/>
    <w:rsid w:val="003C4E3D"/>
    <w:rsid w:val="003C4E6A"/>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991"/>
    <w:rsid w:val="003D1B40"/>
    <w:rsid w:val="003D1E71"/>
    <w:rsid w:val="003D1EFA"/>
    <w:rsid w:val="003D246C"/>
    <w:rsid w:val="003D282E"/>
    <w:rsid w:val="003D29C2"/>
    <w:rsid w:val="003D2A12"/>
    <w:rsid w:val="003D3513"/>
    <w:rsid w:val="003D3D49"/>
    <w:rsid w:val="003D3F2A"/>
    <w:rsid w:val="003D4628"/>
    <w:rsid w:val="003D4988"/>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D8C"/>
    <w:rsid w:val="00400EC1"/>
    <w:rsid w:val="004016AB"/>
    <w:rsid w:val="00401E2A"/>
    <w:rsid w:val="00402798"/>
    <w:rsid w:val="00402A31"/>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4BA"/>
    <w:rsid w:val="0044086E"/>
    <w:rsid w:val="004409EF"/>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52E"/>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A9"/>
    <w:rsid w:val="004D7FA8"/>
    <w:rsid w:val="004E11EE"/>
    <w:rsid w:val="004E1BA2"/>
    <w:rsid w:val="004E1D25"/>
    <w:rsid w:val="004E24E1"/>
    <w:rsid w:val="004E28F5"/>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4EE"/>
    <w:rsid w:val="004F1BB3"/>
    <w:rsid w:val="004F1C89"/>
    <w:rsid w:val="004F231D"/>
    <w:rsid w:val="004F2825"/>
    <w:rsid w:val="004F37F0"/>
    <w:rsid w:val="004F4207"/>
    <w:rsid w:val="004F4B02"/>
    <w:rsid w:val="004F4FB8"/>
    <w:rsid w:val="004F5180"/>
    <w:rsid w:val="004F51C6"/>
    <w:rsid w:val="004F56A8"/>
    <w:rsid w:val="004F5D10"/>
    <w:rsid w:val="004F6043"/>
    <w:rsid w:val="004F692F"/>
    <w:rsid w:val="004F6E9D"/>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20803"/>
    <w:rsid w:val="00520DDE"/>
    <w:rsid w:val="0052116E"/>
    <w:rsid w:val="00521297"/>
    <w:rsid w:val="00521B87"/>
    <w:rsid w:val="005220F2"/>
    <w:rsid w:val="00522CDB"/>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EE2"/>
    <w:rsid w:val="00537F2E"/>
    <w:rsid w:val="0054008E"/>
    <w:rsid w:val="005403D8"/>
    <w:rsid w:val="00540AD9"/>
    <w:rsid w:val="00541CDF"/>
    <w:rsid w:val="005423A3"/>
    <w:rsid w:val="00543144"/>
    <w:rsid w:val="00543E5A"/>
    <w:rsid w:val="00544730"/>
    <w:rsid w:val="00544F7A"/>
    <w:rsid w:val="00545421"/>
    <w:rsid w:val="005460F2"/>
    <w:rsid w:val="00546229"/>
    <w:rsid w:val="00547B0A"/>
    <w:rsid w:val="00547DCF"/>
    <w:rsid w:val="00550CA9"/>
    <w:rsid w:val="00550CF6"/>
    <w:rsid w:val="00551384"/>
    <w:rsid w:val="005516F8"/>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39DF"/>
    <w:rsid w:val="00563F76"/>
    <w:rsid w:val="0056455B"/>
    <w:rsid w:val="005648D7"/>
    <w:rsid w:val="00564BCA"/>
    <w:rsid w:val="0056578F"/>
    <w:rsid w:val="00565866"/>
    <w:rsid w:val="00566252"/>
    <w:rsid w:val="00566946"/>
    <w:rsid w:val="00566FF4"/>
    <w:rsid w:val="0056774B"/>
    <w:rsid w:val="0056782B"/>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04D"/>
    <w:rsid w:val="00577F0A"/>
    <w:rsid w:val="0058025A"/>
    <w:rsid w:val="00580B89"/>
    <w:rsid w:val="00581263"/>
    <w:rsid w:val="005816AC"/>
    <w:rsid w:val="0058195B"/>
    <w:rsid w:val="00581F08"/>
    <w:rsid w:val="0058268D"/>
    <w:rsid w:val="00582947"/>
    <w:rsid w:val="00582AA0"/>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8EC"/>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3E4"/>
    <w:rsid w:val="005A79EE"/>
    <w:rsid w:val="005A7A96"/>
    <w:rsid w:val="005A7C8E"/>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A03"/>
    <w:rsid w:val="005C2BB3"/>
    <w:rsid w:val="005C30D3"/>
    <w:rsid w:val="005C32FF"/>
    <w:rsid w:val="005C3FD8"/>
    <w:rsid w:val="005C3FF1"/>
    <w:rsid w:val="005C4512"/>
    <w:rsid w:val="005C4F0D"/>
    <w:rsid w:val="005C578D"/>
    <w:rsid w:val="005C5E75"/>
    <w:rsid w:val="005C5F4D"/>
    <w:rsid w:val="005C60DA"/>
    <w:rsid w:val="005C6EA5"/>
    <w:rsid w:val="005C7B6B"/>
    <w:rsid w:val="005D030A"/>
    <w:rsid w:val="005D0344"/>
    <w:rsid w:val="005D0D35"/>
    <w:rsid w:val="005D0F42"/>
    <w:rsid w:val="005D12F9"/>
    <w:rsid w:val="005D1853"/>
    <w:rsid w:val="005D1A0F"/>
    <w:rsid w:val="005D2239"/>
    <w:rsid w:val="005D2787"/>
    <w:rsid w:val="005D2EEE"/>
    <w:rsid w:val="005D3511"/>
    <w:rsid w:val="005D64F9"/>
    <w:rsid w:val="005D717C"/>
    <w:rsid w:val="005D7204"/>
    <w:rsid w:val="005D7C23"/>
    <w:rsid w:val="005D7E7B"/>
    <w:rsid w:val="005E05A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290"/>
    <w:rsid w:val="005F15A5"/>
    <w:rsid w:val="005F180D"/>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6D1A"/>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73AF"/>
    <w:rsid w:val="006173E9"/>
    <w:rsid w:val="006178BC"/>
    <w:rsid w:val="00617DCD"/>
    <w:rsid w:val="00620000"/>
    <w:rsid w:val="006205C1"/>
    <w:rsid w:val="00620D81"/>
    <w:rsid w:val="006211A1"/>
    <w:rsid w:val="0062180E"/>
    <w:rsid w:val="00621F8A"/>
    <w:rsid w:val="00623103"/>
    <w:rsid w:val="0062340D"/>
    <w:rsid w:val="00623A7E"/>
    <w:rsid w:val="00623FDF"/>
    <w:rsid w:val="00624113"/>
    <w:rsid w:val="0062416F"/>
    <w:rsid w:val="00624C46"/>
    <w:rsid w:val="00624E83"/>
    <w:rsid w:val="006252C1"/>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929"/>
    <w:rsid w:val="00637C32"/>
    <w:rsid w:val="006404BF"/>
    <w:rsid w:val="00640DC3"/>
    <w:rsid w:val="00640FEE"/>
    <w:rsid w:val="006411FD"/>
    <w:rsid w:val="00641278"/>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E22"/>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0F6"/>
    <w:rsid w:val="006758D1"/>
    <w:rsid w:val="00675A67"/>
    <w:rsid w:val="00675E41"/>
    <w:rsid w:val="00675F7A"/>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5194"/>
    <w:rsid w:val="006866E3"/>
    <w:rsid w:val="00686759"/>
    <w:rsid w:val="0068679D"/>
    <w:rsid w:val="00686AB1"/>
    <w:rsid w:val="00686B52"/>
    <w:rsid w:val="00686C73"/>
    <w:rsid w:val="006878BD"/>
    <w:rsid w:val="0069074E"/>
    <w:rsid w:val="00690B60"/>
    <w:rsid w:val="00690F4F"/>
    <w:rsid w:val="00691008"/>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245"/>
    <w:rsid w:val="006A12B8"/>
    <w:rsid w:val="006A16FF"/>
    <w:rsid w:val="006A2312"/>
    <w:rsid w:val="006A2356"/>
    <w:rsid w:val="006A2474"/>
    <w:rsid w:val="006A2708"/>
    <w:rsid w:val="006A28BE"/>
    <w:rsid w:val="006A2E66"/>
    <w:rsid w:val="006A2ED4"/>
    <w:rsid w:val="006A3FE0"/>
    <w:rsid w:val="006A4500"/>
    <w:rsid w:val="006A450E"/>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249F"/>
    <w:rsid w:val="006E27C5"/>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3228"/>
    <w:rsid w:val="006F345A"/>
    <w:rsid w:val="006F34BA"/>
    <w:rsid w:val="006F38F7"/>
    <w:rsid w:val="006F423E"/>
    <w:rsid w:val="006F4AA6"/>
    <w:rsid w:val="006F4DBC"/>
    <w:rsid w:val="006F4F21"/>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2"/>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AEC"/>
    <w:rsid w:val="00712B7E"/>
    <w:rsid w:val="00712CBA"/>
    <w:rsid w:val="00712DFB"/>
    <w:rsid w:val="00713024"/>
    <w:rsid w:val="00713895"/>
    <w:rsid w:val="00713DCE"/>
    <w:rsid w:val="00714744"/>
    <w:rsid w:val="00714824"/>
    <w:rsid w:val="00714C4D"/>
    <w:rsid w:val="00715925"/>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22E6"/>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3558"/>
    <w:rsid w:val="00763741"/>
    <w:rsid w:val="00763A83"/>
    <w:rsid w:val="0076433C"/>
    <w:rsid w:val="00764E5F"/>
    <w:rsid w:val="00765061"/>
    <w:rsid w:val="007661D2"/>
    <w:rsid w:val="007663F2"/>
    <w:rsid w:val="007674AD"/>
    <w:rsid w:val="007674FA"/>
    <w:rsid w:val="00767B55"/>
    <w:rsid w:val="00770735"/>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FBB"/>
    <w:rsid w:val="007771C3"/>
    <w:rsid w:val="00777E61"/>
    <w:rsid w:val="00780D4C"/>
    <w:rsid w:val="00780E54"/>
    <w:rsid w:val="00780E99"/>
    <w:rsid w:val="007810F2"/>
    <w:rsid w:val="007815F4"/>
    <w:rsid w:val="00781CF9"/>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2DFA"/>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2FB"/>
    <w:rsid w:val="007A780A"/>
    <w:rsid w:val="007A7888"/>
    <w:rsid w:val="007B008B"/>
    <w:rsid w:val="007B02D2"/>
    <w:rsid w:val="007B08AD"/>
    <w:rsid w:val="007B0987"/>
    <w:rsid w:val="007B0B8F"/>
    <w:rsid w:val="007B0C6C"/>
    <w:rsid w:val="007B0D5D"/>
    <w:rsid w:val="007B0DE3"/>
    <w:rsid w:val="007B18D9"/>
    <w:rsid w:val="007B18DE"/>
    <w:rsid w:val="007B27D2"/>
    <w:rsid w:val="007B2EAC"/>
    <w:rsid w:val="007B3996"/>
    <w:rsid w:val="007B3F02"/>
    <w:rsid w:val="007B4111"/>
    <w:rsid w:val="007B4EF8"/>
    <w:rsid w:val="007B5195"/>
    <w:rsid w:val="007B58FA"/>
    <w:rsid w:val="007B5CDE"/>
    <w:rsid w:val="007B5FF0"/>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3E0"/>
    <w:rsid w:val="007F047B"/>
    <w:rsid w:val="007F0B26"/>
    <w:rsid w:val="007F0EEA"/>
    <w:rsid w:val="007F12F5"/>
    <w:rsid w:val="007F1496"/>
    <w:rsid w:val="007F1CF5"/>
    <w:rsid w:val="007F275A"/>
    <w:rsid w:val="007F293F"/>
    <w:rsid w:val="007F4128"/>
    <w:rsid w:val="007F4DBC"/>
    <w:rsid w:val="007F51CC"/>
    <w:rsid w:val="007F5383"/>
    <w:rsid w:val="007F55E2"/>
    <w:rsid w:val="007F5A6C"/>
    <w:rsid w:val="007F5EB5"/>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91F"/>
    <w:rsid w:val="00816553"/>
    <w:rsid w:val="008167D2"/>
    <w:rsid w:val="008167F9"/>
    <w:rsid w:val="008169E8"/>
    <w:rsid w:val="00816A67"/>
    <w:rsid w:val="00817528"/>
    <w:rsid w:val="00817E33"/>
    <w:rsid w:val="00820382"/>
    <w:rsid w:val="00820830"/>
    <w:rsid w:val="00820849"/>
    <w:rsid w:val="008209B8"/>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E67"/>
    <w:rsid w:val="008538D0"/>
    <w:rsid w:val="00853B27"/>
    <w:rsid w:val="00853B31"/>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60A4"/>
    <w:rsid w:val="0087612A"/>
    <w:rsid w:val="008763AE"/>
    <w:rsid w:val="00876B4B"/>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23E"/>
    <w:rsid w:val="00885C1D"/>
    <w:rsid w:val="00885CB4"/>
    <w:rsid w:val="00886205"/>
    <w:rsid w:val="008863FC"/>
    <w:rsid w:val="00886758"/>
    <w:rsid w:val="00887156"/>
    <w:rsid w:val="0088723B"/>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B2"/>
    <w:rsid w:val="00896EB8"/>
    <w:rsid w:val="00897100"/>
    <w:rsid w:val="008A0E21"/>
    <w:rsid w:val="008A0E65"/>
    <w:rsid w:val="008A0EE4"/>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3C0"/>
    <w:rsid w:val="008D6587"/>
    <w:rsid w:val="008D7109"/>
    <w:rsid w:val="008D7411"/>
    <w:rsid w:val="008E050D"/>
    <w:rsid w:val="008E0739"/>
    <w:rsid w:val="008E0940"/>
    <w:rsid w:val="008E1130"/>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E34"/>
    <w:rsid w:val="008F2E41"/>
    <w:rsid w:val="008F33AA"/>
    <w:rsid w:val="008F38FD"/>
    <w:rsid w:val="008F4163"/>
    <w:rsid w:val="008F455D"/>
    <w:rsid w:val="008F4B74"/>
    <w:rsid w:val="008F4EFB"/>
    <w:rsid w:val="008F532F"/>
    <w:rsid w:val="008F5EA6"/>
    <w:rsid w:val="008F6101"/>
    <w:rsid w:val="008F6897"/>
    <w:rsid w:val="008F68B6"/>
    <w:rsid w:val="008F7417"/>
    <w:rsid w:val="008F79BF"/>
    <w:rsid w:val="009005EE"/>
    <w:rsid w:val="00900663"/>
    <w:rsid w:val="009013B4"/>
    <w:rsid w:val="00903D25"/>
    <w:rsid w:val="00903EC0"/>
    <w:rsid w:val="009042F2"/>
    <w:rsid w:val="00904CAB"/>
    <w:rsid w:val="0090542C"/>
    <w:rsid w:val="00905468"/>
    <w:rsid w:val="009055F1"/>
    <w:rsid w:val="00905692"/>
    <w:rsid w:val="0090599F"/>
    <w:rsid w:val="00905AB5"/>
    <w:rsid w:val="0090617D"/>
    <w:rsid w:val="00906591"/>
    <w:rsid w:val="00906906"/>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6324"/>
    <w:rsid w:val="00917018"/>
    <w:rsid w:val="00917633"/>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AD"/>
    <w:rsid w:val="009417D0"/>
    <w:rsid w:val="00941C8E"/>
    <w:rsid w:val="009428CB"/>
    <w:rsid w:val="00942A1C"/>
    <w:rsid w:val="00942D3E"/>
    <w:rsid w:val="00942EB2"/>
    <w:rsid w:val="009437BB"/>
    <w:rsid w:val="0094443D"/>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28C5"/>
    <w:rsid w:val="009530B3"/>
    <w:rsid w:val="009536E5"/>
    <w:rsid w:val="00953893"/>
    <w:rsid w:val="00953D0E"/>
    <w:rsid w:val="00953EA9"/>
    <w:rsid w:val="00954F65"/>
    <w:rsid w:val="00954F94"/>
    <w:rsid w:val="009556BD"/>
    <w:rsid w:val="00955ECC"/>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2FE"/>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474"/>
    <w:rsid w:val="009C266C"/>
    <w:rsid w:val="009C2717"/>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B6B"/>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48B"/>
    <w:rsid w:val="009E45C4"/>
    <w:rsid w:val="009E48F6"/>
    <w:rsid w:val="009E4C74"/>
    <w:rsid w:val="009E5283"/>
    <w:rsid w:val="009E5FE9"/>
    <w:rsid w:val="009E676E"/>
    <w:rsid w:val="009E687D"/>
    <w:rsid w:val="009E6A7D"/>
    <w:rsid w:val="009E6C0E"/>
    <w:rsid w:val="009E6D6F"/>
    <w:rsid w:val="009E7F59"/>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D95"/>
    <w:rsid w:val="00A51F4C"/>
    <w:rsid w:val="00A520E1"/>
    <w:rsid w:val="00A5226F"/>
    <w:rsid w:val="00A522AB"/>
    <w:rsid w:val="00A52C37"/>
    <w:rsid w:val="00A52DD9"/>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BC5"/>
    <w:rsid w:val="00A662D3"/>
    <w:rsid w:val="00A66AFB"/>
    <w:rsid w:val="00A66C74"/>
    <w:rsid w:val="00A66DD4"/>
    <w:rsid w:val="00A6754A"/>
    <w:rsid w:val="00A67790"/>
    <w:rsid w:val="00A67E6E"/>
    <w:rsid w:val="00A67F8B"/>
    <w:rsid w:val="00A70391"/>
    <w:rsid w:val="00A704FC"/>
    <w:rsid w:val="00A707EC"/>
    <w:rsid w:val="00A70A64"/>
    <w:rsid w:val="00A71E21"/>
    <w:rsid w:val="00A71F85"/>
    <w:rsid w:val="00A72242"/>
    <w:rsid w:val="00A722EA"/>
    <w:rsid w:val="00A724D4"/>
    <w:rsid w:val="00A728D6"/>
    <w:rsid w:val="00A737B1"/>
    <w:rsid w:val="00A7399B"/>
    <w:rsid w:val="00A73ADE"/>
    <w:rsid w:val="00A73CC6"/>
    <w:rsid w:val="00A73E33"/>
    <w:rsid w:val="00A74245"/>
    <w:rsid w:val="00A745F2"/>
    <w:rsid w:val="00A74FFB"/>
    <w:rsid w:val="00A7519E"/>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16D"/>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B0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AA"/>
    <w:rsid w:val="00AC143B"/>
    <w:rsid w:val="00AC1807"/>
    <w:rsid w:val="00AC18F1"/>
    <w:rsid w:val="00AC1C53"/>
    <w:rsid w:val="00AC1D9E"/>
    <w:rsid w:val="00AC243C"/>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F1C"/>
    <w:rsid w:val="00B0637D"/>
    <w:rsid w:val="00B06B40"/>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5BF1"/>
    <w:rsid w:val="00B46047"/>
    <w:rsid w:val="00B47A3B"/>
    <w:rsid w:val="00B47F98"/>
    <w:rsid w:val="00B509FF"/>
    <w:rsid w:val="00B5194E"/>
    <w:rsid w:val="00B5226E"/>
    <w:rsid w:val="00B5228E"/>
    <w:rsid w:val="00B53267"/>
    <w:rsid w:val="00B53578"/>
    <w:rsid w:val="00B535C5"/>
    <w:rsid w:val="00B539D0"/>
    <w:rsid w:val="00B53DBF"/>
    <w:rsid w:val="00B5471A"/>
    <w:rsid w:val="00B5482C"/>
    <w:rsid w:val="00B5484E"/>
    <w:rsid w:val="00B54954"/>
    <w:rsid w:val="00B54A02"/>
    <w:rsid w:val="00B559D4"/>
    <w:rsid w:val="00B56138"/>
    <w:rsid w:val="00B56D07"/>
    <w:rsid w:val="00B572F1"/>
    <w:rsid w:val="00B57C8E"/>
    <w:rsid w:val="00B57CE7"/>
    <w:rsid w:val="00B6022D"/>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968"/>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0EF"/>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2A2A"/>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5D8"/>
    <w:rsid w:val="00BB7693"/>
    <w:rsid w:val="00BB7F63"/>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BE4"/>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1EB"/>
    <w:rsid w:val="00BE0739"/>
    <w:rsid w:val="00BE175F"/>
    <w:rsid w:val="00BE2082"/>
    <w:rsid w:val="00BE22CC"/>
    <w:rsid w:val="00BE22E0"/>
    <w:rsid w:val="00BE2CFC"/>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53"/>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45C7"/>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08DC"/>
    <w:rsid w:val="00C517EC"/>
    <w:rsid w:val="00C51897"/>
    <w:rsid w:val="00C52110"/>
    <w:rsid w:val="00C5220B"/>
    <w:rsid w:val="00C526B0"/>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3029"/>
    <w:rsid w:val="00CA3369"/>
    <w:rsid w:val="00CA3F59"/>
    <w:rsid w:val="00CA406D"/>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5E2"/>
    <w:rsid w:val="00CD4A17"/>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99E"/>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B62"/>
    <w:rsid w:val="00D03248"/>
    <w:rsid w:val="00D03913"/>
    <w:rsid w:val="00D03A75"/>
    <w:rsid w:val="00D0586D"/>
    <w:rsid w:val="00D05C6F"/>
    <w:rsid w:val="00D05E2F"/>
    <w:rsid w:val="00D05F7C"/>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2F"/>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D27"/>
    <w:rsid w:val="00D7244E"/>
    <w:rsid w:val="00D7272B"/>
    <w:rsid w:val="00D72C70"/>
    <w:rsid w:val="00D72D30"/>
    <w:rsid w:val="00D7361F"/>
    <w:rsid w:val="00D737FD"/>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0A8"/>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50D1"/>
    <w:rsid w:val="00D8584A"/>
    <w:rsid w:val="00D85CD8"/>
    <w:rsid w:val="00D8662D"/>
    <w:rsid w:val="00D8720A"/>
    <w:rsid w:val="00D873C3"/>
    <w:rsid w:val="00D90931"/>
    <w:rsid w:val="00D90E35"/>
    <w:rsid w:val="00D91130"/>
    <w:rsid w:val="00D9152D"/>
    <w:rsid w:val="00D91587"/>
    <w:rsid w:val="00D9169D"/>
    <w:rsid w:val="00D9179F"/>
    <w:rsid w:val="00D91CE9"/>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03E"/>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717C"/>
    <w:rsid w:val="00DC7259"/>
    <w:rsid w:val="00DC743A"/>
    <w:rsid w:val="00DC7887"/>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04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975"/>
    <w:rsid w:val="00DF0EF9"/>
    <w:rsid w:val="00DF0F9E"/>
    <w:rsid w:val="00DF0FF2"/>
    <w:rsid w:val="00DF118A"/>
    <w:rsid w:val="00DF1281"/>
    <w:rsid w:val="00DF153F"/>
    <w:rsid w:val="00DF17F6"/>
    <w:rsid w:val="00DF1904"/>
    <w:rsid w:val="00DF199B"/>
    <w:rsid w:val="00DF1AB8"/>
    <w:rsid w:val="00DF1BF8"/>
    <w:rsid w:val="00DF1E2D"/>
    <w:rsid w:val="00DF201C"/>
    <w:rsid w:val="00DF255E"/>
    <w:rsid w:val="00DF283F"/>
    <w:rsid w:val="00DF2A1D"/>
    <w:rsid w:val="00DF2AC2"/>
    <w:rsid w:val="00DF2AE5"/>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3E9"/>
    <w:rsid w:val="00E17789"/>
    <w:rsid w:val="00E17D05"/>
    <w:rsid w:val="00E17D20"/>
    <w:rsid w:val="00E2017B"/>
    <w:rsid w:val="00E201A1"/>
    <w:rsid w:val="00E201F2"/>
    <w:rsid w:val="00E206F2"/>
    <w:rsid w:val="00E21CBB"/>
    <w:rsid w:val="00E21FA1"/>
    <w:rsid w:val="00E22FE3"/>
    <w:rsid w:val="00E23959"/>
    <w:rsid w:val="00E23AD6"/>
    <w:rsid w:val="00E246DB"/>
    <w:rsid w:val="00E24884"/>
    <w:rsid w:val="00E249EA"/>
    <w:rsid w:val="00E25241"/>
    <w:rsid w:val="00E255A5"/>
    <w:rsid w:val="00E258CC"/>
    <w:rsid w:val="00E26164"/>
    <w:rsid w:val="00E26676"/>
    <w:rsid w:val="00E2797A"/>
    <w:rsid w:val="00E30460"/>
    <w:rsid w:val="00E3082D"/>
    <w:rsid w:val="00E30ABC"/>
    <w:rsid w:val="00E3162C"/>
    <w:rsid w:val="00E31E1A"/>
    <w:rsid w:val="00E31E70"/>
    <w:rsid w:val="00E31F40"/>
    <w:rsid w:val="00E32F11"/>
    <w:rsid w:val="00E33CB9"/>
    <w:rsid w:val="00E343BD"/>
    <w:rsid w:val="00E34F16"/>
    <w:rsid w:val="00E35946"/>
    <w:rsid w:val="00E35A26"/>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223"/>
    <w:rsid w:val="00E83311"/>
    <w:rsid w:val="00E8344A"/>
    <w:rsid w:val="00E8364B"/>
    <w:rsid w:val="00E83693"/>
    <w:rsid w:val="00E83797"/>
    <w:rsid w:val="00E83905"/>
    <w:rsid w:val="00E83C5F"/>
    <w:rsid w:val="00E84025"/>
    <w:rsid w:val="00E848F3"/>
    <w:rsid w:val="00E84B8C"/>
    <w:rsid w:val="00E84BF5"/>
    <w:rsid w:val="00E851AB"/>
    <w:rsid w:val="00E854FB"/>
    <w:rsid w:val="00E85A30"/>
    <w:rsid w:val="00E85D98"/>
    <w:rsid w:val="00E85F13"/>
    <w:rsid w:val="00E866EA"/>
    <w:rsid w:val="00E86AB0"/>
    <w:rsid w:val="00E86AE1"/>
    <w:rsid w:val="00E87AC2"/>
    <w:rsid w:val="00E9047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AD"/>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5874"/>
    <w:rsid w:val="00ED5C02"/>
    <w:rsid w:val="00ED5E14"/>
    <w:rsid w:val="00ED67BD"/>
    <w:rsid w:val="00ED6EAD"/>
    <w:rsid w:val="00ED6EC5"/>
    <w:rsid w:val="00ED71A0"/>
    <w:rsid w:val="00ED7522"/>
    <w:rsid w:val="00ED7FD6"/>
    <w:rsid w:val="00EE076E"/>
    <w:rsid w:val="00EE07FF"/>
    <w:rsid w:val="00EE0950"/>
    <w:rsid w:val="00EE1317"/>
    <w:rsid w:val="00EE1502"/>
    <w:rsid w:val="00EE1703"/>
    <w:rsid w:val="00EE249C"/>
    <w:rsid w:val="00EE38E7"/>
    <w:rsid w:val="00EE4570"/>
    <w:rsid w:val="00EE4652"/>
    <w:rsid w:val="00EE46AA"/>
    <w:rsid w:val="00EE5452"/>
    <w:rsid w:val="00EE56F2"/>
    <w:rsid w:val="00EE62EA"/>
    <w:rsid w:val="00EE6981"/>
    <w:rsid w:val="00EE6C71"/>
    <w:rsid w:val="00EF028B"/>
    <w:rsid w:val="00EF14FE"/>
    <w:rsid w:val="00EF155D"/>
    <w:rsid w:val="00EF201B"/>
    <w:rsid w:val="00EF21C8"/>
    <w:rsid w:val="00EF2B4F"/>
    <w:rsid w:val="00EF366C"/>
    <w:rsid w:val="00EF4BCB"/>
    <w:rsid w:val="00EF4D13"/>
    <w:rsid w:val="00EF5F75"/>
    <w:rsid w:val="00EF6349"/>
    <w:rsid w:val="00EF74BA"/>
    <w:rsid w:val="00EF74F9"/>
    <w:rsid w:val="00EF7C60"/>
    <w:rsid w:val="00EF7EF3"/>
    <w:rsid w:val="00EF7FC2"/>
    <w:rsid w:val="00F0044F"/>
    <w:rsid w:val="00F00F67"/>
    <w:rsid w:val="00F01AFB"/>
    <w:rsid w:val="00F023E8"/>
    <w:rsid w:val="00F02502"/>
    <w:rsid w:val="00F03822"/>
    <w:rsid w:val="00F03899"/>
    <w:rsid w:val="00F03B3A"/>
    <w:rsid w:val="00F03D17"/>
    <w:rsid w:val="00F03DAF"/>
    <w:rsid w:val="00F03E9F"/>
    <w:rsid w:val="00F044B5"/>
    <w:rsid w:val="00F04677"/>
    <w:rsid w:val="00F046FE"/>
    <w:rsid w:val="00F04846"/>
    <w:rsid w:val="00F048C8"/>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FC0"/>
    <w:rsid w:val="00F1019F"/>
    <w:rsid w:val="00F10921"/>
    <w:rsid w:val="00F10B62"/>
    <w:rsid w:val="00F11A5E"/>
    <w:rsid w:val="00F11FD2"/>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71F0"/>
    <w:rsid w:val="00F67A91"/>
    <w:rsid w:val="00F67E43"/>
    <w:rsid w:val="00F67F1F"/>
    <w:rsid w:val="00F67F48"/>
    <w:rsid w:val="00F7012E"/>
    <w:rsid w:val="00F70485"/>
    <w:rsid w:val="00F70C0F"/>
    <w:rsid w:val="00F70C88"/>
    <w:rsid w:val="00F70D7E"/>
    <w:rsid w:val="00F711A2"/>
    <w:rsid w:val="00F7163D"/>
    <w:rsid w:val="00F71BCA"/>
    <w:rsid w:val="00F71F9A"/>
    <w:rsid w:val="00F7212C"/>
    <w:rsid w:val="00F724EA"/>
    <w:rsid w:val="00F73050"/>
    <w:rsid w:val="00F7342A"/>
    <w:rsid w:val="00F734A5"/>
    <w:rsid w:val="00F73948"/>
    <w:rsid w:val="00F739C8"/>
    <w:rsid w:val="00F74378"/>
    <w:rsid w:val="00F74642"/>
    <w:rsid w:val="00F75FF6"/>
    <w:rsid w:val="00F76803"/>
    <w:rsid w:val="00F7689F"/>
    <w:rsid w:val="00F7697F"/>
    <w:rsid w:val="00F771AB"/>
    <w:rsid w:val="00F772C2"/>
    <w:rsid w:val="00F77AEC"/>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5D6"/>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22"/>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96"/>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2016"/>
    <w:rsid w:val="00FC29BE"/>
    <w:rsid w:val="00FC3072"/>
    <w:rsid w:val="00FC3275"/>
    <w:rsid w:val="00FC38A2"/>
    <w:rsid w:val="00FC3A96"/>
    <w:rsid w:val="00FC3B47"/>
    <w:rsid w:val="00FC43D4"/>
    <w:rsid w:val="00FC4C8C"/>
    <w:rsid w:val="00FC502D"/>
    <w:rsid w:val="00FC5AA5"/>
    <w:rsid w:val="00FC6354"/>
    <w:rsid w:val="00FC6995"/>
    <w:rsid w:val="00FC6E3F"/>
    <w:rsid w:val="00FC6E42"/>
    <w:rsid w:val="00FC7F43"/>
    <w:rsid w:val="00FD0282"/>
    <w:rsid w:val="00FD02DD"/>
    <w:rsid w:val="00FD069B"/>
    <w:rsid w:val="00FD08CC"/>
    <w:rsid w:val="00FD09D0"/>
    <w:rsid w:val="00FD0A7E"/>
    <w:rsid w:val="00FD0AAD"/>
    <w:rsid w:val="00FD1C4C"/>
    <w:rsid w:val="00FD260C"/>
    <w:rsid w:val="00FD33DB"/>
    <w:rsid w:val="00FD3797"/>
    <w:rsid w:val="00FD3C9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D31"/>
    <w:rsid w:val="00FE69C5"/>
    <w:rsid w:val="00FE6C1A"/>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2.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127</TotalTime>
  <Pages>2</Pages>
  <Words>340</Words>
  <Characters>1835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78</cp:revision>
  <cp:lastPrinted>2016-03-25T21:53:00Z</cp:lastPrinted>
  <dcterms:created xsi:type="dcterms:W3CDTF">2021-01-13T04:12:00Z</dcterms:created>
  <dcterms:modified xsi:type="dcterms:W3CDTF">2021-01-15T21:58:00Z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