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0874B1F2"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_Hlk40295327"/>
      <w:bookmarkStart w:id="1" w:name="OLE_LINK5"/>
      <w:bookmarkStart w:id="2" w:name="OLE_LINK6"/>
      <w:bookmarkEnd w:id="0"/>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DD555A">
        <w:rPr>
          <w:rFonts w:ascii="Arial" w:eastAsia="SimSun" w:hAnsi="Arial" w:cs="Times New Roman"/>
          <w:b/>
          <w:sz w:val="24"/>
          <w:szCs w:val="20"/>
          <w:lang w:val="en-GB"/>
        </w:rPr>
        <w:t>9</w:t>
      </w:r>
      <w:r w:rsidR="009D1A4A">
        <w:rPr>
          <w:rFonts w:ascii="Arial" w:eastAsia="SimSun" w:hAnsi="Arial" w:cs="Times New Roman"/>
          <w:b/>
          <w:sz w:val="24"/>
          <w:szCs w:val="20"/>
          <w:lang w:val="en-GB"/>
        </w:rPr>
        <w:t>8</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9C003D">
        <w:rPr>
          <w:rFonts w:ascii="Arial" w:eastAsia="SimSun" w:hAnsi="Arial" w:cs="Times New Roman"/>
          <w:b/>
          <w:bCs/>
          <w:sz w:val="24"/>
          <w:szCs w:val="20"/>
          <w:lang w:val="en-GB" w:eastAsia="zh-CN"/>
        </w:rPr>
        <w:t>2</w:t>
      </w:r>
      <w:r w:rsidR="00757DAB" w:rsidRPr="00757DAB">
        <w:rPr>
          <w:rFonts w:ascii="Arial" w:eastAsia="SimSun" w:hAnsi="Arial" w:cs="Times New Roman"/>
          <w:b/>
          <w:bCs/>
          <w:sz w:val="24"/>
          <w:szCs w:val="20"/>
          <w:lang w:val="en-GB" w:eastAsia="zh-CN"/>
        </w:rPr>
        <w:t>10</w:t>
      </w:r>
      <w:bookmarkStart w:id="4" w:name="_GoBack"/>
      <w:r w:rsidR="00757DAB" w:rsidRPr="00757DAB">
        <w:rPr>
          <w:rFonts w:ascii="Arial" w:eastAsia="SimSun" w:hAnsi="Arial" w:cs="Times New Roman"/>
          <w:b/>
          <w:bCs/>
          <w:sz w:val="24"/>
          <w:szCs w:val="20"/>
          <w:lang w:val="en-GB" w:eastAsia="zh-CN"/>
        </w:rPr>
        <w:t>2267</w:t>
      </w:r>
      <w:bookmarkEnd w:id="4"/>
    </w:p>
    <w:p w14:paraId="3DEDC117" w14:textId="3A8DC2A5" w:rsidR="00841BCD" w:rsidRPr="00841BCD" w:rsidRDefault="00577E8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E-meeting</w:t>
      </w:r>
      <w:r w:rsidR="00176671">
        <w:rPr>
          <w:rFonts w:ascii="Arial" w:eastAsia="SimSun" w:hAnsi="Arial" w:cs="Times New Roman"/>
          <w:b/>
          <w:sz w:val="24"/>
          <w:szCs w:val="20"/>
          <w:lang w:val="en-GB"/>
        </w:rPr>
        <w:t xml:space="preserve">, </w:t>
      </w:r>
      <w:r w:rsidR="009D1A4A">
        <w:rPr>
          <w:rFonts w:ascii="Arial" w:eastAsia="SimSun" w:hAnsi="Arial" w:cs="Times New Roman"/>
          <w:b/>
          <w:sz w:val="24"/>
          <w:szCs w:val="20"/>
          <w:lang w:val="en-GB"/>
        </w:rPr>
        <w:t>Jan</w:t>
      </w:r>
      <w:r w:rsidR="001C2F6D">
        <w:rPr>
          <w:rFonts w:ascii="Arial" w:eastAsia="SimSun" w:hAnsi="Arial" w:cs="Times New Roman"/>
          <w:b/>
          <w:sz w:val="24"/>
          <w:szCs w:val="20"/>
          <w:lang w:val="en-GB"/>
        </w:rPr>
        <w:t xml:space="preserve"> </w:t>
      </w:r>
      <w:r w:rsidR="009C003D">
        <w:rPr>
          <w:rFonts w:ascii="Arial" w:eastAsia="SimSun" w:hAnsi="Arial" w:cs="Times New Roman"/>
          <w:b/>
          <w:sz w:val="24"/>
          <w:szCs w:val="20"/>
          <w:lang w:val="en-GB"/>
        </w:rPr>
        <w:t>2</w:t>
      </w:r>
      <w:r w:rsidR="009D1A4A">
        <w:rPr>
          <w:rFonts w:ascii="Arial" w:eastAsia="SimSun" w:hAnsi="Arial" w:cs="Times New Roman"/>
          <w:b/>
          <w:sz w:val="24"/>
          <w:szCs w:val="20"/>
          <w:lang w:val="en-GB"/>
        </w:rPr>
        <w:t>1</w:t>
      </w:r>
      <w:r w:rsidR="009D1A4A" w:rsidRPr="009D1A4A">
        <w:rPr>
          <w:rFonts w:ascii="Arial" w:eastAsia="SimSun" w:hAnsi="Arial" w:cs="Times New Roman"/>
          <w:b/>
          <w:sz w:val="24"/>
          <w:szCs w:val="20"/>
          <w:vertAlign w:val="superscript"/>
          <w:lang w:val="en-GB"/>
        </w:rPr>
        <w:t>st</w:t>
      </w:r>
      <w:r w:rsidR="00BA724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sidR="009D1A4A">
        <w:rPr>
          <w:rFonts w:ascii="Arial" w:eastAsia="SimSun" w:hAnsi="Arial" w:cs="Times New Roman"/>
          <w:b/>
          <w:sz w:val="24"/>
          <w:szCs w:val="20"/>
          <w:lang w:val="en-GB"/>
        </w:rPr>
        <w:t>Feb</w:t>
      </w:r>
      <w:r w:rsidR="009557A8">
        <w:rPr>
          <w:rFonts w:ascii="Arial" w:eastAsia="SimSun" w:hAnsi="Arial" w:cs="Times New Roman"/>
          <w:b/>
          <w:sz w:val="24"/>
          <w:szCs w:val="20"/>
          <w:lang w:val="en-GB"/>
        </w:rPr>
        <w:t xml:space="preserve"> </w:t>
      </w:r>
      <w:r w:rsidR="000A576C">
        <w:rPr>
          <w:rFonts w:ascii="Arial" w:eastAsia="SimSun" w:hAnsi="Arial" w:cs="Times New Roman"/>
          <w:b/>
          <w:sz w:val="24"/>
          <w:szCs w:val="20"/>
          <w:lang w:val="en-GB"/>
        </w:rPr>
        <w:t>5</w:t>
      </w:r>
      <w:r w:rsidR="009557A8" w:rsidRPr="009557A8">
        <w:rPr>
          <w:rFonts w:ascii="Arial" w:eastAsia="SimSun" w:hAnsi="Arial" w:cs="Times New Roman"/>
          <w:b/>
          <w:sz w:val="24"/>
          <w:szCs w:val="20"/>
          <w:vertAlign w:val="superscript"/>
          <w:lang w:val="en-GB"/>
        </w:rPr>
        <w:t>th</w:t>
      </w:r>
      <w:r w:rsidR="009557A8">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w:t>
      </w:r>
      <w:r w:rsidR="009C003D">
        <w:rPr>
          <w:rFonts w:ascii="Arial" w:eastAsia="SimSun" w:hAnsi="Arial" w:cs="Times New Roman"/>
          <w:b/>
          <w:bCs/>
          <w:noProof/>
          <w:sz w:val="24"/>
          <w:szCs w:val="20"/>
          <w:lang w:eastAsia="zh-CN"/>
        </w:rPr>
        <w:t>2</w:t>
      </w:r>
      <w:r w:rsidR="009D1A4A">
        <w:rPr>
          <w:rFonts w:ascii="Arial" w:eastAsia="SimSun" w:hAnsi="Arial" w:cs="Times New Roman"/>
          <w:b/>
          <w:bCs/>
          <w:noProof/>
          <w:sz w:val="24"/>
          <w:szCs w:val="20"/>
          <w:lang w:eastAsia="zh-CN"/>
        </w:rPr>
        <w:t>1</w:t>
      </w:r>
    </w:p>
    <w:bookmarkEnd w:id="1"/>
    <w:bookmarkEnd w:id="2"/>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54B93342"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E6539E">
        <w:rPr>
          <w:rFonts w:ascii="Arial" w:eastAsia="Calibri" w:hAnsi="Arial" w:cs="Arial"/>
          <w:b/>
          <w:bCs/>
          <w:sz w:val="24"/>
          <w:lang w:val="en-GB"/>
        </w:rPr>
        <w:t>Discussion on FR2 RF RRM</w:t>
      </w:r>
    </w:p>
    <w:p w14:paraId="53921647" w14:textId="1389D050"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757DAB">
        <w:rPr>
          <w:rFonts w:ascii="Arial" w:eastAsia="MS Mincho" w:hAnsi="Arial" w:cs="Arial"/>
          <w:b/>
          <w:bCs/>
          <w:sz w:val="24"/>
          <w:szCs w:val="20"/>
          <w:lang w:val="en-GB"/>
        </w:rPr>
        <w:t>11.3.5.1</w:t>
      </w:r>
    </w:p>
    <w:p w14:paraId="266D763D" w14:textId="77777777" w:rsidR="00841BCD" w:rsidRPr="00841BCD" w:rsidRDefault="00841BCD" w:rsidP="00841BCD">
      <w:pPr>
        <w:tabs>
          <w:tab w:val="left" w:pos="1985"/>
        </w:tabs>
        <w:rPr>
          <w:rFonts w:ascii="Arial" w:eastAsia="Calibri" w:hAnsi="Arial" w:cs="Arial"/>
          <w:b/>
          <w:bCs/>
          <w:sz w:val="24"/>
          <w:lang w:val="en-GB"/>
        </w:rPr>
      </w:pPr>
      <w:r w:rsidRPr="00F26F7B">
        <w:rPr>
          <w:rFonts w:ascii="Arial" w:eastAsia="Calibri" w:hAnsi="Arial" w:cs="Arial"/>
          <w:b/>
          <w:bCs/>
          <w:sz w:val="24"/>
          <w:lang w:val="en-GB"/>
        </w:rPr>
        <w:t>Document for:</w:t>
      </w:r>
      <w:r w:rsidRPr="00F26F7B">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07B7A264" w14:textId="16557E62" w:rsidR="00AD58AB" w:rsidRDefault="00E6539E" w:rsidP="00841BCD">
      <w:pPr>
        <w:ind w:right="-22"/>
        <w:rPr>
          <w:rFonts w:eastAsia="Calibri" w:cs="Times New Roman"/>
          <w:szCs w:val="20"/>
          <w:lang w:val="en-GB"/>
        </w:rPr>
      </w:pPr>
      <w:r>
        <w:rPr>
          <w:rFonts w:eastAsia="Calibri" w:cs="Times New Roman"/>
          <w:szCs w:val="20"/>
          <w:lang w:val="en-GB"/>
        </w:rPr>
        <w:t xml:space="preserve">RAN plenary has agreed WI for </w:t>
      </w:r>
      <w:r w:rsidRPr="00E6539E">
        <w:rPr>
          <w:rFonts w:eastAsia="Calibri" w:cs="Times New Roman"/>
          <w:szCs w:val="20"/>
          <w:lang w:val="en-GB"/>
        </w:rPr>
        <w:t>Further enhancements of NR RF requirements for frequency range 2 (FR2)</w:t>
      </w:r>
      <w:r>
        <w:rPr>
          <w:rFonts w:eastAsia="Calibri" w:cs="Times New Roman"/>
          <w:szCs w:val="20"/>
          <w:lang w:val="en-GB"/>
        </w:rPr>
        <w:t xml:space="preserve"> [1]. Initial discussions started in last RAN4#97 meeting where some agreements were reached.</w:t>
      </w:r>
      <w:r w:rsidR="00781E1D">
        <w:rPr>
          <w:rFonts w:eastAsia="Calibri" w:cs="Times New Roman"/>
          <w:szCs w:val="20"/>
          <w:lang w:val="en-GB"/>
        </w:rPr>
        <w:t xml:space="preserve"> </w:t>
      </w:r>
      <w:r>
        <w:rPr>
          <w:rFonts w:eastAsia="Calibri" w:cs="Times New Roman"/>
          <w:szCs w:val="20"/>
          <w:lang w:val="en-GB"/>
        </w:rPr>
        <w:t>In this paper we start the discussion related to potential RRM for this WI.</w:t>
      </w:r>
      <w:r w:rsidR="00AD58AB">
        <w:rPr>
          <w:rFonts w:eastAsia="Calibri" w:cs="Times New Roman"/>
          <w:szCs w:val="20"/>
          <w:lang w:val="en-GB"/>
        </w:rPr>
        <w:t xml:space="preserve"> </w:t>
      </w:r>
    </w:p>
    <w:p w14:paraId="034937BB" w14:textId="73993A8D" w:rsidR="005433E0" w:rsidRPr="000132EC" w:rsidRDefault="00E6539E" w:rsidP="798DE98A">
      <w:pPr>
        <w:ind w:right="-22"/>
        <w:rPr>
          <w:rFonts w:eastAsia="Calibri" w:cs="Times New Roman"/>
          <w:lang w:val="en-GB"/>
        </w:rPr>
      </w:pPr>
      <w:r w:rsidRPr="798DE98A">
        <w:rPr>
          <w:rFonts w:eastAsia="Calibri" w:cs="Times New Roman"/>
          <w:lang w:val="en-GB"/>
        </w:rPr>
        <w:t xml:space="preserve">We discuss </w:t>
      </w:r>
      <w:r w:rsidR="66EBDB5C" w:rsidRPr="798DE98A">
        <w:rPr>
          <w:rFonts w:eastAsia="Calibri" w:cs="Times New Roman"/>
          <w:lang w:val="en-GB"/>
        </w:rPr>
        <w:t xml:space="preserve">the UE </w:t>
      </w:r>
      <w:r w:rsidRPr="798DE98A">
        <w:rPr>
          <w:rFonts w:eastAsia="Calibri" w:cs="Times New Roman"/>
          <w:lang w:val="en-GB"/>
        </w:rPr>
        <w:t>baseline assumptions for the RRM requirements</w:t>
      </w:r>
      <w:r w:rsidR="13E2636A" w:rsidRPr="798DE98A">
        <w:rPr>
          <w:rFonts w:eastAsia="Calibri" w:cs="Times New Roman"/>
          <w:lang w:val="en-GB"/>
        </w:rPr>
        <w:t xml:space="preserve"> discussion and MRTD and MTTD</w:t>
      </w:r>
      <w:r w:rsidRPr="798DE98A">
        <w:rPr>
          <w:rFonts w:eastAsia="Calibri" w:cs="Times New Roman"/>
          <w:lang w:val="en-GB"/>
        </w:rPr>
        <w:t>.</w:t>
      </w:r>
    </w:p>
    <w:p w14:paraId="2FF6A72B" w14:textId="77777777" w:rsidR="003B659E" w:rsidRPr="00841BCD" w:rsidRDefault="003B659E" w:rsidP="00AE56B1">
      <w:pPr>
        <w:pStyle w:val="RAN4H1"/>
      </w:pPr>
      <w:r w:rsidRPr="00AE56B1">
        <w:t>Discussion</w:t>
      </w:r>
    </w:p>
    <w:p w14:paraId="196E95C0" w14:textId="12E6CDCF" w:rsidR="001D21AB" w:rsidRDefault="001D21AB" w:rsidP="798DE98A">
      <w:pPr>
        <w:ind w:right="-22"/>
        <w:rPr>
          <w:rFonts w:eastAsia="Calibri" w:cs="Times New Roman"/>
          <w:lang w:val="en-GB"/>
        </w:rPr>
      </w:pPr>
      <w:r w:rsidRPr="798DE98A">
        <w:rPr>
          <w:rFonts w:eastAsia="Calibri" w:cs="Times New Roman"/>
          <w:lang w:val="en-GB"/>
        </w:rPr>
        <w:t>In Rel-16 RAN4 defined UE requirements for inter-band CA in FR2 for UEs supporting independent beam management (IBM). The requirements were developed in a gener</w:t>
      </w:r>
      <w:r w:rsidR="4F5B19F6" w:rsidRPr="798DE98A">
        <w:rPr>
          <w:rFonts w:eastAsia="Calibri" w:cs="Times New Roman"/>
          <w:lang w:val="en-GB"/>
        </w:rPr>
        <w:t>ic</w:t>
      </w:r>
      <w:r w:rsidRPr="798DE98A">
        <w:rPr>
          <w:rFonts w:eastAsia="Calibri" w:cs="Times New Roman"/>
          <w:lang w:val="en-GB"/>
        </w:rPr>
        <w:t xml:space="preserve"> manner without limiting the requirements to co</w:t>
      </w:r>
      <w:r w:rsidR="44DC8A7F" w:rsidRPr="798DE98A">
        <w:rPr>
          <w:rFonts w:eastAsia="Calibri" w:cs="Times New Roman"/>
          <w:lang w:val="en-GB"/>
        </w:rPr>
        <w:t>-</w:t>
      </w:r>
      <w:r w:rsidRPr="798DE98A">
        <w:rPr>
          <w:rFonts w:eastAsia="Calibri" w:cs="Times New Roman"/>
          <w:lang w:val="en-GB"/>
        </w:rPr>
        <w:t>located deployments or no</w:t>
      </w:r>
      <w:r w:rsidR="4F47A1B9" w:rsidRPr="798DE98A">
        <w:rPr>
          <w:rFonts w:eastAsia="Calibri" w:cs="Times New Roman"/>
          <w:lang w:val="en-GB"/>
        </w:rPr>
        <w:t xml:space="preserve">t </w:t>
      </w:r>
      <w:r w:rsidRPr="798DE98A">
        <w:rPr>
          <w:rFonts w:eastAsia="Calibri" w:cs="Times New Roman"/>
          <w:lang w:val="en-GB"/>
        </w:rPr>
        <w:t>co</w:t>
      </w:r>
      <w:r w:rsidR="72AF8E35" w:rsidRPr="798DE98A">
        <w:rPr>
          <w:rFonts w:eastAsia="Calibri" w:cs="Times New Roman"/>
          <w:lang w:val="en-GB"/>
        </w:rPr>
        <w:t>-</w:t>
      </w:r>
      <w:r w:rsidRPr="798DE98A">
        <w:rPr>
          <w:rFonts w:eastAsia="Calibri" w:cs="Times New Roman"/>
          <w:lang w:val="en-GB"/>
        </w:rPr>
        <w:t xml:space="preserve">located deployments. </w:t>
      </w:r>
      <w:r w:rsidR="221A95B8" w:rsidRPr="798DE98A">
        <w:rPr>
          <w:rFonts w:eastAsia="Calibri" w:cs="Times New Roman"/>
          <w:lang w:val="en-GB"/>
        </w:rPr>
        <w:t>Inter-band CA requirements for CBM capable UE was not developed in Rel-16.</w:t>
      </w:r>
    </w:p>
    <w:p w14:paraId="277E8680" w14:textId="0D2F8CA3" w:rsidR="005B39A5" w:rsidRDefault="00E6539E" w:rsidP="00202C59">
      <w:pPr>
        <w:ind w:right="-22"/>
        <w:rPr>
          <w:rFonts w:eastAsia="Calibri" w:cs="Times New Roman"/>
          <w:szCs w:val="20"/>
          <w:lang w:val="en-GB"/>
        </w:rPr>
      </w:pPr>
      <w:r>
        <w:rPr>
          <w:rFonts w:eastAsia="Calibri" w:cs="Times New Roman"/>
          <w:szCs w:val="20"/>
          <w:lang w:val="en-GB"/>
        </w:rPr>
        <w:t>In last meeting two WF’s were agreed in [2] and [3]</w:t>
      </w:r>
      <w:r w:rsidR="001D21AB">
        <w:rPr>
          <w:rFonts w:eastAsia="Calibri" w:cs="Times New Roman"/>
          <w:szCs w:val="20"/>
          <w:lang w:val="en-GB"/>
        </w:rPr>
        <w:t>:</w:t>
      </w:r>
    </w:p>
    <w:p w14:paraId="6692DBC0" w14:textId="77777777" w:rsidR="001D21AB" w:rsidRPr="00B05162" w:rsidRDefault="001D21AB" w:rsidP="00B05162">
      <w:pPr>
        <w:pStyle w:val="ListParagraph"/>
        <w:numPr>
          <w:ilvl w:val="0"/>
          <w:numId w:val="25"/>
        </w:numPr>
        <w:spacing w:after="0" w:line="240" w:lineRule="auto"/>
        <w:textAlignment w:val="center"/>
        <w:rPr>
          <w:rFonts w:ascii="Calibri" w:hAnsi="Calibri" w:cs="Calibri"/>
          <w:sz w:val="22"/>
          <w:lang w:eastAsia="fi-FI"/>
        </w:rPr>
      </w:pPr>
      <w:r w:rsidRPr="00F35373">
        <w:rPr>
          <w:lang w:eastAsia="fi-FI"/>
        </w:rPr>
        <w:t>IBM UE capability is applicable for all CA configurations</w:t>
      </w:r>
    </w:p>
    <w:p w14:paraId="2B0544EB" w14:textId="77777777" w:rsidR="001D21AB" w:rsidRPr="00B05162" w:rsidRDefault="001D21AB" w:rsidP="798DE98A">
      <w:pPr>
        <w:pStyle w:val="ListParagraph"/>
        <w:numPr>
          <w:ilvl w:val="1"/>
          <w:numId w:val="25"/>
        </w:numPr>
        <w:spacing w:after="0" w:line="240" w:lineRule="auto"/>
        <w:textAlignment w:val="center"/>
        <w:rPr>
          <w:rFonts w:ascii="Calibri" w:hAnsi="Calibri" w:cs="Calibri"/>
          <w:sz w:val="22"/>
          <w:lang w:eastAsia="fi-FI"/>
        </w:rPr>
      </w:pPr>
      <w:r w:rsidRPr="798DE98A">
        <w:rPr>
          <w:lang w:eastAsia="fi-FI"/>
        </w:rPr>
        <w:t>FFS if IBM should be the baseline (i.e., if CBM can be considered as an incapability signaling for the UE to use for certain allowed band combinations)</w:t>
      </w:r>
    </w:p>
    <w:p w14:paraId="0431C1FE" w14:textId="77777777" w:rsidR="001D21AB" w:rsidRPr="00B05162" w:rsidRDefault="001D21AB" w:rsidP="00B05162">
      <w:pPr>
        <w:pStyle w:val="ListParagraph"/>
        <w:numPr>
          <w:ilvl w:val="0"/>
          <w:numId w:val="25"/>
        </w:numPr>
        <w:spacing w:after="0" w:line="240" w:lineRule="auto"/>
        <w:textAlignment w:val="center"/>
        <w:rPr>
          <w:rFonts w:ascii="Calibri" w:hAnsi="Calibri" w:cs="Calibri"/>
          <w:sz w:val="22"/>
          <w:lang w:eastAsia="fi-FI"/>
        </w:rPr>
      </w:pPr>
      <w:r w:rsidRPr="00F35373">
        <w:rPr>
          <w:lang w:eastAsia="fi-FI"/>
        </w:rPr>
        <w:t>FFS if the same IBM requirements apply to all CA configurations</w:t>
      </w:r>
    </w:p>
    <w:p w14:paraId="03EBDFDB" w14:textId="77777777" w:rsidR="001D21AB" w:rsidRPr="00B05162" w:rsidRDefault="001D21AB" w:rsidP="00B05162">
      <w:pPr>
        <w:pStyle w:val="ListParagraph"/>
        <w:numPr>
          <w:ilvl w:val="0"/>
          <w:numId w:val="25"/>
        </w:numPr>
        <w:spacing w:after="0" w:line="240" w:lineRule="auto"/>
        <w:textAlignment w:val="center"/>
        <w:rPr>
          <w:rFonts w:ascii="Calibri" w:hAnsi="Calibri" w:cs="Calibri"/>
          <w:sz w:val="22"/>
          <w:lang w:eastAsia="fi-FI"/>
        </w:rPr>
      </w:pPr>
      <w:r w:rsidRPr="00F35373">
        <w:rPr>
          <w:lang w:eastAsia="fi-FI"/>
        </w:rPr>
        <w:t>On “frequency group”</w:t>
      </w:r>
    </w:p>
    <w:p w14:paraId="0AF778FA" w14:textId="77777777" w:rsidR="001D21AB" w:rsidRPr="00B05162" w:rsidRDefault="001D21AB" w:rsidP="00B05162">
      <w:pPr>
        <w:pStyle w:val="ListParagraph"/>
        <w:numPr>
          <w:ilvl w:val="1"/>
          <w:numId w:val="25"/>
        </w:numPr>
        <w:spacing w:after="0" w:line="240" w:lineRule="auto"/>
        <w:textAlignment w:val="center"/>
        <w:rPr>
          <w:rFonts w:ascii="Calibri" w:hAnsi="Calibri" w:cs="Calibri"/>
          <w:sz w:val="22"/>
          <w:lang w:eastAsia="fi-FI"/>
        </w:rPr>
      </w:pPr>
      <w:r w:rsidRPr="00F35373">
        <w:rPr>
          <w:lang w:eastAsia="fi-FI"/>
        </w:rPr>
        <w:t>“frequency group” term shall not be defined in specification</w:t>
      </w:r>
    </w:p>
    <w:p w14:paraId="52E8CCEF" w14:textId="77777777" w:rsidR="001D21AB" w:rsidRPr="00B05162" w:rsidRDefault="001D21AB" w:rsidP="00B05162">
      <w:pPr>
        <w:pStyle w:val="ListParagraph"/>
        <w:numPr>
          <w:ilvl w:val="0"/>
          <w:numId w:val="25"/>
        </w:numPr>
        <w:spacing w:after="0" w:line="240" w:lineRule="auto"/>
        <w:textAlignment w:val="center"/>
        <w:rPr>
          <w:rFonts w:ascii="Calibri" w:hAnsi="Calibri" w:cs="Calibri"/>
          <w:sz w:val="22"/>
          <w:lang w:eastAsia="fi-FI"/>
        </w:rPr>
      </w:pPr>
      <w:r w:rsidRPr="00F35373">
        <w:rPr>
          <w:lang w:eastAsia="fi-FI"/>
        </w:rPr>
        <w:t>On applicability of CBM/IBM requirements</w:t>
      </w:r>
    </w:p>
    <w:p w14:paraId="480ADCEB" w14:textId="77777777" w:rsidR="001D21AB" w:rsidRPr="00B05162" w:rsidRDefault="001D21AB" w:rsidP="00B05162">
      <w:pPr>
        <w:pStyle w:val="ListParagraph"/>
        <w:numPr>
          <w:ilvl w:val="1"/>
          <w:numId w:val="25"/>
        </w:numPr>
        <w:spacing w:after="0" w:line="240" w:lineRule="auto"/>
        <w:textAlignment w:val="center"/>
        <w:rPr>
          <w:rFonts w:ascii="Calibri" w:hAnsi="Calibri" w:cs="Calibri"/>
          <w:sz w:val="22"/>
          <w:lang w:eastAsia="fi-FI"/>
        </w:rPr>
      </w:pPr>
      <w:r w:rsidRPr="00F35373">
        <w:rPr>
          <w:lang w:eastAsia="fi-FI"/>
        </w:rPr>
        <w:t>If either CBM or IBM is concluded as infeasible for certain band combinations, it is reasonable to clearly state in the spec that only the requirements of feasible BM apply to these band combinations. If both CBM and IBM are concluded as feasible for certain band combinations, IBM/CBM is up to UE’s capability.</w:t>
      </w:r>
    </w:p>
    <w:p w14:paraId="63C9F305" w14:textId="77777777" w:rsidR="001D21AB" w:rsidRPr="00B05162" w:rsidRDefault="001D21AB" w:rsidP="00B05162">
      <w:pPr>
        <w:pStyle w:val="ListParagraph"/>
        <w:numPr>
          <w:ilvl w:val="0"/>
          <w:numId w:val="25"/>
        </w:numPr>
        <w:spacing w:after="0" w:line="240" w:lineRule="auto"/>
        <w:textAlignment w:val="center"/>
        <w:rPr>
          <w:rFonts w:ascii="Calibri" w:hAnsi="Calibri" w:cs="Calibri"/>
          <w:sz w:val="22"/>
          <w:lang w:eastAsia="fi-FI"/>
        </w:rPr>
      </w:pPr>
      <w:r w:rsidRPr="00F35373">
        <w:rPr>
          <w:lang w:eastAsia="fi-FI"/>
        </w:rPr>
        <w:t>On applicability of CBM/IBM capability</w:t>
      </w:r>
    </w:p>
    <w:p w14:paraId="557CE3E0" w14:textId="77777777" w:rsidR="001D21AB" w:rsidRPr="00B05162" w:rsidRDefault="001D21AB" w:rsidP="00B05162">
      <w:pPr>
        <w:pStyle w:val="ListParagraph"/>
        <w:numPr>
          <w:ilvl w:val="1"/>
          <w:numId w:val="25"/>
        </w:numPr>
        <w:spacing w:after="0" w:line="240" w:lineRule="auto"/>
        <w:textAlignment w:val="center"/>
        <w:rPr>
          <w:rFonts w:ascii="Calibri" w:hAnsi="Calibri" w:cs="Calibri"/>
          <w:sz w:val="22"/>
          <w:lang w:eastAsia="fi-FI"/>
        </w:rPr>
      </w:pPr>
      <w:r w:rsidRPr="00F35373">
        <w:rPr>
          <w:lang w:eastAsia="fi-FI"/>
        </w:rPr>
        <w:t xml:space="preserve">Detailed approach to justify applicability of CBM capability is TBD. Further discuss approaches including </w:t>
      </w:r>
      <w:proofErr w:type="spellStart"/>
      <w:proofErr w:type="gramStart"/>
      <w:r w:rsidRPr="00F35373">
        <w:rPr>
          <w:lang w:eastAsia="fi-FI"/>
        </w:rPr>
        <w:t>Fs,inter</w:t>
      </w:r>
      <w:proofErr w:type="spellEnd"/>
      <w:proofErr w:type="gramEnd"/>
      <w:r w:rsidRPr="00F35373">
        <w:rPr>
          <w:lang w:eastAsia="fi-FI"/>
        </w:rPr>
        <w:t xml:space="preserve"> parameter in next meeting.</w:t>
      </w:r>
    </w:p>
    <w:p w14:paraId="0C14688B" w14:textId="77777777" w:rsidR="00B05162" w:rsidRPr="00B05162" w:rsidRDefault="001D21AB" w:rsidP="00B05162">
      <w:pPr>
        <w:pStyle w:val="ListParagraph"/>
        <w:numPr>
          <w:ilvl w:val="0"/>
          <w:numId w:val="25"/>
        </w:numPr>
        <w:spacing w:after="0" w:line="240" w:lineRule="auto"/>
        <w:textAlignment w:val="center"/>
        <w:rPr>
          <w:rFonts w:ascii="Calibri" w:hAnsi="Calibri" w:cs="Calibri"/>
          <w:sz w:val="22"/>
          <w:lang w:eastAsia="fi-FI"/>
        </w:rPr>
      </w:pPr>
      <w:r w:rsidRPr="00F35373">
        <w:rPr>
          <w:lang w:eastAsia="fi-FI"/>
        </w:rPr>
        <w:t>Further study whether and/or how frequency separation class is introduced for inter-band CA based on CBM and IBM</w:t>
      </w:r>
    </w:p>
    <w:p w14:paraId="076AD148" w14:textId="16EC8E1B" w:rsidR="001D21AB" w:rsidRPr="00B05162" w:rsidRDefault="001D21AB" w:rsidP="00B05162">
      <w:pPr>
        <w:pStyle w:val="ListParagraph"/>
        <w:numPr>
          <w:ilvl w:val="0"/>
          <w:numId w:val="25"/>
        </w:numPr>
        <w:spacing w:after="0" w:line="240" w:lineRule="auto"/>
        <w:textAlignment w:val="center"/>
        <w:rPr>
          <w:rFonts w:ascii="Calibri" w:hAnsi="Calibri" w:cs="Calibri"/>
          <w:sz w:val="22"/>
          <w:lang w:eastAsia="fi-FI"/>
        </w:rPr>
      </w:pPr>
      <w:r w:rsidRPr="00F35373">
        <w:rPr>
          <w:lang w:eastAsia="fi-FI"/>
        </w:rPr>
        <w:t>Typical inter-band CA deployment between bands in the same frequency group cannot be limited to co-located deployments</w:t>
      </w:r>
    </w:p>
    <w:p w14:paraId="27EB6F5B" w14:textId="77777777" w:rsidR="001D21AB" w:rsidRPr="00B05162" w:rsidRDefault="001D21AB" w:rsidP="00B05162">
      <w:pPr>
        <w:pStyle w:val="ListParagraph"/>
        <w:numPr>
          <w:ilvl w:val="0"/>
          <w:numId w:val="25"/>
        </w:numPr>
        <w:spacing w:after="0" w:line="240" w:lineRule="auto"/>
        <w:textAlignment w:val="center"/>
        <w:rPr>
          <w:rFonts w:ascii="Calibri" w:hAnsi="Calibri" w:cs="Calibri"/>
          <w:sz w:val="22"/>
          <w:lang w:eastAsia="fi-FI"/>
        </w:rPr>
      </w:pPr>
      <w:r w:rsidRPr="00F35373">
        <w:rPr>
          <w:lang w:eastAsia="fi-FI"/>
        </w:rPr>
        <w:t>IBM UEs are implementable</w:t>
      </w:r>
    </w:p>
    <w:p w14:paraId="0E1BB261" w14:textId="77777777" w:rsidR="001D21AB" w:rsidRPr="00B05162" w:rsidRDefault="001D21AB" w:rsidP="00B05162">
      <w:pPr>
        <w:pStyle w:val="ListParagraph"/>
        <w:numPr>
          <w:ilvl w:val="0"/>
          <w:numId w:val="25"/>
        </w:numPr>
        <w:spacing w:after="0" w:line="240" w:lineRule="auto"/>
        <w:textAlignment w:val="center"/>
        <w:rPr>
          <w:rFonts w:ascii="Calibri" w:hAnsi="Calibri" w:cs="Calibri"/>
          <w:sz w:val="22"/>
          <w:lang w:eastAsia="fi-FI"/>
        </w:rPr>
      </w:pPr>
      <w:r w:rsidRPr="00F35373">
        <w:rPr>
          <w:lang w:eastAsia="fi-FI"/>
        </w:rPr>
        <w:t>Feasibility to support is left to UE vendor choice</w:t>
      </w:r>
    </w:p>
    <w:p w14:paraId="5796EF2E" w14:textId="77777777" w:rsidR="001D21AB" w:rsidRPr="00B05162" w:rsidRDefault="001D21AB" w:rsidP="00B05162">
      <w:pPr>
        <w:pStyle w:val="ListParagraph"/>
        <w:numPr>
          <w:ilvl w:val="0"/>
          <w:numId w:val="25"/>
        </w:numPr>
        <w:spacing w:after="0" w:line="240" w:lineRule="auto"/>
        <w:textAlignment w:val="center"/>
        <w:rPr>
          <w:rFonts w:ascii="Calibri" w:hAnsi="Calibri" w:cs="Calibri"/>
          <w:sz w:val="22"/>
          <w:lang w:eastAsia="fi-FI"/>
        </w:rPr>
      </w:pPr>
      <w:r w:rsidRPr="00F35373">
        <w:rPr>
          <w:lang w:eastAsia="fi-FI"/>
        </w:rPr>
        <w:t>Companies are encouraged to evaluate requirements based on non-co-located test cases</w:t>
      </w:r>
    </w:p>
    <w:p w14:paraId="7E38EBD1" w14:textId="77777777" w:rsidR="00B05162" w:rsidRDefault="00B05162" w:rsidP="00202C59">
      <w:pPr>
        <w:ind w:right="-22"/>
      </w:pPr>
    </w:p>
    <w:p w14:paraId="743313FE" w14:textId="2FAFF3D5" w:rsidR="001D21AB" w:rsidRDefault="2C839415" w:rsidP="00202C59">
      <w:pPr>
        <w:ind w:right="-22"/>
      </w:pPr>
      <w:r>
        <w:t>Some of these</w:t>
      </w:r>
      <w:r w:rsidR="00B05162">
        <w:t xml:space="preserve"> topics will be </w:t>
      </w:r>
      <w:r w:rsidR="00821635">
        <w:t xml:space="preserve">further </w:t>
      </w:r>
      <w:r w:rsidR="00B05162">
        <w:t xml:space="preserve">discussed and </w:t>
      </w:r>
      <w:r w:rsidR="00821635">
        <w:t xml:space="preserve">will be handled </w:t>
      </w:r>
      <w:r w:rsidR="00B05162">
        <w:t xml:space="preserve">in the RF session. However, at least </w:t>
      </w:r>
      <w:r w:rsidR="3BAA70FD">
        <w:t xml:space="preserve">some of the aspects, like </w:t>
      </w:r>
      <w:r w:rsidR="00B05162">
        <w:t>items 7, 8 and 9</w:t>
      </w:r>
      <w:r w:rsidR="5BB34FFB">
        <w:t>,</w:t>
      </w:r>
      <w:r w:rsidR="00B05162">
        <w:t xml:space="preserve"> can be </w:t>
      </w:r>
      <w:r w:rsidR="36755CA3">
        <w:t xml:space="preserve">used in RRM </w:t>
      </w:r>
      <w:r w:rsidR="00B05162">
        <w:t>discuss</w:t>
      </w:r>
      <w:r w:rsidR="6EDFF91C">
        <w:t>ion to set the baseline understanding</w:t>
      </w:r>
      <w:r w:rsidR="00B05162">
        <w:t xml:space="preserve"> from RRM point of view.</w:t>
      </w:r>
    </w:p>
    <w:p w14:paraId="105E874E" w14:textId="290945B6" w:rsidR="00B05162" w:rsidRDefault="00B05162" w:rsidP="00202C59">
      <w:pPr>
        <w:ind w:right="-22"/>
      </w:pPr>
      <w:r>
        <w:t>Assuming that support of the IBM is a UE capability and that such UE</w:t>
      </w:r>
      <w:r w:rsidR="00821635">
        <w:t xml:space="preserve"> types</w:t>
      </w:r>
      <w:r>
        <w:t xml:space="preserve"> are implementable, t</w:t>
      </w:r>
      <w:r w:rsidR="7BF214B8">
        <w:t>here is a need to agree in</w:t>
      </w:r>
      <w:r>
        <w:t xml:space="preserve"> RAN4 RRM group </w:t>
      </w:r>
      <w:r w:rsidR="711916A2">
        <w:t>on</w:t>
      </w:r>
      <w:r>
        <w:t xml:space="preserve"> the baseline understanding of </w:t>
      </w:r>
      <w:r w:rsidR="76FB7AE4">
        <w:t xml:space="preserve">CBM and </w:t>
      </w:r>
      <w:r>
        <w:t xml:space="preserve">IBM </w:t>
      </w:r>
      <w:r w:rsidR="32743171">
        <w:t>UE</w:t>
      </w:r>
      <w:r>
        <w:t>.</w:t>
      </w:r>
    </w:p>
    <w:p w14:paraId="08574529" w14:textId="07605425" w:rsidR="00821635" w:rsidRDefault="00B05162" w:rsidP="00202C59">
      <w:pPr>
        <w:ind w:right="-22"/>
      </w:pPr>
      <w:r>
        <w:lastRenderedPageBreak/>
        <w:t xml:space="preserve">For Rel-15 the baseline assumption </w:t>
      </w:r>
      <w:r w:rsidR="27F58B89">
        <w:t>is</w:t>
      </w:r>
      <w:r>
        <w:t xml:space="preserve"> that the UE can receive with </w:t>
      </w:r>
      <w:r w:rsidR="6F37EA1D">
        <w:t>one panel</w:t>
      </w:r>
      <w:r>
        <w:t xml:space="preserve"> </w:t>
      </w:r>
      <w:r w:rsidR="3DA98EBC">
        <w:t xml:space="preserve">and beam </w:t>
      </w:r>
      <w:r>
        <w:t xml:space="preserve">at a time. </w:t>
      </w:r>
      <w:r w:rsidR="40879746">
        <w:t xml:space="preserve">Hence, we see this as </w:t>
      </w:r>
      <w:proofErr w:type="gramStart"/>
      <w:r w:rsidR="40879746">
        <w:t>similar to</w:t>
      </w:r>
      <w:proofErr w:type="gramEnd"/>
      <w:r w:rsidR="40879746">
        <w:t xml:space="preserve"> </w:t>
      </w:r>
      <w:r w:rsidR="22FF0826">
        <w:t xml:space="preserve">what is discussed as a </w:t>
      </w:r>
      <w:r w:rsidR="40879746">
        <w:t xml:space="preserve">CBM capable UE. </w:t>
      </w:r>
    </w:p>
    <w:p w14:paraId="2AD11C0D" w14:textId="74AEA5AE" w:rsidR="00821635" w:rsidRPr="00F26F7B" w:rsidRDefault="1DBAB53A" w:rsidP="00F26F7B">
      <w:pPr>
        <w:pStyle w:val="RAN4observation0"/>
      </w:pPr>
      <w:bookmarkStart w:id="5" w:name="_Hlk61637289"/>
      <w:r w:rsidRPr="00F26F7B">
        <w:t xml:space="preserve">Rel-15 baseline UE assumption is </w:t>
      </w:r>
      <w:proofErr w:type="gramStart"/>
      <w:r w:rsidRPr="00F26F7B">
        <w:t>similar to</w:t>
      </w:r>
      <w:proofErr w:type="gramEnd"/>
      <w:r w:rsidRPr="00F26F7B">
        <w:t xml:space="preserve"> what is discussed as a CMB capable UE.</w:t>
      </w:r>
    </w:p>
    <w:bookmarkEnd w:id="5"/>
    <w:p w14:paraId="702BC99C" w14:textId="6547EE32" w:rsidR="00821635" w:rsidRDefault="00821635" w:rsidP="00202C59">
      <w:pPr>
        <w:ind w:right="-22"/>
      </w:pPr>
      <w:r>
        <w:t>For Rel-16</w:t>
      </w:r>
      <w:r w:rsidR="35D32DE8">
        <w:t>,</w:t>
      </w:r>
      <w:r>
        <w:t xml:space="preserve"> RAN4 defined the UE requirements for an IBM capable UE. However, during the discussions the detailed UE assumptions w</w:t>
      </w:r>
      <w:r w:rsidR="19F0753F">
        <w:t>ere</w:t>
      </w:r>
      <w:r>
        <w:t xml:space="preserve"> not </w:t>
      </w:r>
      <w:r w:rsidR="3E7BBBE7">
        <w:t>captured</w:t>
      </w:r>
      <w:r>
        <w:t xml:space="preserve"> in detail. </w:t>
      </w:r>
    </w:p>
    <w:p w14:paraId="32D491A7" w14:textId="4BAC9A2C" w:rsidR="00821635" w:rsidRDefault="00821635" w:rsidP="00202C59">
      <w:pPr>
        <w:ind w:right="-22"/>
      </w:pPr>
      <w:r>
        <w:t xml:space="preserve">During Rel-16 discussions it was assumed that the IBM capable UE can operate each </w:t>
      </w:r>
      <w:r w:rsidR="10474342">
        <w:t xml:space="preserve">UE Rx </w:t>
      </w:r>
      <w:r>
        <w:t>beam independently and without operation on one beam impacts or interfere</w:t>
      </w:r>
      <w:r w:rsidR="6803535D">
        <w:t>s</w:t>
      </w:r>
      <w:r>
        <w:t xml:space="preserve"> operation on the </w:t>
      </w:r>
      <w:r w:rsidR="34C3F82B">
        <w:t xml:space="preserve">other </w:t>
      </w:r>
      <w:r w:rsidR="5B967924">
        <w:t xml:space="preserve">active </w:t>
      </w:r>
      <w:r>
        <w:t xml:space="preserve">beam. This is now also captured in </w:t>
      </w:r>
      <w:r w:rsidR="008C321C">
        <w:t>38.133 e.g. in measurement and scheduling restrictions.</w:t>
      </w:r>
    </w:p>
    <w:p w14:paraId="51CA8B6D" w14:textId="1E696484" w:rsidR="002B783D" w:rsidRDefault="0AEA149E" w:rsidP="00F26F7B">
      <w:pPr>
        <w:pStyle w:val="RAN4observation0"/>
      </w:pPr>
      <w:bookmarkStart w:id="6" w:name="_Hlk61637299"/>
      <w:r>
        <w:t>Rel-16 UE RRM requirements include requirements for an IBM capable UE.</w:t>
      </w:r>
    </w:p>
    <w:bookmarkEnd w:id="6"/>
    <w:p w14:paraId="2875B542" w14:textId="27656B64" w:rsidR="798DE98A" w:rsidRDefault="798DE98A" w:rsidP="798DE98A">
      <w:pPr>
        <w:ind w:right="-22"/>
      </w:pPr>
    </w:p>
    <w:p w14:paraId="769B4214" w14:textId="53CAAF91" w:rsidR="00F96A4E" w:rsidRDefault="00F96A4E" w:rsidP="00F96A4E">
      <w:pPr>
        <w:pStyle w:val="RAN4H2"/>
      </w:pPr>
      <w:r>
        <w:t>UE Assumptions</w:t>
      </w:r>
    </w:p>
    <w:p w14:paraId="5DB128C3" w14:textId="3D49A458" w:rsidR="00F96A4E" w:rsidRDefault="006478ED" w:rsidP="00202C59">
      <w:pPr>
        <w:ind w:right="-22"/>
      </w:pPr>
      <w:r>
        <w:t xml:space="preserve">In Rel-16 is it </w:t>
      </w:r>
      <w:proofErr w:type="gramStart"/>
      <w:r>
        <w:t>not clear</w:t>
      </w:r>
      <w:proofErr w:type="gramEnd"/>
      <w:r>
        <w:t xml:space="preserve"> </w:t>
      </w:r>
      <w:r w:rsidR="67105891">
        <w:t xml:space="preserve">in 38.133 </w:t>
      </w:r>
      <w:r>
        <w:t>which UE capabilities can be assumed as feasible UE implementations. In the WF [3] from RAN4#97 it states:</w:t>
      </w:r>
    </w:p>
    <w:p w14:paraId="312F3A9C" w14:textId="77777777" w:rsidR="006478ED" w:rsidRPr="00B05162" w:rsidRDefault="006478ED" w:rsidP="006478ED">
      <w:pPr>
        <w:pStyle w:val="ListParagraph"/>
        <w:numPr>
          <w:ilvl w:val="0"/>
          <w:numId w:val="26"/>
        </w:numPr>
        <w:spacing w:after="0" w:line="240" w:lineRule="auto"/>
        <w:textAlignment w:val="center"/>
        <w:rPr>
          <w:rFonts w:ascii="Calibri" w:hAnsi="Calibri" w:cs="Calibri"/>
          <w:sz w:val="22"/>
          <w:lang w:eastAsia="fi-FI"/>
        </w:rPr>
      </w:pPr>
      <w:r w:rsidRPr="00F35373">
        <w:rPr>
          <w:lang w:eastAsia="fi-FI"/>
        </w:rPr>
        <w:t>Typical inter-band CA deployment between bands in the same frequency group cannot be limited to co-located deployments</w:t>
      </w:r>
    </w:p>
    <w:p w14:paraId="7BE831FC" w14:textId="77777777" w:rsidR="006478ED" w:rsidRPr="00B05162" w:rsidRDefault="006478ED" w:rsidP="006478ED">
      <w:pPr>
        <w:pStyle w:val="ListParagraph"/>
        <w:numPr>
          <w:ilvl w:val="0"/>
          <w:numId w:val="26"/>
        </w:numPr>
        <w:spacing w:after="0" w:line="240" w:lineRule="auto"/>
        <w:textAlignment w:val="center"/>
        <w:rPr>
          <w:rFonts w:ascii="Calibri" w:hAnsi="Calibri" w:cs="Calibri"/>
          <w:sz w:val="22"/>
          <w:lang w:eastAsia="fi-FI"/>
        </w:rPr>
      </w:pPr>
      <w:r w:rsidRPr="00F35373">
        <w:rPr>
          <w:lang w:eastAsia="fi-FI"/>
        </w:rPr>
        <w:t>IBM UEs are implementable</w:t>
      </w:r>
    </w:p>
    <w:p w14:paraId="15D27D0C" w14:textId="77777777" w:rsidR="006478ED" w:rsidRPr="00B05162" w:rsidRDefault="006478ED" w:rsidP="006478ED">
      <w:pPr>
        <w:pStyle w:val="ListParagraph"/>
        <w:numPr>
          <w:ilvl w:val="0"/>
          <w:numId w:val="26"/>
        </w:numPr>
        <w:spacing w:after="0" w:line="240" w:lineRule="auto"/>
        <w:textAlignment w:val="center"/>
        <w:rPr>
          <w:rFonts w:ascii="Calibri" w:hAnsi="Calibri" w:cs="Calibri"/>
          <w:sz w:val="22"/>
          <w:lang w:eastAsia="fi-FI"/>
        </w:rPr>
      </w:pPr>
      <w:r w:rsidRPr="00F35373">
        <w:rPr>
          <w:lang w:eastAsia="fi-FI"/>
        </w:rPr>
        <w:t>Feasibility to support is left to UE vendor choice</w:t>
      </w:r>
    </w:p>
    <w:p w14:paraId="72CE04EB" w14:textId="77777777" w:rsidR="006478ED" w:rsidRDefault="006478ED" w:rsidP="00202C59">
      <w:pPr>
        <w:ind w:right="-22"/>
      </w:pPr>
    </w:p>
    <w:p w14:paraId="03473E15" w14:textId="4467D30B" w:rsidR="006478ED" w:rsidRDefault="61A919A5" w:rsidP="00202C59">
      <w:pPr>
        <w:ind w:right="-22"/>
      </w:pPr>
      <w:r>
        <w:t>However, the detailed understanding of what the</w:t>
      </w:r>
      <w:r w:rsidR="060F87A4">
        <w:t xml:space="preserve"> agreements</w:t>
      </w:r>
      <w:r>
        <w:t xml:space="preserve"> cover is not fully clear except for 3. Hence, </w:t>
      </w:r>
      <w:r w:rsidR="4D5CCD8B">
        <w:t xml:space="preserve">in Rel-16 the </w:t>
      </w:r>
      <w:r>
        <w:t xml:space="preserve">understanding is that </w:t>
      </w:r>
      <w:r w:rsidR="7522B1E6">
        <w:t xml:space="preserve">an IBM capable UE </w:t>
      </w:r>
      <w:r>
        <w:t xml:space="preserve">support </w:t>
      </w:r>
      <w:r w:rsidR="27894514">
        <w:t xml:space="preserve">both co-located and </w:t>
      </w:r>
      <w:r>
        <w:t>no</w:t>
      </w:r>
      <w:r w:rsidR="229B65AA">
        <w:t>t</w:t>
      </w:r>
      <w:r>
        <w:t xml:space="preserve"> co-located deployments</w:t>
      </w:r>
      <w:r w:rsidR="47AFAD53">
        <w:t xml:space="preserve"> [</w:t>
      </w:r>
      <w:r w:rsidR="36F367AF">
        <w:t>7]</w:t>
      </w:r>
      <w:r>
        <w:t>.</w:t>
      </w:r>
    </w:p>
    <w:p w14:paraId="5778A061" w14:textId="09AAFB2B" w:rsidR="006478ED" w:rsidRDefault="1A8C7C67" w:rsidP="006478ED">
      <w:pPr>
        <w:rPr>
          <w:lang w:val="en-GB"/>
        </w:rPr>
      </w:pPr>
      <w:r w:rsidRPr="798DE98A">
        <w:rPr>
          <w:lang w:val="en-GB"/>
        </w:rPr>
        <w:t>What could be considered as a t</w:t>
      </w:r>
      <w:r w:rsidR="000B3E45" w:rsidRPr="798DE98A">
        <w:rPr>
          <w:lang w:val="en-GB"/>
        </w:rPr>
        <w:t>ypical inter-band CA deployment can be discussed further, but at least it could include:</w:t>
      </w:r>
    </w:p>
    <w:p w14:paraId="49B4C8D1" w14:textId="19A2D43D" w:rsidR="000B3E45" w:rsidRDefault="0064007A" w:rsidP="000B3E45">
      <w:pPr>
        <w:pStyle w:val="ListParagraph"/>
        <w:numPr>
          <w:ilvl w:val="0"/>
          <w:numId w:val="27"/>
        </w:numPr>
        <w:rPr>
          <w:lang w:val="en-GB"/>
        </w:rPr>
      </w:pPr>
      <w:r w:rsidRPr="798DE98A">
        <w:rPr>
          <w:lang w:val="en-GB"/>
        </w:rPr>
        <w:t xml:space="preserve">Not exactly co-located deployment (e.g. </w:t>
      </w:r>
      <w:r w:rsidR="7BFB9265" w:rsidRPr="798DE98A">
        <w:rPr>
          <w:lang w:val="en-GB"/>
        </w:rPr>
        <w:t xml:space="preserve">inter-band CA </w:t>
      </w:r>
      <w:r w:rsidR="00AF05EF" w:rsidRPr="798DE98A">
        <w:rPr>
          <w:lang w:val="en-GB"/>
        </w:rPr>
        <w:t>cell</w:t>
      </w:r>
      <w:r w:rsidRPr="798DE98A">
        <w:rPr>
          <w:lang w:val="en-GB"/>
        </w:rPr>
        <w:t xml:space="preserve">s are some </w:t>
      </w:r>
      <w:r w:rsidR="0001478E" w:rsidRPr="798DE98A">
        <w:rPr>
          <w:lang w:val="en-GB"/>
        </w:rPr>
        <w:t>distance</w:t>
      </w:r>
      <w:r w:rsidRPr="798DE98A">
        <w:rPr>
          <w:lang w:val="en-GB"/>
        </w:rPr>
        <w:t xml:space="preserve"> apart</w:t>
      </w:r>
      <w:r w:rsidR="211B877F" w:rsidRPr="798DE98A">
        <w:rPr>
          <w:lang w:val="en-GB"/>
        </w:rPr>
        <w:t xml:space="preserve"> (figure 1)</w:t>
      </w:r>
      <w:r w:rsidRPr="798DE98A">
        <w:rPr>
          <w:lang w:val="en-GB"/>
        </w:rPr>
        <w:t>)</w:t>
      </w:r>
    </w:p>
    <w:p w14:paraId="03C06555" w14:textId="03F700A6" w:rsidR="0064007A" w:rsidRDefault="0064007A" w:rsidP="000B3E45">
      <w:pPr>
        <w:pStyle w:val="ListParagraph"/>
        <w:numPr>
          <w:ilvl w:val="0"/>
          <w:numId w:val="27"/>
        </w:numPr>
        <w:rPr>
          <w:lang w:val="en-GB"/>
        </w:rPr>
      </w:pPr>
      <w:r w:rsidRPr="798DE98A">
        <w:rPr>
          <w:lang w:val="en-GB"/>
        </w:rPr>
        <w:t xml:space="preserve">Not co-located deployment (e.g. angle between </w:t>
      </w:r>
      <w:r w:rsidR="77688B9C" w:rsidRPr="798DE98A">
        <w:rPr>
          <w:lang w:val="en-GB"/>
        </w:rPr>
        <w:t xml:space="preserve">inter-band CA </w:t>
      </w:r>
      <w:r w:rsidR="00AF05EF" w:rsidRPr="798DE98A">
        <w:rPr>
          <w:lang w:val="en-GB"/>
        </w:rPr>
        <w:t>cell</w:t>
      </w:r>
      <w:r w:rsidRPr="798DE98A">
        <w:rPr>
          <w:lang w:val="en-GB"/>
        </w:rPr>
        <w:t>s cannot be covered by one and same UE panel</w:t>
      </w:r>
      <w:r w:rsidR="04561467" w:rsidRPr="798DE98A">
        <w:rPr>
          <w:lang w:val="en-GB"/>
        </w:rPr>
        <w:t xml:space="preserve"> (figure 2)</w:t>
      </w:r>
      <w:r w:rsidRPr="798DE98A">
        <w:rPr>
          <w:lang w:val="en-GB"/>
        </w:rPr>
        <w:t>)</w:t>
      </w:r>
    </w:p>
    <w:p w14:paraId="485B503D" w14:textId="2339AEB4" w:rsidR="0064007A" w:rsidRDefault="00116876" w:rsidP="000B3E45">
      <w:pPr>
        <w:pStyle w:val="ListParagraph"/>
        <w:numPr>
          <w:ilvl w:val="0"/>
          <w:numId w:val="27"/>
        </w:numPr>
        <w:rPr>
          <w:lang w:val="en-GB"/>
        </w:rPr>
      </w:pPr>
      <w:r w:rsidRPr="798DE98A">
        <w:rPr>
          <w:lang w:val="en-GB"/>
        </w:rPr>
        <w:t xml:space="preserve">Not co-located deployment (e.g. distance to </w:t>
      </w:r>
      <w:r w:rsidR="5AEC36E7" w:rsidRPr="798DE98A">
        <w:rPr>
          <w:lang w:val="en-GB"/>
        </w:rPr>
        <w:t xml:space="preserve">the inter-CA </w:t>
      </w:r>
      <w:r w:rsidR="00AF05EF" w:rsidRPr="798DE98A">
        <w:rPr>
          <w:lang w:val="en-GB"/>
        </w:rPr>
        <w:t>cells</w:t>
      </w:r>
      <w:r w:rsidRPr="798DE98A">
        <w:rPr>
          <w:lang w:val="en-GB"/>
        </w:rPr>
        <w:t xml:space="preserve"> </w:t>
      </w:r>
      <w:r w:rsidR="3B34E271" w:rsidRPr="798DE98A">
        <w:rPr>
          <w:lang w:val="en-GB"/>
        </w:rPr>
        <w:t>is</w:t>
      </w:r>
      <w:r w:rsidRPr="798DE98A">
        <w:rPr>
          <w:lang w:val="en-GB"/>
        </w:rPr>
        <w:t xml:space="preserve"> very different</w:t>
      </w:r>
      <w:r w:rsidR="5B87139E" w:rsidRPr="798DE98A">
        <w:rPr>
          <w:lang w:val="en-GB"/>
        </w:rPr>
        <w:t xml:space="preserve"> (figure 3)</w:t>
      </w:r>
      <w:r w:rsidRPr="798DE98A">
        <w:rPr>
          <w:lang w:val="en-GB"/>
        </w:rPr>
        <w:t>)</w:t>
      </w:r>
    </w:p>
    <w:p w14:paraId="47D8ABB7" w14:textId="0192B121" w:rsidR="00C41E76" w:rsidRDefault="00116876" w:rsidP="00116876">
      <w:r w:rsidRPr="798DE98A">
        <w:rPr>
          <w:lang w:val="en-GB"/>
        </w:rPr>
        <w:t xml:space="preserve">Without discussing a specific UE implementation assumption, it would be good to have some example </w:t>
      </w:r>
      <w:r w:rsidR="2BA4125C" w:rsidRPr="798DE98A">
        <w:rPr>
          <w:lang w:val="en-GB"/>
        </w:rPr>
        <w:t xml:space="preserve">implementation </w:t>
      </w:r>
      <w:r w:rsidRPr="798DE98A">
        <w:rPr>
          <w:lang w:val="en-GB"/>
        </w:rPr>
        <w:t>which can be used in the discussions. In</w:t>
      </w:r>
      <w:r>
        <w:t xml:space="preserve"> one implementation example a UE could be implemented using 3 antenna panels (or modules). Each antenna panel could consist of </w:t>
      </w:r>
      <w:r w:rsidR="01E7F20E">
        <w:t>several</w:t>
      </w:r>
      <w:r>
        <w:t xml:space="preserve"> antenna elements – e.g. 4 </w:t>
      </w:r>
      <w:r w:rsidR="467266FD">
        <w:t xml:space="preserve">antenna elements for </w:t>
      </w:r>
      <w:r w:rsidR="00C41E76">
        <w:t>ea</w:t>
      </w:r>
      <w:r>
        <w:t xml:space="preserve">ch </w:t>
      </w:r>
      <w:r w:rsidR="7E40CF00">
        <w:t xml:space="preserve">panel - </w:t>
      </w:r>
      <w:r>
        <w:t>with dual polarization. Th</w:t>
      </w:r>
      <w:r w:rsidR="00C41E76">
        <w:t xml:space="preserve">e </w:t>
      </w:r>
      <w:r w:rsidR="770EF3F7">
        <w:t xml:space="preserve">baseline </w:t>
      </w:r>
      <w:r w:rsidR="00C41E76">
        <w:t xml:space="preserve">assumption in Rel-15 (and Rel-16) is that the UE </w:t>
      </w:r>
      <w:r w:rsidR="4F8C0782">
        <w:t xml:space="preserve">(not capable of IBM) </w:t>
      </w:r>
      <w:r w:rsidR="00C41E76">
        <w:t xml:space="preserve">would be able to receive with one panel at a time, while for the IBM capable UE, the UE will be able to operate with two independent beams simultaneously. </w:t>
      </w:r>
    </w:p>
    <w:p w14:paraId="6228FBA9" w14:textId="281DD8BF" w:rsidR="2EEDBC4D" w:rsidRDefault="2EEDBC4D">
      <w:r>
        <w:t>F</w:t>
      </w:r>
      <w:r w:rsidR="00C41E76">
        <w:t>or the Rel</w:t>
      </w:r>
      <w:r w:rsidR="556E6BC4">
        <w:t>-</w:t>
      </w:r>
      <w:r w:rsidR="00C41E76">
        <w:t xml:space="preserve">16 IBM capable UE, it was not was </w:t>
      </w:r>
      <w:r w:rsidR="5242C1AB">
        <w:t xml:space="preserve">clearly </w:t>
      </w:r>
      <w:r w:rsidR="00C41E76">
        <w:t>captured if there would be any limitations on the UE side related to the number of simultaneously active panel</w:t>
      </w:r>
      <w:r w:rsidR="4E0608C3">
        <w:t>s</w:t>
      </w:r>
      <w:r w:rsidR="00C41E76">
        <w:t xml:space="preserve">. </w:t>
      </w:r>
      <w:r w:rsidR="37CE8FC6">
        <w:t>In RAN1 they have agreed on 3 different multi-panel UE types which they use for discussion purposes (</w:t>
      </w:r>
      <w:r w:rsidR="61C62410">
        <w:t>RAN1#AH1901</w:t>
      </w:r>
      <w:r w:rsidR="37CE8FC6">
        <w:t>):</w:t>
      </w:r>
    </w:p>
    <w:p w14:paraId="51B2F54D" w14:textId="6B81A3B7" w:rsidR="19F23EDE" w:rsidRDefault="19F23EDE" w:rsidP="798DE98A">
      <w:pPr>
        <w:ind w:left="720"/>
      </w:pPr>
      <w:r>
        <w:t>A Multi-Panel UE (MPUE) may exhibit different implementations regarding its capabilities for simultaneous transmission/reception:</w:t>
      </w:r>
    </w:p>
    <w:p w14:paraId="4FC5F5B3" w14:textId="7BEE5E8B" w:rsidR="19F23EDE" w:rsidRDefault="19F23EDE" w:rsidP="798DE98A">
      <w:pPr>
        <w:pStyle w:val="ListParagraph"/>
        <w:numPr>
          <w:ilvl w:val="0"/>
          <w:numId w:val="1"/>
        </w:numPr>
        <w:rPr>
          <w:rFonts w:asciiTheme="minorHAnsi" w:eastAsiaTheme="minorEastAsia" w:hAnsiTheme="minorHAnsi"/>
          <w:szCs w:val="20"/>
        </w:rPr>
      </w:pPr>
      <w:r>
        <w:t xml:space="preserve">MPUE-Assumption1: Multiple panels are implemented on a UE and only one panel can be activated at a time, with panel switching/activation delay of few </w:t>
      </w:r>
      <w:proofErr w:type="spellStart"/>
      <w:r>
        <w:t>ms</w:t>
      </w:r>
      <w:proofErr w:type="spellEnd"/>
      <w:r>
        <w:t xml:space="preserve"> </w:t>
      </w:r>
      <w:r>
        <w:tab/>
      </w:r>
    </w:p>
    <w:p w14:paraId="4831F78E" w14:textId="1C331E43" w:rsidR="19F23EDE" w:rsidRDefault="19F23EDE" w:rsidP="798DE98A">
      <w:pPr>
        <w:pStyle w:val="ListParagraph"/>
        <w:numPr>
          <w:ilvl w:val="0"/>
          <w:numId w:val="1"/>
        </w:numPr>
        <w:rPr>
          <w:rFonts w:asciiTheme="minorHAnsi" w:eastAsiaTheme="minorEastAsia" w:hAnsiTheme="minorHAnsi"/>
          <w:szCs w:val="20"/>
        </w:rPr>
      </w:pPr>
      <w:r>
        <w:t xml:space="preserve">MPUE-Assumption2: Multiple panels are implemented on a UE and multiple panels can be activated at a time and one or more panels can be used for Tx </w:t>
      </w:r>
      <w:r>
        <w:tab/>
      </w:r>
    </w:p>
    <w:p w14:paraId="356A1A38" w14:textId="49E02976" w:rsidR="19F23EDE" w:rsidRDefault="19F23EDE" w:rsidP="798DE98A">
      <w:pPr>
        <w:pStyle w:val="ListParagraph"/>
        <w:numPr>
          <w:ilvl w:val="0"/>
          <w:numId w:val="1"/>
        </w:numPr>
        <w:rPr>
          <w:rFonts w:asciiTheme="minorHAnsi" w:eastAsiaTheme="minorEastAsia" w:hAnsiTheme="minorHAnsi"/>
          <w:szCs w:val="20"/>
        </w:rPr>
      </w:pPr>
      <w:r>
        <w:t>MPUE-Assumption3: Multiple panels are implemented on a UE and multiple panels can be activated at a time but only one panel can be used for Tx</w:t>
      </w:r>
    </w:p>
    <w:p w14:paraId="1E5E7FF9" w14:textId="585A8777" w:rsidR="2B2E2027" w:rsidRDefault="2B2E2027" w:rsidP="798DE98A">
      <w:r>
        <w:t xml:space="preserve">Our understanding is that during the Rel-16 discussion related to inter-band CA and IBM capable UEs, </w:t>
      </w:r>
      <w:r w:rsidR="0B140041">
        <w:t xml:space="preserve">since no restriction were agreed, </w:t>
      </w:r>
      <w:r>
        <w:t xml:space="preserve">such UEs would as minimum </w:t>
      </w:r>
      <w:proofErr w:type="gramStart"/>
      <w:r>
        <w:t>similar to</w:t>
      </w:r>
      <w:proofErr w:type="gramEnd"/>
      <w:r>
        <w:t xml:space="preserve"> an MPUE</w:t>
      </w:r>
      <w:r w:rsidR="3B0BF12B">
        <w:t>-Assumption3 UE. Hence, and IBM capable UE</w:t>
      </w:r>
      <w:r w:rsidR="53887CFF">
        <w:t>,</w:t>
      </w:r>
      <w:r w:rsidR="3B0BF12B">
        <w:t xml:space="preserve"> </w:t>
      </w:r>
      <w:r w:rsidR="53887CFF">
        <w:t>if the UE has multiple panels implemented, multiple panels can be activated at a time.</w:t>
      </w:r>
      <w:r w:rsidR="3A43BC27">
        <w:t xml:space="preserve"> This would be aligned with RF session.</w:t>
      </w:r>
    </w:p>
    <w:p w14:paraId="4F675332" w14:textId="42CEDAC3" w:rsidR="3A43BC27" w:rsidRDefault="3A43BC27" w:rsidP="798DE98A">
      <w:pPr>
        <w:pStyle w:val="RAN4proposal"/>
      </w:pPr>
      <w:bookmarkStart w:id="7" w:name="_Hlk61637320"/>
      <w:r>
        <w:lastRenderedPageBreak/>
        <w:t>Capture that it is baseline UE requirement for an IBM capable UE</w:t>
      </w:r>
      <w:r w:rsidR="51EF2DD1">
        <w:t>,</w:t>
      </w:r>
      <w:r>
        <w:t xml:space="preserve"> with more than 1 panel, to be </w:t>
      </w:r>
      <w:r w:rsidR="2EFBF567">
        <w:t>able</w:t>
      </w:r>
      <w:r>
        <w:t xml:space="preserve"> to </w:t>
      </w:r>
      <w:r w:rsidR="6A74ABF3">
        <w:t>have</w:t>
      </w:r>
      <w:r>
        <w:t xml:space="preserve"> multiple panels </w:t>
      </w:r>
      <w:r w:rsidR="2F67005D">
        <w:t xml:space="preserve">active </w:t>
      </w:r>
      <w:r>
        <w:t>simultaneously.</w:t>
      </w:r>
    </w:p>
    <w:bookmarkEnd w:id="7"/>
    <w:p w14:paraId="0C604B8E" w14:textId="6DF446D1" w:rsidR="798DE98A" w:rsidRDefault="798DE98A" w:rsidP="798DE98A"/>
    <w:p w14:paraId="7E17109A" w14:textId="35B1AC18" w:rsidR="00C41E76" w:rsidRDefault="00C41E76" w:rsidP="00116876">
      <w:r>
        <w:t xml:space="preserve">To facilitate this discussion and </w:t>
      </w:r>
      <w:r w:rsidR="5C8BB5CF">
        <w:t xml:space="preserve">our </w:t>
      </w:r>
      <w:r>
        <w:t xml:space="preserve">understanding </w:t>
      </w:r>
      <w:r w:rsidR="62ABE723">
        <w:t>which deployment scenarios an IBM capable UE would support</w:t>
      </w:r>
      <w:r>
        <w:t>, we provide 3 simple examples.</w:t>
      </w:r>
    </w:p>
    <w:p w14:paraId="0CF8BD6B" w14:textId="77777777" w:rsidR="002B783D" w:rsidRDefault="002B783D" w:rsidP="00116876"/>
    <w:p w14:paraId="5CAB1BFD" w14:textId="6787A02D" w:rsidR="001002C2" w:rsidRDefault="003B15AE" w:rsidP="001002C2">
      <w:pPr>
        <w:keepNext/>
        <w:jc w:val="center"/>
      </w:pPr>
      <w:r>
        <w:rPr>
          <w:noProof/>
        </w:rPr>
        <w:drawing>
          <wp:inline distT="0" distB="0" distL="0" distR="0" wp14:anchorId="7ED243EF" wp14:editId="6C10B0E5">
            <wp:extent cx="969645" cy="1024255"/>
            <wp:effectExtent l="0" t="0" r="1905" b="444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pic:nvPicPr>
                  <pic:blipFill>
                    <a:blip r:embed="rId13">
                      <a:extLst>
                        <a:ext uri="{28A0092B-C50C-407E-A947-70E740481C1C}">
                          <a14:useLocalDpi xmlns:a14="http://schemas.microsoft.com/office/drawing/2010/main" val="0"/>
                        </a:ext>
                      </a:extLst>
                    </a:blip>
                    <a:stretch>
                      <a:fillRect/>
                    </a:stretch>
                  </pic:blipFill>
                  <pic:spPr>
                    <a:xfrm>
                      <a:off x="0" y="0"/>
                      <a:ext cx="969645" cy="1024255"/>
                    </a:xfrm>
                    <a:prstGeom prst="rect">
                      <a:avLst/>
                    </a:prstGeom>
                  </pic:spPr>
                </pic:pic>
              </a:graphicData>
            </a:graphic>
          </wp:inline>
        </w:drawing>
      </w:r>
    </w:p>
    <w:p w14:paraId="68FF1C95" w14:textId="66F23F71" w:rsidR="00C41E76" w:rsidRDefault="001002C2" w:rsidP="001002C2">
      <w:pPr>
        <w:pStyle w:val="Caption"/>
      </w:pPr>
      <w:r>
        <w:t xml:space="preserve">Figure </w:t>
      </w:r>
      <w:r>
        <w:fldChar w:fldCharType="begin"/>
      </w:r>
      <w:r>
        <w:instrText>SEQ Figure \* ARABIC</w:instrText>
      </w:r>
      <w:r>
        <w:fldChar w:fldCharType="separate"/>
      </w:r>
      <w:r w:rsidRPr="798DE98A">
        <w:rPr>
          <w:noProof/>
        </w:rPr>
        <w:t>1</w:t>
      </w:r>
      <w:r>
        <w:fldChar w:fldCharType="end"/>
      </w:r>
      <w:r>
        <w:t xml:space="preserve"> Not exactly co-located </w:t>
      </w:r>
      <w:r w:rsidR="00AD03AF">
        <w:t>cell</w:t>
      </w:r>
      <w:r>
        <w:t xml:space="preserve">s with some distance between the active </w:t>
      </w:r>
      <w:r w:rsidR="00AD03AF">
        <w:t>CC</w:t>
      </w:r>
      <w:r>
        <w:t>s</w:t>
      </w:r>
      <w:r w:rsidR="003B15AE">
        <w:t>.</w:t>
      </w:r>
    </w:p>
    <w:p w14:paraId="12293885" w14:textId="0071BEE1" w:rsidR="00A25040" w:rsidRDefault="00A25040" w:rsidP="00A25040">
      <w:r>
        <w:t>Not exactly co-located scenario is illustrated in figure 1. This s</w:t>
      </w:r>
      <w:r w:rsidR="6FE6859B">
        <w:t>cenario is part of</w:t>
      </w:r>
      <w:r>
        <w:t xml:space="preserve"> the Rel-16 IBM scenario where the UE can use independent beams using one beam for CC1 and another beam for CC2. </w:t>
      </w:r>
      <w:r w:rsidR="0E5ADF2A">
        <w:t>The two beams can be from same panel</w:t>
      </w:r>
      <w:r>
        <w:t xml:space="preserve">. </w:t>
      </w:r>
    </w:p>
    <w:p w14:paraId="3CD74F04" w14:textId="77777777" w:rsidR="001002C2" w:rsidRDefault="001002C2" w:rsidP="001002C2">
      <w:pPr>
        <w:keepNext/>
        <w:jc w:val="center"/>
      </w:pPr>
      <w:r>
        <w:rPr>
          <w:noProof/>
        </w:rPr>
        <w:drawing>
          <wp:inline distT="0" distB="0" distL="0" distR="0" wp14:anchorId="7B057FAC" wp14:editId="54B74168">
            <wp:extent cx="1146175" cy="1274445"/>
            <wp:effectExtent l="0" t="0" r="0" b="190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pic:nvPicPr>
                  <pic:blipFill>
                    <a:blip r:embed="rId14">
                      <a:extLst>
                        <a:ext uri="{28A0092B-C50C-407E-A947-70E740481C1C}">
                          <a14:useLocalDpi xmlns:a14="http://schemas.microsoft.com/office/drawing/2010/main" val="0"/>
                        </a:ext>
                      </a:extLst>
                    </a:blip>
                    <a:stretch>
                      <a:fillRect/>
                    </a:stretch>
                  </pic:blipFill>
                  <pic:spPr>
                    <a:xfrm>
                      <a:off x="0" y="0"/>
                      <a:ext cx="1146175" cy="1274445"/>
                    </a:xfrm>
                    <a:prstGeom prst="rect">
                      <a:avLst/>
                    </a:prstGeom>
                  </pic:spPr>
                </pic:pic>
              </a:graphicData>
            </a:graphic>
          </wp:inline>
        </w:drawing>
      </w:r>
    </w:p>
    <w:p w14:paraId="312F7818" w14:textId="5D666B22" w:rsidR="00C41E76" w:rsidRDefault="001002C2" w:rsidP="001002C2">
      <w:pPr>
        <w:pStyle w:val="Caption"/>
      </w:pPr>
      <w:r>
        <w:t xml:space="preserve">Figure </w:t>
      </w:r>
      <w:r>
        <w:fldChar w:fldCharType="begin"/>
      </w:r>
      <w:r>
        <w:instrText>SEQ Figure \* ARABIC</w:instrText>
      </w:r>
      <w:r>
        <w:fldChar w:fldCharType="separate"/>
      </w:r>
      <w:r>
        <w:rPr>
          <w:noProof/>
        </w:rPr>
        <w:t>2</w:t>
      </w:r>
      <w:r>
        <w:fldChar w:fldCharType="end"/>
      </w:r>
      <w:r>
        <w:t xml:space="preserve"> Not co-located </w:t>
      </w:r>
      <w:r w:rsidR="00AD03AF">
        <w:t>cell</w:t>
      </w:r>
      <w:r>
        <w:t>s where same UE panel cannot be operated with one UE panel.</w:t>
      </w:r>
    </w:p>
    <w:p w14:paraId="3F6C064B" w14:textId="63A6E76C" w:rsidR="00A25040" w:rsidRDefault="00A25040" w:rsidP="00A25040">
      <w:r>
        <w:t>Not co-located scenario (</w:t>
      </w:r>
      <w:r w:rsidR="384C79FC" w:rsidRPr="798DE98A">
        <w:rPr>
          <w:lang w:val="en-GB"/>
        </w:rPr>
        <w:t>e.g.,</w:t>
      </w:r>
      <w:r w:rsidRPr="798DE98A">
        <w:rPr>
          <w:lang w:val="en-GB"/>
        </w:rPr>
        <w:t xml:space="preserve"> angle between cells </w:t>
      </w:r>
      <w:r w:rsidR="0B2EB085" w:rsidRPr="798DE98A">
        <w:rPr>
          <w:lang w:val="en-GB"/>
        </w:rPr>
        <w:t xml:space="preserve">(seen from UE) is such that the cells </w:t>
      </w:r>
      <w:r w:rsidRPr="798DE98A">
        <w:rPr>
          <w:lang w:val="en-GB"/>
        </w:rPr>
        <w:t>cannot be covered by one and same UE panel</w:t>
      </w:r>
      <w:r>
        <w:t>) is illustrated in figure 2. In this scenario the active cells are located far apart</w:t>
      </w:r>
      <w:r w:rsidR="75D722F7">
        <w:t>,</w:t>
      </w:r>
      <w:r>
        <w:t xml:space="preserve"> and for the multi panel device such</w:t>
      </w:r>
      <w:r w:rsidR="4995483B">
        <w:t>,</w:t>
      </w:r>
      <w:r>
        <w:t xml:space="preserve"> that the UE can only operate with both cells assuming more than one panel being active. </w:t>
      </w:r>
      <w:r w:rsidR="247A7EDB">
        <w:t xml:space="preserve">This scenario is part of the </w:t>
      </w:r>
      <w:r>
        <w:t>Rel-16 UE requirements for IBM.</w:t>
      </w:r>
    </w:p>
    <w:p w14:paraId="48E1D694" w14:textId="77777777" w:rsidR="001002C2" w:rsidRDefault="001002C2" w:rsidP="001002C2">
      <w:pPr>
        <w:keepNext/>
        <w:jc w:val="center"/>
      </w:pPr>
      <w:r>
        <w:rPr>
          <w:noProof/>
        </w:rPr>
        <w:drawing>
          <wp:inline distT="0" distB="0" distL="0" distR="0" wp14:anchorId="186AA03B" wp14:editId="24E1BADB">
            <wp:extent cx="1877695" cy="1432560"/>
            <wp:effectExtent l="0" t="0" r="825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pic:nvPicPr>
                  <pic:blipFill>
                    <a:blip r:embed="rId15">
                      <a:extLst>
                        <a:ext uri="{28A0092B-C50C-407E-A947-70E740481C1C}">
                          <a14:useLocalDpi xmlns:a14="http://schemas.microsoft.com/office/drawing/2010/main" val="0"/>
                        </a:ext>
                      </a:extLst>
                    </a:blip>
                    <a:stretch>
                      <a:fillRect/>
                    </a:stretch>
                  </pic:blipFill>
                  <pic:spPr>
                    <a:xfrm>
                      <a:off x="0" y="0"/>
                      <a:ext cx="1877695" cy="1432560"/>
                    </a:xfrm>
                    <a:prstGeom prst="rect">
                      <a:avLst/>
                    </a:prstGeom>
                  </pic:spPr>
                </pic:pic>
              </a:graphicData>
            </a:graphic>
          </wp:inline>
        </w:drawing>
      </w:r>
    </w:p>
    <w:p w14:paraId="20C82A49" w14:textId="15DD473B" w:rsidR="001002C2" w:rsidRDefault="001002C2" w:rsidP="001002C2">
      <w:pPr>
        <w:pStyle w:val="Caption"/>
      </w:pPr>
      <w:r>
        <w:t xml:space="preserve">Figure </w:t>
      </w:r>
      <w:r>
        <w:fldChar w:fldCharType="begin"/>
      </w:r>
      <w:r>
        <w:instrText>SEQ Figure \* ARABIC</w:instrText>
      </w:r>
      <w:r>
        <w:fldChar w:fldCharType="separate"/>
      </w:r>
      <w:r>
        <w:rPr>
          <w:noProof/>
        </w:rPr>
        <w:t>3</w:t>
      </w:r>
      <w:r>
        <w:fldChar w:fldCharType="end"/>
      </w:r>
      <w:r>
        <w:t xml:space="preserve"> </w:t>
      </w:r>
      <w:r w:rsidRPr="00630158">
        <w:t xml:space="preserve">Not co-located </w:t>
      </w:r>
      <w:r w:rsidR="00A25040">
        <w:t>cell</w:t>
      </w:r>
      <w:r w:rsidRPr="00630158">
        <w:t xml:space="preserve">s where the UE to </w:t>
      </w:r>
      <w:r w:rsidR="00AD03AF">
        <w:t>cell</w:t>
      </w:r>
      <w:r w:rsidRPr="00630158">
        <w:t xml:space="preserve"> distance is different between the active </w:t>
      </w:r>
      <w:r w:rsidR="00AD03AF">
        <w:t>cell</w:t>
      </w:r>
      <w:r w:rsidRPr="00630158">
        <w:t>s.</w:t>
      </w:r>
    </w:p>
    <w:p w14:paraId="5EC91371" w14:textId="6ACEF09C" w:rsidR="00A25040" w:rsidRDefault="00A25040" w:rsidP="798DE98A">
      <w:r>
        <w:t>Not co-located scenario 2 (</w:t>
      </w:r>
      <w:r w:rsidRPr="798DE98A">
        <w:rPr>
          <w:lang w:val="en-GB"/>
        </w:rPr>
        <w:t>e.g. distance to cell is very different</w:t>
      </w:r>
      <w:r>
        <w:t xml:space="preserve">) is illustrated in figure 3. Our understanding is that this case </w:t>
      </w:r>
      <w:r w:rsidR="3F936C90">
        <w:t>is also</w:t>
      </w:r>
      <w:r>
        <w:t xml:space="preserve"> covered </w:t>
      </w:r>
      <w:r w:rsidR="617C5B28">
        <w:t xml:space="preserve">by the Rel-16 IBM UE requirements and </w:t>
      </w:r>
      <w:r>
        <w:t>the MRTD/MTTD requirements. However, it is open whether there would be any power imbalance concerns from UE point of view</w:t>
      </w:r>
      <w:r w:rsidR="65430209">
        <w:t>. Such discussion though would take place in RF session and hence no impact on the RRM work.</w:t>
      </w:r>
      <w:r>
        <w:t xml:space="preserve"> </w:t>
      </w:r>
    </w:p>
    <w:p w14:paraId="79816BEA" w14:textId="0114C27B" w:rsidR="27BD147B" w:rsidRDefault="27BD147B" w:rsidP="798DE98A">
      <w:pPr>
        <w:pStyle w:val="RAN4proposal"/>
      </w:pPr>
      <w:bookmarkStart w:id="8" w:name="_Hlk61637331"/>
      <w:r>
        <w:t>Agree that the Rel-16 IBM UE requirements for an IBM capable UE already cover the illustrated scenarios.</w:t>
      </w:r>
    </w:p>
    <w:bookmarkEnd w:id="8"/>
    <w:p w14:paraId="44A88C2E" w14:textId="345C02B8" w:rsidR="798DE98A" w:rsidRDefault="798DE98A" w:rsidP="798DE98A"/>
    <w:p w14:paraId="60CE49F9" w14:textId="2B52A978" w:rsidR="5A4448DC" w:rsidRDefault="5A4448DC" w:rsidP="798DE98A">
      <w:r>
        <w:lastRenderedPageBreak/>
        <w:t xml:space="preserve">A </w:t>
      </w:r>
      <w:r w:rsidR="767B6625">
        <w:t xml:space="preserve">UE not IBM capable but </w:t>
      </w:r>
      <w:r>
        <w:t>CBM capable</w:t>
      </w:r>
      <w:r w:rsidR="05E86C09">
        <w:t>,</w:t>
      </w:r>
      <w:r>
        <w:t xml:space="preserve"> would </w:t>
      </w:r>
      <w:r w:rsidR="1263DE21">
        <w:t xml:space="preserve">not be required to able to </w:t>
      </w:r>
      <w:r>
        <w:t>o</w:t>
      </w:r>
      <w:r w:rsidR="19622766">
        <w:t xml:space="preserve">perate with more panels than one at a time. We see such UE </w:t>
      </w:r>
      <w:r w:rsidR="58840E5B">
        <w:t>like</w:t>
      </w:r>
      <w:r w:rsidR="19622766">
        <w:t xml:space="preserve"> the </w:t>
      </w:r>
      <w:r w:rsidR="3E5FC922">
        <w:t>MPUE-Assumption1: Multiple panels are implemented on a UE and only one panel can be activated at a tim</w:t>
      </w:r>
      <w:r w:rsidR="7EF9EFD3">
        <w:t>e. The cell location in the inter-band CA may be fully co-located or almost co-located as illustrated in the following figure</w:t>
      </w:r>
      <w:r>
        <w:t xml:space="preserve">. </w:t>
      </w:r>
    </w:p>
    <w:p w14:paraId="4DDADD42" w14:textId="2C132DD6" w:rsidR="0001478E" w:rsidRDefault="23BAFBC6" w:rsidP="798DE98A">
      <w:pPr>
        <w:jc w:val="center"/>
      </w:pPr>
      <w:r>
        <w:rPr>
          <w:noProof/>
        </w:rPr>
        <w:drawing>
          <wp:inline distT="0" distB="0" distL="0" distR="0" wp14:anchorId="2B5FC57D" wp14:editId="460F60A6">
            <wp:extent cx="676910" cy="1066800"/>
            <wp:effectExtent l="0" t="0" r="8890" b="0"/>
            <wp:docPr id="1917880218"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pic:nvPicPr>
                  <pic:blipFill>
                    <a:blip r:embed="rId16">
                      <a:extLst>
                        <a:ext uri="{28A0092B-C50C-407E-A947-70E740481C1C}">
                          <a14:useLocalDpi xmlns:a14="http://schemas.microsoft.com/office/drawing/2010/main" val="0"/>
                        </a:ext>
                      </a:extLst>
                    </a:blip>
                    <a:stretch>
                      <a:fillRect/>
                    </a:stretch>
                  </pic:blipFill>
                  <pic:spPr>
                    <a:xfrm>
                      <a:off x="0" y="0"/>
                      <a:ext cx="676910" cy="1066800"/>
                    </a:xfrm>
                    <a:prstGeom prst="rect">
                      <a:avLst/>
                    </a:prstGeom>
                  </pic:spPr>
                </pic:pic>
              </a:graphicData>
            </a:graphic>
          </wp:inline>
        </w:drawing>
      </w:r>
    </w:p>
    <w:p w14:paraId="76D228B4" w14:textId="33635D44" w:rsidR="00CF6CD0" w:rsidRDefault="00CF6CD0" w:rsidP="798DE98A">
      <w:pPr>
        <w:jc w:val="center"/>
      </w:pPr>
      <w:r>
        <w:t xml:space="preserve">Figure 4 </w:t>
      </w:r>
      <w:r w:rsidR="00757DAB">
        <w:t xml:space="preserve">The cell location in the inter-band </w:t>
      </w:r>
      <w:r w:rsidR="00757DAB">
        <w:t xml:space="preserve">co-located </w:t>
      </w:r>
      <w:r w:rsidR="00757DAB">
        <w:t xml:space="preserve">CA may be </w:t>
      </w:r>
      <w:r w:rsidR="00757DAB">
        <w:t>a</w:t>
      </w:r>
      <w:r>
        <w:t>lmost</w:t>
      </w:r>
      <w:r w:rsidRPr="00630158">
        <w:t xml:space="preserve"> co-located </w:t>
      </w:r>
      <w:r>
        <w:t>cell</w:t>
      </w:r>
      <w:r w:rsidRPr="00630158">
        <w:t xml:space="preserve">s </w:t>
      </w:r>
    </w:p>
    <w:p w14:paraId="7C19AF4C" w14:textId="05FDCE14" w:rsidR="1D613FCB" w:rsidRDefault="1D613FCB" w:rsidP="798DE98A">
      <w:r>
        <w:t xml:space="preserve">This </w:t>
      </w:r>
      <w:r w:rsidR="40F34CF5">
        <w:t xml:space="preserve">scenario is assumed included already in </w:t>
      </w:r>
      <w:r>
        <w:t xml:space="preserve">the basic Rel-15 </w:t>
      </w:r>
      <w:r w:rsidR="21FAC145">
        <w:t xml:space="preserve">UE requirements with the assumption that the QCL conditions </w:t>
      </w:r>
      <w:r w:rsidR="317E23AA">
        <w:t>are</w:t>
      </w:r>
      <w:r w:rsidR="21FAC145">
        <w:t xml:space="preserve"> configured to the UE</w:t>
      </w:r>
      <w:r w:rsidR="17982CE9">
        <w:t>. Hence,</w:t>
      </w:r>
      <w:r w:rsidR="21FAC145">
        <w:t xml:space="preserve"> </w:t>
      </w:r>
      <w:r w:rsidR="0C7736E1">
        <w:t xml:space="preserve">if the </w:t>
      </w:r>
      <w:r>
        <w:t xml:space="preserve">deployment </w:t>
      </w:r>
      <w:r w:rsidR="771020D9">
        <w:t xml:space="preserve">ensures that the cells can be </w:t>
      </w:r>
      <w:r w:rsidR="53B4B5F1">
        <w:t>observed</w:t>
      </w:r>
      <w:r w:rsidR="771020D9">
        <w:t xml:space="preserve"> as </w:t>
      </w:r>
      <w:proofErr w:type="spellStart"/>
      <w:r w:rsidR="771020D9">
        <w:t>Q</w:t>
      </w:r>
      <w:r w:rsidR="00757DAB">
        <w:t>C</w:t>
      </w:r>
      <w:r w:rsidR="771020D9">
        <w:t>L’ed</w:t>
      </w:r>
      <w:proofErr w:type="spellEnd"/>
      <w:r w:rsidR="771020D9">
        <w:t xml:space="preserve"> by the UE</w:t>
      </w:r>
      <w:r>
        <w:t xml:space="preserve"> </w:t>
      </w:r>
      <w:r w:rsidR="1020674A">
        <w:t>the cells do not need to fully co-located</w:t>
      </w:r>
      <w:r>
        <w:t>.</w:t>
      </w:r>
      <w:r w:rsidR="39F1A6B3">
        <w:t xml:space="preserve"> In the end this will be a network configuration issue</w:t>
      </w:r>
      <w:r w:rsidR="179F1B0A">
        <w:t xml:space="preserve"> and the UE can assume that the transmitted signals from the serving cells is seen as having the same downlink spatial dom</w:t>
      </w:r>
      <w:r w:rsidR="48AD9C2A">
        <w:t xml:space="preserve">ain transmission filter </w:t>
      </w:r>
      <w:r w:rsidR="5866F6CC">
        <w:t>in the same band</w:t>
      </w:r>
      <w:r w:rsidR="39F1A6B3">
        <w:t>.</w:t>
      </w:r>
    </w:p>
    <w:p w14:paraId="7A6EF9CA" w14:textId="64B68FC7" w:rsidR="002B7420" w:rsidRDefault="002B7420" w:rsidP="00202C59">
      <w:pPr>
        <w:ind w:right="-22"/>
      </w:pPr>
    </w:p>
    <w:p w14:paraId="33EF821A" w14:textId="3AF6BDEE" w:rsidR="263CB1EF" w:rsidRDefault="263CB1EF" w:rsidP="798DE98A">
      <w:pPr>
        <w:pStyle w:val="RAN4H2"/>
      </w:pPr>
      <w:r>
        <w:t>MRTD and MTTD for inter-band CA</w:t>
      </w:r>
    </w:p>
    <w:p w14:paraId="6D60DA78" w14:textId="00892C01" w:rsidR="263CB1EF" w:rsidRDefault="263CB1EF" w:rsidP="798DE98A">
      <w:pPr>
        <w:ind w:right="-22"/>
      </w:pPr>
      <w:r>
        <w:t xml:space="preserve">Now </w:t>
      </w:r>
      <w:proofErr w:type="gramStart"/>
      <w:r>
        <w:t>assuming that</w:t>
      </w:r>
      <w:proofErr w:type="gramEnd"/>
      <w:r>
        <w:t xml:space="preserve"> inter-band CA deployments should not assume co-located deployments only RAN4 would need to look on the MRTD and MTTD requirements for inter-band CA in FR2. RAN4 already has agreed following requirement:</w:t>
      </w:r>
    </w:p>
    <w:p w14:paraId="1D8977D4" w14:textId="539E9B9A" w:rsidR="263CB1EF" w:rsidRDefault="263CB1EF" w:rsidP="00F26F7B">
      <w:pPr>
        <w:ind w:right="-22"/>
        <w:jc w:val="center"/>
        <w:rPr>
          <w:b/>
          <w:bCs/>
        </w:rPr>
      </w:pPr>
      <w:r w:rsidRPr="798DE98A">
        <w:rPr>
          <w:b/>
          <w:bCs/>
        </w:rPr>
        <w:t>Table 7.5.4-1: Maximum uplink transmission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757DAB" w:rsidRPr="009C5807" w14:paraId="70D1ADD9" w14:textId="77777777" w:rsidTr="00BA7C2E">
        <w:trPr>
          <w:jc w:val="center"/>
        </w:trPr>
        <w:tc>
          <w:tcPr>
            <w:tcW w:w="2251" w:type="dxa"/>
            <w:shd w:val="clear" w:color="auto" w:fill="auto"/>
          </w:tcPr>
          <w:p w14:paraId="310C4050" w14:textId="77777777" w:rsidR="00757DAB" w:rsidRPr="009C5807" w:rsidRDefault="00757DAB" w:rsidP="00BA7C2E">
            <w:pPr>
              <w:pStyle w:val="TAH"/>
            </w:pPr>
            <w:r w:rsidRPr="009C5807">
              <w:t>Frequency Range of the pair of TAGs</w:t>
            </w:r>
          </w:p>
        </w:tc>
        <w:tc>
          <w:tcPr>
            <w:tcW w:w="3003" w:type="dxa"/>
            <w:shd w:val="clear" w:color="auto" w:fill="auto"/>
          </w:tcPr>
          <w:p w14:paraId="3E0C16C1" w14:textId="77777777" w:rsidR="00757DAB" w:rsidRPr="009C5807" w:rsidRDefault="00757DAB" w:rsidP="00BA7C2E">
            <w:pPr>
              <w:pStyle w:val="TAH"/>
            </w:pPr>
            <w:r w:rsidRPr="009C5807">
              <w:t xml:space="preserve">Maximum </w:t>
            </w:r>
            <w:r w:rsidRPr="009C5807">
              <w:rPr>
                <w:rFonts w:hint="eastAsia"/>
                <w:lang w:eastAsia="ko-KR"/>
              </w:rPr>
              <w:t xml:space="preserve">uplink </w:t>
            </w:r>
            <w:r w:rsidRPr="009C5807">
              <w:t xml:space="preserve">transmission timing difference (µs) </w:t>
            </w:r>
          </w:p>
        </w:tc>
      </w:tr>
      <w:tr w:rsidR="00757DAB" w:rsidRPr="009C5807" w14:paraId="108B236C" w14:textId="77777777" w:rsidTr="00BA7C2E">
        <w:trPr>
          <w:jc w:val="center"/>
        </w:trPr>
        <w:tc>
          <w:tcPr>
            <w:tcW w:w="2251" w:type="dxa"/>
            <w:shd w:val="clear" w:color="auto" w:fill="auto"/>
          </w:tcPr>
          <w:p w14:paraId="37073F77" w14:textId="77777777" w:rsidR="00757DAB" w:rsidRPr="009C5807" w:rsidRDefault="00757DAB" w:rsidP="00BA7C2E">
            <w:pPr>
              <w:pStyle w:val="TAC"/>
            </w:pPr>
            <w:r w:rsidRPr="009C5807">
              <w:t>FR1</w:t>
            </w:r>
          </w:p>
        </w:tc>
        <w:tc>
          <w:tcPr>
            <w:tcW w:w="3003" w:type="dxa"/>
            <w:shd w:val="clear" w:color="auto" w:fill="auto"/>
          </w:tcPr>
          <w:p w14:paraId="2C1A85C8" w14:textId="77777777" w:rsidR="00757DAB" w:rsidRPr="009C5807" w:rsidRDefault="00757DAB" w:rsidP="00BA7C2E">
            <w:pPr>
              <w:pStyle w:val="TAC"/>
              <w:rPr>
                <w:lang w:eastAsia="zh-CN"/>
              </w:rPr>
            </w:pPr>
            <w:r w:rsidRPr="009C5807">
              <w:rPr>
                <w:lang w:eastAsia="zh-CN"/>
              </w:rPr>
              <w:t>34.6</w:t>
            </w:r>
          </w:p>
        </w:tc>
      </w:tr>
      <w:tr w:rsidR="00757DAB" w:rsidRPr="009C5807" w14:paraId="0F00D4E2" w14:textId="77777777" w:rsidTr="00BA7C2E">
        <w:trPr>
          <w:jc w:val="center"/>
        </w:trPr>
        <w:tc>
          <w:tcPr>
            <w:tcW w:w="2251" w:type="dxa"/>
            <w:shd w:val="clear" w:color="auto" w:fill="auto"/>
          </w:tcPr>
          <w:p w14:paraId="44DAB0F0" w14:textId="77777777" w:rsidR="00757DAB" w:rsidRPr="009C5807" w:rsidRDefault="00757DAB" w:rsidP="00BA7C2E">
            <w:pPr>
              <w:pStyle w:val="TAC"/>
            </w:pPr>
            <w:r w:rsidRPr="009C5807">
              <w:t>FR2</w:t>
            </w:r>
          </w:p>
        </w:tc>
        <w:tc>
          <w:tcPr>
            <w:tcW w:w="3003" w:type="dxa"/>
            <w:shd w:val="clear" w:color="auto" w:fill="auto"/>
          </w:tcPr>
          <w:p w14:paraId="14C2C4B3" w14:textId="77777777" w:rsidR="00757DAB" w:rsidRPr="009C5807" w:rsidRDefault="00757DAB" w:rsidP="00BA7C2E">
            <w:pPr>
              <w:pStyle w:val="TAC"/>
              <w:rPr>
                <w:lang w:eastAsia="zh-CN"/>
              </w:rPr>
            </w:pPr>
            <w:r w:rsidRPr="006004A0">
              <w:rPr>
                <w:lang w:eastAsia="zh-CN"/>
              </w:rPr>
              <w:t>8.5</w:t>
            </w:r>
            <w:r w:rsidRPr="006004A0">
              <w:rPr>
                <w:vertAlign w:val="superscript"/>
                <w:lang w:eastAsia="zh-CN"/>
              </w:rPr>
              <w:t xml:space="preserve"> Note1</w:t>
            </w:r>
          </w:p>
        </w:tc>
      </w:tr>
      <w:tr w:rsidR="00757DAB" w:rsidRPr="009C5807" w14:paraId="0026EF7F" w14:textId="77777777" w:rsidTr="00BA7C2E">
        <w:trPr>
          <w:jc w:val="center"/>
        </w:trPr>
        <w:tc>
          <w:tcPr>
            <w:tcW w:w="2251" w:type="dxa"/>
            <w:shd w:val="clear" w:color="auto" w:fill="auto"/>
          </w:tcPr>
          <w:p w14:paraId="2DF38B04" w14:textId="77777777" w:rsidR="00757DAB" w:rsidRPr="009C5807" w:rsidRDefault="00757DAB" w:rsidP="00BA7C2E">
            <w:pPr>
              <w:pStyle w:val="TAC"/>
            </w:pPr>
            <w:r w:rsidRPr="009C5807">
              <w:t>Between FR1 and FR2</w:t>
            </w:r>
          </w:p>
        </w:tc>
        <w:tc>
          <w:tcPr>
            <w:tcW w:w="3003" w:type="dxa"/>
            <w:shd w:val="clear" w:color="auto" w:fill="auto"/>
          </w:tcPr>
          <w:p w14:paraId="7328D2AB" w14:textId="77777777" w:rsidR="00757DAB" w:rsidRPr="009C5807" w:rsidRDefault="00757DAB" w:rsidP="00BA7C2E">
            <w:pPr>
              <w:pStyle w:val="TAC"/>
              <w:rPr>
                <w:lang w:eastAsia="zh-CN"/>
              </w:rPr>
            </w:pPr>
            <w:r w:rsidRPr="009C5807">
              <w:rPr>
                <w:lang w:eastAsia="zh-CN"/>
              </w:rPr>
              <w:t xml:space="preserve">26.1 </w:t>
            </w:r>
          </w:p>
        </w:tc>
      </w:tr>
      <w:tr w:rsidR="00757DAB" w:rsidRPr="009C5807" w14:paraId="5B49597F" w14:textId="77777777" w:rsidTr="00BA7C2E">
        <w:trPr>
          <w:jc w:val="center"/>
        </w:trPr>
        <w:tc>
          <w:tcPr>
            <w:tcW w:w="5254" w:type="dxa"/>
            <w:gridSpan w:val="2"/>
            <w:shd w:val="clear" w:color="auto" w:fill="auto"/>
          </w:tcPr>
          <w:p w14:paraId="70BE9AE6" w14:textId="77777777" w:rsidR="00757DAB" w:rsidRPr="009C5807" w:rsidRDefault="00757DAB" w:rsidP="00BA7C2E">
            <w:pPr>
              <w:pStyle w:val="TAN"/>
              <w:rPr>
                <w:lang w:eastAsia="zh-CN"/>
              </w:rPr>
            </w:pPr>
            <w:r w:rsidRPr="006004A0">
              <w:rPr>
                <w:lang w:eastAsia="zh-CN"/>
              </w:rPr>
              <w:t>Note1:</w:t>
            </w:r>
            <w:r w:rsidRPr="009C5807">
              <w:rPr>
                <w:lang w:eastAsia="ko-KR"/>
              </w:rPr>
              <w:tab/>
            </w:r>
            <w:r w:rsidRPr="006004A0">
              <w:rPr>
                <w:rFonts w:eastAsia="Yu Mincho"/>
                <w:lang w:eastAsia="ja-JP"/>
              </w:rPr>
              <w:t xml:space="preserve">This requirement </w:t>
            </w:r>
            <w:r w:rsidRPr="006004A0">
              <w:t>applies to the UE capable of independent beam management for FR2 inter-band CA</w:t>
            </w:r>
            <w:r w:rsidRPr="006004A0">
              <w:rPr>
                <w:lang w:eastAsia="zh-CN"/>
              </w:rPr>
              <w:t>.</w:t>
            </w:r>
          </w:p>
        </w:tc>
      </w:tr>
    </w:tbl>
    <w:p w14:paraId="06C43AB1" w14:textId="77777777" w:rsidR="00757DAB" w:rsidRDefault="00757DAB" w:rsidP="798DE98A">
      <w:pPr>
        <w:ind w:right="-22"/>
      </w:pPr>
    </w:p>
    <w:p w14:paraId="5A55E11A" w14:textId="27FB539A" w:rsidR="263CB1EF" w:rsidRDefault="263CB1EF" w:rsidP="00F26F7B">
      <w:pPr>
        <w:ind w:right="-22"/>
        <w:jc w:val="center"/>
        <w:rPr>
          <w:b/>
          <w:bCs/>
        </w:rPr>
      </w:pPr>
      <w:r w:rsidRPr="798DE98A">
        <w:rPr>
          <w:b/>
          <w:bCs/>
        </w:rPr>
        <w:t>Table 7.6.4-2: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757DAB" w:rsidRPr="009C5807" w14:paraId="4A24380B" w14:textId="77777777" w:rsidTr="00BA7C2E">
        <w:trPr>
          <w:jc w:val="center"/>
        </w:trPr>
        <w:tc>
          <w:tcPr>
            <w:tcW w:w="2251" w:type="dxa"/>
            <w:shd w:val="clear" w:color="auto" w:fill="auto"/>
          </w:tcPr>
          <w:p w14:paraId="4917DFCB" w14:textId="77777777" w:rsidR="00757DAB" w:rsidRPr="009C5807" w:rsidRDefault="00757DAB" w:rsidP="00BA7C2E">
            <w:pPr>
              <w:pStyle w:val="TAH"/>
            </w:pPr>
            <w:r w:rsidRPr="009C5807">
              <w:t>Frequency Range of the pair of carriers</w:t>
            </w:r>
          </w:p>
        </w:tc>
        <w:tc>
          <w:tcPr>
            <w:tcW w:w="3003" w:type="dxa"/>
            <w:shd w:val="clear" w:color="auto" w:fill="auto"/>
          </w:tcPr>
          <w:p w14:paraId="33F14657" w14:textId="77777777" w:rsidR="00757DAB" w:rsidRPr="009C5807" w:rsidRDefault="00757DAB" w:rsidP="00BA7C2E">
            <w:pPr>
              <w:pStyle w:val="TAH"/>
            </w:pPr>
            <w:r w:rsidRPr="009C5807">
              <w:t xml:space="preserve">Maximum receive timing difference (µs) </w:t>
            </w:r>
          </w:p>
        </w:tc>
      </w:tr>
      <w:tr w:rsidR="00757DAB" w:rsidRPr="009C5807" w14:paraId="436BAE17" w14:textId="77777777" w:rsidTr="00BA7C2E">
        <w:trPr>
          <w:jc w:val="center"/>
        </w:trPr>
        <w:tc>
          <w:tcPr>
            <w:tcW w:w="2251" w:type="dxa"/>
            <w:shd w:val="clear" w:color="auto" w:fill="auto"/>
          </w:tcPr>
          <w:p w14:paraId="6A86DFED" w14:textId="77777777" w:rsidR="00757DAB" w:rsidRPr="009C5807" w:rsidRDefault="00757DAB" w:rsidP="00BA7C2E">
            <w:pPr>
              <w:pStyle w:val="TAC"/>
            </w:pPr>
            <w:r w:rsidRPr="009C5807">
              <w:t>FR1</w:t>
            </w:r>
          </w:p>
        </w:tc>
        <w:tc>
          <w:tcPr>
            <w:tcW w:w="3003" w:type="dxa"/>
            <w:shd w:val="clear" w:color="auto" w:fill="auto"/>
          </w:tcPr>
          <w:p w14:paraId="53497072" w14:textId="77777777" w:rsidR="00757DAB" w:rsidRPr="009C5807" w:rsidRDefault="00757DAB" w:rsidP="00BA7C2E">
            <w:pPr>
              <w:pStyle w:val="TAC"/>
            </w:pPr>
            <w:r w:rsidRPr="009C5807">
              <w:t>33</w:t>
            </w:r>
          </w:p>
        </w:tc>
      </w:tr>
      <w:tr w:rsidR="00757DAB" w:rsidRPr="009C5807" w14:paraId="174B2805" w14:textId="77777777" w:rsidTr="00BA7C2E">
        <w:trPr>
          <w:jc w:val="center"/>
        </w:trPr>
        <w:tc>
          <w:tcPr>
            <w:tcW w:w="2251" w:type="dxa"/>
            <w:shd w:val="clear" w:color="auto" w:fill="auto"/>
          </w:tcPr>
          <w:p w14:paraId="150278AE" w14:textId="77777777" w:rsidR="00757DAB" w:rsidRPr="009C5807" w:rsidRDefault="00757DAB" w:rsidP="00BA7C2E">
            <w:pPr>
              <w:pStyle w:val="TAC"/>
            </w:pPr>
            <w:r w:rsidRPr="009C5807">
              <w:t>FR2</w:t>
            </w:r>
          </w:p>
        </w:tc>
        <w:tc>
          <w:tcPr>
            <w:tcW w:w="3003" w:type="dxa"/>
            <w:shd w:val="clear" w:color="auto" w:fill="auto"/>
          </w:tcPr>
          <w:p w14:paraId="1ADC7A43" w14:textId="77777777" w:rsidR="00757DAB" w:rsidRPr="009C5807" w:rsidRDefault="00757DAB" w:rsidP="00BA7C2E">
            <w:pPr>
              <w:pStyle w:val="TAC"/>
            </w:pPr>
            <w:r w:rsidRPr="006004A0">
              <w:t>8</w:t>
            </w:r>
            <w:r w:rsidRPr="006004A0">
              <w:rPr>
                <w:vertAlign w:val="superscript"/>
              </w:rPr>
              <w:t xml:space="preserve"> note1</w:t>
            </w:r>
          </w:p>
        </w:tc>
      </w:tr>
      <w:tr w:rsidR="00757DAB" w:rsidRPr="009C5807" w14:paraId="6D8C042C" w14:textId="77777777" w:rsidTr="00BA7C2E">
        <w:trPr>
          <w:jc w:val="center"/>
        </w:trPr>
        <w:tc>
          <w:tcPr>
            <w:tcW w:w="2251" w:type="dxa"/>
            <w:shd w:val="clear" w:color="auto" w:fill="auto"/>
          </w:tcPr>
          <w:p w14:paraId="394B0CD3" w14:textId="77777777" w:rsidR="00757DAB" w:rsidRPr="009C5807" w:rsidRDefault="00757DAB" w:rsidP="00BA7C2E">
            <w:pPr>
              <w:pStyle w:val="TAC"/>
            </w:pPr>
            <w:r w:rsidRPr="009C5807">
              <w:t>Between FR1 and FR2</w:t>
            </w:r>
          </w:p>
        </w:tc>
        <w:tc>
          <w:tcPr>
            <w:tcW w:w="3003" w:type="dxa"/>
            <w:shd w:val="clear" w:color="auto" w:fill="auto"/>
          </w:tcPr>
          <w:p w14:paraId="0F37DFA9" w14:textId="77777777" w:rsidR="00757DAB" w:rsidRPr="009C5807" w:rsidRDefault="00757DAB" w:rsidP="00BA7C2E">
            <w:pPr>
              <w:pStyle w:val="TAC"/>
            </w:pPr>
            <w:r w:rsidRPr="009C5807">
              <w:rPr>
                <w:lang w:eastAsia="zh-CN"/>
              </w:rPr>
              <w:t xml:space="preserve">25 </w:t>
            </w:r>
          </w:p>
        </w:tc>
      </w:tr>
      <w:tr w:rsidR="00757DAB" w:rsidRPr="009C5807" w14:paraId="378B806D" w14:textId="77777777" w:rsidTr="00BA7C2E">
        <w:trPr>
          <w:jc w:val="center"/>
        </w:trPr>
        <w:tc>
          <w:tcPr>
            <w:tcW w:w="5254" w:type="dxa"/>
            <w:gridSpan w:val="2"/>
            <w:shd w:val="clear" w:color="auto" w:fill="auto"/>
          </w:tcPr>
          <w:p w14:paraId="2F890B83" w14:textId="77777777" w:rsidR="00757DAB" w:rsidRPr="009C5807" w:rsidRDefault="00757DAB" w:rsidP="00BA7C2E">
            <w:pPr>
              <w:pStyle w:val="TAN"/>
              <w:rPr>
                <w:lang w:eastAsia="zh-CN"/>
              </w:rPr>
            </w:pPr>
            <w:r w:rsidRPr="006004A0">
              <w:rPr>
                <w:lang w:eastAsia="zh-CN"/>
              </w:rPr>
              <w:t>Note1:</w:t>
            </w:r>
            <w:r w:rsidRPr="009C5807">
              <w:tab/>
            </w:r>
            <w:r w:rsidRPr="006004A0">
              <w:rPr>
                <w:rFonts w:eastAsia="Yu Mincho"/>
                <w:lang w:eastAsia="ja-JP"/>
              </w:rPr>
              <w:t xml:space="preserve">This requirement </w:t>
            </w:r>
            <w:r w:rsidRPr="006004A0">
              <w:t>applies to the UE capable of independent beam management for FR2 inter-band CA</w:t>
            </w:r>
            <w:r w:rsidRPr="006004A0">
              <w:rPr>
                <w:lang w:eastAsia="zh-CN"/>
              </w:rPr>
              <w:t>.</w:t>
            </w:r>
          </w:p>
        </w:tc>
      </w:tr>
    </w:tbl>
    <w:p w14:paraId="6FC2F516" w14:textId="77777777" w:rsidR="00757DAB" w:rsidRDefault="00757DAB" w:rsidP="798DE98A">
      <w:pPr>
        <w:ind w:right="-22"/>
      </w:pPr>
    </w:p>
    <w:p w14:paraId="78AD75C2" w14:textId="42BEB2C3" w:rsidR="263CB1EF" w:rsidRDefault="263CB1EF" w:rsidP="798DE98A">
      <w:pPr>
        <w:ind w:right="-22"/>
      </w:pPr>
      <w:r>
        <w:t xml:space="preserve">These requirements are already capturing the </w:t>
      </w:r>
      <w:proofErr w:type="spellStart"/>
      <w:r>
        <w:t>non co-located</w:t>
      </w:r>
      <w:proofErr w:type="spellEnd"/>
      <w:r>
        <w:t xml:space="preserve"> deployment assumption </w:t>
      </w:r>
      <w:r w:rsidR="00F17326">
        <w:t xml:space="preserve">for IBM </w:t>
      </w:r>
      <w:r>
        <w:t>but does not specifically state what the MRTD and MTDD requirements for inter-band CA in FR2 under CBM</w:t>
      </w:r>
      <w:r w:rsidR="00F17326">
        <w:t>, no CBM-specific RRM requirements are specified in Rel-16</w:t>
      </w:r>
      <w:r>
        <w:t>. Such UE requirements would need to be discussed and agreed in RAN4.</w:t>
      </w:r>
    </w:p>
    <w:p w14:paraId="20E87563" w14:textId="77777777" w:rsidR="00DD1DDE" w:rsidRDefault="00DD1DDE" w:rsidP="00DD1DDE">
      <w:pPr>
        <w:rPr>
          <w:rFonts w:eastAsia="MS PGothic"/>
        </w:rPr>
      </w:pPr>
      <w:r>
        <w:rPr>
          <w:rFonts w:eastAsia="MS PGothic"/>
        </w:rPr>
        <w:t>I</w:t>
      </w:r>
      <w:r w:rsidRPr="007066E6">
        <w:rPr>
          <w:rFonts w:eastAsia="MS PGothic"/>
        </w:rPr>
        <w:t>nter-band DL CA for n260 and n26</w:t>
      </w:r>
      <w:r>
        <w:rPr>
          <w:rFonts w:eastAsia="MS PGothic"/>
        </w:rPr>
        <w:t>1</w:t>
      </w:r>
      <w:r w:rsidRPr="007066E6">
        <w:rPr>
          <w:rFonts w:eastAsia="MS PGothic"/>
        </w:rPr>
        <w:t xml:space="preserve"> has been completed</w:t>
      </w:r>
      <w:r>
        <w:rPr>
          <w:rFonts w:eastAsia="MS PGothic"/>
        </w:rPr>
        <w:t xml:space="preserve"> in Rel-16 FR2 UE RF WI. During that work, FR2 bands were grouped into the low bands around 28 GHz and the high bands around 39 GHz in the following.</w:t>
      </w:r>
    </w:p>
    <w:p w14:paraId="10EC0BA5" w14:textId="77777777" w:rsidR="00DD1DDE" w:rsidRPr="007066E6" w:rsidRDefault="00DD1DDE" w:rsidP="00DD1DDE">
      <w:pPr>
        <w:pStyle w:val="ListParagraph"/>
        <w:numPr>
          <w:ilvl w:val="0"/>
          <w:numId w:val="30"/>
        </w:numPr>
        <w:spacing w:after="180" w:line="240" w:lineRule="auto"/>
        <w:rPr>
          <w:rFonts w:eastAsia="MS PGothic"/>
        </w:rPr>
      </w:pPr>
      <w:r w:rsidRPr="007066E6">
        <w:rPr>
          <w:rFonts w:eastAsia="MS PGothic"/>
        </w:rPr>
        <w:t xml:space="preserve">FR2 </w:t>
      </w:r>
      <w:r>
        <w:rPr>
          <w:rFonts w:eastAsia="MS PGothic"/>
        </w:rPr>
        <w:t xml:space="preserve">low frequency </w:t>
      </w:r>
      <w:r w:rsidRPr="007066E6">
        <w:rPr>
          <w:rFonts w:eastAsia="MS PGothic"/>
        </w:rPr>
        <w:t>band group: n257, n258, n261</w:t>
      </w:r>
    </w:p>
    <w:p w14:paraId="4A8760A7" w14:textId="77777777" w:rsidR="00DD1DDE" w:rsidRPr="007066E6" w:rsidRDefault="00DD1DDE" w:rsidP="00DD1DDE">
      <w:pPr>
        <w:pStyle w:val="ListParagraph"/>
        <w:numPr>
          <w:ilvl w:val="0"/>
          <w:numId w:val="30"/>
        </w:numPr>
        <w:spacing w:after="180" w:line="240" w:lineRule="auto"/>
        <w:rPr>
          <w:rFonts w:eastAsia="MS PGothic"/>
        </w:rPr>
      </w:pPr>
      <w:r>
        <w:rPr>
          <w:rFonts w:eastAsia="MS PGothic"/>
        </w:rPr>
        <w:t>FR2 high frequency</w:t>
      </w:r>
      <w:r w:rsidRPr="007066E6">
        <w:rPr>
          <w:rFonts w:eastAsia="MS PGothic"/>
        </w:rPr>
        <w:t xml:space="preserve"> band group: n259, n26</w:t>
      </w:r>
      <w:r>
        <w:rPr>
          <w:rFonts w:eastAsia="MS PGothic"/>
        </w:rPr>
        <w:t>0</w:t>
      </w:r>
    </w:p>
    <w:p w14:paraId="4693CAD9" w14:textId="6DE6DEA2" w:rsidR="00DD1DDE" w:rsidRDefault="00DD1DDE" w:rsidP="00DD1DDE">
      <w:pPr>
        <w:rPr>
          <w:rFonts w:eastAsia="MS PGothic"/>
        </w:rPr>
      </w:pPr>
      <w:r>
        <w:rPr>
          <w:rFonts w:eastAsia="MS PGothic"/>
        </w:rPr>
        <w:t>UE RF characteristics of inter-band CA between low and high frequency band group are similar to each other and therefore the agreement [</w:t>
      </w:r>
      <w:r w:rsidR="00C264C8">
        <w:rPr>
          <w:rFonts w:eastAsia="MS PGothic"/>
        </w:rPr>
        <w:t>5</w:t>
      </w:r>
      <w:r>
        <w:rPr>
          <w:rFonts w:eastAsia="MS PGothic"/>
        </w:rPr>
        <w:t>] was made that for IBM the requirement of n260+n261 CA is the baseline for other FR2 low and high band CA combinations, although such band combination (i.e., n257+n259 and n258+n260) was not specified in Rel-16.</w:t>
      </w:r>
    </w:p>
    <w:p w14:paraId="455CDFE7" w14:textId="5CAD36A9" w:rsidR="00DD1DDE" w:rsidRDefault="00DD1DDE" w:rsidP="00DD1DDE">
      <w:pPr>
        <w:rPr>
          <w:rFonts w:eastAsia="MS PGothic"/>
        </w:rPr>
      </w:pPr>
      <w:r>
        <w:rPr>
          <w:rFonts w:eastAsia="MS PGothic"/>
        </w:rPr>
        <w:t>A new FR2 inter-band combination n257+n259 has been proposed in Rel-17 basket work item [</w:t>
      </w:r>
      <w:r w:rsidR="00C264C8">
        <w:rPr>
          <w:rFonts w:eastAsia="MS PGothic"/>
        </w:rPr>
        <w:t>6</w:t>
      </w:r>
      <w:r>
        <w:rPr>
          <w:rFonts w:eastAsia="MS PGothic"/>
        </w:rPr>
        <w:t xml:space="preserve">]. As this band combination is </w:t>
      </w:r>
      <w:proofErr w:type="gramStart"/>
      <w:r>
        <w:rPr>
          <w:rFonts w:eastAsia="MS PGothic"/>
        </w:rPr>
        <w:t>similar to</w:t>
      </w:r>
      <w:proofErr w:type="gramEnd"/>
      <w:r>
        <w:rPr>
          <w:rFonts w:eastAsia="MS PGothic"/>
        </w:rPr>
        <w:t xml:space="preserve"> the existing FR2 inter-band CA n260+n261, the IBM requirement is expected to be reused according to the agreement in Rel-16.</w:t>
      </w:r>
    </w:p>
    <w:p w14:paraId="49933A06" w14:textId="77777777" w:rsidR="00DD1DDE" w:rsidRDefault="00DD1DDE" w:rsidP="00DD1DDE">
      <w:pPr>
        <w:pStyle w:val="RAN4proposal"/>
      </w:pPr>
      <w:r>
        <w:t>The MRTD and MTTD requirements for inter-band CA in FR2 under IBM in Rel-16 are applicable for Rel-17.</w:t>
      </w:r>
    </w:p>
    <w:p w14:paraId="28DCC2C0" w14:textId="77777777" w:rsidR="00DD1DDE" w:rsidRDefault="00DD1DDE" w:rsidP="798DE98A">
      <w:pPr>
        <w:ind w:right="-22"/>
      </w:pPr>
    </w:p>
    <w:p w14:paraId="249296AC" w14:textId="43504410" w:rsidR="00CF6CD0" w:rsidRDefault="00C264C8" w:rsidP="00F17326">
      <w:pPr>
        <w:tabs>
          <w:tab w:val="num" w:pos="720"/>
        </w:tabs>
      </w:pPr>
      <w:r>
        <w:lastRenderedPageBreak/>
        <w:t xml:space="preserve">For the case of inter-band CA in FR2 under CBM, it has been assumed L+L (e.g., 26+28GHz) pair is suited for CBM, For L+L pair, the same hardware components such as antenna are shared among bands, both in UE and network implementation. Thus, the CBM is primarily assumed for L+L pair, </w:t>
      </w:r>
      <w:r w:rsidR="00CF6CD0">
        <w:t xml:space="preserve">and </w:t>
      </w:r>
      <w:r>
        <w:t xml:space="preserve">we could have more tight requirements of MRTD. As we know, </w:t>
      </w:r>
      <w:r w:rsidR="00B7447E">
        <w:rPr>
          <w:lang w:eastAsia="zh-CN"/>
        </w:rPr>
        <w:t xml:space="preserve">MRTD </w:t>
      </w:r>
      <w:r>
        <w:t>f</w:t>
      </w:r>
      <w:r>
        <w:rPr>
          <w:lang w:eastAsia="zh-CN"/>
        </w:rPr>
        <w:t xml:space="preserve">or inter-band CA </w:t>
      </w:r>
      <w:r w:rsidR="00B7447E">
        <w:rPr>
          <w:lang w:eastAsia="zh-CN"/>
        </w:rPr>
        <w:t xml:space="preserve">is </w:t>
      </w:r>
      <w:r w:rsidR="00B7447E">
        <w:t xml:space="preserve">specified with the combination of BS TAE and the propagation delay difference among frequency bands of the cell. </w:t>
      </w:r>
      <w:r w:rsidR="00F17326">
        <w:t xml:space="preserve">To reduce the MRTD </w:t>
      </w:r>
      <w:r>
        <w:t>for CBM</w:t>
      </w:r>
      <w:r w:rsidR="00F17326">
        <w:t xml:space="preserve">, BS TAE budget and/or </w:t>
      </w:r>
      <w:proofErr w:type="spellStart"/>
      <w:r w:rsidR="00F17326" w:rsidRPr="00955348">
        <w:rPr>
          <w:rFonts w:cs="Arial"/>
        </w:rPr>
        <w:t>Δd</w:t>
      </w:r>
      <w:r w:rsidR="00F17326">
        <w:t>istance</w:t>
      </w:r>
      <w:proofErr w:type="spellEnd"/>
      <w:r w:rsidR="00F17326">
        <w:t xml:space="preserve"> (maximum propagation delay distance difference among bands) are required. BS TAE has been already specified to be 3usec in TS 38.104, and it is agreed that there shall be no change in BS TAE requirement for the case of FR2 inter-band DL CA. The only way is to reduce the propagation delay difference. </w:t>
      </w:r>
    </w:p>
    <w:p w14:paraId="301EBEED" w14:textId="69E04043" w:rsidR="00CF6CD0" w:rsidRDefault="00CF6CD0" w:rsidP="00CF6CD0">
      <w:r>
        <w:t>As discussed in section 2.1, A UE not IBM capable but CBM capable, would not be required to able to operate with more panels than one at a time. The cell location in the inter-band CA may be fully co-located or almost co-located as illustrated in the figure4. Co-location can be assumed</w:t>
      </w:r>
      <w:r w:rsidR="00566CBC">
        <w:t xml:space="preserve"> for </w:t>
      </w:r>
      <w:proofErr w:type="gramStart"/>
      <w:r w:rsidR="00566CBC">
        <w:t>CBM</w:t>
      </w:r>
      <w:proofErr w:type="gramEnd"/>
      <w:r>
        <w:t xml:space="preserve"> but it does not mean that </w:t>
      </w:r>
      <w:proofErr w:type="spellStart"/>
      <w:r>
        <w:t>gNBs</w:t>
      </w:r>
      <w:proofErr w:type="spellEnd"/>
      <w:r>
        <w:t xml:space="preserve"> cannot be not co-located</w:t>
      </w:r>
      <w:r w:rsidR="00566CBC">
        <w:t>,</w:t>
      </w:r>
      <w:r>
        <w:t xml:space="preserve"> it is up to network configuration</w:t>
      </w:r>
      <w:r w:rsidR="00566CBC">
        <w:t xml:space="preserve">. With the deployment of co-located or </w:t>
      </w:r>
      <w:proofErr w:type="spellStart"/>
      <w:r w:rsidR="00566CBC">
        <w:t>non co-located</w:t>
      </w:r>
      <w:proofErr w:type="spellEnd"/>
      <w:r w:rsidR="00566CBC">
        <w:t xml:space="preserve"> configured by network, the UE implementation should be similar for CBM capable UE. </w:t>
      </w:r>
    </w:p>
    <w:p w14:paraId="63193CD3" w14:textId="77777777" w:rsidR="00F17326" w:rsidRDefault="00F17326" w:rsidP="798DE98A">
      <w:pPr>
        <w:ind w:right="-22"/>
      </w:pPr>
    </w:p>
    <w:p w14:paraId="741FF358" w14:textId="4D14FD4B" w:rsidR="263CB1EF" w:rsidRDefault="00EB7489" w:rsidP="798DE98A">
      <w:pPr>
        <w:pStyle w:val="RAN4proposal"/>
      </w:pPr>
      <w:r>
        <w:t>T</w:t>
      </w:r>
      <w:r w:rsidR="56DFCBBD">
        <w:t>he MRTD requirements for inter-band CA in FR2 under CBM</w:t>
      </w:r>
      <w:r w:rsidR="5291E1EB">
        <w:t xml:space="preserve"> could be 3us</w:t>
      </w:r>
      <w:r w:rsidR="56DFCBBD">
        <w:t>.</w:t>
      </w:r>
    </w:p>
    <w:p w14:paraId="6229BBC3" w14:textId="77777777" w:rsidR="002C2D19" w:rsidRDefault="002C2D19" w:rsidP="003B659E">
      <w:pPr>
        <w:ind w:right="-22"/>
        <w:rPr>
          <w:rFonts w:cs="Times New Roman"/>
        </w:rPr>
      </w:pPr>
    </w:p>
    <w:p w14:paraId="761516E1" w14:textId="6D38F688" w:rsidR="00CD7492" w:rsidRPr="00F26F7B" w:rsidRDefault="00CD7492" w:rsidP="00A37002">
      <w:pPr>
        <w:pStyle w:val="RAN4H1"/>
      </w:pPr>
      <w:r w:rsidRPr="00F26F7B">
        <w:t>Conclusion</w:t>
      </w:r>
    </w:p>
    <w:p w14:paraId="6631E21D" w14:textId="77777777" w:rsidR="00EB7489" w:rsidRDefault="00EB7489" w:rsidP="00EB7489">
      <w:pPr>
        <w:rPr>
          <w:rFonts w:eastAsia="Calibri" w:cs="Times New Roman"/>
          <w:lang w:val="en-GB"/>
        </w:rPr>
      </w:pPr>
      <w:r>
        <w:rPr>
          <w:rFonts w:eastAsia="Calibri" w:cs="Times New Roman"/>
          <w:szCs w:val="20"/>
          <w:lang w:val="en-GB"/>
        </w:rPr>
        <w:t xml:space="preserve">RAN plenary has agreed WI for </w:t>
      </w:r>
      <w:r w:rsidRPr="00E6539E">
        <w:rPr>
          <w:rFonts w:eastAsia="Calibri" w:cs="Times New Roman"/>
          <w:szCs w:val="20"/>
          <w:lang w:val="en-GB"/>
        </w:rPr>
        <w:t>Further enhancements of NR RF requirements for frequency range 2 (FR2)</w:t>
      </w:r>
      <w:r>
        <w:rPr>
          <w:rFonts w:eastAsia="Calibri" w:cs="Times New Roman"/>
          <w:szCs w:val="20"/>
          <w:lang w:val="en-GB"/>
        </w:rPr>
        <w:t xml:space="preserve"> [1].</w:t>
      </w:r>
      <w:r>
        <w:rPr>
          <w:rFonts w:eastAsia="Calibri" w:cs="Times New Roman"/>
          <w:szCs w:val="20"/>
          <w:lang w:val="en-GB"/>
        </w:rPr>
        <w:t xml:space="preserve"> In this paper we discussed </w:t>
      </w:r>
      <w:r w:rsidRPr="798DE98A">
        <w:rPr>
          <w:rFonts w:eastAsia="Calibri" w:cs="Times New Roman"/>
          <w:lang w:val="en-GB"/>
        </w:rPr>
        <w:t>the UE baseline assumptions for the RRM requirements discussion and MRTD and MTTD.</w:t>
      </w:r>
      <w:r>
        <w:rPr>
          <w:rFonts w:eastAsia="Calibri" w:cs="Times New Roman"/>
          <w:lang w:val="en-GB"/>
        </w:rPr>
        <w:t xml:space="preserve"> Based on the discussion we firstly observe:</w:t>
      </w:r>
    </w:p>
    <w:p w14:paraId="0C3F7507" w14:textId="77777777" w:rsidR="00EB7489" w:rsidRPr="00BA7C2E" w:rsidRDefault="00EB7489" w:rsidP="00EB7489">
      <w:pPr>
        <w:pStyle w:val="RAN4Observation"/>
        <w:numPr>
          <w:ilvl w:val="0"/>
          <w:numId w:val="31"/>
        </w:numPr>
      </w:pPr>
      <w:r w:rsidRPr="00BA7C2E">
        <w:t xml:space="preserve">Rel-15 baseline UE assumption is </w:t>
      </w:r>
      <w:proofErr w:type="gramStart"/>
      <w:r w:rsidRPr="00BA7C2E">
        <w:t>similar to</w:t>
      </w:r>
      <w:proofErr w:type="gramEnd"/>
      <w:r w:rsidRPr="00BA7C2E">
        <w:t xml:space="preserve"> what is discussed as a CMB capable UE.</w:t>
      </w:r>
    </w:p>
    <w:p w14:paraId="35C7A4D8" w14:textId="77777777" w:rsidR="00EB7489" w:rsidRDefault="00EB7489" w:rsidP="00EB7489">
      <w:pPr>
        <w:pStyle w:val="RAN4observation0"/>
      </w:pPr>
      <w:r>
        <w:t>Rel-16 UE RRM requirements include requirements for an IBM capable UE.</w:t>
      </w:r>
    </w:p>
    <w:p w14:paraId="3D56BF9C" w14:textId="35CA0F8C" w:rsidR="00EB7489" w:rsidRDefault="00EB7489" w:rsidP="00EB7489">
      <w:pPr>
        <w:rPr>
          <w:rFonts w:eastAsia="Calibri" w:cs="Times New Roman"/>
          <w:lang w:val="en-GB"/>
        </w:rPr>
      </w:pPr>
      <w:r>
        <w:rPr>
          <w:rFonts w:eastAsia="Calibri" w:cs="Times New Roman"/>
          <w:lang w:val="en-GB"/>
        </w:rPr>
        <w:t>And propose:</w:t>
      </w:r>
    </w:p>
    <w:p w14:paraId="05F226AF" w14:textId="77777777" w:rsidR="00EB7489" w:rsidRDefault="00EB7489" w:rsidP="00EB7489">
      <w:pPr>
        <w:pStyle w:val="RAN4proposal"/>
        <w:numPr>
          <w:ilvl w:val="0"/>
          <w:numId w:val="32"/>
        </w:numPr>
      </w:pPr>
      <w:r>
        <w:t>Capture that it is baseline UE requirement for an IBM capable UE, with more than 1 panel, to be able to have multiple panels active simultaneously.</w:t>
      </w:r>
    </w:p>
    <w:p w14:paraId="21C5A593" w14:textId="77777777" w:rsidR="00EB7489" w:rsidRDefault="00EB7489" w:rsidP="00EB7489">
      <w:pPr>
        <w:pStyle w:val="RAN4proposal"/>
      </w:pPr>
      <w:r>
        <w:t>Agree that the Rel-16 IBM UE requirements for an IBM capable UE already cover the illustrated scenarios.</w:t>
      </w:r>
    </w:p>
    <w:p w14:paraId="2A47B2D0" w14:textId="77777777" w:rsidR="00EB7489" w:rsidRDefault="00EB7489" w:rsidP="00EB7489">
      <w:pPr>
        <w:pStyle w:val="RAN4proposal"/>
      </w:pPr>
      <w:r>
        <w:t>The MRTD and MTTD requirements for inter-band CA in FR2 under IBM in Rel-16 are applicable for Rel-17.</w:t>
      </w:r>
    </w:p>
    <w:p w14:paraId="12579F67" w14:textId="77777777" w:rsidR="00EB7489" w:rsidRDefault="00EB7489" w:rsidP="00EB7489">
      <w:pPr>
        <w:pStyle w:val="RAN4proposal"/>
      </w:pPr>
      <w:r>
        <w:t>The MRTD requirements for inter-band CA in FR2 under CBM could be 3us.</w:t>
      </w:r>
    </w:p>
    <w:p w14:paraId="3DAFBD41" w14:textId="77777777" w:rsidR="003B659E" w:rsidRPr="00F26F7B" w:rsidRDefault="003B659E" w:rsidP="0008612A">
      <w:pPr>
        <w:pStyle w:val="RAN4H1"/>
      </w:pPr>
      <w:r w:rsidRPr="00F26F7B">
        <w:t>References</w:t>
      </w:r>
    </w:p>
    <w:p w14:paraId="19FC2F12" w14:textId="13837BD8" w:rsidR="003B659E" w:rsidRPr="00F26F7B" w:rsidRDefault="00E6539E" w:rsidP="003B659E">
      <w:pPr>
        <w:numPr>
          <w:ilvl w:val="0"/>
          <w:numId w:val="2"/>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9" w:name="_Ref431017336"/>
      <w:r w:rsidRPr="00F26F7B">
        <w:rPr>
          <w:rFonts w:eastAsia="Times New Roman" w:cs="Times New Roman"/>
          <w:szCs w:val="20"/>
          <w:lang w:val="en-GB"/>
        </w:rPr>
        <w:t>RP-202409</w:t>
      </w:r>
      <w:r w:rsidR="003B659E" w:rsidRPr="00F26F7B">
        <w:rPr>
          <w:rFonts w:eastAsia="Times New Roman" w:cs="Times New Roman"/>
          <w:szCs w:val="20"/>
          <w:lang w:val="en-GB"/>
        </w:rPr>
        <w:t xml:space="preserve">, </w:t>
      </w:r>
      <w:r w:rsidRPr="00F26F7B">
        <w:rPr>
          <w:rFonts w:eastAsia="Times New Roman" w:cs="Times New Roman"/>
          <w:bCs/>
          <w:szCs w:val="20"/>
          <w:lang w:val="en-GB"/>
        </w:rPr>
        <w:t>Revised WID Further enhancements of NR RF requirements for frequency range 2 (FR2)</w:t>
      </w:r>
      <w:r w:rsidR="003B659E" w:rsidRPr="00F26F7B">
        <w:rPr>
          <w:rFonts w:eastAsia="Times New Roman" w:cs="Times New Roman"/>
          <w:szCs w:val="20"/>
          <w:lang w:val="en-GB"/>
        </w:rPr>
        <w:t xml:space="preserve">, Nokia, </w:t>
      </w:r>
      <w:r w:rsidR="005B39A5" w:rsidRPr="00F26F7B">
        <w:rPr>
          <w:rFonts w:eastAsia="Times New Roman" w:cs="Times New Roman"/>
          <w:szCs w:val="20"/>
          <w:lang w:val="en-GB"/>
        </w:rPr>
        <w:t>Nokia</w:t>
      </w:r>
      <w:r w:rsidR="003B659E" w:rsidRPr="00F26F7B">
        <w:rPr>
          <w:rFonts w:eastAsia="Times New Roman" w:cs="Times New Roman"/>
          <w:szCs w:val="20"/>
          <w:lang w:val="en-GB"/>
        </w:rPr>
        <w:t xml:space="preserve"> Shanghai Bell</w:t>
      </w:r>
      <w:r w:rsidR="003B659E" w:rsidRPr="00F26F7B" w:rsidDel="00C651B9">
        <w:rPr>
          <w:rFonts w:eastAsia="Times New Roman" w:cs="Times New Roman"/>
          <w:szCs w:val="20"/>
          <w:lang w:val="en-GB"/>
        </w:rPr>
        <w:t xml:space="preserve"> </w:t>
      </w:r>
      <w:bookmarkEnd w:id="9"/>
    </w:p>
    <w:p w14:paraId="3632C7C4" w14:textId="0DD43C5A" w:rsidR="00E6539E" w:rsidRPr="00F26F7B" w:rsidRDefault="00E6539E" w:rsidP="003B659E">
      <w:pPr>
        <w:numPr>
          <w:ilvl w:val="0"/>
          <w:numId w:val="2"/>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F26F7B">
        <w:t>R4-2016915, WF on Applicability of CBM/IBM for different CA, Samsung</w:t>
      </w:r>
    </w:p>
    <w:p w14:paraId="221C0B75" w14:textId="4D22A0AE" w:rsidR="00E6539E" w:rsidRPr="00F26F7B" w:rsidRDefault="00E6539E" w:rsidP="003B659E">
      <w:pPr>
        <w:numPr>
          <w:ilvl w:val="0"/>
          <w:numId w:val="2"/>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F26F7B">
        <w:t>R4-2017813, WF on inter-band CA and UE BM type, Qualcomm</w:t>
      </w:r>
    </w:p>
    <w:p w14:paraId="447B0256" w14:textId="509420A1" w:rsidR="00BF07E3" w:rsidRPr="00F26F7B" w:rsidRDefault="00BF07E3" w:rsidP="003B659E">
      <w:pPr>
        <w:numPr>
          <w:ilvl w:val="0"/>
          <w:numId w:val="2"/>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F26F7B">
        <w:rPr>
          <w:rFonts w:eastAsia="Times New Roman" w:cs="Times New Roman"/>
          <w:szCs w:val="20"/>
          <w:lang w:val="en-GB"/>
        </w:rPr>
        <w:t>R4-2005736, WF on inter-band DL CA</w:t>
      </w:r>
    </w:p>
    <w:p w14:paraId="5DB49289" w14:textId="0F814A3B" w:rsidR="00C264C8" w:rsidRPr="00F26F7B" w:rsidRDefault="00C264C8" w:rsidP="003B659E">
      <w:pPr>
        <w:numPr>
          <w:ilvl w:val="0"/>
          <w:numId w:val="2"/>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F26F7B">
        <w:lastRenderedPageBreak/>
        <w:t>R4-2016916    WF on UE requirements for CA configurations CA_n258A-n260A and CA_n257A-n259A based on IBM    Intel</w:t>
      </w:r>
    </w:p>
    <w:p w14:paraId="6BA6399B" w14:textId="77777777" w:rsidR="00C264C8" w:rsidRPr="00F26F7B" w:rsidRDefault="23F44FDB" w:rsidP="5433C406">
      <w:pPr>
        <w:pStyle w:val="ListParagraph"/>
        <w:numPr>
          <w:ilvl w:val="0"/>
          <w:numId w:val="2"/>
        </w:numPr>
        <w:overflowPunct w:val="0"/>
        <w:autoSpaceDE w:val="0"/>
        <w:autoSpaceDN w:val="0"/>
        <w:adjustRightInd w:val="0"/>
        <w:spacing w:after="120" w:line="240" w:lineRule="auto"/>
        <w:jc w:val="both"/>
        <w:textAlignment w:val="baseline"/>
        <w:rPr>
          <w:rFonts w:eastAsia="Times New Roman" w:cs="Times New Roman"/>
          <w:lang w:val="en-GB"/>
        </w:rPr>
      </w:pPr>
      <w:r w:rsidRPr="00F26F7B">
        <w:t>RP-202199 Revised WID on Rel-17 NR Inter-band Carrier Aggregation/Dual Connectivity for 2 bands DL with x bands UL (x=1,2), ZTE, RAN#90e</w:t>
      </w:r>
    </w:p>
    <w:p w14:paraId="3E2DEBD1" w14:textId="7B7BC8F7" w:rsidR="7A284DAC" w:rsidRPr="00F26F7B" w:rsidRDefault="7A284DAC" w:rsidP="5433C406">
      <w:pPr>
        <w:pStyle w:val="ListParagraph"/>
        <w:numPr>
          <w:ilvl w:val="0"/>
          <w:numId w:val="2"/>
        </w:numPr>
        <w:spacing w:after="120" w:line="240" w:lineRule="auto"/>
        <w:jc w:val="both"/>
        <w:rPr>
          <w:rFonts w:asciiTheme="minorHAnsi" w:eastAsiaTheme="minorEastAsia" w:hAnsiTheme="minorHAnsi"/>
          <w:szCs w:val="20"/>
        </w:rPr>
      </w:pPr>
      <w:r w:rsidRPr="00F26F7B">
        <w:t>R4-2005736, WF on inter-band DL CA, Qualcomm</w:t>
      </w:r>
    </w:p>
    <w:p w14:paraId="7AA691D0" w14:textId="77777777" w:rsidR="003B659E" w:rsidRDefault="003B659E" w:rsidP="00841BCD">
      <w:pPr>
        <w:ind w:right="-22"/>
        <w:rPr>
          <w:lang w:val="en-GB"/>
        </w:rPr>
      </w:pPr>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4A0A6991" w16cex:dateUtc="2021-01-14T11:48:00Z"/>
  <w16cex:commentExtensible w16cex:durableId="4F80E4BF" w16cex:dateUtc="2021-01-13T08:43:00Z"/>
  <w16cex:commentExtensible w16cex:durableId="17B9BF2D" w16cex:dateUtc="2021-01-13T09:12:00Z"/>
  <w16cex:commentExtensible w16cex:durableId="72FA4F15" w16cex:dateUtc="2021-01-13T08:38:00Z"/>
  <w16cex:commentExtensible w16cex:durableId="527D1212" w16cex:dateUtc="2021-01-13T11:18:00Z"/>
  <w16cex:commentExtensible w16cex:durableId="6C7A241F" w16cex:dateUtc="2021-01-14T13:12:03.178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BCFAEB" w14:textId="77777777" w:rsidR="00135A68" w:rsidRDefault="00135A68" w:rsidP="00001C9B">
      <w:pPr>
        <w:spacing w:after="0" w:line="240" w:lineRule="auto"/>
      </w:pPr>
      <w:r>
        <w:separator/>
      </w:r>
    </w:p>
  </w:endnote>
  <w:endnote w:type="continuationSeparator" w:id="0">
    <w:p w14:paraId="233DE2C4" w14:textId="77777777" w:rsidR="00135A68" w:rsidRDefault="00135A68" w:rsidP="00001C9B">
      <w:pPr>
        <w:spacing w:after="0" w:line="240" w:lineRule="auto"/>
      </w:pPr>
      <w:r>
        <w:continuationSeparator/>
      </w:r>
    </w:p>
  </w:endnote>
  <w:endnote w:type="continuationNotice" w:id="1">
    <w:p w14:paraId="2DB09B65" w14:textId="77777777" w:rsidR="007F183F" w:rsidRDefault="007F18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A47F96" w14:textId="77777777" w:rsidR="00135A68" w:rsidRDefault="00135A68" w:rsidP="00001C9B">
      <w:pPr>
        <w:spacing w:after="0" w:line="240" w:lineRule="auto"/>
      </w:pPr>
      <w:r>
        <w:separator/>
      </w:r>
    </w:p>
  </w:footnote>
  <w:footnote w:type="continuationSeparator" w:id="0">
    <w:p w14:paraId="3FD0C664" w14:textId="77777777" w:rsidR="00135A68" w:rsidRDefault="00135A68" w:rsidP="00001C9B">
      <w:pPr>
        <w:spacing w:after="0" w:line="240" w:lineRule="auto"/>
      </w:pPr>
      <w:r>
        <w:continuationSeparator/>
      </w:r>
    </w:p>
  </w:footnote>
  <w:footnote w:type="continuationNotice" w:id="1">
    <w:p w14:paraId="1603FFEF" w14:textId="77777777" w:rsidR="007F183F" w:rsidRDefault="007F183F">
      <w:pPr>
        <w:spacing w:after="0" w:line="240" w:lineRule="auto"/>
      </w:pPr>
    </w:p>
  </w:footnote>
</w:footnotes>
</file>

<file path=word/intelligence.xml><?xml version="1.0" encoding="utf-8"?>
<int:Intelligence xmlns:oel="http://schemas.microsoft.com/office/2019/extlst" xmlns:int="http://schemas.microsoft.com/office/intelligence/2019/intelligence">
  <int:IntelligenceSettings>
    <int:extLst>
      <oel:ext uri="74B372B9-2EFF-4315-9A3F-32BA87CA82B1">
        <int:Goals Version="1" Formality="1"/>
      </oel:ext>
    </int:extLst>
  </int:IntelligenceSettings>
  <int:Manifes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E82740"/>
    <w:multiLevelType w:val="hybridMultilevel"/>
    <w:tmpl w:val="25E05A7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9917E92"/>
    <w:multiLevelType w:val="hybridMultilevel"/>
    <w:tmpl w:val="F77606A2"/>
    <w:lvl w:ilvl="0" w:tplc="82DA863E">
      <w:start w:val="1"/>
      <w:numFmt w:val="bullet"/>
      <w:lvlText w:val=""/>
      <w:lvlJc w:val="left"/>
      <w:pPr>
        <w:tabs>
          <w:tab w:val="num" w:pos="720"/>
        </w:tabs>
        <w:ind w:left="720" w:hanging="360"/>
      </w:pPr>
      <w:rPr>
        <w:rFonts w:ascii="Symbol" w:hAnsi="Symbol" w:hint="default"/>
        <w:sz w:val="20"/>
      </w:rPr>
    </w:lvl>
    <w:lvl w:ilvl="1" w:tplc="9D80AE54" w:tentative="1">
      <w:start w:val="1"/>
      <w:numFmt w:val="bullet"/>
      <w:lvlText w:val=""/>
      <w:lvlJc w:val="left"/>
      <w:pPr>
        <w:tabs>
          <w:tab w:val="num" w:pos="1440"/>
        </w:tabs>
        <w:ind w:left="1440" w:hanging="360"/>
      </w:pPr>
      <w:rPr>
        <w:rFonts w:ascii="Symbol" w:hAnsi="Symbol" w:hint="default"/>
        <w:sz w:val="20"/>
      </w:rPr>
    </w:lvl>
    <w:lvl w:ilvl="2" w:tplc="42622738" w:tentative="1">
      <w:start w:val="1"/>
      <w:numFmt w:val="bullet"/>
      <w:lvlText w:val=""/>
      <w:lvlJc w:val="left"/>
      <w:pPr>
        <w:tabs>
          <w:tab w:val="num" w:pos="2160"/>
        </w:tabs>
        <w:ind w:left="2160" w:hanging="360"/>
      </w:pPr>
      <w:rPr>
        <w:rFonts w:ascii="Symbol" w:hAnsi="Symbol" w:hint="default"/>
        <w:sz w:val="20"/>
      </w:rPr>
    </w:lvl>
    <w:lvl w:ilvl="3" w:tplc="D346A0C4" w:tentative="1">
      <w:start w:val="1"/>
      <w:numFmt w:val="bullet"/>
      <w:lvlText w:val=""/>
      <w:lvlJc w:val="left"/>
      <w:pPr>
        <w:tabs>
          <w:tab w:val="num" w:pos="2880"/>
        </w:tabs>
        <w:ind w:left="2880" w:hanging="360"/>
      </w:pPr>
      <w:rPr>
        <w:rFonts w:ascii="Symbol" w:hAnsi="Symbol" w:hint="default"/>
        <w:sz w:val="20"/>
      </w:rPr>
    </w:lvl>
    <w:lvl w:ilvl="4" w:tplc="2A0097EC" w:tentative="1">
      <w:start w:val="1"/>
      <w:numFmt w:val="bullet"/>
      <w:lvlText w:val=""/>
      <w:lvlJc w:val="left"/>
      <w:pPr>
        <w:tabs>
          <w:tab w:val="num" w:pos="3600"/>
        </w:tabs>
        <w:ind w:left="3600" w:hanging="360"/>
      </w:pPr>
      <w:rPr>
        <w:rFonts w:ascii="Symbol" w:hAnsi="Symbol" w:hint="default"/>
        <w:sz w:val="20"/>
      </w:rPr>
    </w:lvl>
    <w:lvl w:ilvl="5" w:tplc="B818E8DC" w:tentative="1">
      <w:start w:val="1"/>
      <w:numFmt w:val="bullet"/>
      <w:lvlText w:val=""/>
      <w:lvlJc w:val="left"/>
      <w:pPr>
        <w:tabs>
          <w:tab w:val="num" w:pos="4320"/>
        </w:tabs>
        <w:ind w:left="4320" w:hanging="360"/>
      </w:pPr>
      <w:rPr>
        <w:rFonts w:ascii="Symbol" w:hAnsi="Symbol" w:hint="default"/>
        <w:sz w:val="20"/>
      </w:rPr>
    </w:lvl>
    <w:lvl w:ilvl="6" w:tplc="E6B8E5F4" w:tentative="1">
      <w:start w:val="1"/>
      <w:numFmt w:val="bullet"/>
      <w:lvlText w:val=""/>
      <w:lvlJc w:val="left"/>
      <w:pPr>
        <w:tabs>
          <w:tab w:val="num" w:pos="5040"/>
        </w:tabs>
        <w:ind w:left="5040" w:hanging="360"/>
      </w:pPr>
      <w:rPr>
        <w:rFonts w:ascii="Symbol" w:hAnsi="Symbol" w:hint="default"/>
        <w:sz w:val="20"/>
      </w:rPr>
    </w:lvl>
    <w:lvl w:ilvl="7" w:tplc="775EB8F2" w:tentative="1">
      <w:start w:val="1"/>
      <w:numFmt w:val="bullet"/>
      <w:lvlText w:val=""/>
      <w:lvlJc w:val="left"/>
      <w:pPr>
        <w:tabs>
          <w:tab w:val="num" w:pos="5760"/>
        </w:tabs>
        <w:ind w:left="5760" w:hanging="360"/>
      </w:pPr>
      <w:rPr>
        <w:rFonts w:ascii="Symbol" w:hAnsi="Symbol" w:hint="default"/>
        <w:sz w:val="20"/>
      </w:rPr>
    </w:lvl>
    <w:lvl w:ilvl="8" w:tplc="BC50EBBE"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B7D3017"/>
    <w:multiLevelType w:val="multilevel"/>
    <w:tmpl w:val="677674F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DA60E6"/>
    <w:multiLevelType w:val="hybridMultilevel"/>
    <w:tmpl w:val="52BA2F02"/>
    <w:lvl w:ilvl="0" w:tplc="5900A602">
      <w:start w:val="1"/>
      <w:numFmt w:val="bullet"/>
      <w:lvlText w:val=""/>
      <w:lvlJc w:val="left"/>
      <w:pPr>
        <w:tabs>
          <w:tab w:val="num" w:pos="720"/>
        </w:tabs>
        <w:ind w:left="720" w:hanging="360"/>
      </w:pPr>
      <w:rPr>
        <w:rFonts w:ascii="Symbol" w:hAnsi="Symbol" w:hint="default"/>
        <w:sz w:val="20"/>
      </w:rPr>
    </w:lvl>
    <w:lvl w:ilvl="1" w:tplc="1114693E">
      <w:start w:val="1"/>
      <w:numFmt w:val="bullet"/>
      <w:lvlText w:val=""/>
      <w:lvlJc w:val="left"/>
      <w:pPr>
        <w:tabs>
          <w:tab w:val="num" w:pos="1440"/>
        </w:tabs>
        <w:ind w:left="1440" w:hanging="360"/>
      </w:pPr>
      <w:rPr>
        <w:rFonts w:ascii="Symbol" w:hAnsi="Symbol" w:hint="default"/>
        <w:sz w:val="20"/>
      </w:rPr>
    </w:lvl>
    <w:lvl w:ilvl="2" w:tplc="DEFAC1E8" w:tentative="1">
      <w:start w:val="1"/>
      <w:numFmt w:val="bullet"/>
      <w:lvlText w:val=""/>
      <w:lvlJc w:val="left"/>
      <w:pPr>
        <w:tabs>
          <w:tab w:val="num" w:pos="2160"/>
        </w:tabs>
        <w:ind w:left="2160" w:hanging="360"/>
      </w:pPr>
      <w:rPr>
        <w:rFonts w:ascii="Symbol" w:hAnsi="Symbol" w:hint="default"/>
        <w:sz w:val="20"/>
      </w:rPr>
    </w:lvl>
    <w:lvl w:ilvl="3" w:tplc="742C2E68" w:tentative="1">
      <w:start w:val="1"/>
      <w:numFmt w:val="bullet"/>
      <w:lvlText w:val=""/>
      <w:lvlJc w:val="left"/>
      <w:pPr>
        <w:tabs>
          <w:tab w:val="num" w:pos="2880"/>
        </w:tabs>
        <w:ind w:left="2880" w:hanging="360"/>
      </w:pPr>
      <w:rPr>
        <w:rFonts w:ascii="Symbol" w:hAnsi="Symbol" w:hint="default"/>
        <w:sz w:val="20"/>
      </w:rPr>
    </w:lvl>
    <w:lvl w:ilvl="4" w:tplc="C3D0B302" w:tentative="1">
      <w:start w:val="1"/>
      <w:numFmt w:val="bullet"/>
      <w:lvlText w:val=""/>
      <w:lvlJc w:val="left"/>
      <w:pPr>
        <w:tabs>
          <w:tab w:val="num" w:pos="3600"/>
        </w:tabs>
        <w:ind w:left="3600" w:hanging="360"/>
      </w:pPr>
      <w:rPr>
        <w:rFonts w:ascii="Symbol" w:hAnsi="Symbol" w:hint="default"/>
        <w:sz w:val="20"/>
      </w:rPr>
    </w:lvl>
    <w:lvl w:ilvl="5" w:tplc="E4D2D718" w:tentative="1">
      <w:start w:val="1"/>
      <w:numFmt w:val="bullet"/>
      <w:lvlText w:val=""/>
      <w:lvlJc w:val="left"/>
      <w:pPr>
        <w:tabs>
          <w:tab w:val="num" w:pos="4320"/>
        </w:tabs>
        <w:ind w:left="4320" w:hanging="360"/>
      </w:pPr>
      <w:rPr>
        <w:rFonts w:ascii="Symbol" w:hAnsi="Symbol" w:hint="default"/>
        <w:sz w:val="20"/>
      </w:rPr>
    </w:lvl>
    <w:lvl w:ilvl="6" w:tplc="732247E8" w:tentative="1">
      <w:start w:val="1"/>
      <w:numFmt w:val="bullet"/>
      <w:lvlText w:val=""/>
      <w:lvlJc w:val="left"/>
      <w:pPr>
        <w:tabs>
          <w:tab w:val="num" w:pos="5040"/>
        </w:tabs>
        <w:ind w:left="5040" w:hanging="360"/>
      </w:pPr>
      <w:rPr>
        <w:rFonts w:ascii="Symbol" w:hAnsi="Symbol" w:hint="default"/>
        <w:sz w:val="20"/>
      </w:rPr>
    </w:lvl>
    <w:lvl w:ilvl="7" w:tplc="093CA798" w:tentative="1">
      <w:start w:val="1"/>
      <w:numFmt w:val="bullet"/>
      <w:lvlText w:val=""/>
      <w:lvlJc w:val="left"/>
      <w:pPr>
        <w:tabs>
          <w:tab w:val="num" w:pos="5760"/>
        </w:tabs>
        <w:ind w:left="5760" w:hanging="360"/>
      </w:pPr>
      <w:rPr>
        <w:rFonts w:ascii="Symbol" w:hAnsi="Symbol" w:hint="default"/>
        <w:sz w:val="20"/>
      </w:rPr>
    </w:lvl>
    <w:lvl w:ilvl="8" w:tplc="EEBE988C"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7F5028C"/>
    <w:multiLevelType w:val="hybridMultilevel"/>
    <w:tmpl w:val="B46AE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71361EE"/>
    <w:multiLevelType w:val="hybridMultilevel"/>
    <w:tmpl w:val="D3B69C5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C8526A"/>
    <w:multiLevelType w:val="hybridMultilevel"/>
    <w:tmpl w:val="F34EB710"/>
    <w:lvl w:ilvl="0" w:tplc="14DEF5D0">
      <w:start w:val="3"/>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3EA7F64"/>
    <w:multiLevelType w:val="hybridMultilevel"/>
    <w:tmpl w:val="D57A483C"/>
    <w:lvl w:ilvl="0" w:tplc="73866854">
      <w:start w:val="1"/>
      <w:numFmt w:val="bullet"/>
      <w:lvlText w:val=""/>
      <w:lvlJc w:val="left"/>
      <w:pPr>
        <w:ind w:left="1080" w:hanging="360"/>
      </w:pPr>
      <w:rPr>
        <w:rFonts w:ascii="Symbol" w:hAnsi="Symbol" w:hint="default"/>
      </w:rPr>
    </w:lvl>
    <w:lvl w:ilvl="1" w:tplc="D834DA22">
      <w:start w:val="1"/>
      <w:numFmt w:val="bullet"/>
      <w:lvlText w:val="o"/>
      <w:lvlJc w:val="left"/>
      <w:pPr>
        <w:ind w:left="1800" w:hanging="360"/>
      </w:pPr>
      <w:rPr>
        <w:rFonts w:ascii="Courier New" w:hAnsi="Courier New" w:hint="default"/>
      </w:rPr>
    </w:lvl>
    <w:lvl w:ilvl="2" w:tplc="DDD2431C">
      <w:start w:val="1"/>
      <w:numFmt w:val="bullet"/>
      <w:lvlText w:val=""/>
      <w:lvlJc w:val="left"/>
      <w:pPr>
        <w:ind w:left="2520" w:hanging="360"/>
      </w:pPr>
      <w:rPr>
        <w:rFonts w:ascii="Wingdings" w:hAnsi="Wingdings" w:hint="default"/>
      </w:rPr>
    </w:lvl>
    <w:lvl w:ilvl="3" w:tplc="E8ACD15E">
      <w:start w:val="1"/>
      <w:numFmt w:val="bullet"/>
      <w:lvlText w:val=""/>
      <w:lvlJc w:val="left"/>
      <w:pPr>
        <w:ind w:left="3240" w:hanging="360"/>
      </w:pPr>
      <w:rPr>
        <w:rFonts w:ascii="Symbol" w:hAnsi="Symbol" w:hint="default"/>
      </w:rPr>
    </w:lvl>
    <w:lvl w:ilvl="4" w:tplc="A4643144">
      <w:start w:val="1"/>
      <w:numFmt w:val="bullet"/>
      <w:lvlText w:val="o"/>
      <w:lvlJc w:val="left"/>
      <w:pPr>
        <w:ind w:left="3960" w:hanging="360"/>
      </w:pPr>
      <w:rPr>
        <w:rFonts w:ascii="Courier New" w:hAnsi="Courier New" w:hint="default"/>
      </w:rPr>
    </w:lvl>
    <w:lvl w:ilvl="5" w:tplc="533CAB0C">
      <w:start w:val="1"/>
      <w:numFmt w:val="bullet"/>
      <w:lvlText w:val=""/>
      <w:lvlJc w:val="left"/>
      <w:pPr>
        <w:ind w:left="4680" w:hanging="360"/>
      </w:pPr>
      <w:rPr>
        <w:rFonts w:ascii="Wingdings" w:hAnsi="Wingdings" w:hint="default"/>
      </w:rPr>
    </w:lvl>
    <w:lvl w:ilvl="6" w:tplc="8B606DD6">
      <w:start w:val="1"/>
      <w:numFmt w:val="bullet"/>
      <w:lvlText w:val=""/>
      <w:lvlJc w:val="left"/>
      <w:pPr>
        <w:ind w:left="5400" w:hanging="360"/>
      </w:pPr>
      <w:rPr>
        <w:rFonts w:ascii="Symbol" w:hAnsi="Symbol" w:hint="default"/>
      </w:rPr>
    </w:lvl>
    <w:lvl w:ilvl="7" w:tplc="4964134A">
      <w:start w:val="1"/>
      <w:numFmt w:val="bullet"/>
      <w:lvlText w:val="o"/>
      <w:lvlJc w:val="left"/>
      <w:pPr>
        <w:ind w:left="6120" w:hanging="360"/>
      </w:pPr>
      <w:rPr>
        <w:rFonts w:ascii="Courier New" w:hAnsi="Courier New" w:hint="default"/>
      </w:rPr>
    </w:lvl>
    <w:lvl w:ilvl="8" w:tplc="82C665DE">
      <w:start w:val="1"/>
      <w:numFmt w:val="bullet"/>
      <w:lvlText w:val=""/>
      <w:lvlJc w:val="left"/>
      <w:pPr>
        <w:ind w:left="6840" w:hanging="360"/>
      </w:pPr>
      <w:rPr>
        <w:rFonts w:ascii="Wingdings" w:hAnsi="Wingdings" w:hint="default"/>
      </w:rPr>
    </w:lvl>
  </w:abstractNum>
  <w:abstractNum w:abstractNumId="15" w15:restartNumberingAfterBreak="0">
    <w:nsid w:val="55487B53"/>
    <w:multiLevelType w:val="multilevel"/>
    <w:tmpl w:val="B75A8F78"/>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6" w15:restartNumberingAfterBreak="0">
    <w:nsid w:val="665C217B"/>
    <w:multiLevelType w:val="multilevel"/>
    <w:tmpl w:val="65C6C36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8552A17"/>
    <w:multiLevelType w:val="hybridMultilevel"/>
    <w:tmpl w:val="D3B69C5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C523B02"/>
    <w:multiLevelType w:val="hybridMultilevel"/>
    <w:tmpl w:val="C916E660"/>
    <w:lvl w:ilvl="0" w:tplc="F686FBBA">
      <w:start w:val="3"/>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0"/>
  </w:num>
  <w:num w:numId="3">
    <w:abstractNumId w:val="5"/>
  </w:num>
  <w:num w:numId="4">
    <w:abstractNumId w:val="12"/>
  </w:num>
  <w:num w:numId="5">
    <w:abstractNumId w:val="4"/>
  </w:num>
  <w:num w:numId="6">
    <w:abstractNumId w:val="17"/>
  </w:num>
  <w:num w:numId="7">
    <w:abstractNumId w:val="9"/>
  </w:num>
  <w:num w:numId="8">
    <w:abstractNumId w:val="11"/>
  </w:num>
  <w:num w:numId="9">
    <w:abstractNumId w:val="11"/>
    <w:lvlOverride w:ilvl="0">
      <w:startOverride w:val="1"/>
    </w:lvlOverride>
  </w:num>
  <w:num w:numId="10">
    <w:abstractNumId w:val="11"/>
    <w:lvlOverride w:ilvl="0">
      <w:startOverride w:val="1"/>
    </w:lvlOverride>
  </w:num>
  <w:num w:numId="11">
    <w:abstractNumId w:val="11"/>
    <w:lvlOverride w:ilvl="0">
      <w:startOverride w:val="1"/>
    </w:lvlOverride>
  </w:num>
  <w:num w:numId="12">
    <w:abstractNumId w:val="9"/>
    <w:lvlOverride w:ilvl="0">
      <w:startOverride w:val="1"/>
    </w:lvlOverride>
  </w:num>
  <w:num w:numId="13">
    <w:abstractNumId w:val="11"/>
    <w:lvlOverride w:ilvl="0">
      <w:startOverride w:val="1"/>
    </w:lvlOverride>
  </w:num>
  <w:num w:numId="14">
    <w:abstractNumId w:val="9"/>
    <w:lvlOverride w:ilvl="0">
      <w:startOverride w:val="1"/>
    </w:lvlOverride>
  </w:num>
  <w:num w:numId="15">
    <w:abstractNumId w:val="11"/>
    <w:lvlOverride w:ilvl="0">
      <w:startOverride w:val="1"/>
    </w:lvlOverride>
  </w:num>
  <w:num w:numId="16">
    <w:abstractNumId w:val="18"/>
  </w:num>
  <w:num w:numId="17">
    <w:abstractNumId w:val="3"/>
  </w:num>
  <w:num w:numId="18">
    <w:abstractNumId w:val="16"/>
  </w:num>
  <w:num w:numId="19">
    <w:abstractNumId w:val="1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15"/>
  </w:num>
  <w:num w:numId="23">
    <w:abstractNumId w:val="6"/>
  </w:num>
  <w:num w:numId="24">
    <w:abstractNumId w:val="2"/>
  </w:num>
  <w:num w:numId="25">
    <w:abstractNumId w:val="19"/>
  </w:num>
  <w:num w:numId="26">
    <w:abstractNumId w:val="10"/>
  </w:num>
  <w:num w:numId="27">
    <w:abstractNumId w:val="1"/>
  </w:num>
  <w:num w:numId="28">
    <w:abstractNumId w:val="13"/>
  </w:num>
  <w:num w:numId="29">
    <w:abstractNumId w:val="20"/>
  </w:num>
  <w:num w:numId="30">
    <w:abstractNumId w:val="7"/>
  </w:num>
  <w:num w:numId="31">
    <w:abstractNumId w:val="9"/>
    <w:lvlOverride w:ilvl="0">
      <w:startOverride w:val="1"/>
    </w:lvlOverride>
  </w:num>
  <w:num w:numId="32">
    <w:abstractNumId w:val="1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trackRevisions/>
  <w:defaultTabStop w:val="720"/>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32EC"/>
    <w:rsid w:val="0001478E"/>
    <w:rsid w:val="00042AE3"/>
    <w:rsid w:val="000514C6"/>
    <w:rsid w:val="00066DCA"/>
    <w:rsid w:val="0008612A"/>
    <w:rsid w:val="000A576C"/>
    <w:rsid w:val="000B0056"/>
    <w:rsid w:val="000B3E45"/>
    <w:rsid w:val="001002C2"/>
    <w:rsid w:val="0010671C"/>
    <w:rsid w:val="00116876"/>
    <w:rsid w:val="00135A68"/>
    <w:rsid w:val="00141D43"/>
    <w:rsid w:val="00153D0A"/>
    <w:rsid w:val="001705CD"/>
    <w:rsid w:val="001745F8"/>
    <w:rsid w:val="00176671"/>
    <w:rsid w:val="001838CF"/>
    <w:rsid w:val="001C2F6D"/>
    <w:rsid w:val="001D21AB"/>
    <w:rsid w:val="001E30F6"/>
    <w:rsid w:val="00202C59"/>
    <w:rsid w:val="00235F5C"/>
    <w:rsid w:val="00295EAF"/>
    <w:rsid w:val="002B4922"/>
    <w:rsid w:val="002B5C89"/>
    <w:rsid w:val="002B7420"/>
    <w:rsid w:val="002B783D"/>
    <w:rsid w:val="002C2D19"/>
    <w:rsid w:val="002D10FA"/>
    <w:rsid w:val="002D216C"/>
    <w:rsid w:val="002D4C55"/>
    <w:rsid w:val="002E2979"/>
    <w:rsid w:val="00363CF1"/>
    <w:rsid w:val="003B15AE"/>
    <w:rsid w:val="003B659E"/>
    <w:rsid w:val="00417AA0"/>
    <w:rsid w:val="0043750A"/>
    <w:rsid w:val="00445154"/>
    <w:rsid w:val="004A02BD"/>
    <w:rsid w:val="004A5119"/>
    <w:rsid w:val="004B7B4A"/>
    <w:rsid w:val="004E5E66"/>
    <w:rsid w:val="00503B4D"/>
    <w:rsid w:val="00504EE9"/>
    <w:rsid w:val="005433E0"/>
    <w:rsid w:val="0054442C"/>
    <w:rsid w:val="00550285"/>
    <w:rsid w:val="00553D08"/>
    <w:rsid w:val="00566CBC"/>
    <w:rsid w:val="00577E81"/>
    <w:rsid w:val="00581B54"/>
    <w:rsid w:val="00582404"/>
    <w:rsid w:val="005836F8"/>
    <w:rsid w:val="005918FA"/>
    <w:rsid w:val="005B39A5"/>
    <w:rsid w:val="005E3125"/>
    <w:rsid w:val="005E61A8"/>
    <w:rsid w:val="005F6419"/>
    <w:rsid w:val="00617400"/>
    <w:rsid w:val="0064007A"/>
    <w:rsid w:val="006478ED"/>
    <w:rsid w:val="00664950"/>
    <w:rsid w:val="00683220"/>
    <w:rsid w:val="00687FA0"/>
    <w:rsid w:val="006B7010"/>
    <w:rsid w:val="00700BDF"/>
    <w:rsid w:val="007145FF"/>
    <w:rsid w:val="007458CE"/>
    <w:rsid w:val="00751515"/>
    <w:rsid w:val="00757DAB"/>
    <w:rsid w:val="00781E1D"/>
    <w:rsid w:val="00785232"/>
    <w:rsid w:val="007C3ED0"/>
    <w:rsid w:val="007E2CD7"/>
    <w:rsid w:val="007F183F"/>
    <w:rsid w:val="00806A76"/>
    <w:rsid w:val="00810135"/>
    <w:rsid w:val="00811C9D"/>
    <w:rsid w:val="00816C80"/>
    <w:rsid w:val="00821635"/>
    <w:rsid w:val="00841BCD"/>
    <w:rsid w:val="008826C1"/>
    <w:rsid w:val="008C321C"/>
    <w:rsid w:val="009042BD"/>
    <w:rsid w:val="009557A8"/>
    <w:rsid w:val="00971F52"/>
    <w:rsid w:val="00977E1D"/>
    <w:rsid w:val="00983D99"/>
    <w:rsid w:val="009B2679"/>
    <w:rsid w:val="009B6F3D"/>
    <w:rsid w:val="009C003D"/>
    <w:rsid w:val="009D1A4A"/>
    <w:rsid w:val="00A22B78"/>
    <w:rsid w:val="00A25040"/>
    <w:rsid w:val="00A25AE5"/>
    <w:rsid w:val="00A37002"/>
    <w:rsid w:val="00A704F9"/>
    <w:rsid w:val="00A94496"/>
    <w:rsid w:val="00AA1B0E"/>
    <w:rsid w:val="00AC5CA7"/>
    <w:rsid w:val="00AD03AF"/>
    <w:rsid w:val="00AD1ACD"/>
    <w:rsid w:val="00AD58AB"/>
    <w:rsid w:val="00AE56B1"/>
    <w:rsid w:val="00AF05EF"/>
    <w:rsid w:val="00B05162"/>
    <w:rsid w:val="00B21469"/>
    <w:rsid w:val="00B40E2A"/>
    <w:rsid w:val="00B73862"/>
    <w:rsid w:val="00B7447E"/>
    <w:rsid w:val="00BA6900"/>
    <w:rsid w:val="00BA6E48"/>
    <w:rsid w:val="00BA724E"/>
    <w:rsid w:val="00BF07E3"/>
    <w:rsid w:val="00BF2218"/>
    <w:rsid w:val="00C264C8"/>
    <w:rsid w:val="00C32166"/>
    <w:rsid w:val="00C41E76"/>
    <w:rsid w:val="00C83683"/>
    <w:rsid w:val="00C94120"/>
    <w:rsid w:val="00CB387E"/>
    <w:rsid w:val="00CD6170"/>
    <w:rsid w:val="00CD7492"/>
    <w:rsid w:val="00CE3A6B"/>
    <w:rsid w:val="00CF6CD0"/>
    <w:rsid w:val="00D00211"/>
    <w:rsid w:val="00D06309"/>
    <w:rsid w:val="00D27872"/>
    <w:rsid w:val="00D351EA"/>
    <w:rsid w:val="00D43403"/>
    <w:rsid w:val="00D62E71"/>
    <w:rsid w:val="00D740CA"/>
    <w:rsid w:val="00D85728"/>
    <w:rsid w:val="00D97F4E"/>
    <w:rsid w:val="00DA2EF9"/>
    <w:rsid w:val="00DD1DDE"/>
    <w:rsid w:val="00DD555A"/>
    <w:rsid w:val="00DF2997"/>
    <w:rsid w:val="00E20FA4"/>
    <w:rsid w:val="00E6539E"/>
    <w:rsid w:val="00EA17AC"/>
    <w:rsid w:val="00EB7489"/>
    <w:rsid w:val="00EC7BC3"/>
    <w:rsid w:val="00ED7600"/>
    <w:rsid w:val="00EF2A70"/>
    <w:rsid w:val="00F1362C"/>
    <w:rsid w:val="00F17326"/>
    <w:rsid w:val="00F26F7B"/>
    <w:rsid w:val="00F678C2"/>
    <w:rsid w:val="00F76908"/>
    <w:rsid w:val="00F824F5"/>
    <w:rsid w:val="00F96A4E"/>
    <w:rsid w:val="00FA3FA5"/>
    <w:rsid w:val="00FC29B9"/>
    <w:rsid w:val="00FC6FD3"/>
    <w:rsid w:val="01E7F20E"/>
    <w:rsid w:val="038A661F"/>
    <w:rsid w:val="04561467"/>
    <w:rsid w:val="0532BD0D"/>
    <w:rsid w:val="05E86C09"/>
    <w:rsid w:val="060F87A4"/>
    <w:rsid w:val="062A6A01"/>
    <w:rsid w:val="06ABC849"/>
    <w:rsid w:val="06EE56C0"/>
    <w:rsid w:val="0A1205B7"/>
    <w:rsid w:val="0AEA149E"/>
    <w:rsid w:val="0B140041"/>
    <w:rsid w:val="0B2EB085"/>
    <w:rsid w:val="0C7736E1"/>
    <w:rsid w:val="0D307E1C"/>
    <w:rsid w:val="0D5080BA"/>
    <w:rsid w:val="0D996920"/>
    <w:rsid w:val="0E0C278C"/>
    <w:rsid w:val="0E5ADF2A"/>
    <w:rsid w:val="0E9A7565"/>
    <w:rsid w:val="0EC61CC7"/>
    <w:rsid w:val="0EE576DA"/>
    <w:rsid w:val="0F3D30A4"/>
    <w:rsid w:val="1020674A"/>
    <w:rsid w:val="10474342"/>
    <w:rsid w:val="10681EDE"/>
    <w:rsid w:val="1181E354"/>
    <w:rsid w:val="1263DE21"/>
    <w:rsid w:val="13E2636A"/>
    <w:rsid w:val="14C8F980"/>
    <w:rsid w:val="14CA1CDD"/>
    <w:rsid w:val="157372CD"/>
    <w:rsid w:val="1578F474"/>
    <w:rsid w:val="15AB8C34"/>
    <w:rsid w:val="15ECFDC9"/>
    <w:rsid w:val="17982CE9"/>
    <w:rsid w:val="179F1B0A"/>
    <w:rsid w:val="19622766"/>
    <w:rsid w:val="196EF8E1"/>
    <w:rsid w:val="19F0753F"/>
    <w:rsid w:val="19F23EDE"/>
    <w:rsid w:val="1A8C7C67"/>
    <w:rsid w:val="1B099E58"/>
    <w:rsid w:val="1B8674AC"/>
    <w:rsid w:val="1C92BCF1"/>
    <w:rsid w:val="1D613FCB"/>
    <w:rsid w:val="1DBAB53A"/>
    <w:rsid w:val="1E79BDB6"/>
    <w:rsid w:val="2070BBDF"/>
    <w:rsid w:val="208D0A6F"/>
    <w:rsid w:val="211B877F"/>
    <w:rsid w:val="21FAC145"/>
    <w:rsid w:val="221A95B8"/>
    <w:rsid w:val="229B65AA"/>
    <w:rsid w:val="22F577E8"/>
    <w:rsid w:val="22FF0826"/>
    <w:rsid w:val="23BAFBC6"/>
    <w:rsid w:val="23F44FDB"/>
    <w:rsid w:val="247A7EDB"/>
    <w:rsid w:val="24A9A65D"/>
    <w:rsid w:val="24F1F650"/>
    <w:rsid w:val="263CB1EF"/>
    <w:rsid w:val="27894514"/>
    <w:rsid w:val="27BD147B"/>
    <w:rsid w:val="27F58B89"/>
    <w:rsid w:val="281F420F"/>
    <w:rsid w:val="287819B6"/>
    <w:rsid w:val="29F024B6"/>
    <w:rsid w:val="2B18E7E1"/>
    <w:rsid w:val="2B2E2027"/>
    <w:rsid w:val="2BA4125C"/>
    <w:rsid w:val="2C839415"/>
    <w:rsid w:val="2EAA6D7C"/>
    <w:rsid w:val="2EE75B3A"/>
    <w:rsid w:val="2EEDBC4D"/>
    <w:rsid w:val="2EFBF567"/>
    <w:rsid w:val="2F2BED82"/>
    <w:rsid w:val="2F67005D"/>
    <w:rsid w:val="317E23AA"/>
    <w:rsid w:val="32743171"/>
    <w:rsid w:val="342F53FC"/>
    <w:rsid w:val="34A6A1CA"/>
    <w:rsid w:val="34C3F82B"/>
    <w:rsid w:val="34CADDE0"/>
    <w:rsid w:val="355452B1"/>
    <w:rsid w:val="35D32DE8"/>
    <w:rsid w:val="35D3C18E"/>
    <w:rsid w:val="35FBDD0D"/>
    <w:rsid w:val="36755CA3"/>
    <w:rsid w:val="36F367AF"/>
    <w:rsid w:val="37323DC6"/>
    <w:rsid w:val="37CE8FC6"/>
    <w:rsid w:val="384C79FC"/>
    <w:rsid w:val="38B9A76B"/>
    <w:rsid w:val="39F1A6B3"/>
    <w:rsid w:val="3A43BC27"/>
    <w:rsid w:val="3A6DD5E0"/>
    <w:rsid w:val="3B0BF12B"/>
    <w:rsid w:val="3B34E271"/>
    <w:rsid w:val="3BAA70FD"/>
    <w:rsid w:val="3C50AA0A"/>
    <w:rsid w:val="3DA98EBC"/>
    <w:rsid w:val="3E5FC922"/>
    <w:rsid w:val="3E7BBBE7"/>
    <w:rsid w:val="3EAC94E3"/>
    <w:rsid w:val="3F936C90"/>
    <w:rsid w:val="3FF141F7"/>
    <w:rsid w:val="40879746"/>
    <w:rsid w:val="40F34CF5"/>
    <w:rsid w:val="411A7BD7"/>
    <w:rsid w:val="42687737"/>
    <w:rsid w:val="4329DD49"/>
    <w:rsid w:val="4348E557"/>
    <w:rsid w:val="447E1DFC"/>
    <w:rsid w:val="448F864C"/>
    <w:rsid w:val="44CB8D5B"/>
    <w:rsid w:val="44DC8A7F"/>
    <w:rsid w:val="457B884F"/>
    <w:rsid w:val="45D4C49D"/>
    <w:rsid w:val="467266FD"/>
    <w:rsid w:val="46E2659E"/>
    <w:rsid w:val="47AFAD53"/>
    <w:rsid w:val="48032E1D"/>
    <w:rsid w:val="480E956A"/>
    <w:rsid w:val="48AD9C2A"/>
    <w:rsid w:val="49518F1F"/>
    <w:rsid w:val="4995483B"/>
    <w:rsid w:val="4C3BA95C"/>
    <w:rsid w:val="4CFB2EEA"/>
    <w:rsid w:val="4D5CCD8B"/>
    <w:rsid w:val="4E0608C3"/>
    <w:rsid w:val="4E4D8971"/>
    <w:rsid w:val="4EC0D59F"/>
    <w:rsid w:val="4EE45C08"/>
    <w:rsid w:val="4EFF2006"/>
    <w:rsid w:val="4F094238"/>
    <w:rsid w:val="4F47A1B9"/>
    <w:rsid w:val="4F5B19F6"/>
    <w:rsid w:val="4F8C0782"/>
    <w:rsid w:val="50E20057"/>
    <w:rsid w:val="51EF2DD1"/>
    <w:rsid w:val="5242C1AB"/>
    <w:rsid w:val="5291E1EB"/>
    <w:rsid w:val="53887CFF"/>
    <w:rsid w:val="53B4B5F1"/>
    <w:rsid w:val="53D9A258"/>
    <w:rsid w:val="54042CCA"/>
    <w:rsid w:val="5433C406"/>
    <w:rsid w:val="556E6BC4"/>
    <w:rsid w:val="566C46AF"/>
    <w:rsid w:val="56DFCBBD"/>
    <w:rsid w:val="57C13E0E"/>
    <w:rsid w:val="5866F6CC"/>
    <w:rsid w:val="58840E5B"/>
    <w:rsid w:val="595D0E6F"/>
    <w:rsid w:val="5A4448DC"/>
    <w:rsid w:val="5AEC36E7"/>
    <w:rsid w:val="5B0193DC"/>
    <w:rsid w:val="5B87139E"/>
    <w:rsid w:val="5B967924"/>
    <w:rsid w:val="5BB34FFB"/>
    <w:rsid w:val="5C8BB5CF"/>
    <w:rsid w:val="5C9C76C5"/>
    <w:rsid w:val="5DC22F6F"/>
    <w:rsid w:val="5E9B9F42"/>
    <w:rsid w:val="5F9A4EB0"/>
    <w:rsid w:val="601328F5"/>
    <w:rsid w:val="617C5B28"/>
    <w:rsid w:val="61A919A5"/>
    <w:rsid w:val="61C62410"/>
    <w:rsid w:val="61C821B3"/>
    <w:rsid w:val="62ABE723"/>
    <w:rsid w:val="63563104"/>
    <w:rsid w:val="645B2ECE"/>
    <w:rsid w:val="65430209"/>
    <w:rsid w:val="66CF2CC0"/>
    <w:rsid w:val="66EBDB5C"/>
    <w:rsid w:val="66F8B508"/>
    <w:rsid w:val="67105891"/>
    <w:rsid w:val="679ABD16"/>
    <w:rsid w:val="6803535D"/>
    <w:rsid w:val="6898BEE1"/>
    <w:rsid w:val="69C57288"/>
    <w:rsid w:val="6A74ABF3"/>
    <w:rsid w:val="6B3E47D1"/>
    <w:rsid w:val="6B50B198"/>
    <w:rsid w:val="6B79A0FD"/>
    <w:rsid w:val="6BC890A0"/>
    <w:rsid w:val="6C1A05C4"/>
    <w:rsid w:val="6C89269B"/>
    <w:rsid w:val="6DBB0124"/>
    <w:rsid w:val="6EDFF91C"/>
    <w:rsid w:val="6F37EA1D"/>
    <w:rsid w:val="6FD8C0CA"/>
    <w:rsid w:val="6FE6859B"/>
    <w:rsid w:val="7103E755"/>
    <w:rsid w:val="711916A2"/>
    <w:rsid w:val="712A273C"/>
    <w:rsid w:val="72AF8E35"/>
    <w:rsid w:val="741C4FC2"/>
    <w:rsid w:val="7522B1E6"/>
    <w:rsid w:val="75D722F7"/>
    <w:rsid w:val="767B6625"/>
    <w:rsid w:val="76F9B817"/>
    <w:rsid w:val="76FB7AE4"/>
    <w:rsid w:val="770EF3F7"/>
    <w:rsid w:val="771020D9"/>
    <w:rsid w:val="77688B9C"/>
    <w:rsid w:val="78958878"/>
    <w:rsid w:val="793388E4"/>
    <w:rsid w:val="79506EEC"/>
    <w:rsid w:val="798DE98A"/>
    <w:rsid w:val="7A284DAC"/>
    <w:rsid w:val="7AAAC99B"/>
    <w:rsid w:val="7BA3036F"/>
    <w:rsid w:val="7BF214B8"/>
    <w:rsid w:val="7BFB9265"/>
    <w:rsid w:val="7C5CFFD2"/>
    <w:rsid w:val="7D4FD13E"/>
    <w:rsid w:val="7E06FA07"/>
    <w:rsid w:val="7E198B0C"/>
    <w:rsid w:val="7E40CF00"/>
    <w:rsid w:val="7E58B4EC"/>
    <w:rsid w:val="7EF9EFD3"/>
    <w:rsid w:val="7F30CB5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389C8F8"/>
  <w15:chartTrackingRefBased/>
  <w15:docId w15:val="{460C164F-3E75-4BFA-AA61-E1A239370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8"/>
      </w:numPr>
      <w:ind w:left="431" w:hanging="431"/>
    </w:pPr>
    <w:rPr>
      <w:lang w:val="en-US"/>
    </w:rPr>
  </w:style>
  <w:style w:type="paragraph" w:customStyle="1" w:styleId="RAN4H1">
    <w:name w:val="RAN4 H1"/>
    <w:basedOn w:val="Normal"/>
    <w:next w:val="Normal"/>
    <w:link w:val="RAN4H1Char"/>
    <w:qFormat/>
    <w:rsid w:val="00AE56B1"/>
    <w:pPr>
      <w:keepNext/>
      <w:keepLines/>
      <w:numPr>
        <w:numId w:val="1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7"/>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4"/>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8"/>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8"/>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rsid w:val="001D21AB"/>
    <w:rPr>
      <w:sz w:val="16"/>
      <w:szCs w:val="16"/>
    </w:rPr>
  </w:style>
  <w:style w:type="paragraph" w:styleId="CommentText">
    <w:name w:val="annotation text"/>
    <w:basedOn w:val="Normal"/>
    <w:link w:val="CommentTextChar"/>
    <w:uiPriority w:val="99"/>
    <w:semiHidden/>
    <w:unhideWhenUsed/>
    <w:rsid w:val="001D21AB"/>
    <w:pPr>
      <w:spacing w:line="240" w:lineRule="auto"/>
    </w:pPr>
    <w:rPr>
      <w:szCs w:val="20"/>
    </w:rPr>
  </w:style>
  <w:style w:type="character" w:customStyle="1" w:styleId="CommentTextChar">
    <w:name w:val="Comment Text Char"/>
    <w:basedOn w:val="DefaultParagraphFont"/>
    <w:link w:val="CommentText"/>
    <w:uiPriority w:val="99"/>
    <w:semiHidden/>
    <w:rsid w:val="001D21AB"/>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D21AB"/>
    <w:rPr>
      <w:b/>
      <w:bCs/>
    </w:rPr>
  </w:style>
  <w:style w:type="character" w:customStyle="1" w:styleId="CommentSubjectChar">
    <w:name w:val="Comment Subject Char"/>
    <w:basedOn w:val="CommentTextChar"/>
    <w:link w:val="CommentSubject"/>
    <w:uiPriority w:val="99"/>
    <w:semiHidden/>
    <w:rsid w:val="001D21AB"/>
    <w:rPr>
      <w:rFonts w:ascii="Times New Roman" w:hAnsi="Times New Roman"/>
      <w:b/>
      <w:bCs/>
      <w:sz w:val="20"/>
      <w:szCs w:val="20"/>
    </w:rPr>
  </w:style>
  <w:style w:type="paragraph" w:styleId="Header">
    <w:name w:val="header"/>
    <w:basedOn w:val="Normal"/>
    <w:link w:val="HeaderChar"/>
    <w:uiPriority w:val="99"/>
    <w:semiHidden/>
    <w:unhideWhenUsed/>
    <w:rsid w:val="007F183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F183F"/>
    <w:rPr>
      <w:rFonts w:ascii="Times New Roman" w:hAnsi="Times New Roman"/>
      <w:sz w:val="20"/>
    </w:rPr>
  </w:style>
  <w:style w:type="paragraph" w:styleId="Footer">
    <w:name w:val="footer"/>
    <w:basedOn w:val="Normal"/>
    <w:link w:val="FooterChar"/>
    <w:uiPriority w:val="99"/>
    <w:semiHidden/>
    <w:unhideWhenUsed/>
    <w:rsid w:val="007F183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F183F"/>
    <w:rPr>
      <w:rFonts w:ascii="Times New Roman" w:hAnsi="Times New Roman"/>
      <w:sz w:val="20"/>
    </w:rPr>
  </w:style>
  <w:style w:type="paragraph" w:customStyle="1" w:styleId="TAH">
    <w:name w:val="TAH"/>
    <w:basedOn w:val="TAC"/>
    <w:link w:val="TAHCar"/>
    <w:qFormat/>
    <w:rsid w:val="00757DAB"/>
    <w:rPr>
      <w:b/>
    </w:rPr>
  </w:style>
  <w:style w:type="paragraph" w:customStyle="1" w:styleId="TAC">
    <w:name w:val="TAC"/>
    <w:basedOn w:val="Normal"/>
    <w:link w:val="TACChar"/>
    <w:qFormat/>
    <w:rsid w:val="00757DAB"/>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qFormat/>
    <w:rsid w:val="00757DAB"/>
    <w:rPr>
      <w:rFonts w:ascii="Arial" w:eastAsia="SimSun" w:hAnsi="Arial" w:cs="Times New Roman"/>
      <w:sz w:val="18"/>
      <w:szCs w:val="20"/>
      <w:lang w:val="en-GB"/>
    </w:rPr>
  </w:style>
  <w:style w:type="character" w:customStyle="1" w:styleId="TAHCar">
    <w:name w:val="TAH Car"/>
    <w:link w:val="TAH"/>
    <w:qFormat/>
    <w:rsid w:val="00757DAB"/>
    <w:rPr>
      <w:rFonts w:ascii="Arial" w:eastAsia="SimSun" w:hAnsi="Arial" w:cs="Times New Roman"/>
      <w:b/>
      <w:sz w:val="18"/>
      <w:szCs w:val="20"/>
      <w:lang w:val="en-GB"/>
    </w:rPr>
  </w:style>
  <w:style w:type="paragraph" w:customStyle="1" w:styleId="TAN">
    <w:name w:val="TAN"/>
    <w:basedOn w:val="Normal"/>
    <w:link w:val="TANChar"/>
    <w:qFormat/>
    <w:rsid w:val="00757DAB"/>
    <w:pPr>
      <w:keepNext/>
      <w:keepLines/>
      <w:spacing w:after="0" w:line="240" w:lineRule="auto"/>
      <w:ind w:left="851" w:hanging="851"/>
    </w:pPr>
    <w:rPr>
      <w:rFonts w:ascii="Arial" w:eastAsia="SimSun" w:hAnsi="Arial" w:cs="Times New Roman"/>
      <w:sz w:val="18"/>
      <w:szCs w:val="20"/>
      <w:lang w:val="en-GB"/>
    </w:rPr>
  </w:style>
  <w:style w:type="character" w:customStyle="1" w:styleId="TANChar">
    <w:name w:val="TAN Char"/>
    <w:link w:val="TAN"/>
    <w:qFormat/>
    <w:rsid w:val="00757DAB"/>
    <w:rPr>
      <w:rFonts w:ascii="Arial" w:eastAsia="SimSu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eaa636fcb18a4e50" Type="http://schemas.microsoft.com/office/2019/09/relationships/intelligence" Target="intelligenc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5AIRPNAIUNRU-1328258698-1514</_dlc_DocId>
    <_dlc_DocIdUrl xmlns="71c5aaf6-e6ce-465b-b873-5148d2a4c105">
      <Url>https://nokia.sharepoint.com/sites/c5g/5gradio/_layouts/15/DocIdRedir.aspx?ID=5AIRPNAIUNRU-1328258698-1514</Url>
      <Description>5AIRPNAIUNRU-1328258698-1514</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F44688-13AC-4374-8B15-4F173D525C7D}">
  <ds:schemaRefs>
    <ds:schemaRef ds:uri="http://schemas.microsoft.com/sharepoint/v3/contenttype/forms"/>
  </ds:schemaRefs>
</ds:datastoreItem>
</file>

<file path=customXml/itemProps2.xml><?xml version="1.0" encoding="utf-8"?>
<ds:datastoreItem xmlns:ds="http://schemas.openxmlformats.org/officeDocument/2006/customXml" ds:itemID="{243FB976-CA85-47D7-9417-C431B30184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CD81DF-A21D-47D0-938F-1F1E12ADA41D}">
  <ds:schemaRefs>
    <ds:schemaRef ds:uri="http://schemas.microsoft.com/sharepoint/events"/>
  </ds:schemaRefs>
</ds:datastoreItem>
</file>

<file path=customXml/itemProps4.xml><?xml version="1.0" encoding="utf-8"?>
<ds:datastoreItem xmlns:ds="http://schemas.openxmlformats.org/officeDocument/2006/customXml" ds:itemID="{C02268C0-FD54-4F00-8383-5591AF1695F3}">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0b6aed8e-0313-4d17-80ff-d0e5da4931c5"/>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1526CEA0-6E05-4739-B262-5F894FF99F9D}">
  <ds:schemaRefs>
    <ds:schemaRef ds:uri="Microsoft.SharePoint.Taxonomy.ContentTypeSync"/>
  </ds:schemaRefs>
</ds:datastoreItem>
</file>

<file path=customXml/itemProps6.xml><?xml version="1.0" encoding="utf-8"?>
<ds:datastoreItem xmlns:ds="http://schemas.openxmlformats.org/officeDocument/2006/customXml" ds:itemID="{5477E2AE-65DC-4476-B211-F7B4869AC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2117</Words>
  <Characters>12070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cp:revision>
  <dcterms:created xsi:type="dcterms:W3CDTF">2021-01-15T19:12:00Z</dcterms:created>
  <dcterms:modified xsi:type="dcterms:W3CDTF">2021-01-15T19:12:00Z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d07d5844-03a5-4eee-a66c-3d3a04e6ebfb</vt:lpwstr>
  </property>
</Properties>
</file>