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3A57A" w14:textId="307E636D" w:rsidR="00B66DD7" w:rsidRDefault="00B66DD7" w:rsidP="00B66DD7">
      <w:pPr>
        <w:pStyle w:val="CRCoverPage"/>
        <w:tabs>
          <w:tab w:val="right" w:pos="9639"/>
        </w:tabs>
        <w:spacing w:after="0"/>
        <w:rPr>
          <w:b/>
          <w:i/>
          <w:noProof/>
          <w:sz w:val="28"/>
        </w:rPr>
      </w:pPr>
      <w:bookmarkStart w:id="0" w:name="_Toc2086435"/>
      <w:r w:rsidRPr="007977C4">
        <w:rPr>
          <w:b/>
          <w:noProof/>
          <w:sz w:val="24"/>
        </w:rPr>
        <w:t>3GPP TSG-RAN WG4 Meeting #9</w:t>
      </w:r>
      <w:r>
        <w:rPr>
          <w:b/>
          <w:noProof/>
          <w:sz w:val="24"/>
        </w:rPr>
        <w:t>8</w:t>
      </w:r>
      <w:r w:rsidRPr="007977C4">
        <w:rPr>
          <w:b/>
          <w:noProof/>
          <w:sz w:val="24"/>
        </w:rPr>
        <w:t>-e</w:t>
      </w:r>
      <w:r>
        <w:rPr>
          <w:b/>
          <w:i/>
          <w:noProof/>
          <w:sz w:val="28"/>
        </w:rPr>
        <w:tab/>
      </w:r>
      <w:r w:rsidR="00CF3D83" w:rsidRPr="00CF3D83">
        <w:rPr>
          <w:b/>
          <w:i/>
          <w:noProof/>
          <w:sz w:val="28"/>
        </w:rPr>
        <w:t>R4-2101865</w:t>
      </w:r>
    </w:p>
    <w:p w14:paraId="35A2B6F2" w14:textId="72362A5B" w:rsidR="0044364B" w:rsidRPr="00B66DD7" w:rsidRDefault="00B66DD7" w:rsidP="00B66DD7">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sidR="00AD58C8">
        <w:rPr>
          <w:rFonts w:cs="Arial"/>
          <w:b/>
          <w:sz w:val="24"/>
          <w:szCs w:val="24"/>
        </w:rPr>
        <w:t>-</w:t>
      </w:r>
      <w:bookmarkStart w:id="1" w:name="_GoBack"/>
      <w:bookmarkEnd w:id="1"/>
      <w:r>
        <w:rPr>
          <w:rFonts w:cs="Arial"/>
          <w:b/>
          <w:sz w:val="24"/>
          <w:szCs w:val="24"/>
        </w:rPr>
        <w:t xml:space="preserve">Jan -- </w:t>
      </w:r>
      <w:r w:rsidRPr="001C59E2">
        <w:rPr>
          <w:rFonts w:cs="Arial"/>
          <w:b/>
          <w:sz w:val="24"/>
          <w:szCs w:val="24"/>
        </w:rPr>
        <w:t xml:space="preserve"> </w:t>
      </w:r>
      <w:r w:rsidR="00AD58C8">
        <w:rPr>
          <w:rFonts w:cs="Arial"/>
          <w:b/>
          <w:sz w:val="24"/>
          <w:szCs w:val="24"/>
        </w:rPr>
        <w:t>5</w:t>
      </w:r>
      <w:r>
        <w:rPr>
          <w:rFonts w:cs="Arial"/>
          <w:b/>
          <w:sz w:val="24"/>
          <w:szCs w:val="24"/>
        </w:rPr>
        <w:t>-Feb,</w:t>
      </w:r>
      <w:r w:rsidRPr="003938A3">
        <w:rPr>
          <w:b/>
          <w:noProof/>
          <w:sz w:val="24"/>
        </w:rPr>
        <w:t xml:space="preserve"> 202</w:t>
      </w:r>
      <w:r>
        <w:rPr>
          <w:b/>
          <w:noProof/>
          <w:sz w:val="24"/>
        </w:rPr>
        <w:t>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5C0EA3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C7365E">
        <w:rPr>
          <w:rFonts w:ascii="Arial" w:hAnsi="Arial" w:cs="Arial"/>
          <w:lang w:val="en-US"/>
        </w:rPr>
        <w:t xml:space="preserve">RRM </w:t>
      </w:r>
      <w:r w:rsidR="00C7365E" w:rsidRPr="00C7365E">
        <w:rPr>
          <w:rFonts w:ascii="Arial" w:hAnsi="Arial" w:cs="Arial"/>
          <w:bCs/>
          <w:lang w:val="en-US"/>
        </w:rPr>
        <w:t>Timing requirements</w:t>
      </w:r>
    </w:p>
    <w:p w14:paraId="710B5126" w14:textId="0EB3D7AB"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C7365E" w:rsidRPr="00C7365E">
        <w:rPr>
          <w:rFonts w:ascii="Arial" w:hAnsi="Arial" w:cs="Arial"/>
          <w:bCs/>
          <w:lang w:val="en-US"/>
        </w:rPr>
        <w:t>11.8.4.2</w:t>
      </w:r>
    </w:p>
    <w:p w14:paraId="5A3522FA" w14:textId="342A95B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A40142">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2" w:name="clause4"/>
      <w:bookmarkStart w:id="3" w:name="_Toc2086441"/>
      <w:bookmarkEnd w:id="2"/>
      <w:r>
        <w:rPr>
          <w:lang w:val="en-US"/>
        </w:rPr>
        <w:t>1</w:t>
      </w:r>
      <w:r w:rsidR="00080512" w:rsidRPr="006C1584">
        <w:rPr>
          <w:lang w:val="en-US"/>
        </w:rPr>
        <w:tab/>
      </w:r>
      <w:bookmarkEnd w:id="3"/>
      <w:r w:rsidR="00B93FB3">
        <w:rPr>
          <w:lang w:val="en-US"/>
        </w:rPr>
        <w:t>Introduction</w:t>
      </w:r>
    </w:p>
    <w:p w14:paraId="7E1A9589" w14:textId="5CA94674" w:rsidR="00B93FB3" w:rsidRDefault="00C96413" w:rsidP="00B93FB3">
      <w:pPr>
        <w:rPr>
          <w:lang w:val="en-US"/>
        </w:rPr>
      </w:pPr>
      <w:r>
        <w:rPr>
          <w:lang w:val="en-US"/>
        </w:rPr>
        <w:t>In RAN4#97-e a WF on NTN RRM requirements was approved [1]</w:t>
      </w:r>
      <w:r w:rsidR="00805D48">
        <w:rPr>
          <w:lang w:val="en-US"/>
        </w:rPr>
        <w:t>. In this contribution we develop some of the topics in the WF.</w:t>
      </w:r>
    </w:p>
    <w:tbl>
      <w:tblPr>
        <w:tblStyle w:val="TableGrid"/>
        <w:tblW w:w="0" w:type="auto"/>
        <w:tblLook w:val="04A0" w:firstRow="1" w:lastRow="0" w:firstColumn="1" w:lastColumn="0" w:noHBand="0" w:noVBand="1"/>
      </w:tblPr>
      <w:tblGrid>
        <w:gridCol w:w="9631"/>
      </w:tblGrid>
      <w:tr w:rsidR="00805D48" w14:paraId="1C26D32F" w14:textId="77777777" w:rsidTr="00805D48">
        <w:tc>
          <w:tcPr>
            <w:tcW w:w="9631" w:type="dxa"/>
          </w:tcPr>
          <w:p w14:paraId="6F2F25C2" w14:textId="77777777" w:rsidR="00FF53F3" w:rsidRDefault="00805D48" w:rsidP="00FF53F3">
            <w:pPr>
              <w:rPr>
                <w:lang w:val="en-US"/>
              </w:rPr>
            </w:pPr>
            <w:r>
              <w:rPr>
                <w:lang w:val="en-US"/>
              </w:rPr>
              <w:br/>
            </w:r>
            <w:r w:rsidR="00FF53F3" w:rsidRPr="00FF53F3">
              <w:rPr>
                <w:lang w:val="en-US"/>
              </w:rPr>
              <w:t>Topic #1: General RAN4 RRM NTN related aspects</w:t>
            </w:r>
          </w:p>
          <w:p w14:paraId="68B66303" w14:textId="15CBAE02" w:rsidR="00FF53F3" w:rsidRPr="003A1214" w:rsidRDefault="00805D48" w:rsidP="00FF53F3">
            <w:pPr>
              <w:pStyle w:val="ListParagraph"/>
              <w:numPr>
                <w:ilvl w:val="0"/>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Wait for the Reference Point (RP) to be defined by RAN1.</w:t>
            </w:r>
          </w:p>
          <w:p w14:paraId="6906A0A6" w14:textId="53345D40" w:rsidR="00FF53F3" w:rsidRDefault="003A1214" w:rsidP="00FF53F3">
            <w:pPr>
              <w:rPr>
                <w:lang w:val="en-US"/>
              </w:rPr>
            </w:pPr>
            <w:r>
              <w:rPr>
                <w:lang w:val="en-US"/>
              </w:rPr>
              <w:t>…</w:t>
            </w:r>
            <w:r>
              <w:rPr>
                <w:lang w:val="en-US"/>
              </w:rPr>
              <w:br/>
            </w:r>
            <w:r>
              <w:rPr>
                <w:lang w:val="en-US"/>
              </w:rPr>
              <w:br/>
            </w:r>
            <w:r w:rsidR="00FF53F3" w:rsidRPr="00FF53F3">
              <w:rPr>
                <w:lang w:val="en-US"/>
              </w:rPr>
              <w:t>Topic #2: GNSS requirements</w:t>
            </w:r>
          </w:p>
          <w:p w14:paraId="2A726DCA" w14:textId="77777777" w:rsidR="00FF53F3" w:rsidRPr="003A1214" w:rsidRDefault="00FF53F3" w:rsidP="00FF53F3">
            <w:pPr>
              <w:pStyle w:val="ListParagraph"/>
              <w:numPr>
                <w:ilvl w:val="0"/>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Further discuss the required accuracy (depending on the scenarios) of external reference to be used for UE timing &amp; frequency pre-compensation and how this compares with the accuracy provided by GNSS in a practical setup.</w:t>
            </w:r>
          </w:p>
          <w:p w14:paraId="6561ACF6" w14:textId="40101B61" w:rsidR="003A1214" w:rsidRDefault="003A1214" w:rsidP="003A1214">
            <w:pPr>
              <w:rPr>
                <w:lang w:val="en-US"/>
              </w:rPr>
            </w:pPr>
            <w:r>
              <w:rPr>
                <w:lang w:val="en-US"/>
              </w:rPr>
              <w:t>…</w:t>
            </w:r>
            <w:r>
              <w:rPr>
                <w:lang w:val="en-US"/>
              </w:rPr>
              <w:br/>
            </w:r>
            <w:r>
              <w:rPr>
                <w:lang w:val="en-US"/>
              </w:rPr>
              <w:br/>
            </w:r>
            <w:r w:rsidR="00FF53F3" w:rsidRPr="00FF53F3">
              <w:rPr>
                <w:lang w:val="en-US"/>
              </w:rPr>
              <w:t xml:space="preserve">Topic #4: NTN UL Time synchronization requirements </w:t>
            </w:r>
          </w:p>
          <w:p w14:paraId="1233BB01" w14:textId="2C62CD10" w:rsidR="00FF53F3" w:rsidRPr="003A1214" w:rsidRDefault="00FF53F3" w:rsidP="003A1214">
            <w:pPr>
              <w:pStyle w:val="ListParagraph"/>
              <w:numPr>
                <w:ilvl w:val="0"/>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The following requirements shall be defined but require RAN1 further progress</w:t>
            </w:r>
          </w:p>
          <w:p w14:paraId="2B9A6070" w14:textId="3F1132D9" w:rsidR="00FF53F3" w:rsidRPr="003A1214" w:rsidRDefault="00FF53F3" w:rsidP="003A1214">
            <w:pPr>
              <w:pStyle w:val="ListParagraph"/>
              <w:numPr>
                <w:ilvl w:val="1"/>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Timing Advance adjustment accuracy considering</w:t>
            </w:r>
          </w:p>
          <w:p w14:paraId="4A94EA76" w14:textId="77777777" w:rsidR="00FF53F3" w:rsidRPr="003A1214" w:rsidRDefault="00FF53F3" w:rsidP="003A1214">
            <w:pPr>
              <w:pStyle w:val="ListParagraph"/>
              <w:numPr>
                <w:ilvl w:val="2"/>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 xml:space="preserve">At least the total error budget for regulating TA during a call: ΔUE-pos, ΔSat-pos, Timing Advance adjustment accuracy and TA command resolution error, </w:t>
            </w:r>
          </w:p>
          <w:p w14:paraId="2F9BEB80" w14:textId="0130DCD8" w:rsidR="00FF53F3" w:rsidRPr="003A1214" w:rsidRDefault="00FF53F3" w:rsidP="003A1214">
            <w:pPr>
              <w:pStyle w:val="ListParagraph"/>
              <w:numPr>
                <w:ilvl w:val="2"/>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FFS for other cases</w:t>
            </w:r>
          </w:p>
          <w:p w14:paraId="5104C165" w14:textId="38E09818" w:rsidR="00FF53F3" w:rsidRPr="003A1214" w:rsidRDefault="00FF53F3" w:rsidP="003A1214">
            <w:pPr>
              <w:pStyle w:val="ListParagraph"/>
              <w:numPr>
                <w:ilvl w:val="1"/>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Timing error limits &amp; UE Time alignment behavior</w:t>
            </w:r>
          </w:p>
          <w:p w14:paraId="64D6C8DF" w14:textId="77777777" w:rsidR="00D14905" w:rsidRPr="003A1214" w:rsidRDefault="00FF53F3" w:rsidP="003A1214">
            <w:pPr>
              <w:pStyle w:val="ListParagraph"/>
              <w:numPr>
                <w:ilvl w:val="2"/>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More investigation required for timing error requirement;</w:t>
            </w:r>
          </w:p>
          <w:p w14:paraId="492DC8FF" w14:textId="77777777" w:rsidR="00805D48" w:rsidRPr="003A1214" w:rsidRDefault="00FF53F3" w:rsidP="003A1214">
            <w:pPr>
              <w:pStyle w:val="ListParagraph"/>
              <w:numPr>
                <w:ilvl w:val="2"/>
                <w:numId w:val="7"/>
              </w:numPr>
              <w:rPr>
                <w:rFonts w:ascii="Times New Roman" w:hAnsi="Times New Roman" w:cs="Times New Roman"/>
                <w:sz w:val="20"/>
                <w:szCs w:val="20"/>
                <w:lang w:val="en-US"/>
              </w:rPr>
            </w:pPr>
            <w:r w:rsidRPr="003A1214">
              <w:rPr>
                <w:rFonts w:ascii="Times New Roman" w:hAnsi="Times New Roman" w:cs="Times New Roman"/>
                <w:sz w:val="20"/>
                <w:szCs w:val="20"/>
                <w:lang w:val="en-US"/>
              </w:rPr>
              <w:t>FFS: at least CP will have to be preserved.</w:t>
            </w:r>
          </w:p>
          <w:p w14:paraId="0FC4349F" w14:textId="3EC627E0" w:rsidR="003A1214" w:rsidRDefault="003A1214" w:rsidP="003A1214">
            <w:pPr>
              <w:rPr>
                <w:lang w:val="en-US"/>
              </w:rPr>
            </w:pPr>
            <w:r>
              <w:rPr>
                <w:lang w:val="en-US"/>
              </w:rPr>
              <w:t>…</w:t>
            </w:r>
            <w:r>
              <w:rPr>
                <w:lang w:val="en-US"/>
              </w:rPr>
              <w:br/>
            </w:r>
            <w:r>
              <w:rPr>
                <w:lang w:val="en-US"/>
              </w:rPr>
              <w:br/>
            </w:r>
            <w:r w:rsidRPr="003A1214">
              <w:rPr>
                <w:lang w:val="en-US"/>
              </w:rPr>
              <w:t>Topic #5: NTN UL frequency synchronization requirement</w:t>
            </w:r>
          </w:p>
          <w:p w14:paraId="403DD0B3" w14:textId="77777777" w:rsidR="003A1214" w:rsidRPr="00CF3D83" w:rsidRDefault="003A1214" w:rsidP="003A1214">
            <w:pPr>
              <w:numPr>
                <w:ilvl w:val="0"/>
                <w:numId w:val="8"/>
              </w:numPr>
              <w:rPr>
                <w:lang w:val="en-US"/>
              </w:rPr>
            </w:pPr>
            <w:r w:rsidRPr="003A1214">
              <w:rPr>
                <w:lang w:val="en-US"/>
              </w:rPr>
              <w:t>Even if UE Doppler UL pre-compensation method is based on GNSS, NTN UL Synchronization Requirement can be considered in RF session.</w:t>
            </w:r>
          </w:p>
          <w:p w14:paraId="09B91351" w14:textId="2D83010A" w:rsidR="003A1214" w:rsidRPr="00CF3D83" w:rsidRDefault="003A1214" w:rsidP="003A1214">
            <w:pPr>
              <w:numPr>
                <w:ilvl w:val="1"/>
                <w:numId w:val="8"/>
              </w:numPr>
              <w:rPr>
                <w:lang w:val="en-US"/>
              </w:rPr>
            </w:pPr>
            <w:r w:rsidRPr="003A1214">
              <w:rPr>
                <w:lang w:val="en-US"/>
              </w:rPr>
              <w:t xml:space="preserve">No concern raised so far. It is agreed to have </w:t>
            </w:r>
            <w:r w:rsidRPr="003A1214">
              <w:t>UL pre-compensation method based on GNSS. The final UE UL frequency accuracy requirement is defined in RAN4 UE RF session.</w:t>
            </w:r>
          </w:p>
        </w:tc>
      </w:tr>
    </w:tbl>
    <w:p w14:paraId="6500B4C4" w14:textId="77777777" w:rsidR="00805D48" w:rsidRDefault="00805D48" w:rsidP="00B93FB3">
      <w:pPr>
        <w:rPr>
          <w:lang w:val="en-US"/>
        </w:rPr>
      </w:pPr>
    </w:p>
    <w:p w14:paraId="2B5AD528" w14:textId="385E8C3D" w:rsidR="00795F97" w:rsidRDefault="00795F97" w:rsidP="00795F97">
      <w:pPr>
        <w:pStyle w:val="Heading1"/>
        <w:rPr>
          <w:lang w:val="en-US"/>
        </w:rPr>
      </w:pPr>
      <w:r>
        <w:rPr>
          <w:lang w:val="en-US"/>
        </w:rPr>
        <w:lastRenderedPageBreak/>
        <w:t>2</w:t>
      </w:r>
      <w:r>
        <w:rPr>
          <w:lang w:val="en-US"/>
        </w:rPr>
        <w:tab/>
      </w:r>
      <w:r w:rsidR="00CA114D" w:rsidRPr="00CA114D">
        <w:rPr>
          <w:lang w:val="en-US"/>
        </w:rPr>
        <w:t>Reference Point</w:t>
      </w:r>
      <w:r w:rsidR="00CA114D">
        <w:rPr>
          <w:lang w:val="en-US"/>
        </w:rPr>
        <w:t xml:space="preserve"> Definition</w:t>
      </w:r>
    </w:p>
    <w:p w14:paraId="0D65E85B" w14:textId="77777777" w:rsidR="00795F97" w:rsidRPr="00885B61" w:rsidRDefault="00795F97" w:rsidP="00795F97">
      <w:r>
        <w:t>The analysis in this section depends on the final procedures for initial access and subsequent maintenance of Timing Advance (TA), as defined by RAN1 and RAN2. The actual mechanism could determine the biggest uncertainty factors at initial access and in the TA loop, during a call.</w:t>
      </w:r>
    </w:p>
    <w:p w14:paraId="198FA6C7" w14:textId="77777777" w:rsidR="00795F97" w:rsidRDefault="00795F97" w:rsidP="00795F97">
      <w:pPr>
        <w:pStyle w:val="Heading3"/>
        <w:rPr>
          <w:lang w:val="en-US"/>
        </w:rPr>
      </w:pPr>
      <w:r>
        <w:rPr>
          <w:noProof/>
          <w:lang w:val="en-US"/>
        </w:rPr>
        <w:drawing>
          <wp:inline distT="0" distB="0" distL="0" distR="0" wp14:anchorId="61DCACED" wp14:editId="69E2EB51">
            <wp:extent cx="5436810" cy="3094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0016" cy="3148049"/>
                    </a:xfrm>
                    <a:prstGeom prst="rect">
                      <a:avLst/>
                    </a:prstGeom>
                    <a:noFill/>
                  </pic:spPr>
                </pic:pic>
              </a:graphicData>
            </a:graphic>
          </wp:inline>
        </w:drawing>
      </w:r>
    </w:p>
    <w:p w14:paraId="36FDF137" w14:textId="77777777" w:rsidR="00795F97" w:rsidRDefault="00795F97" w:rsidP="00795F97">
      <w:pPr>
        <w:pStyle w:val="TF"/>
      </w:pPr>
      <w:bookmarkStart w:id="4" w:name="_Ref54185336"/>
      <w:r>
        <w:t xml:space="preserve">Figure </w:t>
      </w:r>
      <w:r w:rsidR="00AD58C8">
        <w:fldChar w:fldCharType="begin"/>
      </w:r>
      <w:r w:rsidR="00AD58C8">
        <w:instrText xml:space="preserve"> SEQ Figure \* ARABIC </w:instrText>
      </w:r>
      <w:r w:rsidR="00AD58C8">
        <w:fldChar w:fldCharType="separate"/>
      </w:r>
      <w:r w:rsidR="00E45A54">
        <w:rPr>
          <w:noProof/>
        </w:rPr>
        <w:t>1</w:t>
      </w:r>
      <w:r w:rsidR="00AD58C8">
        <w:rPr>
          <w:noProof/>
        </w:rPr>
        <w:fldChar w:fldCharType="end"/>
      </w:r>
      <w:bookmarkEnd w:id="4"/>
      <w:r>
        <w:t>: TA adjustment loop</w:t>
      </w:r>
    </w:p>
    <w:p w14:paraId="471BAB6A" w14:textId="19222E38" w:rsidR="00795F97" w:rsidRDefault="00795F97" w:rsidP="00795F97">
      <w:pPr>
        <w:rPr>
          <w:lang w:val="en-US"/>
        </w:rPr>
      </w:pPr>
      <w:r w:rsidRPr="7B9F5D95">
        <w:rPr>
          <w:lang w:val="en-US"/>
        </w:rPr>
        <w:t xml:space="preserve">In </w:t>
      </w:r>
      <w:r w:rsidRPr="7B9F5D95">
        <w:rPr>
          <w:lang w:val="en-US"/>
        </w:rPr>
        <w:fldChar w:fldCharType="begin"/>
      </w:r>
      <w:r w:rsidRPr="7B9F5D95">
        <w:rPr>
          <w:lang w:val="en-US"/>
        </w:rPr>
        <w:instrText xml:space="preserve"> REF _Ref54185336 \h </w:instrText>
      </w:r>
      <w:r w:rsidRPr="7B9F5D95">
        <w:rPr>
          <w:lang w:val="en-US"/>
        </w:rPr>
      </w:r>
      <w:r w:rsidRPr="7B9F5D95">
        <w:rPr>
          <w:lang w:val="en-US"/>
        </w:rPr>
        <w:fldChar w:fldCharType="separate"/>
      </w:r>
      <w:r w:rsidR="00B056A2">
        <w:t xml:space="preserve">Figure </w:t>
      </w:r>
      <w:r w:rsidR="00B056A2">
        <w:rPr>
          <w:noProof/>
        </w:rPr>
        <w:t>1</w:t>
      </w:r>
      <w:r w:rsidRPr="7B9F5D95">
        <w:rPr>
          <w:lang w:val="en-US"/>
        </w:rPr>
        <w:fldChar w:fldCharType="end"/>
      </w:r>
      <w:r w:rsidRPr="7B9F5D95">
        <w:rPr>
          <w:lang w:val="en-US"/>
        </w:rPr>
        <w:t xml:space="preserve"> a LEO orbit with dRTT/dt = </w:t>
      </w:r>
      <w:r>
        <w:rPr>
          <w:lang w:val="en-US"/>
        </w:rPr>
        <w:t>40</w:t>
      </w:r>
      <w:r w:rsidRPr="7B9F5D95">
        <w:rPr>
          <w:lang w:val="en-US"/>
        </w:rPr>
        <w:t xml:space="preserve"> ns/ms is assumed (</w:t>
      </w:r>
      <w:r>
        <w:rPr>
          <w:lang w:val="en-US"/>
        </w:rPr>
        <w:t>40</w:t>
      </w:r>
      <w:r w:rsidRPr="7B9F5D95">
        <w:rPr>
          <w:lang w:val="en-US"/>
        </w:rPr>
        <w:t xml:space="preserve"> µs/s</w:t>
      </w:r>
      <w:r>
        <w:rPr>
          <w:lang w:val="en-US"/>
        </w:rPr>
        <w:t>, from Table 7.1-1 in [2]</w:t>
      </w:r>
      <w:r w:rsidRPr="7B9F5D95">
        <w:rPr>
          <w:lang w:val="en-US"/>
        </w:rPr>
        <w:t xml:space="preserve">). The time from UL transmit at T0 to measurement and processing of TA in BS and back at T4 is </w:t>
      </w:r>
      <w:r>
        <w:rPr>
          <w:lang w:val="en-US"/>
        </w:rPr>
        <w:t>26</w:t>
      </w:r>
      <w:r w:rsidRPr="7B9F5D95">
        <w:rPr>
          <w:lang w:val="en-US"/>
        </w:rPr>
        <w:t xml:space="preserve"> ms + processing and this corresponds to </w:t>
      </w:r>
      <w:r>
        <w:rPr>
          <w:lang w:val="en-US"/>
        </w:rPr>
        <w:t>1.5</w:t>
      </w:r>
      <w:r w:rsidRPr="7B9F5D95">
        <w:rPr>
          <w:lang w:val="en-US"/>
        </w:rPr>
        <w:t xml:space="preserve"> µs</w:t>
      </w:r>
      <w:r>
        <w:rPr>
          <w:lang w:val="en-US"/>
        </w:rPr>
        <w:t xml:space="preserve"> in Figure 1. Then the UE has to wait for first scheduled UL slot which depends on UL period and amount of data. </w:t>
      </w:r>
      <w:r w:rsidRPr="7B9F5D95">
        <w:rPr>
          <w:lang w:val="en-US"/>
        </w:rPr>
        <w:t>This means that the next TA adjustment will also be off by the same amount and we get a bias.</w:t>
      </w:r>
      <w:r>
        <w:rPr>
          <w:lang w:val="en-US"/>
        </w:rPr>
        <w:t xml:space="preserve"> </w:t>
      </w:r>
    </w:p>
    <w:p w14:paraId="0B8BD295" w14:textId="77777777" w:rsidR="00795F97" w:rsidRDefault="00795F97" w:rsidP="00795F97">
      <w:pPr>
        <w:rPr>
          <w:lang w:val="en-US"/>
        </w:rPr>
      </w:pPr>
      <w:r w:rsidRPr="00BF0ECD">
        <w:rPr>
          <w:lang w:val="en-US"/>
        </w:rPr>
        <w:t xml:space="preserve">It is </w:t>
      </w:r>
      <w:r>
        <w:rPr>
          <w:lang w:val="en-US"/>
        </w:rPr>
        <w:t>still fair to analyze existing RAN4 RRM time requirements based on the foundation that we still have a system with a CP and we need to preserve that CP, so the system can work in a time dispersive environment. The UE will have to function in an environment where there is scattering in very large cells.</w:t>
      </w:r>
    </w:p>
    <w:p w14:paraId="0E1A6623" w14:textId="24814E92" w:rsidR="00795F97" w:rsidRDefault="00795F97" w:rsidP="00795F97">
      <w:pPr>
        <w:rPr>
          <w:b/>
          <w:bCs/>
          <w:lang w:val="en-US"/>
        </w:rPr>
      </w:pPr>
      <w:r w:rsidRPr="00FF139B">
        <w:rPr>
          <w:b/>
          <w:bCs/>
          <w:lang w:val="en-US"/>
        </w:rPr>
        <w:t xml:space="preserve">Observation </w:t>
      </w:r>
      <w:r w:rsidR="00570D04">
        <w:rPr>
          <w:b/>
          <w:bCs/>
          <w:lang w:val="en-US"/>
        </w:rPr>
        <w:t>1</w:t>
      </w:r>
      <w:r w:rsidRPr="00FF139B">
        <w:rPr>
          <w:b/>
          <w:bCs/>
          <w:lang w:val="en-US"/>
        </w:rPr>
        <w:t xml:space="preserve">: </w:t>
      </w:r>
      <w:r>
        <w:rPr>
          <w:b/>
          <w:bCs/>
          <w:lang w:val="en-US"/>
        </w:rPr>
        <w:t>The delay in the TA control loop corresponds to significant part of CP already at SCS = 15 kHz.</w:t>
      </w:r>
    </w:p>
    <w:p w14:paraId="25CD158C" w14:textId="0FAFFDB3" w:rsidR="00795F97" w:rsidRDefault="00795F97" w:rsidP="00795F97">
      <w:pPr>
        <w:rPr>
          <w:b/>
          <w:bCs/>
          <w:lang w:val="en-US"/>
        </w:rPr>
      </w:pPr>
      <w:r>
        <w:rPr>
          <w:b/>
          <w:bCs/>
          <w:lang w:val="en-US"/>
        </w:rPr>
        <w:t>Assumption 1: The effect of the RTT in the TA control loop is not considered in this contribution since that is a function of the final mechanism chosen in RAN1. However CP will still have to be preserved.</w:t>
      </w:r>
    </w:p>
    <w:p w14:paraId="47C0649D" w14:textId="77777777" w:rsidR="00795F97" w:rsidRDefault="00795F97" w:rsidP="00795F97">
      <w:pPr>
        <w:rPr>
          <w:lang w:val="en-US"/>
        </w:rPr>
      </w:pPr>
      <w:r>
        <w:rPr>
          <w:lang w:val="en-US"/>
        </w:rPr>
        <w:t>From Figure 1 we can conclude that the requirements on gNB become very different if the satellite or the gNB antenna reference point is the formal reference for time and synchronization. If the satellite is time reference, then the nominal timing between DL and UL slots will be offset by the RTT between gNB and satellite and gNB will experience Doppler shift at BS RX due to satellite movement. If gNB is time and synchronization reference then we get a requirement set which is more compatible with existing release-17 baseline.</w:t>
      </w:r>
    </w:p>
    <w:p w14:paraId="3AE0C330" w14:textId="51B25326" w:rsidR="00795F97" w:rsidRDefault="00795F97" w:rsidP="00795F97">
      <w:pPr>
        <w:rPr>
          <w:b/>
          <w:bCs/>
          <w:lang w:val="en-US"/>
        </w:rPr>
      </w:pPr>
      <w:r w:rsidRPr="00FF139B">
        <w:rPr>
          <w:b/>
          <w:bCs/>
          <w:lang w:val="en-US"/>
        </w:rPr>
        <w:t xml:space="preserve">Observation </w:t>
      </w:r>
      <w:r w:rsidR="00570D04">
        <w:rPr>
          <w:b/>
          <w:bCs/>
          <w:lang w:val="en-US"/>
        </w:rPr>
        <w:t>2</w:t>
      </w:r>
      <w:r w:rsidRPr="00FF139B">
        <w:rPr>
          <w:b/>
          <w:bCs/>
          <w:lang w:val="en-US"/>
        </w:rPr>
        <w:t xml:space="preserve">: </w:t>
      </w:r>
      <w:r w:rsidRPr="005E6CE2">
        <w:rPr>
          <w:b/>
          <w:bCs/>
          <w:lang w:val="en-US"/>
        </w:rPr>
        <w:t>If gNB is time and synchronization reference then we get a requirement set which is more compatible with existing release-17 baseline.</w:t>
      </w:r>
    </w:p>
    <w:p w14:paraId="5BACCE58" w14:textId="412CA6E1" w:rsidR="00795F97" w:rsidRDefault="00795F97" w:rsidP="00795F97">
      <w:pPr>
        <w:rPr>
          <w:b/>
          <w:bCs/>
          <w:lang w:val="en-US"/>
        </w:rPr>
      </w:pPr>
      <w:bookmarkStart w:id="5" w:name="_Hlk54363879"/>
      <w:r>
        <w:rPr>
          <w:b/>
          <w:bCs/>
          <w:lang w:val="en-US"/>
        </w:rPr>
        <w:t xml:space="preserve">Proposal </w:t>
      </w:r>
      <w:r w:rsidR="00570D04">
        <w:rPr>
          <w:b/>
          <w:bCs/>
          <w:lang w:val="en-US"/>
        </w:rPr>
        <w:t>1</w:t>
      </w:r>
      <w:r>
        <w:rPr>
          <w:b/>
          <w:bCs/>
          <w:lang w:val="en-US"/>
        </w:rPr>
        <w:t>: RAN4 to investigate the impact on existing gNB requirements for the cases when satellite and gNB is time and frequency reference.</w:t>
      </w:r>
    </w:p>
    <w:p w14:paraId="30280E68" w14:textId="77777777" w:rsidR="00EE1276" w:rsidRDefault="00EE1276" w:rsidP="00795F97">
      <w:pPr>
        <w:rPr>
          <w:b/>
          <w:bCs/>
          <w:lang w:val="en-US"/>
        </w:rPr>
      </w:pPr>
    </w:p>
    <w:p w14:paraId="0C4F3355" w14:textId="41C9C3D8" w:rsidR="00EE1276" w:rsidRDefault="00EE1276" w:rsidP="00795F97">
      <w:pPr>
        <w:rPr>
          <w:b/>
          <w:bCs/>
          <w:lang w:val="en-US"/>
        </w:rPr>
      </w:pPr>
      <w:r>
        <w:rPr>
          <w:b/>
          <w:bCs/>
          <w:noProof/>
          <w:lang w:val="en-US"/>
        </w:rPr>
        <w:lastRenderedPageBreak/>
        <w:drawing>
          <wp:inline distT="0" distB="0" distL="0" distR="0" wp14:anchorId="2450151A" wp14:editId="54876C13">
            <wp:extent cx="3825875" cy="1980151"/>
            <wp:effectExtent l="0" t="0" r="3175" b="127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4926" cy="1995187"/>
                    </a:xfrm>
                    <a:prstGeom prst="rect">
                      <a:avLst/>
                    </a:prstGeom>
                    <a:noFill/>
                  </pic:spPr>
                </pic:pic>
              </a:graphicData>
            </a:graphic>
          </wp:inline>
        </w:drawing>
      </w:r>
    </w:p>
    <w:p w14:paraId="27E286F3" w14:textId="0A853810" w:rsidR="00913897" w:rsidRPr="00913897" w:rsidRDefault="00EE1276" w:rsidP="00913897">
      <w:pPr>
        <w:rPr>
          <w:lang w:val="en-US"/>
        </w:rPr>
      </w:pPr>
      <w:r>
        <w:rPr>
          <w:lang w:val="en-US"/>
        </w:rPr>
        <w:t xml:space="preserve">If the gNB is reference point for time and frequency requirements, then we can have </w:t>
      </w:r>
      <w:r w:rsidRPr="00EE1276">
        <w:rPr>
          <w:lang w:val="en-US"/>
        </w:rPr>
        <w:t xml:space="preserve">Maximum reuse of existing </w:t>
      </w:r>
      <w:r>
        <w:rPr>
          <w:lang w:val="en-US"/>
        </w:rPr>
        <w:t>requirements in baseline rel-16 specification</w:t>
      </w:r>
      <w:r w:rsidRPr="00EE1276">
        <w:rPr>
          <w:lang w:val="en-US"/>
        </w:rPr>
        <w:t>.</w:t>
      </w:r>
      <w:r>
        <w:rPr>
          <w:lang w:val="en-US"/>
        </w:rPr>
        <w:t xml:space="preserve"> Furthermore, there is no</w:t>
      </w:r>
      <w:r w:rsidRPr="00EE1276">
        <w:rPr>
          <w:lang w:val="en-US"/>
        </w:rPr>
        <w:t xml:space="preserve"> need to compensate for feeder link Doppler</w:t>
      </w:r>
      <w:r>
        <w:rPr>
          <w:lang w:val="en-US"/>
        </w:rPr>
        <w:t xml:space="preserve"> and we do not have</w:t>
      </w:r>
      <w:r w:rsidRPr="00EE1276">
        <w:rPr>
          <w:lang w:val="en-US"/>
        </w:rPr>
        <w:t xml:space="preserve"> to compensate for feeder link variable delay between UL and DL slots.</w:t>
      </w:r>
      <w:r w:rsidR="004302E2">
        <w:rPr>
          <w:lang w:val="en-US"/>
        </w:rPr>
        <w:t xml:space="preserve"> The drawbacks is </w:t>
      </w:r>
      <w:r w:rsidR="004302E2" w:rsidRPr="004302E2">
        <w:rPr>
          <w:lang w:val="en-US"/>
        </w:rPr>
        <w:t>UE needs to know GW location</w:t>
      </w:r>
      <w:r w:rsidR="004302E2">
        <w:rPr>
          <w:lang w:val="en-US"/>
        </w:rPr>
        <w:t>, o</w:t>
      </w:r>
      <w:r w:rsidR="004302E2" w:rsidRPr="004302E2">
        <w:rPr>
          <w:lang w:val="en-US"/>
        </w:rPr>
        <w:t>r, depending on final s</w:t>
      </w:r>
      <w:r w:rsidR="004302E2">
        <w:rPr>
          <w:lang w:val="en-US"/>
        </w:rPr>
        <w:t>o</w:t>
      </w:r>
      <w:r w:rsidR="004302E2" w:rsidRPr="004302E2">
        <w:rPr>
          <w:lang w:val="en-US"/>
        </w:rPr>
        <w:t>lution chosen</w:t>
      </w:r>
      <w:r w:rsidR="0037216E">
        <w:rPr>
          <w:lang w:val="en-US"/>
        </w:rPr>
        <w:t>, the f</w:t>
      </w:r>
      <w:r w:rsidR="004302E2" w:rsidRPr="004302E2">
        <w:rPr>
          <w:lang w:val="en-US"/>
        </w:rPr>
        <w:t xml:space="preserve">eeder link variable delay and Doppler shift has to be </w:t>
      </w:r>
      <w:r w:rsidR="0037216E" w:rsidRPr="004302E2">
        <w:rPr>
          <w:lang w:val="en-US"/>
        </w:rPr>
        <w:t>signaled</w:t>
      </w:r>
      <w:r w:rsidR="004302E2" w:rsidRPr="004302E2">
        <w:rPr>
          <w:lang w:val="en-US"/>
        </w:rPr>
        <w:t xml:space="preserve"> to UE (so UE can compensate).</w:t>
      </w:r>
    </w:p>
    <w:bookmarkEnd w:id="5"/>
    <w:p w14:paraId="0F74F1DE" w14:textId="3745EB6B" w:rsidR="00795F97" w:rsidRDefault="00913897" w:rsidP="00CA114D">
      <w:pPr>
        <w:pStyle w:val="Heading1"/>
        <w:rPr>
          <w:lang w:val="en-US"/>
        </w:rPr>
      </w:pPr>
      <w:r>
        <w:rPr>
          <w:lang w:val="en-US"/>
        </w:rPr>
        <w:t>3</w:t>
      </w:r>
      <w:r w:rsidR="00795F97">
        <w:rPr>
          <w:lang w:val="en-US"/>
        </w:rPr>
        <w:tab/>
      </w:r>
      <w:r w:rsidR="00CA114D" w:rsidRPr="00CA114D">
        <w:rPr>
          <w:lang w:val="en-US"/>
        </w:rPr>
        <w:t xml:space="preserve">UL Time synchronization requirements </w:t>
      </w:r>
    </w:p>
    <w:p w14:paraId="146F9AB5" w14:textId="18B627DC" w:rsidR="00795F97" w:rsidRPr="00BE0FA9" w:rsidRDefault="00913897" w:rsidP="00CA114D">
      <w:pPr>
        <w:pStyle w:val="Heading2"/>
        <w:rPr>
          <w:lang w:val="en-US"/>
        </w:rPr>
      </w:pPr>
      <w:r>
        <w:rPr>
          <w:lang w:val="en-US"/>
        </w:rPr>
        <w:t>3</w:t>
      </w:r>
      <w:r w:rsidR="00795F97">
        <w:rPr>
          <w:lang w:val="en-US"/>
        </w:rPr>
        <w:t>.1</w:t>
      </w:r>
      <w:r w:rsidR="00795F97">
        <w:rPr>
          <w:lang w:val="en-US"/>
        </w:rPr>
        <w:tab/>
        <w:t>Initial Transmission error</w:t>
      </w:r>
    </w:p>
    <w:p w14:paraId="188EC90E" w14:textId="77777777" w:rsidR="00795F97" w:rsidRPr="00067E83" w:rsidRDefault="00795F97" w:rsidP="00795F97">
      <w:r w:rsidRPr="00067E83">
        <w:t>The formal definition of UE initial transmission timing error can be found in [</w:t>
      </w:r>
      <w:r>
        <w:t>3</w:t>
      </w:r>
      <w:r w:rsidRPr="00067E83">
        <w:t xml:space="preserve">], section 7.1.2, where it is stated: </w:t>
      </w:r>
    </w:p>
    <w:p w14:paraId="38C3D383" w14:textId="77777777" w:rsidR="00795F97" w:rsidRPr="00357907" w:rsidRDefault="00795F97" w:rsidP="00795F97">
      <w:pPr>
        <w:ind w:left="284"/>
        <w:rPr>
          <w:rFonts w:cs="v4.2.0"/>
          <w:sz w:val="18"/>
          <w:szCs w:val="18"/>
        </w:rPr>
      </w:pPr>
      <w:r w:rsidRPr="00357907">
        <w:rPr>
          <w:rFonts w:cs="v4.2.0"/>
          <w:sz w:val="18"/>
          <w:szCs w:val="18"/>
        </w:rPr>
        <w:t xml:space="preserve">The UE initial transmission timing error shall be less than or equal to </w:t>
      </w:r>
      <w:r w:rsidRPr="00357907">
        <w:rPr>
          <w:rFonts w:ascii="Symbol" w:eastAsia="Symbol" w:hAnsi="Symbol" w:cs="Symbol"/>
          <w:sz w:val="18"/>
          <w:szCs w:val="18"/>
        </w:rPr>
        <w:t>±</w:t>
      </w:r>
      <w:r w:rsidRPr="00357907">
        <w:rPr>
          <w:rFonts w:cs="v4.2.0"/>
          <w:sz w:val="18"/>
          <w:szCs w:val="18"/>
        </w:rPr>
        <w:t>T</w:t>
      </w:r>
      <w:r w:rsidRPr="00357907">
        <w:rPr>
          <w:rFonts w:cs="v4.2.0"/>
          <w:sz w:val="18"/>
          <w:szCs w:val="18"/>
          <w:vertAlign w:val="subscript"/>
        </w:rPr>
        <w:t>e</w:t>
      </w:r>
      <w:r w:rsidRPr="00357907">
        <w:rPr>
          <w:sz w:val="18"/>
          <w:szCs w:val="18"/>
        </w:rPr>
        <w:t xml:space="preserve"> where the timing error limit value </w:t>
      </w:r>
      <w:r w:rsidRPr="00357907">
        <w:rPr>
          <w:rFonts w:cs="v4.2.0"/>
          <w:sz w:val="18"/>
          <w:szCs w:val="18"/>
        </w:rPr>
        <w:t>T</w:t>
      </w:r>
      <w:r w:rsidRPr="00357907">
        <w:rPr>
          <w:rFonts w:cs="v4.2.0"/>
          <w:sz w:val="18"/>
          <w:szCs w:val="18"/>
          <w:vertAlign w:val="subscript"/>
        </w:rPr>
        <w:t>e</w:t>
      </w:r>
      <w:r w:rsidRPr="00357907">
        <w:rPr>
          <w:sz w:val="18"/>
          <w:szCs w:val="18"/>
        </w:rPr>
        <w:t xml:space="preserve"> is specified in Table 7.1.2-1</w:t>
      </w:r>
      <w:r w:rsidRPr="00357907">
        <w:rPr>
          <w:rFonts w:cs="v4.2.0"/>
          <w:sz w:val="18"/>
          <w:szCs w:val="18"/>
        </w:rPr>
        <w:t>. This requirement applies:</w:t>
      </w:r>
    </w:p>
    <w:p w14:paraId="4B960F9F" w14:textId="77777777" w:rsidR="00795F97" w:rsidRPr="00357907" w:rsidRDefault="00795F97" w:rsidP="00795F97">
      <w:pPr>
        <w:ind w:left="852" w:hanging="284"/>
        <w:rPr>
          <w:sz w:val="18"/>
          <w:szCs w:val="18"/>
        </w:rPr>
      </w:pPr>
      <w:r w:rsidRPr="00357907">
        <w:rPr>
          <w:noProof/>
          <w:sz w:val="18"/>
          <w:szCs w:val="18"/>
          <w:lang w:eastAsia="ko-KR"/>
        </w:rPr>
        <w:t>-</w:t>
      </w:r>
      <w:r w:rsidRPr="00357907">
        <w:rPr>
          <w:noProof/>
          <w:sz w:val="18"/>
          <w:szCs w:val="18"/>
          <w:lang w:eastAsia="ko-KR"/>
        </w:rPr>
        <w:tab/>
      </w:r>
      <w:r w:rsidRPr="00357907">
        <w:rPr>
          <w:sz w:val="18"/>
          <w:szCs w:val="18"/>
        </w:rPr>
        <w:t>when it is the first transmission in a DRX cycle for PUCCH, PUSCH and SRS or it is the PRACH transmission.</w:t>
      </w:r>
    </w:p>
    <w:p w14:paraId="56E22818" w14:textId="77777777" w:rsidR="00795F97" w:rsidRPr="00357907" w:rsidRDefault="00795F97" w:rsidP="00795F97">
      <w:pPr>
        <w:ind w:left="284"/>
        <w:rPr>
          <w:rFonts w:cs="v4.2.0"/>
          <w:sz w:val="18"/>
          <w:szCs w:val="18"/>
        </w:rPr>
      </w:pPr>
      <w:r w:rsidRPr="7B9F5D95">
        <w:rPr>
          <w:rFonts w:cs="v4.2.0"/>
          <w:sz w:val="18"/>
          <w:szCs w:val="18"/>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rPr>
        <w:drawing>
          <wp:inline distT="0" distB="0" distL="0" distR="0" wp14:anchorId="416A7FDB" wp14:editId="2DB7D0F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The downlink timing is defined as the time when the first detected path (in time) of the corresponding downlink frame is received </w:t>
      </w:r>
      <w:r w:rsidRPr="7B9F5D95">
        <w:rPr>
          <w:sz w:val="18"/>
          <w:szCs w:val="18"/>
        </w:rPr>
        <w:t xml:space="preserve">from the reference cell.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PRACH is defined as 0.</w:t>
      </w:r>
    </w:p>
    <w:p w14:paraId="3D28F8AF" w14:textId="77777777" w:rsidR="00795F97" w:rsidRDefault="00795F97" w:rsidP="00795F97">
      <w:r>
        <w:t xml:space="preserve">It is important to control the size of </w:t>
      </w:r>
      <w:r w:rsidRPr="00ED3BB8">
        <w:t>T</w:t>
      </w:r>
      <w:r w:rsidRPr="00636CB9">
        <w:rPr>
          <w:vertAlign w:val="subscript"/>
        </w:rPr>
        <w:t>e</w:t>
      </w:r>
      <w:r>
        <w:t xml:space="preserve">. </w:t>
      </w:r>
      <w:r w:rsidRPr="00ED3BB8">
        <w:t>The</w:t>
      </w:r>
      <w:r w:rsidRPr="00266911">
        <w:t xml:space="preserve"> reason for this </w:t>
      </w:r>
      <w:r>
        <w:t>is that we have to preserve CP, so CP can perform its intended task, to make sure that a time dispersive channel with local scattering and reflections from further away, does not cause inter symbol interference.</w:t>
      </w:r>
    </w:p>
    <w:p w14:paraId="67D934DA" w14:textId="690AE9EA" w:rsidR="00795F97" w:rsidRPr="0088361B" w:rsidRDefault="00795F97" w:rsidP="00795F97">
      <w:pPr>
        <w:rPr>
          <w:b/>
          <w:bCs/>
        </w:rPr>
      </w:pPr>
      <w:r w:rsidRPr="000D7E45">
        <w:rPr>
          <w:b/>
          <w:bCs/>
        </w:rPr>
        <w:t xml:space="preserve">Observation </w:t>
      </w:r>
      <w:r w:rsidR="00570D04">
        <w:rPr>
          <w:b/>
          <w:bCs/>
        </w:rPr>
        <w:t>3</w:t>
      </w:r>
      <w:r w:rsidRPr="000D7E45">
        <w:rPr>
          <w:b/>
          <w:bCs/>
        </w:rPr>
        <w:t>: It is important to control the size of T</w:t>
      </w:r>
      <w:r w:rsidRPr="000D7E45">
        <w:rPr>
          <w:b/>
          <w:bCs/>
          <w:vertAlign w:val="subscript"/>
        </w:rPr>
        <w:t>e</w:t>
      </w:r>
      <w:r w:rsidRPr="000D7E45">
        <w:rPr>
          <w:b/>
          <w:bCs/>
        </w:rPr>
        <w:t xml:space="preserve">. The reason for this is </w:t>
      </w:r>
      <w:r>
        <w:rPr>
          <w:b/>
          <w:bCs/>
        </w:rPr>
        <w:t xml:space="preserve">that we have </w:t>
      </w:r>
      <w:r w:rsidRPr="000D7E45">
        <w:rPr>
          <w:b/>
          <w:bCs/>
        </w:rPr>
        <w:t>to preserve CP</w:t>
      </w:r>
      <w:r>
        <w:rPr>
          <w:b/>
          <w:bCs/>
        </w:rPr>
        <w:t>.</w:t>
      </w:r>
    </w:p>
    <w:p w14:paraId="12CD82E3" w14:textId="77777777" w:rsidR="00795F97" w:rsidRDefault="00795F97" w:rsidP="00795F97">
      <w:r>
        <w:t>Existing T</w:t>
      </w:r>
      <w:r>
        <w:rPr>
          <w:vertAlign w:val="subscript"/>
        </w:rPr>
        <w:t>e</w:t>
      </w:r>
      <w:r>
        <w:t xml:space="preserve"> requirements in TS 38.133 strive to preserve as much as possible of CP given UE SSB timing estimation accuracy.</w:t>
      </w:r>
    </w:p>
    <w:p w14:paraId="71230352" w14:textId="77777777" w:rsidR="00795F97" w:rsidRPr="0088361B" w:rsidRDefault="00795F97" w:rsidP="00795F97">
      <w:pPr>
        <w:pStyle w:val="TAH"/>
      </w:pPr>
      <w:r w:rsidRPr="0088361B">
        <w:t xml:space="preserve">Table </w:t>
      </w:r>
      <w:r>
        <w:fldChar w:fldCharType="begin"/>
      </w:r>
      <w:r>
        <w:instrText>SEQ Table \* ARABIC</w:instrText>
      </w:r>
      <w:r>
        <w:fldChar w:fldCharType="separate"/>
      </w:r>
      <w:r w:rsidR="00E45A54">
        <w:rPr>
          <w:noProof/>
        </w:rPr>
        <w:t>1</w:t>
      </w:r>
      <w:r>
        <w:fldChar w:fldCharType="end"/>
      </w:r>
      <w:r w:rsidRPr="0088361B">
        <w:t>: T</w:t>
      </w:r>
      <w:r w:rsidRPr="0088361B">
        <w:rPr>
          <w:vertAlign w:val="subscript"/>
        </w:rPr>
        <w:t>e</w:t>
      </w:r>
      <w:r w:rsidRPr="0088361B">
        <w:t xml:space="preserve"> Timing Error Limit</w:t>
      </w:r>
      <w:r w:rsidRPr="0088361B">
        <w:br/>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795F97" w:rsidRPr="009C5807" w14:paraId="0A762FD2" w14:textId="77777777" w:rsidTr="00985DF7">
        <w:trPr>
          <w:cantSplit/>
          <w:jc w:val="center"/>
        </w:trPr>
        <w:tc>
          <w:tcPr>
            <w:tcW w:w="1033" w:type="pct"/>
            <w:vAlign w:val="center"/>
          </w:tcPr>
          <w:p w14:paraId="67435E38" w14:textId="77777777" w:rsidR="00795F97" w:rsidRPr="009C5807" w:rsidRDefault="00795F97" w:rsidP="00985DF7">
            <w:pPr>
              <w:pStyle w:val="TAH"/>
            </w:pPr>
            <w:r w:rsidRPr="009C5807">
              <w:t>Frequency Range</w:t>
            </w:r>
          </w:p>
        </w:tc>
        <w:tc>
          <w:tcPr>
            <w:tcW w:w="1244" w:type="pct"/>
            <w:vAlign w:val="center"/>
          </w:tcPr>
          <w:p w14:paraId="1E8266E2" w14:textId="77777777" w:rsidR="00795F97" w:rsidRPr="009C5807" w:rsidRDefault="00795F97" w:rsidP="00985DF7">
            <w:pPr>
              <w:pStyle w:val="TAH"/>
            </w:pPr>
            <w:r w:rsidRPr="009C5807">
              <w:t>SCS of SSB signals (kHz)</w:t>
            </w:r>
          </w:p>
        </w:tc>
        <w:tc>
          <w:tcPr>
            <w:tcW w:w="1245" w:type="pct"/>
            <w:vAlign w:val="center"/>
          </w:tcPr>
          <w:p w14:paraId="0BB1AC18" w14:textId="77777777" w:rsidR="00795F97" w:rsidRPr="009C5807" w:rsidRDefault="00795F97" w:rsidP="00985DF7">
            <w:pPr>
              <w:pStyle w:val="TAH"/>
            </w:pPr>
            <w:r w:rsidRPr="009C5807">
              <w:t>SCS of uplink signals (kHz)</w:t>
            </w:r>
          </w:p>
        </w:tc>
        <w:tc>
          <w:tcPr>
            <w:tcW w:w="1478" w:type="pct"/>
            <w:vAlign w:val="center"/>
          </w:tcPr>
          <w:p w14:paraId="3A23CCD7" w14:textId="77777777" w:rsidR="00795F97" w:rsidRPr="009C5807" w:rsidRDefault="00795F97" w:rsidP="00985DF7">
            <w:pPr>
              <w:pStyle w:val="TAH"/>
            </w:pPr>
            <w:r w:rsidRPr="009C5807">
              <w:t>T</w:t>
            </w:r>
            <w:r w:rsidRPr="009C5807">
              <w:rPr>
                <w:vertAlign w:val="subscript"/>
              </w:rPr>
              <w:t>e</w:t>
            </w:r>
          </w:p>
        </w:tc>
      </w:tr>
      <w:tr w:rsidR="00795F97" w:rsidRPr="009C5807" w14:paraId="7187927C" w14:textId="77777777" w:rsidTr="00985DF7">
        <w:trPr>
          <w:cantSplit/>
          <w:jc w:val="center"/>
        </w:trPr>
        <w:tc>
          <w:tcPr>
            <w:tcW w:w="1033" w:type="pct"/>
            <w:tcBorders>
              <w:bottom w:val="nil"/>
            </w:tcBorders>
            <w:vAlign w:val="center"/>
          </w:tcPr>
          <w:p w14:paraId="73154B5A" w14:textId="77777777" w:rsidR="00795F97" w:rsidRPr="009C5807" w:rsidRDefault="00795F97" w:rsidP="00985DF7">
            <w:pPr>
              <w:pStyle w:val="TAC"/>
            </w:pPr>
            <w:r w:rsidRPr="009C5807">
              <w:t>1</w:t>
            </w:r>
          </w:p>
        </w:tc>
        <w:tc>
          <w:tcPr>
            <w:tcW w:w="1244" w:type="pct"/>
            <w:tcBorders>
              <w:bottom w:val="nil"/>
            </w:tcBorders>
            <w:vAlign w:val="center"/>
          </w:tcPr>
          <w:p w14:paraId="12F8A127" w14:textId="77777777" w:rsidR="00795F97" w:rsidRPr="009C5807" w:rsidRDefault="00795F97" w:rsidP="00985DF7">
            <w:pPr>
              <w:pStyle w:val="TAC"/>
            </w:pPr>
            <w:r w:rsidRPr="009C5807">
              <w:t>15</w:t>
            </w:r>
          </w:p>
        </w:tc>
        <w:tc>
          <w:tcPr>
            <w:tcW w:w="1245" w:type="pct"/>
          </w:tcPr>
          <w:p w14:paraId="674B068B" w14:textId="77777777" w:rsidR="00795F97" w:rsidRPr="009C5807" w:rsidRDefault="00795F97" w:rsidP="00985DF7">
            <w:pPr>
              <w:pStyle w:val="TAC"/>
            </w:pPr>
            <w:r w:rsidRPr="009C5807">
              <w:t>15</w:t>
            </w:r>
          </w:p>
        </w:tc>
        <w:tc>
          <w:tcPr>
            <w:tcW w:w="1478" w:type="pct"/>
          </w:tcPr>
          <w:p w14:paraId="4446F73C" w14:textId="77777777" w:rsidR="00795F97" w:rsidRPr="009C5807" w:rsidRDefault="00795F97" w:rsidP="00985DF7">
            <w:pPr>
              <w:pStyle w:val="TAC"/>
            </w:pPr>
            <w:r w:rsidRPr="009C5807">
              <w:t>12*64*T</w:t>
            </w:r>
            <w:r w:rsidRPr="009C5807">
              <w:rPr>
                <w:vertAlign w:val="subscript"/>
              </w:rPr>
              <w:t>c</w:t>
            </w:r>
          </w:p>
        </w:tc>
      </w:tr>
      <w:tr w:rsidR="00795F97" w:rsidRPr="009C5807" w14:paraId="72D24E22" w14:textId="77777777" w:rsidTr="00985DF7">
        <w:trPr>
          <w:cantSplit/>
          <w:jc w:val="center"/>
        </w:trPr>
        <w:tc>
          <w:tcPr>
            <w:tcW w:w="1033" w:type="pct"/>
            <w:tcBorders>
              <w:top w:val="nil"/>
              <w:bottom w:val="nil"/>
            </w:tcBorders>
            <w:vAlign w:val="center"/>
          </w:tcPr>
          <w:p w14:paraId="790B8924" w14:textId="77777777" w:rsidR="00795F97" w:rsidRPr="009C5807" w:rsidRDefault="00795F97" w:rsidP="00985DF7">
            <w:pPr>
              <w:pStyle w:val="TAC"/>
            </w:pPr>
          </w:p>
        </w:tc>
        <w:tc>
          <w:tcPr>
            <w:tcW w:w="1244" w:type="pct"/>
            <w:tcBorders>
              <w:top w:val="nil"/>
              <w:bottom w:val="nil"/>
            </w:tcBorders>
            <w:vAlign w:val="center"/>
          </w:tcPr>
          <w:p w14:paraId="4A993213" w14:textId="77777777" w:rsidR="00795F97" w:rsidRPr="009C5807" w:rsidRDefault="00795F97" w:rsidP="00985DF7">
            <w:pPr>
              <w:pStyle w:val="TAC"/>
            </w:pPr>
          </w:p>
        </w:tc>
        <w:tc>
          <w:tcPr>
            <w:tcW w:w="1245" w:type="pct"/>
          </w:tcPr>
          <w:p w14:paraId="7222D073" w14:textId="77777777" w:rsidR="00795F97" w:rsidRPr="009C5807" w:rsidRDefault="00795F97" w:rsidP="00985DF7">
            <w:pPr>
              <w:pStyle w:val="TAC"/>
            </w:pPr>
            <w:r w:rsidRPr="009C5807">
              <w:t>30</w:t>
            </w:r>
          </w:p>
        </w:tc>
        <w:tc>
          <w:tcPr>
            <w:tcW w:w="1478" w:type="pct"/>
          </w:tcPr>
          <w:p w14:paraId="3CA3CBE8" w14:textId="77777777" w:rsidR="00795F97" w:rsidRPr="009C5807" w:rsidRDefault="00795F97" w:rsidP="00985DF7">
            <w:pPr>
              <w:pStyle w:val="TAC"/>
            </w:pPr>
            <w:r w:rsidRPr="009C5807">
              <w:t>10*64*T</w:t>
            </w:r>
            <w:r w:rsidRPr="009C5807">
              <w:rPr>
                <w:vertAlign w:val="subscript"/>
              </w:rPr>
              <w:t>c</w:t>
            </w:r>
          </w:p>
        </w:tc>
      </w:tr>
      <w:tr w:rsidR="00795F97" w:rsidRPr="009C5807" w14:paraId="474549D2" w14:textId="77777777" w:rsidTr="00985DF7">
        <w:trPr>
          <w:cantSplit/>
          <w:jc w:val="center"/>
        </w:trPr>
        <w:tc>
          <w:tcPr>
            <w:tcW w:w="1033" w:type="pct"/>
            <w:tcBorders>
              <w:top w:val="nil"/>
              <w:bottom w:val="nil"/>
            </w:tcBorders>
            <w:vAlign w:val="center"/>
          </w:tcPr>
          <w:p w14:paraId="090C59CD" w14:textId="77777777" w:rsidR="00795F97" w:rsidRPr="009C5807" w:rsidRDefault="00795F97" w:rsidP="00985DF7">
            <w:pPr>
              <w:pStyle w:val="TAC"/>
            </w:pPr>
          </w:p>
        </w:tc>
        <w:tc>
          <w:tcPr>
            <w:tcW w:w="1244" w:type="pct"/>
            <w:tcBorders>
              <w:top w:val="nil"/>
            </w:tcBorders>
            <w:vAlign w:val="center"/>
          </w:tcPr>
          <w:p w14:paraId="39DDD33B" w14:textId="77777777" w:rsidR="00795F97" w:rsidRPr="009C5807" w:rsidRDefault="00795F97" w:rsidP="00985DF7">
            <w:pPr>
              <w:pStyle w:val="TAC"/>
            </w:pPr>
          </w:p>
        </w:tc>
        <w:tc>
          <w:tcPr>
            <w:tcW w:w="1245" w:type="pct"/>
          </w:tcPr>
          <w:p w14:paraId="0DFD5C66" w14:textId="77777777" w:rsidR="00795F97" w:rsidRPr="009C5807" w:rsidRDefault="00795F97" w:rsidP="00985DF7">
            <w:pPr>
              <w:pStyle w:val="TAC"/>
            </w:pPr>
            <w:r w:rsidRPr="009C5807">
              <w:t>60</w:t>
            </w:r>
          </w:p>
        </w:tc>
        <w:tc>
          <w:tcPr>
            <w:tcW w:w="1478" w:type="pct"/>
          </w:tcPr>
          <w:p w14:paraId="4BCE5FFD" w14:textId="77777777" w:rsidR="00795F97" w:rsidRPr="009C5807" w:rsidRDefault="00795F97" w:rsidP="00985DF7">
            <w:pPr>
              <w:pStyle w:val="TAC"/>
            </w:pPr>
            <w:r w:rsidRPr="009C5807">
              <w:t>10*64*T</w:t>
            </w:r>
            <w:r w:rsidRPr="009C5807">
              <w:rPr>
                <w:vertAlign w:val="subscript"/>
              </w:rPr>
              <w:t>c</w:t>
            </w:r>
          </w:p>
        </w:tc>
      </w:tr>
      <w:tr w:rsidR="00795F97" w:rsidRPr="009C5807" w14:paraId="27542BEC" w14:textId="77777777" w:rsidTr="00985DF7">
        <w:trPr>
          <w:cantSplit/>
          <w:jc w:val="center"/>
        </w:trPr>
        <w:tc>
          <w:tcPr>
            <w:tcW w:w="1033" w:type="pct"/>
            <w:tcBorders>
              <w:top w:val="nil"/>
              <w:bottom w:val="nil"/>
            </w:tcBorders>
            <w:vAlign w:val="center"/>
          </w:tcPr>
          <w:p w14:paraId="482DE01F" w14:textId="77777777" w:rsidR="00795F97" w:rsidRPr="009C5807" w:rsidRDefault="00795F97" w:rsidP="00985DF7">
            <w:pPr>
              <w:pStyle w:val="TAC"/>
            </w:pPr>
          </w:p>
        </w:tc>
        <w:tc>
          <w:tcPr>
            <w:tcW w:w="1244" w:type="pct"/>
            <w:tcBorders>
              <w:bottom w:val="nil"/>
            </w:tcBorders>
            <w:vAlign w:val="center"/>
          </w:tcPr>
          <w:p w14:paraId="22FBCF25" w14:textId="77777777" w:rsidR="00795F97" w:rsidRPr="009C5807" w:rsidRDefault="00795F97" w:rsidP="00985DF7">
            <w:pPr>
              <w:pStyle w:val="TAC"/>
            </w:pPr>
            <w:r w:rsidRPr="009C5807">
              <w:t>30</w:t>
            </w:r>
          </w:p>
        </w:tc>
        <w:tc>
          <w:tcPr>
            <w:tcW w:w="1245" w:type="pct"/>
          </w:tcPr>
          <w:p w14:paraId="314675AA" w14:textId="77777777" w:rsidR="00795F97" w:rsidRPr="009C5807" w:rsidRDefault="00795F97" w:rsidP="00985DF7">
            <w:pPr>
              <w:pStyle w:val="TAC"/>
            </w:pPr>
            <w:r w:rsidRPr="009C5807">
              <w:t>15</w:t>
            </w:r>
          </w:p>
        </w:tc>
        <w:tc>
          <w:tcPr>
            <w:tcW w:w="1478" w:type="pct"/>
          </w:tcPr>
          <w:p w14:paraId="771CCF93" w14:textId="77777777" w:rsidR="00795F97" w:rsidRPr="009C5807" w:rsidRDefault="00795F97" w:rsidP="00985DF7">
            <w:pPr>
              <w:pStyle w:val="TAC"/>
            </w:pPr>
            <w:r w:rsidRPr="009C5807">
              <w:t>8*64*T</w:t>
            </w:r>
            <w:r w:rsidRPr="009C5807">
              <w:rPr>
                <w:vertAlign w:val="subscript"/>
              </w:rPr>
              <w:t>c</w:t>
            </w:r>
          </w:p>
        </w:tc>
      </w:tr>
      <w:tr w:rsidR="00795F97" w:rsidRPr="009C5807" w14:paraId="6A0FA835" w14:textId="77777777" w:rsidTr="00985DF7">
        <w:trPr>
          <w:cantSplit/>
          <w:jc w:val="center"/>
        </w:trPr>
        <w:tc>
          <w:tcPr>
            <w:tcW w:w="1033" w:type="pct"/>
            <w:tcBorders>
              <w:top w:val="nil"/>
              <w:bottom w:val="nil"/>
            </w:tcBorders>
            <w:vAlign w:val="center"/>
          </w:tcPr>
          <w:p w14:paraId="6325B767" w14:textId="77777777" w:rsidR="00795F97" w:rsidRPr="009C5807" w:rsidRDefault="00795F97" w:rsidP="00985DF7">
            <w:pPr>
              <w:pStyle w:val="TAC"/>
            </w:pPr>
          </w:p>
        </w:tc>
        <w:tc>
          <w:tcPr>
            <w:tcW w:w="1244" w:type="pct"/>
            <w:tcBorders>
              <w:top w:val="nil"/>
              <w:bottom w:val="nil"/>
            </w:tcBorders>
            <w:vAlign w:val="center"/>
          </w:tcPr>
          <w:p w14:paraId="38F9CCE0" w14:textId="77777777" w:rsidR="00795F97" w:rsidRPr="009C5807" w:rsidRDefault="00795F97" w:rsidP="00985DF7">
            <w:pPr>
              <w:pStyle w:val="TAC"/>
            </w:pPr>
          </w:p>
        </w:tc>
        <w:tc>
          <w:tcPr>
            <w:tcW w:w="1245" w:type="pct"/>
          </w:tcPr>
          <w:p w14:paraId="62357AC6" w14:textId="77777777" w:rsidR="00795F97" w:rsidRPr="009C5807" w:rsidRDefault="00795F97" w:rsidP="00985DF7">
            <w:pPr>
              <w:pStyle w:val="TAC"/>
            </w:pPr>
            <w:r w:rsidRPr="009C5807">
              <w:t>30</w:t>
            </w:r>
          </w:p>
        </w:tc>
        <w:tc>
          <w:tcPr>
            <w:tcW w:w="1478" w:type="pct"/>
          </w:tcPr>
          <w:p w14:paraId="38B3F01F" w14:textId="77777777" w:rsidR="00795F97" w:rsidRPr="009C5807" w:rsidRDefault="00795F97" w:rsidP="00985DF7">
            <w:pPr>
              <w:pStyle w:val="TAC"/>
            </w:pPr>
            <w:r w:rsidRPr="009C5807">
              <w:t>8*64*T</w:t>
            </w:r>
            <w:r w:rsidRPr="009C5807">
              <w:rPr>
                <w:vertAlign w:val="subscript"/>
              </w:rPr>
              <w:t>c</w:t>
            </w:r>
          </w:p>
        </w:tc>
      </w:tr>
      <w:tr w:rsidR="00795F97" w:rsidRPr="009C5807" w14:paraId="19AA8693" w14:textId="77777777" w:rsidTr="00985DF7">
        <w:trPr>
          <w:cantSplit/>
          <w:jc w:val="center"/>
        </w:trPr>
        <w:tc>
          <w:tcPr>
            <w:tcW w:w="1033" w:type="pct"/>
            <w:tcBorders>
              <w:top w:val="nil"/>
              <w:bottom w:val="single" w:sz="4" w:space="0" w:color="auto"/>
            </w:tcBorders>
            <w:vAlign w:val="center"/>
          </w:tcPr>
          <w:p w14:paraId="75B4D603" w14:textId="77777777" w:rsidR="00795F97" w:rsidRPr="009C5807" w:rsidRDefault="00795F97" w:rsidP="00985DF7">
            <w:pPr>
              <w:pStyle w:val="TAC"/>
            </w:pPr>
          </w:p>
        </w:tc>
        <w:tc>
          <w:tcPr>
            <w:tcW w:w="1244" w:type="pct"/>
            <w:tcBorders>
              <w:top w:val="nil"/>
              <w:bottom w:val="single" w:sz="4" w:space="0" w:color="auto"/>
            </w:tcBorders>
            <w:vAlign w:val="center"/>
          </w:tcPr>
          <w:p w14:paraId="35832C59" w14:textId="77777777" w:rsidR="00795F97" w:rsidRPr="009C5807" w:rsidRDefault="00795F97" w:rsidP="00985DF7">
            <w:pPr>
              <w:pStyle w:val="TAC"/>
            </w:pPr>
          </w:p>
        </w:tc>
        <w:tc>
          <w:tcPr>
            <w:tcW w:w="1245" w:type="pct"/>
          </w:tcPr>
          <w:p w14:paraId="04492488" w14:textId="77777777" w:rsidR="00795F97" w:rsidRPr="009C5807" w:rsidRDefault="00795F97" w:rsidP="00985DF7">
            <w:pPr>
              <w:pStyle w:val="TAC"/>
            </w:pPr>
            <w:r w:rsidRPr="009C5807">
              <w:t>60</w:t>
            </w:r>
          </w:p>
        </w:tc>
        <w:tc>
          <w:tcPr>
            <w:tcW w:w="1478" w:type="pct"/>
          </w:tcPr>
          <w:p w14:paraId="050B32DA" w14:textId="77777777" w:rsidR="00795F97" w:rsidRPr="009C5807" w:rsidRDefault="00795F97" w:rsidP="00985DF7">
            <w:pPr>
              <w:pStyle w:val="TAC"/>
            </w:pPr>
            <w:r w:rsidRPr="009C5807">
              <w:t>7*64*T</w:t>
            </w:r>
            <w:r w:rsidRPr="009C5807">
              <w:rPr>
                <w:vertAlign w:val="subscript"/>
              </w:rPr>
              <w:t>c</w:t>
            </w:r>
          </w:p>
        </w:tc>
      </w:tr>
      <w:tr w:rsidR="00795F97" w:rsidRPr="009C5807" w14:paraId="02537ADD" w14:textId="77777777" w:rsidTr="00985DF7">
        <w:trPr>
          <w:cantSplit/>
          <w:jc w:val="center"/>
        </w:trPr>
        <w:tc>
          <w:tcPr>
            <w:tcW w:w="1033" w:type="pct"/>
            <w:tcBorders>
              <w:bottom w:val="nil"/>
            </w:tcBorders>
            <w:shd w:val="clear" w:color="auto" w:fill="auto"/>
            <w:vAlign w:val="center"/>
          </w:tcPr>
          <w:p w14:paraId="3DF983C7" w14:textId="77777777" w:rsidR="00795F97" w:rsidRPr="009C5807" w:rsidRDefault="00795F97" w:rsidP="00985DF7">
            <w:pPr>
              <w:pStyle w:val="TAC"/>
            </w:pPr>
            <w:r w:rsidRPr="009C5807">
              <w:t>2</w:t>
            </w:r>
          </w:p>
        </w:tc>
        <w:tc>
          <w:tcPr>
            <w:tcW w:w="1244" w:type="pct"/>
            <w:tcBorders>
              <w:bottom w:val="nil"/>
            </w:tcBorders>
            <w:shd w:val="clear" w:color="auto" w:fill="auto"/>
            <w:vAlign w:val="center"/>
          </w:tcPr>
          <w:p w14:paraId="284142FC" w14:textId="77777777" w:rsidR="00795F97" w:rsidRPr="009C5807" w:rsidRDefault="00795F97" w:rsidP="00985DF7">
            <w:pPr>
              <w:pStyle w:val="TAC"/>
            </w:pPr>
            <w:r w:rsidRPr="009C5807">
              <w:t>120</w:t>
            </w:r>
          </w:p>
        </w:tc>
        <w:tc>
          <w:tcPr>
            <w:tcW w:w="1245" w:type="pct"/>
          </w:tcPr>
          <w:p w14:paraId="6AB38148" w14:textId="77777777" w:rsidR="00795F97" w:rsidRPr="009C5807" w:rsidRDefault="00795F97" w:rsidP="00985DF7">
            <w:pPr>
              <w:pStyle w:val="TAC"/>
            </w:pPr>
            <w:r w:rsidRPr="009C5807">
              <w:t>60</w:t>
            </w:r>
          </w:p>
        </w:tc>
        <w:tc>
          <w:tcPr>
            <w:tcW w:w="1478" w:type="pct"/>
          </w:tcPr>
          <w:p w14:paraId="037388CB" w14:textId="77777777" w:rsidR="00795F97" w:rsidRPr="009C5807" w:rsidRDefault="00795F97" w:rsidP="00985DF7">
            <w:pPr>
              <w:pStyle w:val="TAC"/>
            </w:pPr>
            <w:r w:rsidRPr="009C5807">
              <w:t>3.5*64*T</w:t>
            </w:r>
            <w:r w:rsidRPr="009C5807">
              <w:rPr>
                <w:vertAlign w:val="subscript"/>
              </w:rPr>
              <w:t>c</w:t>
            </w:r>
          </w:p>
        </w:tc>
      </w:tr>
      <w:tr w:rsidR="00795F97" w:rsidRPr="009C5807" w14:paraId="5243DDA5" w14:textId="77777777" w:rsidTr="00985DF7">
        <w:trPr>
          <w:cantSplit/>
          <w:jc w:val="center"/>
        </w:trPr>
        <w:tc>
          <w:tcPr>
            <w:tcW w:w="1033" w:type="pct"/>
            <w:tcBorders>
              <w:top w:val="nil"/>
              <w:bottom w:val="nil"/>
            </w:tcBorders>
            <w:shd w:val="clear" w:color="auto" w:fill="auto"/>
            <w:vAlign w:val="center"/>
          </w:tcPr>
          <w:p w14:paraId="579D1CB7" w14:textId="77777777" w:rsidR="00795F97" w:rsidRPr="009C5807" w:rsidRDefault="00795F97" w:rsidP="00985DF7">
            <w:pPr>
              <w:pStyle w:val="TAC"/>
            </w:pPr>
          </w:p>
        </w:tc>
        <w:tc>
          <w:tcPr>
            <w:tcW w:w="1244" w:type="pct"/>
            <w:tcBorders>
              <w:top w:val="nil"/>
              <w:bottom w:val="single" w:sz="4" w:space="0" w:color="auto"/>
            </w:tcBorders>
            <w:shd w:val="clear" w:color="auto" w:fill="auto"/>
            <w:vAlign w:val="center"/>
          </w:tcPr>
          <w:p w14:paraId="41638DAC" w14:textId="77777777" w:rsidR="00795F97" w:rsidRPr="009C5807" w:rsidRDefault="00795F97" w:rsidP="00985DF7">
            <w:pPr>
              <w:pStyle w:val="TAC"/>
            </w:pPr>
          </w:p>
        </w:tc>
        <w:tc>
          <w:tcPr>
            <w:tcW w:w="1245" w:type="pct"/>
          </w:tcPr>
          <w:p w14:paraId="233ECD43" w14:textId="77777777" w:rsidR="00795F97" w:rsidRPr="009C5807" w:rsidRDefault="00795F97" w:rsidP="00985DF7">
            <w:pPr>
              <w:pStyle w:val="TAC"/>
            </w:pPr>
            <w:r w:rsidRPr="009C5807">
              <w:t>120</w:t>
            </w:r>
          </w:p>
        </w:tc>
        <w:tc>
          <w:tcPr>
            <w:tcW w:w="1478" w:type="pct"/>
          </w:tcPr>
          <w:p w14:paraId="3B554BA5" w14:textId="77777777" w:rsidR="00795F97" w:rsidRPr="009C5807" w:rsidRDefault="00795F97" w:rsidP="00985DF7">
            <w:pPr>
              <w:pStyle w:val="TAC"/>
            </w:pPr>
            <w:r w:rsidRPr="009C5807">
              <w:t>3.5*64*T</w:t>
            </w:r>
            <w:r w:rsidRPr="009C5807">
              <w:rPr>
                <w:vertAlign w:val="subscript"/>
              </w:rPr>
              <w:t>c</w:t>
            </w:r>
          </w:p>
        </w:tc>
      </w:tr>
      <w:tr w:rsidR="00795F97" w:rsidRPr="009C5807" w14:paraId="62CCDD98" w14:textId="77777777" w:rsidTr="00985DF7">
        <w:trPr>
          <w:cantSplit/>
          <w:jc w:val="center"/>
        </w:trPr>
        <w:tc>
          <w:tcPr>
            <w:tcW w:w="1033" w:type="pct"/>
            <w:tcBorders>
              <w:top w:val="nil"/>
              <w:bottom w:val="nil"/>
            </w:tcBorders>
            <w:shd w:val="clear" w:color="auto" w:fill="auto"/>
            <w:vAlign w:val="center"/>
          </w:tcPr>
          <w:p w14:paraId="109AE194" w14:textId="77777777" w:rsidR="00795F97" w:rsidRPr="009C5807" w:rsidRDefault="00795F97" w:rsidP="00985DF7">
            <w:pPr>
              <w:pStyle w:val="TAC"/>
            </w:pPr>
          </w:p>
        </w:tc>
        <w:tc>
          <w:tcPr>
            <w:tcW w:w="1244" w:type="pct"/>
            <w:tcBorders>
              <w:bottom w:val="nil"/>
            </w:tcBorders>
            <w:shd w:val="clear" w:color="auto" w:fill="auto"/>
            <w:vAlign w:val="center"/>
          </w:tcPr>
          <w:p w14:paraId="20CCAE0E" w14:textId="77777777" w:rsidR="00795F97" w:rsidRPr="009C5807" w:rsidRDefault="00795F97" w:rsidP="00985DF7">
            <w:pPr>
              <w:pStyle w:val="TAC"/>
            </w:pPr>
            <w:r w:rsidRPr="009C5807">
              <w:t>240</w:t>
            </w:r>
          </w:p>
        </w:tc>
        <w:tc>
          <w:tcPr>
            <w:tcW w:w="1245" w:type="pct"/>
          </w:tcPr>
          <w:p w14:paraId="673E06E8" w14:textId="77777777" w:rsidR="00795F97" w:rsidRPr="009C5807" w:rsidRDefault="00795F97" w:rsidP="00985DF7">
            <w:pPr>
              <w:pStyle w:val="TAC"/>
            </w:pPr>
            <w:r w:rsidRPr="009C5807">
              <w:t>60</w:t>
            </w:r>
          </w:p>
        </w:tc>
        <w:tc>
          <w:tcPr>
            <w:tcW w:w="1478" w:type="pct"/>
          </w:tcPr>
          <w:p w14:paraId="519BD87C" w14:textId="77777777" w:rsidR="00795F97" w:rsidRPr="009C5807" w:rsidRDefault="00795F97" w:rsidP="00985DF7">
            <w:pPr>
              <w:pStyle w:val="TAC"/>
            </w:pPr>
            <w:r w:rsidRPr="009C5807">
              <w:t>3*64*T</w:t>
            </w:r>
            <w:r w:rsidRPr="009C5807">
              <w:rPr>
                <w:vertAlign w:val="subscript"/>
              </w:rPr>
              <w:t>c</w:t>
            </w:r>
          </w:p>
        </w:tc>
      </w:tr>
      <w:tr w:rsidR="00795F97" w:rsidRPr="009C5807" w14:paraId="4E5E00C2" w14:textId="77777777" w:rsidTr="00985DF7">
        <w:trPr>
          <w:cantSplit/>
          <w:jc w:val="center"/>
        </w:trPr>
        <w:tc>
          <w:tcPr>
            <w:tcW w:w="1033" w:type="pct"/>
            <w:tcBorders>
              <w:top w:val="nil"/>
            </w:tcBorders>
            <w:shd w:val="clear" w:color="auto" w:fill="auto"/>
          </w:tcPr>
          <w:p w14:paraId="685DF42C" w14:textId="77777777" w:rsidR="00795F97" w:rsidRPr="009C5807" w:rsidRDefault="00795F97" w:rsidP="00985DF7">
            <w:pPr>
              <w:pStyle w:val="TAC"/>
            </w:pPr>
          </w:p>
        </w:tc>
        <w:tc>
          <w:tcPr>
            <w:tcW w:w="1244" w:type="pct"/>
            <w:tcBorders>
              <w:top w:val="nil"/>
            </w:tcBorders>
            <w:shd w:val="clear" w:color="auto" w:fill="auto"/>
          </w:tcPr>
          <w:p w14:paraId="776D21A9" w14:textId="77777777" w:rsidR="00795F97" w:rsidRPr="009C5807" w:rsidRDefault="00795F97" w:rsidP="00985DF7">
            <w:pPr>
              <w:pStyle w:val="TAC"/>
            </w:pPr>
          </w:p>
        </w:tc>
        <w:tc>
          <w:tcPr>
            <w:tcW w:w="1245" w:type="pct"/>
          </w:tcPr>
          <w:p w14:paraId="30B13CE4" w14:textId="77777777" w:rsidR="00795F97" w:rsidRPr="009C5807" w:rsidRDefault="00795F97" w:rsidP="00985DF7">
            <w:pPr>
              <w:pStyle w:val="TAC"/>
            </w:pPr>
            <w:r w:rsidRPr="009C5807">
              <w:t>120</w:t>
            </w:r>
          </w:p>
        </w:tc>
        <w:tc>
          <w:tcPr>
            <w:tcW w:w="1478" w:type="pct"/>
          </w:tcPr>
          <w:p w14:paraId="1A79D145" w14:textId="77777777" w:rsidR="00795F97" w:rsidRPr="009C5807" w:rsidRDefault="00795F97" w:rsidP="00985DF7">
            <w:pPr>
              <w:pStyle w:val="TAC"/>
            </w:pPr>
            <w:r w:rsidRPr="009C5807">
              <w:t>3*64*T</w:t>
            </w:r>
            <w:r w:rsidRPr="009C5807">
              <w:rPr>
                <w:vertAlign w:val="subscript"/>
              </w:rPr>
              <w:t>c</w:t>
            </w:r>
          </w:p>
        </w:tc>
      </w:tr>
      <w:tr w:rsidR="00795F97" w:rsidRPr="009C5807" w14:paraId="20E76890" w14:textId="77777777" w:rsidTr="00985DF7">
        <w:trPr>
          <w:cantSplit/>
          <w:jc w:val="center"/>
        </w:trPr>
        <w:tc>
          <w:tcPr>
            <w:tcW w:w="5000" w:type="pct"/>
            <w:gridSpan w:val="4"/>
          </w:tcPr>
          <w:p w14:paraId="074FF144" w14:textId="77777777" w:rsidR="00795F97" w:rsidRPr="009C5807" w:rsidRDefault="00795F97" w:rsidP="00985DF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w:t>
            </w:r>
          </w:p>
        </w:tc>
      </w:tr>
    </w:tbl>
    <w:p w14:paraId="68A33241" w14:textId="77777777" w:rsidR="00795F97" w:rsidRDefault="00795F97" w:rsidP="00795F97"/>
    <w:p w14:paraId="57CBCE90" w14:textId="77777777" w:rsidR="00795F97" w:rsidRDefault="00795F97" w:rsidP="00795F97">
      <w:r>
        <w:lastRenderedPageBreak/>
        <w:t>In [4], T</w:t>
      </w:r>
      <w:r>
        <w:rPr>
          <w:vertAlign w:val="subscript"/>
        </w:rPr>
        <w:t>e</w:t>
      </w:r>
      <w:r>
        <w:t xml:space="preserve"> = ±12 T</w:t>
      </w:r>
      <w:r>
        <w:rPr>
          <w:vertAlign w:val="subscript"/>
        </w:rPr>
        <w:t>s</w:t>
      </w:r>
      <w:r>
        <w:t xml:space="preserve"> = ±0.39 µs, for SCS = 15 kHz is analysed. It is concluded that:</w:t>
      </w:r>
    </w:p>
    <w:p w14:paraId="40C05A2E" w14:textId="77777777" w:rsidR="00795F97" w:rsidRDefault="00795F97" w:rsidP="00795F97">
      <w:pPr>
        <w:ind w:left="284"/>
        <w:rPr>
          <w:sz w:val="18"/>
          <w:szCs w:val="18"/>
        </w:rPr>
      </w:pPr>
      <w:r w:rsidRPr="006A29F4">
        <w:rPr>
          <w:sz w:val="18"/>
          <w:szCs w:val="18"/>
        </w:rPr>
        <w:t xml:space="preserve">Relax the requirement </w:t>
      </w:r>
      <w:r>
        <w:rPr>
          <w:sz w:val="18"/>
          <w:szCs w:val="18"/>
        </w:rPr>
        <w:t xml:space="preserve">from 0.39 µs </w:t>
      </w:r>
      <w:r w:rsidRPr="006A29F4">
        <w:rPr>
          <w:sz w:val="18"/>
          <w:szCs w:val="18"/>
        </w:rPr>
        <w:t>… for NR NTN UL transmission could have some impact on the PUSCH and PUCCH detection performance. Alternatively, the UE autonomously adjusts the TA to compensate the impact of the time drift at least within specified maximum transmission timing error ±Te = ± 0.39 μs , which corresponds to a position error of ±117 m.</w:t>
      </w:r>
    </w:p>
    <w:p w14:paraId="2E5077D2" w14:textId="77777777" w:rsidR="00795F97" w:rsidRPr="006A29F4" w:rsidRDefault="00795F97" w:rsidP="00795F97">
      <w:r>
        <w:t>We agree with this conclusion. It is the same as our observation 7 above. We therefore propose:</w:t>
      </w:r>
    </w:p>
    <w:p w14:paraId="60117659" w14:textId="23FFD8CB" w:rsidR="00795F97" w:rsidRPr="0088361B" w:rsidRDefault="00795F97" w:rsidP="00795F97">
      <w:r>
        <w:rPr>
          <w:b/>
          <w:bCs/>
        </w:rPr>
        <w:t>Proposal</w:t>
      </w:r>
      <w:r w:rsidRPr="000D7E45">
        <w:rPr>
          <w:b/>
          <w:bCs/>
        </w:rPr>
        <w:t xml:space="preserve"> </w:t>
      </w:r>
      <w:r w:rsidR="00570D04">
        <w:rPr>
          <w:b/>
          <w:bCs/>
        </w:rPr>
        <w:t>2</w:t>
      </w:r>
      <w:r w:rsidRPr="000D7E45">
        <w:rPr>
          <w:b/>
          <w:bCs/>
        </w:rPr>
        <w:t xml:space="preserve">: </w:t>
      </w:r>
      <w:r>
        <w:rPr>
          <w:b/>
          <w:bCs/>
        </w:rPr>
        <w:t>Keep existing T</w:t>
      </w:r>
      <w:r>
        <w:rPr>
          <w:b/>
          <w:bCs/>
          <w:vertAlign w:val="subscript"/>
        </w:rPr>
        <w:t>e</w:t>
      </w:r>
      <w:r>
        <w:rPr>
          <w:b/>
          <w:bCs/>
        </w:rPr>
        <w:t xml:space="preserve"> requirements as defined in TS </w:t>
      </w:r>
      <w:r w:rsidR="005F195F">
        <w:rPr>
          <w:b/>
          <w:bCs/>
        </w:rPr>
        <w:t>3</w:t>
      </w:r>
      <w:r>
        <w:rPr>
          <w:b/>
          <w:bCs/>
        </w:rPr>
        <w:t xml:space="preserve">8.133, </w:t>
      </w:r>
      <w:r w:rsidRPr="008B318F">
        <w:rPr>
          <w:b/>
          <w:bCs/>
        </w:rPr>
        <w:t>Table 7.1.2-1: T</w:t>
      </w:r>
      <w:r w:rsidRPr="0088361B">
        <w:rPr>
          <w:b/>
          <w:bCs/>
          <w:vertAlign w:val="subscript"/>
        </w:rPr>
        <w:t>e</w:t>
      </w:r>
      <w:r w:rsidRPr="008B318F">
        <w:rPr>
          <w:b/>
          <w:bCs/>
        </w:rPr>
        <w:t xml:space="preserve"> Timing Error Limit</w:t>
      </w:r>
    </w:p>
    <w:p w14:paraId="18F623FA" w14:textId="77777777" w:rsidR="00795F97" w:rsidRDefault="00795F97" w:rsidP="00795F97">
      <w:r>
        <w:t>If a UE is subject to a positioning error Δ</w:t>
      </w:r>
      <w:r w:rsidRPr="7B9F5D95">
        <w:rPr>
          <w:vertAlign w:val="subscript"/>
        </w:rPr>
        <w:t xml:space="preserve">UE-pos </w:t>
      </w:r>
      <w:r>
        <w:t>(in time), the error in satellite position is Δ</w:t>
      </w:r>
      <w:r w:rsidRPr="7B9F5D95">
        <w:rPr>
          <w:vertAlign w:val="subscript"/>
        </w:rPr>
        <w:t>Sat-pos</w:t>
      </w:r>
      <w:r>
        <w:t xml:space="preserve"> (in time) and the UE SSB timing estimation accuracy is Δ</w:t>
      </w:r>
      <w:r w:rsidRPr="7B9F5D95">
        <w:rPr>
          <w:vertAlign w:val="subscript"/>
        </w:rPr>
        <w:t>UE_timing_estimate</w:t>
      </w:r>
      <w:r>
        <w:t xml:space="preserve"> then we get:</w:t>
      </w:r>
    </w:p>
    <w:p w14:paraId="35CEFA06" w14:textId="77777777" w:rsidR="00795F97" w:rsidRPr="0088361B" w:rsidRDefault="00795F97" w:rsidP="00795F97">
      <w:pPr>
        <w:jc w:val="center"/>
        <w:rPr>
          <w:vertAlign w:val="subscript"/>
        </w:rPr>
      </w:pPr>
      <w:r>
        <w:t>Δ</w:t>
      </w:r>
      <w:r>
        <w:rPr>
          <w:vertAlign w:val="subscript"/>
        </w:rPr>
        <w:t xml:space="preserve">UE-pos </w:t>
      </w:r>
      <w:r>
        <w:t>+ Δ</w:t>
      </w:r>
      <w:r>
        <w:rPr>
          <w:vertAlign w:val="subscript"/>
        </w:rPr>
        <w:t>Sat-pos</w:t>
      </w:r>
      <w:r>
        <w:t xml:space="preserve">  + Δ</w:t>
      </w:r>
      <w:r>
        <w:rPr>
          <w:vertAlign w:val="subscript"/>
        </w:rPr>
        <w:t>UE_timing_estimate</w:t>
      </w:r>
      <w:r>
        <w:t xml:space="preserve">  &lt; T</w:t>
      </w:r>
      <w:r>
        <w:rPr>
          <w:vertAlign w:val="subscript"/>
        </w:rPr>
        <w:t>e</w:t>
      </w:r>
    </w:p>
    <w:p w14:paraId="605A879A" w14:textId="77777777" w:rsidR="00795F97" w:rsidRPr="0088361B" w:rsidRDefault="00795F97" w:rsidP="00795F97">
      <w:r>
        <w:t>Where all positioning errors are along the line between UE and Satellite.</w:t>
      </w:r>
    </w:p>
    <w:p w14:paraId="0C110D78" w14:textId="7BCF70FC" w:rsidR="00795F97" w:rsidRDefault="00795F97" w:rsidP="00795F97">
      <w:pPr>
        <w:rPr>
          <w:b/>
          <w:bCs/>
        </w:rPr>
      </w:pPr>
      <w:r w:rsidRPr="0088361B">
        <w:rPr>
          <w:b/>
          <w:bCs/>
        </w:rPr>
        <w:t xml:space="preserve">Observation </w:t>
      </w:r>
      <w:r w:rsidR="00570D04">
        <w:rPr>
          <w:b/>
          <w:bCs/>
        </w:rPr>
        <w:t>4</w:t>
      </w:r>
      <w:r w:rsidRPr="0088361B">
        <w:rPr>
          <w:b/>
          <w:bCs/>
        </w:rPr>
        <w:t xml:space="preserve">: In order to preserve CP </w:t>
      </w:r>
      <w:r>
        <w:rPr>
          <w:b/>
          <w:bCs/>
        </w:rPr>
        <w:t xml:space="preserve">we get that </w:t>
      </w:r>
      <w:r w:rsidRPr="0088361B">
        <w:rPr>
          <w:b/>
          <w:bCs/>
        </w:rPr>
        <w:t>Δ</w:t>
      </w:r>
      <w:r w:rsidRPr="0088361B">
        <w:rPr>
          <w:b/>
          <w:bCs/>
          <w:vertAlign w:val="subscript"/>
        </w:rPr>
        <w:t xml:space="preserve">UE-pos </w:t>
      </w:r>
      <w:r w:rsidRPr="0088361B">
        <w:rPr>
          <w:b/>
          <w:bCs/>
        </w:rPr>
        <w:t>+ Δ</w:t>
      </w:r>
      <w:r w:rsidRPr="0088361B">
        <w:rPr>
          <w:b/>
          <w:bCs/>
          <w:vertAlign w:val="subscript"/>
        </w:rPr>
        <w:t>Sat-pos</w:t>
      </w:r>
      <w:r w:rsidRPr="0088361B">
        <w:rPr>
          <w:b/>
          <w:bCs/>
        </w:rPr>
        <w:t xml:space="preserve">  + Δ</w:t>
      </w:r>
      <w:r w:rsidRPr="0088361B">
        <w:rPr>
          <w:b/>
          <w:bCs/>
          <w:vertAlign w:val="subscript"/>
        </w:rPr>
        <w:t>UE_timing_estimate</w:t>
      </w:r>
      <w:r w:rsidRPr="0088361B">
        <w:rPr>
          <w:b/>
          <w:bCs/>
        </w:rPr>
        <w:t xml:space="preserve">  &lt; T</w:t>
      </w:r>
      <w:r w:rsidRPr="0088361B">
        <w:rPr>
          <w:b/>
          <w:bCs/>
          <w:vertAlign w:val="subscript"/>
        </w:rPr>
        <w:t>e</w:t>
      </w:r>
      <w:r>
        <w:rPr>
          <w:b/>
          <w:bCs/>
        </w:rPr>
        <w:t xml:space="preserve"> </w:t>
      </w:r>
    </w:p>
    <w:p w14:paraId="053E6500" w14:textId="77777777" w:rsidR="00795F97" w:rsidRPr="0088361B" w:rsidRDefault="00795F97" w:rsidP="00795F97">
      <w:r>
        <w:t>As analysed in [4] a T</w:t>
      </w:r>
      <w:r>
        <w:rPr>
          <w:vertAlign w:val="subscript"/>
        </w:rPr>
        <w:t xml:space="preserve">e </w:t>
      </w:r>
      <w:r>
        <w:t xml:space="preserve">= </w:t>
      </w:r>
      <w:r w:rsidRPr="00E92DA9">
        <w:t xml:space="preserve">±12 Ts = ±0.39 µs, for SCS = 15 kHz </w:t>
      </w:r>
      <w:r>
        <w:t xml:space="preserve">corresponds to a total error of ±117 m. This means that </w:t>
      </w:r>
      <w:r w:rsidRPr="0088361B">
        <w:t>Δ</w:t>
      </w:r>
      <w:r w:rsidRPr="0088361B">
        <w:rPr>
          <w:vertAlign w:val="subscript"/>
        </w:rPr>
        <w:t xml:space="preserve">UE-pos </w:t>
      </w:r>
      <w:r w:rsidRPr="0088361B">
        <w:t>+ Δ</w:t>
      </w:r>
      <w:r w:rsidRPr="0088361B">
        <w:rPr>
          <w:vertAlign w:val="subscript"/>
        </w:rPr>
        <w:t>Sat-pos</w:t>
      </w:r>
      <w:r w:rsidRPr="006F317E">
        <w:rPr>
          <w:b/>
          <w:bCs/>
        </w:rPr>
        <w:t xml:space="preserve">  </w:t>
      </w:r>
      <w:r>
        <w:t>has to be better than ±117 m to cater for limited Δ</w:t>
      </w:r>
      <w:r>
        <w:rPr>
          <w:vertAlign w:val="subscript"/>
        </w:rPr>
        <w:t>UE_timing_estimate</w:t>
      </w:r>
      <w:r>
        <w:t>.</w:t>
      </w:r>
    </w:p>
    <w:p w14:paraId="45B57183" w14:textId="3E4F086F" w:rsidR="00795F97" w:rsidRDefault="00913897" w:rsidP="00CA114D">
      <w:pPr>
        <w:pStyle w:val="Heading2"/>
      </w:pPr>
      <w:r>
        <w:t>3</w:t>
      </w:r>
      <w:r w:rsidR="00795F97">
        <w:t>.</w:t>
      </w:r>
      <w:r w:rsidR="00CA114D">
        <w:t>2</w:t>
      </w:r>
      <w:r w:rsidR="00795F97">
        <w:tab/>
        <w:t>Gradual timing adjustment</w:t>
      </w:r>
    </w:p>
    <w:p w14:paraId="5CD0977D" w14:textId="77777777" w:rsidR="00795F97" w:rsidRPr="00067E83" w:rsidRDefault="00795F97" w:rsidP="00795F97">
      <w:r>
        <w:t xml:space="preserve">The parameter </w:t>
      </w:r>
      <w:r w:rsidRPr="00BE0FA9">
        <w:t>T</w:t>
      </w:r>
      <w:r w:rsidRPr="00BE0FA9">
        <w:rPr>
          <w:vertAlign w:val="subscript"/>
        </w:rPr>
        <w:t>e</w:t>
      </w:r>
      <w:r>
        <w:t xml:space="preserve"> has further use to regulate gradual timing adjustment. </w:t>
      </w:r>
      <w:r w:rsidRPr="00067E83">
        <w:t>For the gradual timing adjustment, TS 38.133 offers the following definition:</w:t>
      </w:r>
    </w:p>
    <w:p w14:paraId="49507BA3" w14:textId="77777777" w:rsidR="00795F97" w:rsidRPr="00D44CC3" w:rsidRDefault="00795F97" w:rsidP="00795F97">
      <w:pPr>
        <w:ind w:left="284"/>
        <w:rPr>
          <w:sz w:val="18"/>
          <w:szCs w:val="18"/>
          <w:lang w:eastAsia="zh-CN"/>
        </w:rPr>
      </w:pPr>
      <w:r w:rsidRPr="7B9F5D95">
        <w:rPr>
          <w:sz w:val="18"/>
          <w:szCs w:val="18"/>
        </w:rPr>
        <w:t xml:space="preserve">When the transmission timing error between the UE and the reference </w:t>
      </w:r>
      <w:r w:rsidRPr="7B9F5D95">
        <w:rPr>
          <w:sz w:val="18"/>
          <w:szCs w:val="18"/>
          <w:lang w:eastAsia="ja-JP"/>
        </w:rPr>
        <w:t>timing</w:t>
      </w:r>
      <w:r w:rsidRPr="7B9F5D95">
        <w:rPr>
          <w:sz w:val="18"/>
          <w:szCs w:val="18"/>
        </w:rPr>
        <w:t xml:space="preserve"> exceeds </w:t>
      </w:r>
      <w:r w:rsidRPr="7B9F5D95">
        <w:rPr>
          <w:rFonts w:ascii="Symbol" w:eastAsia="Symbol" w:hAnsi="Symbol" w:cs="Symbol"/>
          <w:sz w:val="18"/>
          <w:szCs w:val="18"/>
        </w:rPr>
        <w:t>±</w:t>
      </w:r>
      <w:r w:rsidRPr="7B9F5D95">
        <w:rPr>
          <w:sz w:val="18"/>
          <w:szCs w:val="18"/>
        </w:rPr>
        <w:t>T</w:t>
      </w:r>
      <w:r w:rsidRPr="7B9F5D95">
        <w:rPr>
          <w:sz w:val="18"/>
          <w:szCs w:val="18"/>
          <w:vertAlign w:val="subscript"/>
        </w:rPr>
        <w:t>e</w:t>
      </w:r>
      <w:r w:rsidRPr="7B9F5D95">
        <w:rPr>
          <w:sz w:val="18"/>
          <w:szCs w:val="18"/>
        </w:rPr>
        <w:t xml:space="preserve"> then the UE is required to adjust its timing to within </w:t>
      </w:r>
      <w:r w:rsidRPr="7B9F5D95">
        <w:rPr>
          <w:rFonts w:ascii="Symbol" w:eastAsia="Symbol" w:hAnsi="Symbol" w:cs="Symbol"/>
          <w:sz w:val="18"/>
          <w:szCs w:val="18"/>
        </w:rPr>
        <w:t>±</w:t>
      </w:r>
      <w:r w:rsidRPr="7B9F5D95">
        <w:rPr>
          <w:sz w:val="18"/>
          <w:szCs w:val="18"/>
        </w:rPr>
        <w:t>T</w:t>
      </w:r>
      <w:r w:rsidRPr="7B9F5D95">
        <w:rPr>
          <w:sz w:val="18"/>
          <w:szCs w:val="18"/>
          <w:vertAlign w:val="subscript"/>
        </w:rPr>
        <w:t>e</w:t>
      </w:r>
      <w:r w:rsidRPr="7B9F5D95">
        <w:rPr>
          <w:sz w:val="18"/>
          <w:szCs w:val="18"/>
        </w:rPr>
        <w:t>.</w:t>
      </w:r>
      <w:r w:rsidRPr="7B9F5D95">
        <w:rPr>
          <w:sz w:val="18"/>
          <w:szCs w:val="18"/>
          <w:lang w:eastAsia="ja-JP"/>
        </w:rPr>
        <w:t xml:space="preserve"> </w:t>
      </w:r>
      <w:r w:rsidRPr="7B9F5D95">
        <w:rPr>
          <w:sz w:val="18"/>
          <w:szCs w:val="18"/>
        </w:rPr>
        <w:t xml:space="preserve">The reference </w:t>
      </w:r>
      <w:r w:rsidRPr="7B9F5D95">
        <w:rPr>
          <w:sz w:val="18"/>
          <w:szCs w:val="18"/>
          <w:lang w:eastAsia="ja-JP"/>
        </w:rPr>
        <w:t>timing</w:t>
      </w:r>
      <w:r w:rsidRPr="7B9F5D95">
        <w:rPr>
          <w:sz w:val="18"/>
          <w:szCs w:val="18"/>
        </w:rPr>
        <w:t xml:space="preserve"> shall be </w:t>
      </w:r>
      <w:r>
        <w:rPr>
          <w:noProof/>
        </w:rPr>
        <w:drawing>
          <wp:inline distT="0" distB="0" distL="0" distR="0" wp14:anchorId="7FD7AC53" wp14:editId="0FFAF93F">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sz w:val="18"/>
          <w:szCs w:val="18"/>
          <w:lang w:eastAsia="ja-JP"/>
        </w:rPr>
        <w:t xml:space="preserve"> before </w:t>
      </w:r>
      <w:r w:rsidRPr="7B9F5D95">
        <w:rPr>
          <w:sz w:val="18"/>
          <w:szCs w:val="18"/>
        </w:rPr>
        <w:t>the d</w:t>
      </w:r>
      <w:r w:rsidRPr="7B9F5D95">
        <w:rPr>
          <w:sz w:val="18"/>
          <w:szCs w:val="18"/>
          <w:lang w:eastAsia="ja-JP"/>
        </w:rPr>
        <w:t xml:space="preserve">ownlink timing of the reference cell. </w:t>
      </w:r>
      <w:r w:rsidRPr="7B9F5D95">
        <w:rPr>
          <w:sz w:val="18"/>
          <w:szCs w:val="18"/>
        </w:rPr>
        <w:t>All adjustments made to the UE uplink timing shall follow these rules:</w:t>
      </w:r>
    </w:p>
    <w:p w14:paraId="2FA40544" w14:textId="77777777" w:rsidR="00795F97" w:rsidRPr="00D44CC3" w:rsidRDefault="00795F97" w:rsidP="00795F97">
      <w:pPr>
        <w:pStyle w:val="B1"/>
        <w:ind w:left="852"/>
        <w:rPr>
          <w:sz w:val="18"/>
          <w:szCs w:val="18"/>
          <w:lang w:val="en-US"/>
        </w:rPr>
      </w:pPr>
      <w:r w:rsidRPr="00D44CC3">
        <w:rPr>
          <w:sz w:val="18"/>
          <w:szCs w:val="18"/>
          <w:lang w:val="en-US"/>
        </w:rPr>
        <w:t>1)</w:t>
      </w:r>
      <w:r w:rsidRPr="00D44CC3">
        <w:rPr>
          <w:sz w:val="18"/>
          <w:szCs w:val="18"/>
          <w:lang w:val="en-US"/>
        </w:rPr>
        <w:tab/>
        <w:t>The maximum amount of the magnitude of the timing change in one adjustment shall be T</w:t>
      </w:r>
      <w:r w:rsidRPr="00D44CC3">
        <w:rPr>
          <w:sz w:val="18"/>
          <w:szCs w:val="18"/>
          <w:vertAlign w:val="subscript"/>
          <w:lang w:val="en-US"/>
        </w:rPr>
        <w:t>q</w:t>
      </w:r>
      <w:r w:rsidRPr="00D44CC3">
        <w:rPr>
          <w:sz w:val="18"/>
          <w:szCs w:val="18"/>
          <w:lang w:val="en-US"/>
        </w:rPr>
        <w:t>.</w:t>
      </w:r>
    </w:p>
    <w:p w14:paraId="426ACE81" w14:textId="77777777" w:rsidR="00795F97" w:rsidRPr="00D44CC3" w:rsidRDefault="00795F97" w:rsidP="00795F97">
      <w:pPr>
        <w:pStyle w:val="B1"/>
        <w:ind w:left="852"/>
        <w:rPr>
          <w:sz w:val="18"/>
          <w:szCs w:val="18"/>
          <w:lang w:val="en-US"/>
        </w:rPr>
      </w:pPr>
      <w:r w:rsidRPr="00D44CC3">
        <w:rPr>
          <w:sz w:val="18"/>
          <w:szCs w:val="18"/>
          <w:lang w:val="en-US"/>
        </w:rPr>
        <w:t>2)</w:t>
      </w:r>
      <w:r w:rsidRPr="00D44CC3">
        <w:rPr>
          <w:sz w:val="18"/>
          <w:szCs w:val="18"/>
          <w:lang w:val="en-US"/>
        </w:rPr>
        <w:tab/>
        <w:t>The minimum aggregate adjustment rate shall be T</w:t>
      </w:r>
      <w:r w:rsidRPr="00D44CC3">
        <w:rPr>
          <w:sz w:val="18"/>
          <w:szCs w:val="18"/>
          <w:vertAlign w:val="subscript"/>
          <w:lang w:val="en-US" w:eastAsia="zh-CN"/>
        </w:rPr>
        <w:t>p</w:t>
      </w:r>
      <w:r w:rsidRPr="00D44CC3" w:rsidDel="00053109">
        <w:rPr>
          <w:sz w:val="18"/>
          <w:szCs w:val="18"/>
          <w:lang w:val="en-US"/>
        </w:rPr>
        <w:t xml:space="preserve"> </w:t>
      </w:r>
      <w:r w:rsidRPr="00D44CC3">
        <w:rPr>
          <w:sz w:val="18"/>
          <w:szCs w:val="18"/>
          <w:lang w:val="en-US"/>
        </w:rPr>
        <w:t>per second.</w:t>
      </w:r>
    </w:p>
    <w:p w14:paraId="16810BAC" w14:textId="77777777" w:rsidR="00795F97" w:rsidRPr="00D44CC3" w:rsidRDefault="00795F97" w:rsidP="00795F97">
      <w:pPr>
        <w:pStyle w:val="B1"/>
        <w:ind w:left="852"/>
        <w:rPr>
          <w:sz w:val="18"/>
          <w:szCs w:val="18"/>
          <w:lang w:val="en-US"/>
        </w:rPr>
      </w:pPr>
      <w:r w:rsidRPr="00D44CC3">
        <w:rPr>
          <w:sz w:val="18"/>
          <w:szCs w:val="18"/>
          <w:lang w:val="en-US"/>
        </w:rPr>
        <w:t>3)</w:t>
      </w:r>
      <w:r w:rsidRPr="00D44CC3">
        <w:rPr>
          <w:sz w:val="18"/>
          <w:szCs w:val="18"/>
          <w:lang w:val="en-US"/>
        </w:rPr>
        <w:tab/>
        <w:t>The maximum aggregate adjustment rate shall be T</w:t>
      </w:r>
      <w:r w:rsidRPr="00D44CC3">
        <w:rPr>
          <w:sz w:val="18"/>
          <w:szCs w:val="18"/>
          <w:vertAlign w:val="subscript"/>
          <w:lang w:val="en-US"/>
        </w:rPr>
        <w:t>q</w:t>
      </w:r>
      <w:r w:rsidRPr="00D44CC3">
        <w:rPr>
          <w:sz w:val="18"/>
          <w:szCs w:val="18"/>
          <w:lang w:val="en-US"/>
        </w:rPr>
        <w:t xml:space="preserve"> per 200 ms.</w:t>
      </w:r>
    </w:p>
    <w:p w14:paraId="6FA99308" w14:textId="77777777" w:rsidR="00795F97" w:rsidRPr="00D44CC3" w:rsidRDefault="00795F97" w:rsidP="00795F97">
      <w:pPr>
        <w:pStyle w:val="B1"/>
        <w:ind w:left="852"/>
        <w:rPr>
          <w:sz w:val="18"/>
          <w:szCs w:val="18"/>
          <w:lang w:val="en-US"/>
        </w:rPr>
      </w:pPr>
      <w:r w:rsidRPr="00D44CC3">
        <w:rPr>
          <w:sz w:val="18"/>
          <w:szCs w:val="18"/>
          <w:lang w:val="en-US"/>
        </w:rPr>
        <w:t>where the maximum autonomous time adjustment step T</w:t>
      </w:r>
      <w:r w:rsidRPr="00D44CC3">
        <w:rPr>
          <w:sz w:val="18"/>
          <w:szCs w:val="18"/>
          <w:vertAlign w:val="subscript"/>
          <w:lang w:val="en-US"/>
        </w:rPr>
        <w:t>q</w:t>
      </w:r>
      <w:r w:rsidRPr="00D44CC3">
        <w:rPr>
          <w:sz w:val="18"/>
          <w:szCs w:val="18"/>
          <w:lang w:val="en-US"/>
        </w:rPr>
        <w:t xml:space="preserve"> and the aggregate adjustment rate T</w:t>
      </w:r>
      <w:r w:rsidRPr="00D44CC3">
        <w:rPr>
          <w:sz w:val="18"/>
          <w:szCs w:val="18"/>
          <w:vertAlign w:val="subscript"/>
          <w:lang w:val="en-US"/>
        </w:rPr>
        <w:t>p</w:t>
      </w:r>
      <w:r w:rsidRPr="00D44CC3">
        <w:rPr>
          <w:sz w:val="18"/>
          <w:szCs w:val="18"/>
          <w:lang w:val="en-US"/>
        </w:rPr>
        <w:t xml:space="preserve"> are specified in Table 7.1.2.1-1.</w:t>
      </w:r>
    </w:p>
    <w:p w14:paraId="577A9A08" w14:textId="03E235DF" w:rsidR="00795F97" w:rsidRPr="00067E83" w:rsidRDefault="00795F97" w:rsidP="00795F97">
      <w:r w:rsidRPr="00067E83">
        <w:t>Table 7.1.2.1-1 in [</w:t>
      </w:r>
      <w:r>
        <w:t>3</w:t>
      </w:r>
      <w:r w:rsidRPr="00067E83">
        <w:t xml:space="preserve">] is repeated here as </w:t>
      </w:r>
      <w:r>
        <w:fldChar w:fldCharType="begin"/>
      </w:r>
      <w:r>
        <w:instrText xml:space="preserve"> REF _Ref52980299 \h </w:instrText>
      </w:r>
      <w:r>
        <w:fldChar w:fldCharType="separate"/>
      </w:r>
      <w:r w:rsidR="00B056A2">
        <w:t xml:space="preserve">Table </w:t>
      </w:r>
      <w:r w:rsidR="00B056A2">
        <w:rPr>
          <w:noProof/>
        </w:rPr>
        <w:t>2</w:t>
      </w:r>
      <w:r>
        <w:fldChar w:fldCharType="end"/>
      </w:r>
      <w:r w:rsidRPr="00067E83">
        <w:t>.</w:t>
      </w:r>
    </w:p>
    <w:p w14:paraId="15741620" w14:textId="77777777" w:rsidR="00795F97" w:rsidRPr="00067E83" w:rsidRDefault="00795F97" w:rsidP="00795F97">
      <w:pPr>
        <w:pStyle w:val="TH"/>
      </w:pPr>
      <w:bookmarkStart w:id="6" w:name="_Ref52980299"/>
      <w:r>
        <w:t xml:space="preserve">Table </w:t>
      </w:r>
      <w:r w:rsidR="00AD58C8">
        <w:fldChar w:fldCharType="begin"/>
      </w:r>
      <w:r w:rsidR="00AD58C8">
        <w:instrText xml:space="preserve"> SEQ Table \* ARABIC </w:instrText>
      </w:r>
      <w:r w:rsidR="00AD58C8">
        <w:fldChar w:fldCharType="separate"/>
      </w:r>
      <w:r w:rsidR="00E45A54">
        <w:rPr>
          <w:noProof/>
        </w:rPr>
        <w:t>2</w:t>
      </w:r>
      <w:r w:rsidR="00AD58C8">
        <w:rPr>
          <w:noProof/>
        </w:rPr>
        <w:fldChar w:fldCharType="end"/>
      </w:r>
      <w:bookmarkEnd w:id="6"/>
      <w:r w:rsidRPr="00067E83">
        <w:t>: T</w:t>
      </w:r>
      <w:r w:rsidRPr="00D44CC3">
        <w:t>q</w:t>
      </w:r>
      <w:r w:rsidRPr="00067E83">
        <w:t xml:space="preserve"> Maximum Autonomous Time Adjustment Step and T</w:t>
      </w:r>
      <w:r w:rsidRPr="00D44CC3">
        <w:t>p</w:t>
      </w:r>
      <w:r w:rsidRPr="00067E8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795F97" w:rsidRPr="00067E83" w14:paraId="4A46B1A4" w14:textId="77777777" w:rsidTr="00985DF7">
        <w:trPr>
          <w:cantSplit/>
          <w:jc w:val="center"/>
        </w:trPr>
        <w:tc>
          <w:tcPr>
            <w:tcW w:w="1205" w:type="pct"/>
            <w:vAlign w:val="center"/>
          </w:tcPr>
          <w:p w14:paraId="21818EB6" w14:textId="77777777" w:rsidR="00795F97" w:rsidRPr="00357907" w:rsidRDefault="00795F97" w:rsidP="00985DF7">
            <w:pPr>
              <w:pStyle w:val="TAH"/>
              <w:rPr>
                <w:lang w:val="en-US"/>
              </w:rPr>
            </w:pPr>
            <w:r w:rsidRPr="00357907">
              <w:rPr>
                <w:lang w:val="en-US"/>
              </w:rPr>
              <w:t>Frequency Range</w:t>
            </w:r>
          </w:p>
        </w:tc>
        <w:tc>
          <w:tcPr>
            <w:tcW w:w="1280" w:type="pct"/>
          </w:tcPr>
          <w:p w14:paraId="024CA1BB" w14:textId="77777777" w:rsidR="00795F97" w:rsidRPr="00357907" w:rsidRDefault="00795F97" w:rsidP="00985DF7">
            <w:pPr>
              <w:pStyle w:val="TAH"/>
              <w:rPr>
                <w:lang w:val="en-US"/>
              </w:rPr>
            </w:pPr>
            <w:r w:rsidRPr="00357907">
              <w:rPr>
                <w:lang w:val="en-US"/>
              </w:rPr>
              <w:t>SCS of uplink signals (kHz)</w:t>
            </w:r>
          </w:p>
        </w:tc>
        <w:tc>
          <w:tcPr>
            <w:tcW w:w="1257" w:type="pct"/>
            <w:vAlign w:val="center"/>
          </w:tcPr>
          <w:p w14:paraId="50E52C98" w14:textId="77777777" w:rsidR="00795F97" w:rsidRPr="00357907" w:rsidRDefault="00795F97" w:rsidP="00985DF7">
            <w:pPr>
              <w:pStyle w:val="TAH"/>
              <w:rPr>
                <w:lang w:val="en-US"/>
              </w:rPr>
            </w:pPr>
            <w:r w:rsidRPr="00357907">
              <w:rPr>
                <w:lang w:val="en-US"/>
              </w:rPr>
              <w:t>T</w:t>
            </w:r>
            <w:r w:rsidRPr="00D44CC3">
              <w:t>q</w:t>
            </w:r>
          </w:p>
        </w:tc>
        <w:tc>
          <w:tcPr>
            <w:tcW w:w="1258" w:type="pct"/>
            <w:vAlign w:val="center"/>
          </w:tcPr>
          <w:p w14:paraId="02EC9CC4" w14:textId="77777777" w:rsidR="00795F97" w:rsidRPr="00357907" w:rsidRDefault="00795F97" w:rsidP="00985DF7">
            <w:pPr>
              <w:pStyle w:val="TAH"/>
              <w:rPr>
                <w:lang w:val="en-US"/>
              </w:rPr>
            </w:pPr>
            <w:r w:rsidRPr="00357907">
              <w:rPr>
                <w:lang w:val="en-US"/>
              </w:rPr>
              <w:t>T</w:t>
            </w:r>
            <w:r w:rsidRPr="00D44CC3">
              <w:t>p</w:t>
            </w:r>
            <w:r w:rsidRPr="00357907">
              <w:rPr>
                <w:lang w:val="en-US"/>
              </w:rPr>
              <w:t xml:space="preserve"> </w:t>
            </w:r>
          </w:p>
        </w:tc>
      </w:tr>
      <w:tr w:rsidR="00795F97" w:rsidRPr="00067E83" w14:paraId="1C28F89F" w14:textId="77777777" w:rsidTr="00985DF7">
        <w:trPr>
          <w:cantSplit/>
          <w:jc w:val="center"/>
        </w:trPr>
        <w:tc>
          <w:tcPr>
            <w:tcW w:w="1205" w:type="pct"/>
            <w:vMerge w:val="restart"/>
            <w:vAlign w:val="center"/>
          </w:tcPr>
          <w:p w14:paraId="1519C164" w14:textId="77777777" w:rsidR="00795F97" w:rsidRPr="00357907" w:rsidRDefault="00795F97" w:rsidP="00985DF7">
            <w:pPr>
              <w:pStyle w:val="TAC"/>
              <w:rPr>
                <w:lang w:val="en-US"/>
              </w:rPr>
            </w:pPr>
            <w:r w:rsidRPr="00357907">
              <w:rPr>
                <w:lang w:val="en-US"/>
              </w:rPr>
              <w:t>1</w:t>
            </w:r>
          </w:p>
        </w:tc>
        <w:tc>
          <w:tcPr>
            <w:tcW w:w="1280" w:type="pct"/>
          </w:tcPr>
          <w:p w14:paraId="181CD785" w14:textId="77777777" w:rsidR="00795F97" w:rsidRPr="00357907" w:rsidRDefault="00795F97" w:rsidP="00985DF7">
            <w:pPr>
              <w:pStyle w:val="TAC"/>
              <w:rPr>
                <w:lang w:val="en-US"/>
              </w:rPr>
            </w:pPr>
            <w:r w:rsidRPr="00357907">
              <w:rPr>
                <w:lang w:val="en-US"/>
              </w:rPr>
              <w:t>15</w:t>
            </w:r>
          </w:p>
        </w:tc>
        <w:tc>
          <w:tcPr>
            <w:tcW w:w="1257" w:type="pct"/>
          </w:tcPr>
          <w:p w14:paraId="2584DA04" w14:textId="77777777" w:rsidR="00795F97" w:rsidRPr="00357907" w:rsidRDefault="00795F97" w:rsidP="00985DF7">
            <w:pPr>
              <w:pStyle w:val="TAC"/>
              <w:rPr>
                <w:lang w:val="en-US"/>
              </w:rPr>
            </w:pPr>
            <w:r w:rsidRPr="00357907">
              <w:rPr>
                <w:lang w:val="en-US"/>
              </w:rPr>
              <w:t>5.5*64*T</w:t>
            </w:r>
            <w:r w:rsidRPr="00B036E6">
              <w:rPr>
                <w:vertAlign w:val="subscript"/>
              </w:rPr>
              <w:t>c</w:t>
            </w:r>
          </w:p>
        </w:tc>
        <w:tc>
          <w:tcPr>
            <w:tcW w:w="1258" w:type="pct"/>
          </w:tcPr>
          <w:p w14:paraId="74AC96FA" w14:textId="77777777" w:rsidR="00795F97" w:rsidRPr="00357907" w:rsidRDefault="00795F97" w:rsidP="00985DF7">
            <w:pPr>
              <w:pStyle w:val="TAC"/>
              <w:rPr>
                <w:lang w:val="en-US"/>
              </w:rPr>
            </w:pPr>
            <w:r w:rsidRPr="00357907">
              <w:rPr>
                <w:lang w:val="en-US"/>
              </w:rPr>
              <w:t>5.5*64*T</w:t>
            </w:r>
            <w:r w:rsidRPr="00E7372E">
              <w:rPr>
                <w:vertAlign w:val="subscript"/>
              </w:rPr>
              <w:t>c</w:t>
            </w:r>
          </w:p>
        </w:tc>
      </w:tr>
      <w:tr w:rsidR="00795F97" w:rsidRPr="00067E83" w14:paraId="09A56A39" w14:textId="77777777" w:rsidTr="00985DF7">
        <w:trPr>
          <w:cantSplit/>
          <w:jc w:val="center"/>
        </w:trPr>
        <w:tc>
          <w:tcPr>
            <w:tcW w:w="1205" w:type="pct"/>
            <w:vMerge/>
            <w:vAlign w:val="center"/>
          </w:tcPr>
          <w:p w14:paraId="6AD6B2B7" w14:textId="77777777" w:rsidR="00795F97" w:rsidRPr="00357907" w:rsidRDefault="00795F97" w:rsidP="00985DF7">
            <w:pPr>
              <w:pStyle w:val="TAC"/>
              <w:rPr>
                <w:lang w:val="en-US"/>
              </w:rPr>
            </w:pPr>
          </w:p>
        </w:tc>
        <w:tc>
          <w:tcPr>
            <w:tcW w:w="1280" w:type="pct"/>
          </w:tcPr>
          <w:p w14:paraId="49931735" w14:textId="77777777" w:rsidR="00795F97" w:rsidRPr="00357907" w:rsidRDefault="00795F97" w:rsidP="00985DF7">
            <w:pPr>
              <w:pStyle w:val="TAC"/>
              <w:rPr>
                <w:lang w:val="en-US"/>
              </w:rPr>
            </w:pPr>
            <w:r w:rsidRPr="00357907">
              <w:rPr>
                <w:lang w:val="en-US"/>
              </w:rPr>
              <w:t>30</w:t>
            </w:r>
          </w:p>
        </w:tc>
        <w:tc>
          <w:tcPr>
            <w:tcW w:w="1257" w:type="pct"/>
          </w:tcPr>
          <w:p w14:paraId="2AEE287E" w14:textId="77777777" w:rsidR="00795F97" w:rsidRPr="00357907" w:rsidRDefault="00795F97" w:rsidP="00985DF7">
            <w:pPr>
              <w:pStyle w:val="TAC"/>
              <w:rPr>
                <w:lang w:val="en-US"/>
              </w:rPr>
            </w:pPr>
            <w:r w:rsidRPr="00357907">
              <w:rPr>
                <w:lang w:val="en-US"/>
              </w:rPr>
              <w:t>5.5*64*T</w:t>
            </w:r>
            <w:r w:rsidRPr="00E7372E">
              <w:rPr>
                <w:vertAlign w:val="subscript"/>
              </w:rPr>
              <w:t>c</w:t>
            </w:r>
          </w:p>
        </w:tc>
        <w:tc>
          <w:tcPr>
            <w:tcW w:w="1258" w:type="pct"/>
          </w:tcPr>
          <w:p w14:paraId="0D943441" w14:textId="77777777" w:rsidR="00795F97" w:rsidRPr="00357907" w:rsidRDefault="00795F97" w:rsidP="00985DF7">
            <w:pPr>
              <w:pStyle w:val="TAC"/>
              <w:rPr>
                <w:lang w:val="en-US"/>
              </w:rPr>
            </w:pPr>
            <w:r w:rsidRPr="00357907">
              <w:rPr>
                <w:lang w:val="en-US"/>
              </w:rPr>
              <w:t>5.5*64*T</w:t>
            </w:r>
            <w:r w:rsidRPr="00E7372E">
              <w:rPr>
                <w:vertAlign w:val="subscript"/>
              </w:rPr>
              <w:t>c</w:t>
            </w:r>
          </w:p>
        </w:tc>
      </w:tr>
      <w:tr w:rsidR="00795F97" w:rsidRPr="00067E83" w14:paraId="233052EA" w14:textId="77777777" w:rsidTr="00985DF7">
        <w:trPr>
          <w:cantSplit/>
          <w:jc w:val="center"/>
        </w:trPr>
        <w:tc>
          <w:tcPr>
            <w:tcW w:w="1205" w:type="pct"/>
            <w:vMerge/>
            <w:vAlign w:val="center"/>
          </w:tcPr>
          <w:p w14:paraId="29E8C08F" w14:textId="77777777" w:rsidR="00795F97" w:rsidRPr="00357907" w:rsidRDefault="00795F97" w:rsidP="00985DF7">
            <w:pPr>
              <w:pStyle w:val="TAC"/>
              <w:rPr>
                <w:lang w:val="en-US"/>
              </w:rPr>
            </w:pPr>
          </w:p>
        </w:tc>
        <w:tc>
          <w:tcPr>
            <w:tcW w:w="1280" w:type="pct"/>
          </w:tcPr>
          <w:p w14:paraId="612FFC19" w14:textId="77777777" w:rsidR="00795F97" w:rsidRPr="00357907" w:rsidRDefault="00795F97" w:rsidP="00985DF7">
            <w:pPr>
              <w:pStyle w:val="TAC"/>
              <w:rPr>
                <w:lang w:val="en-US"/>
              </w:rPr>
            </w:pPr>
            <w:r w:rsidRPr="00357907">
              <w:rPr>
                <w:lang w:val="en-US"/>
              </w:rPr>
              <w:t>60</w:t>
            </w:r>
          </w:p>
        </w:tc>
        <w:tc>
          <w:tcPr>
            <w:tcW w:w="1257" w:type="pct"/>
          </w:tcPr>
          <w:p w14:paraId="08E7363C" w14:textId="77777777" w:rsidR="00795F97" w:rsidRPr="00357907" w:rsidRDefault="00795F97" w:rsidP="00985DF7">
            <w:pPr>
              <w:pStyle w:val="TAC"/>
              <w:rPr>
                <w:lang w:val="en-US"/>
              </w:rPr>
            </w:pPr>
            <w:r w:rsidRPr="00357907">
              <w:rPr>
                <w:lang w:val="en-US"/>
              </w:rPr>
              <w:t>5.5*64*T</w:t>
            </w:r>
            <w:r w:rsidRPr="00E7372E">
              <w:rPr>
                <w:vertAlign w:val="subscript"/>
              </w:rPr>
              <w:t>c</w:t>
            </w:r>
          </w:p>
        </w:tc>
        <w:tc>
          <w:tcPr>
            <w:tcW w:w="1258" w:type="pct"/>
          </w:tcPr>
          <w:p w14:paraId="29184589" w14:textId="77777777" w:rsidR="00795F97" w:rsidRPr="00357907" w:rsidRDefault="00795F97" w:rsidP="00985DF7">
            <w:pPr>
              <w:pStyle w:val="TAC"/>
              <w:rPr>
                <w:lang w:val="en-US"/>
              </w:rPr>
            </w:pPr>
            <w:r w:rsidRPr="00357907">
              <w:rPr>
                <w:lang w:val="en-US"/>
              </w:rPr>
              <w:t>5.5*64*T</w:t>
            </w:r>
            <w:r w:rsidRPr="00E7372E">
              <w:rPr>
                <w:vertAlign w:val="subscript"/>
              </w:rPr>
              <w:t>c</w:t>
            </w:r>
          </w:p>
        </w:tc>
      </w:tr>
      <w:tr w:rsidR="00795F97" w:rsidRPr="00067E83" w14:paraId="66701200" w14:textId="77777777" w:rsidTr="00985DF7">
        <w:trPr>
          <w:cantSplit/>
          <w:jc w:val="center"/>
        </w:trPr>
        <w:tc>
          <w:tcPr>
            <w:tcW w:w="1205" w:type="pct"/>
            <w:vMerge w:val="restart"/>
            <w:vAlign w:val="center"/>
          </w:tcPr>
          <w:p w14:paraId="0FE9B30D" w14:textId="77777777" w:rsidR="00795F97" w:rsidRPr="00357907" w:rsidRDefault="00795F97" w:rsidP="00985DF7">
            <w:pPr>
              <w:pStyle w:val="TAC"/>
              <w:rPr>
                <w:lang w:val="en-US"/>
              </w:rPr>
            </w:pPr>
            <w:r w:rsidRPr="00357907">
              <w:rPr>
                <w:lang w:val="en-US"/>
              </w:rPr>
              <w:t>2</w:t>
            </w:r>
          </w:p>
        </w:tc>
        <w:tc>
          <w:tcPr>
            <w:tcW w:w="1280" w:type="pct"/>
          </w:tcPr>
          <w:p w14:paraId="1386BD9C" w14:textId="77777777" w:rsidR="00795F97" w:rsidRPr="00357907" w:rsidRDefault="00795F97" w:rsidP="00985DF7">
            <w:pPr>
              <w:pStyle w:val="TAC"/>
              <w:rPr>
                <w:lang w:val="en-US"/>
              </w:rPr>
            </w:pPr>
            <w:r w:rsidRPr="00357907">
              <w:rPr>
                <w:lang w:val="en-US"/>
              </w:rPr>
              <w:t>60</w:t>
            </w:r>
          </w:p>
        </w:tc>
        <w:tc>
          <w:tcPr>
            <w:tcW w:w="1257" w:type="pct"/>
          </w:tcPr>
          <w:p w14:paraId="3324D2E1" w14:textId="77777777" w:rsidR="00795F97" w:rsidRPr="00357907" w:rsidRDefault="00795F97" w:rsidP="00985DF7">
            <w:pPr>
              <w:pStyle w:val="TAC"/>
              <w:rPr>
                <w:lang w:val="en-US"/>
              </w:rPr>
            </w:pPr>
            <w:r w:rsidRPr="00357907">
              <w:rPr>
                <w:lang w:val="en-US"/>
              </w:rPr>
              <w:t>2.5*64*T</w:t>
            </w:r>
            <w:r w:rsidRPr="00E7372E">
              <w:rPr>
                <w:vertAlign w:val="subscript"/>
              </w:rPr>
              <w:t>c</w:t>
            </w:r>
          </w:p>
        </w:tc>
        <w:tc>
          <w:tcPr>
            <w:tcW w:w="1258" w:type="pct"/>
          </w:tcPr>
          <w:p w14:paraId="26BAC6F9" w14:textId="77777777" w:rsidR="00795F97" w:rsidRPr="00357907" w:rsidRDefault="00795F97" w:rsidP="00985DF7">
            <w:pPr>
              <w:pStyle w:val="TAC"/>
              <w:rPr>
                <w:lang w:val="en-US"/>
              </w:rPr>
            </w:pPr>
            <w:r w:rsidRPr="00357907">
              <w:rPr>
                <w:lang w:val="en-US"/>
              </w:rPr>
              <w:t>2.5*64*T</w:t>
            </w:r>
            <w:r w:rsidRPr="00E7372E">
              <w:rPr>
                <w:vertAlign w:val="subscript"/>
              </w:rPr>
              <w:t>c</w:t>
            </w:r>
          </w:p>
        </w:tc>
      </w:tr>
      <w:tr w:rsidR="00795F97" w:rsidRPr="00067E83" w14:paraId="015D9910" w14:textId="77777777" w:rsidTr="00985DF7">
        <w:trPr>
          <w:cantSplit/>
          <w:jc w:val="center"/>
        </w:trPr>
        <w:tc>
          <w:tcPr>
            <w:tcW w:w="1205" w:type="pct"/>
            <w:vMerge/>
          </w:tcPr>
          <w:p w14:paraId="746F7824" w14:textId="77777777" w:rsidR="00795F97" w:rsidRPr="00357907" w:rsidRDefault="00795F97" w:rsidP="00985DF7">
            <w:pPr>
              <w:pStyle w:val="TAC"/>
              <w:rPr>
                <w:lang w:val="en-US"/>
              </w:rPr>
            </w:pPr>
          </w:p>
        </w:tc>
        <w:tc>
          <w:tcPr>
            <w:tcW w:w="1280" w:type="pct"/>
          </w:tcPr>
          <w:p w14:paraId="7360FDBA" w14:textId="77777777" w:rsidR="00795F97" w:rsidRPr="00357907" w:rsidRDefault="00795F97" w:rsidP="00985DF7">
            <w:pPr>
              <w:pStyle w:val="TAC"/>
              <w:rPr>
                <w:lang w:val="en-US"/>
              </w:rPr>
            </w:pPr>
            <w:r w:rsidRPr="00357907">
              <w:rPr>
                <w:lang w:val="en-US"/>
              </w:rPr>
              <w:t>120</w:t>
            </w:r>
          </w:p>
        </w:tc>
        <w:tc>
          <w:tcPr>
            <w:tcW w:w="1257" w:type="pct"/>
          </w:tcPr>
          <w:p w14:paraId="6AF2C420" w14:textId="77777777" w:rsidR="00795F97" w:rsidRPr="00357907" w:rsidRDefault="00795F97" w:rsidP="00985DF7">
            <w:pPr>
              <w:pStyle w:val="TAC"/>
              <w:rPr>
                <w:lang w:val="en-US"/>
              </w:rPr>
            </w:pPr>
            <w:r w:rsidRPr="00357907">
              <w:rPr>
                <w:lang w:val="en-US"/>
              </w:rPr>
              <w:t>2.5*64*T</w:t>
            </w:r>
            <w:r w:rsidRPr="00E7372E">
              <w:rPr>
                <w:vertAlign w:val="subscript"/>
              </w:rPr>
              <w:t>c</w:t>
            </w:r>
          </w:p>
        </w:tc>
        <w:tc>
          <w:tcPr>
            <w:tcW w:w="1258" w:type="pct"/>
          </w:tcPr>
          <w:p w14:paraId="7E5AEDB1" w14:textId="77777777" w:rsidR="00795F97" w:rsidRPr="00357907" w:rsidRDefault="00795F97" w:rsidP="00985DF7">
            <w:pPr>
              <w:pStyle w:val="TAC"/>
              <w:rPr>
                <w:lang w:val="en-US"/>
              </w:rPr>
            </w:pPr>
            <w:r w:rsidRPr="00357907">
              <w:rPr>
                <w:lang w:val="en-US"/>
              </w:rPr>
              <w:t>2.5*64*T</w:t>
            </w:r>
            <w:r w:rsidRPr="00E7372E">
              <w:rPr>
                <w:vertAlign w:val="subscript"/>
              </w:rPr>
              <w:t>c</w:t>
            </w:r>
          </w:p>
        </w:tc>
      </w:tr>
      <w:tr w:rsidR="00795F97" w:rsidRPr="00067E83" w14:paraId="01B35370" w14:textId="77777777" w:rsidTr="00985DF7">
        <w:trPr>
          <w:cantSplit/>
          <w:jc w:val="center"/>
        </w:trPr>
        <w:tc>
          <w:tcPr>
            <w:tcW w:w="5000" w:type="pct"/>
            <w:gridSpan w:val="4"/>
          </w:tcPr>
          <w:p w14:paraId="7EC5B4BB" w14:textId="77777777" w:rsidR="00795F97" w:rsidRPr="00357907" w:rsidRDefault="00795F97" w:rsidP="00985DF7">
            <w:pPr>
              <w:pStyle w:val="TAN"/>
              <w:rPr>
                <w:lang w:val="en-US"/>
              </w:rPr>
            </w:pPr>
            <w:r w:rsidRPr="00357907">
              <w:rPr>
                <w:rFonts w:cs="Arial"/>
                <w:lang w:val="en-US"/>
              </w:rPr>
              <w:t>NOTE</w:t>
            </w:r>
            <w:r w:rsidRPr="00357907">
              <w:rPr>
                <w:lang w:val="en-US"/>
              </w:rPr>
              <w:t>:</w:t>
            </w:r>
            <w:r w:rsidRPr="00357907">
              <w:rPr>
                <w:lang w:val="en-US"/>
              </w:rPr>
              <w:tab/>
              <w:t>T</w:t>
            </w:r>
            <w:r w:rsidRPr="00D44CC3">
              <w:t>c</w:t>
            </w:r>
            <w:r w:rsidRPr="00357907">
              <w:rPr>
                <w:lang w:val="en-US"/>
              </w:rPr>
              <w:t xml:space="preserve"> is the basic timing unit defined in TS 38.211 [6]</w:t>
            </w:r>
          </w:p>
        </w:tc>
      </w:tr>
    </w:tbl>
    <w:p w14:paraId="5794A51C" w14:textId="77777777" w:rsidR="00795F97" w:rsidRDefault="00795F97" w:rsidP="00795F97">
      <w:r>
        <w:br/>
        <w:t>The T</w:t>
      </w:r>
      <w:r>
        <w:rPr>
          <w:vertAlign w:val="subscript"/>
        </w:rPr>
        <w:t>q</w:t>
      </w:r>
      <w:r>
        <w:t xml:space="preserve"> and T</w:t>
      </w:r>
      <w:r>
        <w:rPr>
          <w:vertAlign w:val="subscript"/>
        </w:rPr>
        <w:t>p</w:t>
      </w:r>
      <w:r>
        <w:t xml:space="preserve"> requirements are essentially a function of T</w:t>
      </w:r>
      <w:r>
        <w:rPr>
          <w:vertAlign w:val="subscript"/>
        </w:rPr>
        <w:t xml:space="preserve">e, </w:t>
      </w:r>
      <w:r>
        <w:t>with an aim to make sure that the UL timing follow the DL timing reference. If we take the case of LEO, then the rate of change of round-trip time can be as high as dRTT/dt = 40 µs/s ≈ 79 T</w:t>
      </w:r>
      <w:r>
        <w:rPr>
          <w:vertAlign w:val="subscript"/>
        </w:rPr>
        <w:t>c</w:t>
      </w:r>
      <w:r>
        <w:t>/ms [2]. In FR1 T</w:t>
      </w:r>
      <w:r>
        <w:rPr>
          <w:vertAlign w:val="subscript"/>
        </w:rPr>
        <w:t>e</w:t>
      </w:r>
      <w:r>
        <w:t xml:space="preserve"> is 12*64 to 7*64 T</w:t>
      </w:r>
      <w:r>
        <w:rPr>
          <w:vertAlign w:val="subscript"/>
        </w:rPr>
        <w:t>c</w:t>
      </w:r>
      <w:r>
        <w:t>. This means for FR1, the UE will be required to adjust its UL timing to within ±T</w:t>
      </w:r>
      <w:r>
        <w:rPr>
          <w:vertAlign w:val="subscript"/>
        </w:rPr>
        <w:t>e</w:t>
      </w:r>
      <w:r>
        <w:t xml:space="preserve"> every 10 ms down to every 6 ms and for FR2 this will happen every 3 to 2.5 ms.</w:t>
      </w:r>
    </w:p>
    <w:p w14:paraId="7C8F1091" w14:textId="292CB7BE" w:rsidR="00795F97" w:rsidRPr="0013564D" w:rsidRDefault="00795F97" w:rsidP="00795F97">
      <w:pPr>
        <w:rPr>
          <w:b/>
          <w:bCs/>
        </w:rPr>
      </w:pPr>
      <w:r>
        <w:rPr>
          <w:b/>
          <w:bCs/>
        </w:rPr>
        <w:t xml:space="preserve">Observation </w:t>
      </w:r>
      <w:r w:rsidR="00570D04">
        <w:rPr>
          <w:b/>
          <w:bCs/>
        </w:rPr>
        <w:t>5</w:t>
      </w:r>
      <w:r>
        <w:rPr>
          <w:b/>
          <w:bCs/>
        </w:rPr>
        <w:t>: A worst case maximum delay variation will trigger a gradual timing adjustment every 10 to 6 m for FR1 and every 3 to 2.5 ms for FR2 given existing gradual timing adjustment requirements.</w:t>
      </w:r>
    </w:p>
    <w:p w14:paraId="177B8303" w14:textId="77777777" w:rsidR="00795F97" w:rsidRPr="006B47D6" w:rsidRDefault="00795F97" w:rsidP="00795F97">
      <w:r w:rsidRPr="006B47D6">
        <w:t>At higher speed there is larger time variation or time drift (T</w:t>
      </w:r>
      <w:r w:rsidRPr="006B47D6">
        <w:rPr>
          <w:vertAlign w:val="subscript"/>
        </w:rPr>
        <w:t>d</w:t>
      </w:r>
      <w:r w:rsidRPr="006B47D6">
        <w:t>) of the DL reference signal received at the UE. This will require the UE to apply larger maximum adjustment step or aggregated maximum adjustment over 200 ms period. The time drift over a given time period (T0) can be estimated as follows:</w:t>
      </w:r>
    </w:p>
    <w:p w14:paraId="785DD923" w14:textId="77777777" w:rsidR="00795F97" w:rsidRPr="006B47D6" w:rsidRDefault="00795F97" w:rsidP="00795F97">
      <w:pPr>
        <w:jc w:val="center"/>
      </w:pPr>
      <w:r w:rsidRPr="006B47D6">
        <w:lastRenderedPageBreak/>
        <w:t>T</w:t>
      </w:r>
      <w:r w:rsidRPr="006B47D6">
        <w:rPr>
          <w:vertAlign w:val="subscript"/>
        </w:rPr>
        <w:t>d</w:t>
      </w:r>
      <w:r w:rsidRPr="006B47D6">
        <w:t xml:space="preserve"> = dRTT/dt * T0</w:t>
      </w:r>
    </w:p>
    <w:p w14:paraId="436005C1" w14:textId="77777777" w:rsidR="00795F97" w:rsidRPr="006B47D6" w:rsidRDefault="00795F97" w:rsidP="00795F97">
      <w:r w:rsidRPr="006B47D6">
        <w:t>Where dRTT/dt is the maximum delay variation as seen by the UE [2].</w:t>
      </w:r>
    </w:p>
    <w:p w14:paraId="55C9A8A2" w14:textId="77777777" w:rsidR="00795F97" w:rsidRPr="006B47D6" w:rsidRDefault="00795F97" w:rsidP="00795F97">
      <w:r w:rsidRPr="006B47D6">
        <w:t>Based on the above expression the speed dependent time drift (T</w:t>
      </w:r>
      <w:r w:rsidRPr="006B47D6">
        <w:rPr>
          <w:vertAlign w:val="subscript"/>
        </w:rPr>
        <w:t>d</w:t>
      </w:r>
      <w:r w:rsidRPr="006B47D6">
        <w:t xml:space="preserve">) at the TBD UE speed over a duration of 200 ms is about 246 * 64 Tc, if we assume a worst case dRTT/dt = ± 40 µs/s. from Table 7.1-1 in [2]. </w:t>
      </w:r>
      <w:r>
        <w:t>This is very high.</w:t>
      </w:r>
    </w:p>
    <w:p w14:paraId="345741CB" w14:textId="48C1C3D2" w:rsidR="00795F97" w:rsidRDefault="00795F97" w:rsidP="00795F97">
      <w:pPr>
        <w:rPr>
          <w:b/>
          <w:bCs/>
        </w:rPr>
      </w:pPr>
      <w:r>
        <w:rPr>
          <w:b/>
          <w:bCs/>
        </w:rPr>
        <w:t xml:space="preserve">Observation </w:t>
      </w:r>
      <w:r w:rsidR="00570D04">
        <w:rPr>
          <w:b/>
          <w:bCs/>
        </w:rPr>
        <w:t>6</w:t>
      </w:r>
      <w:r>
        <w:rPr>
          <w:b/>
          <w:bCs/>
        </w:rPr>
        <w:t>: The parameter T</w:t>
      </w:r>
      <w:r>
        <w:rPr>
          <w:b/>
          <w:bCs/>
          <w:vertAlign w:val="subscript"/>
        </w:rPr>
        <w:t>q</w:t>
      </w:r>
      <w:r>
        <w:rPr>
          <w:b/>
          <w:bCs/>
        </w:rPr>
        <w:t xml:space="preserve"> will have to be modified. For a period of 200 ms we could have a worst case delay variation of </w:t>
      </w:r>
      <w:r w:rsidRPr="0013564D">
        <w:rPr>
          <w:b/>
          <w:bCs/>
        </w:rPr>
        <w:t>246 * 64 T</w:t>
      </w:r>
      <w:r w:rsidRPr="0013564D">
        <w:rPr>
          <w:b/>
          <w:bCs/>
          <w:vertAlign w:val="subscript"/>
        </w:rPr>
        <w:t>c</w:t>
      </w:r>
      <w:r>
        <w:rPr>
          <w:b/>
          <w:bCs/>
        </w:rPr>
        <w:t>.</w:t>
      </w:r>
    </w:p>
    <w:p w14:paraId="1283D4A7" w14:textId="35EFA580" w:rsidR="00795F97" w:rsidRPr="0013564D" w:rsidRDefault="00795F97" w:rsidP="00795F97">
      <w:pPr>
        <w:rPr>
          <w:b/>
          <w:bCs/>
        </w:rPr>
      </w:pPr>
      <w:r>
        <w:rPr>
          <w:b/>
          <w:bCs/>
        </w:rPr>
        <w:t xml:space="preserve">Proposal </w:t>
      </w:r>
      <w:r w:rsidR="00570D04">
        <w:rPr>
          <w:b/>
          <w:bCs/>
        </w:rPr>
        <w:t>3</w:t>
      </w:r>
      <w:r>
        <w:rPr>
          <w:b/>
          <w:bCs/>
        </w:rPr>
        <w:t>: The parameter T</w:t>
      </w:r>
      <w:r>
        <w:rPr>
          <w:b/>
          <w:bCs/>
          <w:vertAlign w:val="subscript"/>
        </w:rPr>
        <w:t>q</w:t>
      </w:r>
      <w:r>
        <w:rPr>
          <w:b/>
          <w:bCs/>
        </w:rPr>
        <w:t xml:space="preserve"> and the </w:t>
      </w:r>
      <w:r w:rsidRPr="00781FB8">
        <w:rPr>
          <w:b/>
          <w:bCs/>
        </w:rPr>
        <w:t xml:space="preserve">maximum aggregate adjustment rate </w:t>
      </w:r>
      <w:r>
        <w:rPr>
          <w:b/>
          <w:bCs/>
        </w:rPr>
        <w:t>will have to be investigated.</w:t>
      </w:r>
    </w:p>
    <w:p w14:paraId="6681BE37" w14:textId="0F019525" w:rsidR="00795F97" w:rsidRPr="007D5D17" w:rsidRDefault="00913897" w:rsidP="00CA114D">
      <w:pPr>
        <w:pStyle w:val="Heading2"/>
      </w:pPr>
      <w:r>
        <w:t>3</w:t>
      </w:r>
      <w:r w:rsidR="00795F97">
        <w:t>.3</w:t>
      </w:r>
      <w:r w:rsidR="00795F97">
        <w:tab/>
        <w:t>TA</w:t>
      </w:r>
      <w:r w:rsidR="00795F97">
        <w:rPr>
          <w:vertAlign w:val="subscript"/>
        </w:rPr>
        <w:t>offset</w:t>
      </w:r>
    </w:p>
    <w:p w14:paraId="1A6B42FD" w14:textId="77777777" w:rsidR="00795F97" w:rsidRPr="00067E83" w:rsidRDefault="00795F97" w:rsidP="00795F97">
      <w:r>
        <w:t xml:space="preserve">With regards to </w:t>
      </w:r>
      <w:r>
        <w:rPr>
          <w:noProof/>
        </w:rPr>
        <w:drawing>
          <wp:inline distT="0" distB="0" distL="0" distR="0" wp14:anchorId="2A389A90" wp14:editId="588E5463">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one can find in [3], section 7.1.2 that:</w:t>
      </w:r>
    </w:p>
    <w:p w14:paraId="1FF592D1" w14:textId="77777777" w:rsidR="00795F97" w:rsidRPr="000C1FEB" w:rsidRDefault="00795F97" w:rsidP="00795F97">
      <w:pPr>
        <w:ind w:left="284"/>
        <w:rPr>
          <w:sz w:val="18"/>
          <w:szCs w:val="18"/>
        </w:rPr>
      </w:pPr>
      <w:r>
        <w:rPr>
          <w:noProof/>
        </w:rPr>
        <w:drawing>
          <wp:inline distT="0" distB="0" distL="0" distR="0" wp14:anchorId="67483E24" wp14:editId="5984E5A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w:t>
      </w:r>
      <w:r w:rsidRPr="7B9F5D95">
        <w:rPr>
          <w:sz w:val="18"/>
          <w:szCs w:val="18"/>
        </w:rPr>
        <w:t xml:space="preserve">(in </w:t>
      </w:r>
      <w:r w:rsidRPr="7B9F5D95">
        <w:rPr>
          <w:i/>
          <w:iCs/>
          <w:sz w:val="18"/>
          <w:szCs w:val="18"/>
        </w:rPr>
        <w:t>T</w:t>
      </w:r>
      <w:r w:rsidRPr="7B9F5D95">
        <w:rPr>
          <w:i/>
          <w:iCs/>
          <w:sz w:val="18"/>
          <w:szCs w:val="18"/>
          <w:vertAlign w:val="subscript"/>
        </w:rPr>
        <w:t>c</w:t>
      </w:r>
      <w:r w:rsidRPr="7B9F5D95">
        <w:rPr>
          <w:sz w:val="18"/>
          <w:szCs w:val="18"/>
        </w:rPr>
        <w:t xml:space="preserve"> units) </w:t>
      </w:r>
      <w:r w:rsidRPr="7B9F5D95">
        <w:rPr>
          <w:rFonts w:cs="v4.2.0"/>
          <w:sz w:val="18"/>
          <w:szCs w:val="18"/>
        </w:rPr>
        <w:t xml:space="preserve">for other channels is the difference between UE transmission timing and the downlink timing immediately after when the last timing advance in clause 7.3 was applied.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other channels is not changed until next timing advance is received. The value of</w:t>
      </w:r>
      <w:r>
        <w:rPr>
          <w:noProof/>
        </w:rPr>
        <w:drawing>
          <wp:inline distT="0" distB="0" distL="0" distR="0" wp14:anchorId="5A6B6487" wp14:editId="64FC6A9A">
            <wp:extent cx="500380" cy="187960"/>
            <wp:effectExtent l="0" t="0" r="0" b="254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0380" cy="187960"/>
                    </a:xfrm>
                    <a:prstGeom prst="rect">
                      <a:avLst/>
                    </a:prstGeom>
                  </pic:spPr>
                </pic:pic>
              </a:graphicData>
            </a:graphic>
          </wp:inline>
        </w:drawing>
      </w:r>
      <w:r w:rsidRPr="7B9F5D95">
        <w:rPr>
          <w:sz w:val="18"/>
          <w:szCs w:val="18"/>
        </w:rPr>
        <w:t xml:space="preserve">depends on the duplex mode of the cell in which the uplink transmission takes place and the frequency range (FR). </w:t>
      </w:r>
    </w:p>
    <w:p w14:paraId="2B0E2A87" w14:textId="42BF8EB8" w:rsidR="00795F97" w:rsidRPr="00067E83" w:rsidRDefault="00795F97" w:rsidP="00795F97">
      <w:r>
        <w:t>In the Work Item Description (WID) [</w:t>
      </w:r>
      <w:r w:rsidR="00491D24">
        <w:t>5</w:t>
      </w:r>
      <w:r>
        <w:t xml:space="preserve">], FDD, is assumed for core specification work of NR-NTN and based on this </w:t>
      </w:r>
      <w:r>
        <w:rPr>
          <w:noProof/>
        </w:rPr>
        <w:drawing>
          <wp:inline distT="0" distB="0" distL="0" distR="0" wp14:anchorId="429294CD" wp14:editId="0C6343CF">
            <wp:extent cx="494665" cy="187960"/>
            <wp:effectExtent l="0" t="0" r="635" b="254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can be set to NR FDD standard values. However, since the specification TS 38.133 also cater for TDD there are values for that as well. The reason for different </w:t>
      </w:r>
      <w:r>
        <w:rPr>
          <w:noProof/>
        </w:rPr>
        <w:drawing>
          <wp:inline distT="0" distB="0" distL="0" distR="0" wp14:anchorId="572D0CAD" wp14:editId="764C36B1">
            <wp:extent cx="494665" cy="187960"/>
            <wp:effectExtent l="0" t="0" r="635" b="254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 values for different TDD cases is that one wants to control total overhead since </w:t>
      </w:r>
      <w:r>
        <w:rPr>
          <w:noProof/>
        </w:rPr>
        <w:drawing>
          <wp:inline distT="0" distB="0" distL="0" distR="0" wp14:anchorId="64DB0914" wp14:editId="41F829F2">
            <wp:extent cx="494665" cy="187960"/>
            <wp:effectExtent l="0" t="0" r="635" b="25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is part of the total guard time allocated to a TDD system. The different values of </w:t>
      </w:r>
      <w:r>
        <w:rPr>
          <w:noProof/>
        </w:rPr>
        <w:drawing>
          <wp:inline distT="0" distB="0" distL="0" distR="0" wp14:anchorId="686DEF0B" wp14:editId="5C7879CC">
            <wp:extent cx="494665" cy="187960"/>
            <wp:effectExtent l="0" t="0" r="635" b="254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can be found in </w:t>
      </w:r>
      <w:r>
        <w:fldChar w:fldCharType="begin"/>
      </w:r>
      <w:r>
        <w:instrText xml:space="preserve"> REF _Ref52983118 \h </w:instrText>
      </w:r>
      <w:r>
        <w:fldChar w:fldCharType="separate"/>
      </w:r>
      <w:r w:rsidR="00E45A54">
        <w:t xml:space="preserve">Table </w:t>
      </w:r>
      <w:r w:rsidR="00E45A54">
        <w:rPr>
          <w:noProof/>
        </w:rPr>
        <w:t>3</w:t>
      </w:r>
      <w:r>
        <w:fldChar w:fldCharType="end"/>
      </w:r>
      <w:r>
        <w:t>.</w:t>
      </w:r>
    </w:p>
    <w:p w14:paraId="59824546" w14:textId="77777777" w:rsidR="00795F97" w:rsidRPr="00067E83" w:rsidRDefault="00795F97" w:rsidP="00795F97">
      <w:pPr>
        <w:pStyle w:val="TH"/>
      </w:pPr>
      <w:bookmarkStart w:id="7" w:name="_Ref52983118"/>
      <w:r>
        <w:t xml:space="preserve">Table </w:t>
      </w:r>
      <w:r w:rsidR="00AD58C8">
        <w:fldChar w:fldCharType="begin"/>
      </w:r>
      <w:r w:rsidR="00AD58C8">
        <w:instrText xml:space="preserve"> SEQ Table \* ARABIC </w:instrText>
      </w:r>
      <w:r w:rsidR="00AD58C8">
        <w:fldChar w:fldCharType="separate"/>
      </w:r>
      <w:r w:rsidR="00E45A54">
        <w:rPr>
          <w:noProof/>
        </w:rPr>
        <w:t>3</w:t>
      </w:r>
      <w:r w:rsidR="00AD58C8">
        <w:rPr>
          <w:noProof/>
        </w:rPr>
        <w:fldChar w:fldCharType="end"/>
      </w:r>
      <w:bookmarkEnd w:id="7"/>
      <w:r>
        <w:t xml:space="preserve"> The Value of </w:t>
      </w:r>
      <w:r>
        <w:rPr>
          <w:noProof/>
        </w:rPr>
        <w:drawing>
          <wp:inline distT="0" distB="0" distL="0" distR="0" wp14:anchorId="14E56A2B" wp14:editId="4026AC0B">
            <wp:extent cx="494665" cy="187960"/>
            <wp:effectExtent l="0" t="0" r="635" b="254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795F97" w:rsidRPr="00067E83" w14:paraId="16D1DE84" w14:textId="77777777" w:rsidTr="00985DF7">
        <w:trPr>
          <w:cantSplit/>
          <w:jc w:val="center"/>
        </w:trPr>
        <w:tc>
          <w:tcPr>
            <w:tcW w:w="3286" w:type="pct"/>
          </w:tcPr>
          <w:p w14:paraId="75A86C29" w14:textId="77777777" w:rsidR="00795F97" w:rsidRPr="00357907" w:rsidRDefault="00795F97" w:rsidP="00985DF7">
            <w:pPr>
              <w:pStyle w:val="TAH"/>
              <w:rPr>
                <w:lang w:val="en-US" w:eastAsia="zh-CN"/>
              </w:rPr>
            </w:pPr>
            <w:r w:rsidRPr="00357907">
              <w:rPr>
                <w:lang w:val="en-US"/>
              </w:rPr>
              <w:t>Frequency range and band of cell used for uplink transmission</w:t>
            </w:r>
          </w:p>
        </w:tc>
        <w:tc>
          <w:tcPr>
            <w:tcW w:w="1714" w:type="pct"/>
          </w:tcPr>
          <w:p w14:paraId="594A6A03" w14:textId="77777777" w:rsidR="00795F97" w:rsidRPr="00357907" w:rsidRDefault="00795F97" w:rsidP="00985DF7">
            <w:pPr>
              <w:pStyle w:val="TAH"/>
              <w:rPr>
                <w:lang w:val="en-US"/>
              </w:rPr>
            </w:pPr>
            <w:r>
              <w:rPr>
                <w:noProof/>
              </w:rPr>
              <w:drawing>
                <wp:inline distT="0" distB="0" distL="0" distR="0" wp14:anchorId="26A2F338" wp14:editId="54598149">
                  <wp:extent cx="494665" cy="187960"/>
                  <wp:effectExtent l="0" t="0" r="635" b="254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(Unit: T</w:t>
            </w:r>
            <w:r>
              <w:t>C</w:t>
            </w:r>
            <w:r w:rsidRPr="7B9F5D95">
              <w:rPr>
                <w:lang w:val="en-US"/>
              </w:rPr>
              <w:t>)</w:t>
            </w:r>
          </w:p>
        </w:tc>
      </w:tr>
      <w:tr w:rsidR="00795F97" w:rsidRPr="00067E83" w14:paraId="161B606D" w14:textId="77777777" w:rsidTr="00985DF7">
        <w:trPr>
          <w:cantSplit/>
          <w:jc w:val="center"/>
        </w:trPr>
        <w:tc>
          <w:tcPr>
            <w:tcW w:w="3286" w:type="pct"/>
          </w:tcPr>
          <w:p w14:paraId="0C52373D" w14:textId="77777777" w:rsidR="00795F97" w:rsidRPr="00357907" w:rsidRDefault="00795F97" w:rsidP="00985DF7">
            <w:pPr>
              <w:pStyle w:val="TAL"/>
              <w:rPr>
                <w:rFonts w:eastAsia="MS Mincho"/>
                <w:lang w:val="en-US" w:eastAsia="ja-JP"/>
              </w:rPr>
            </w:pPr>
            <w:r w:rsidRPr="00357907">
              <w:rPr>
                <w:lang w:val="en-US"/>
              </w:rPr>
              <w:t>FR1 FDD band without LTE-NR coexistence cas</w:t>
            </w:r>
            <w:r w:rsidRPr="00357907">
              <w:rPr>
                <w:rFonts w:eastAsia="MS Mincho"/>
                <w:lang w:val="en-US" w:eastAsia="ja-JP"/>
              </w:rPr>
              <w:t>e or FR1 T</w:t>
            </w:r>
            <w:r w:rsidRPr="00357907">
              <w:rPr>
                <w:lang w:val="en-US"/>
              </w:rPr>
              <w:t>DD band without LTE-NR coexistence case</w:t>
            </w:r>
            <w:r w:rsidRPr="00D44CC3">
              <w:rPr>
                <w:rFonts w:eastAsia="MS Mincho"/>
              </w:rPr>
              <w:t xml:space="preserve"> </w:t>
            </w:r>
          </w:p>
        </w:tc>
        <w:tc>
          <w:tcPr>
            <w:tcW w:w="1714" w:type="pct"/>
          </w:tcPr>
          <w:p w14:paraId="491DC500" w14:textId="77777777" w:rsidR="00795F97" w:rsidRPr="00357907" w:rsidRDefault="00795F97" w:rsidP="00985DF7">
            <w:pPr>
              <w:pStyle w:val="TAL"/>
              <w:rPr>
                <w:rFonts w:eastAsia="MS Mincho" w:cs="v4.2.0"/>
                <w:lang w:val="en-US" w:eastAsia="ja-JP"/>
              </w:rPr>
            </w:pPr>
            <w:r w:rsidRPr="00357907">
              <w:rPr>
                <w:rFonts w:cs="v4.2.0"/>
                <w:lang w:val="en-US" w:eastAsia="ja-JP"/>
              </w:rPr>
              <w:t>2560</w:t>
            </w:r>
            <w:r w:rsidRPr="00357907">
              <w:rPr>
                <w:rFonts w:cs="v4.2.0"/>
                <w:lang w:val="en-US"/>
              </w:rPr>
              <w:t>0</w:t>
            </w:r>
            <w:r w:rsidRPr="00357907">
              <w:rPr>
                <w:rFonts w:eastAsia="MS Mincho" w:cs="v4.2.0"/>
                <w:lang w:val="en-US" w:eastAsia="ja-JP"/>
              </w:rPr>
              <w:t xml:space="preserve"> (Note 1)</w:t>
            </w:r>
          </w:p>
        </w:tc>
      </w:tr>
      <w:tr w:rsidR="00795F97" w:rsidRPr="00067E83" w14:paraId="08F3BD9E" w14:textId="77777777" w:rsidTr="00985DF7">
        <w:trPr>
          <w:cantSplit/>
          <w:jc w:val="center"/>
        </w:trPr>
        <w:tc>
          <w:tcPr>
            <w:tcW w:w="3286" w:type="pct"/>
          </w:tcPr>
          <w:p w14:paraId="334EFDC1" w14:textId="77777777" w:rsidR="00795F97" w:rsidRPr="00357907" w:rsidRDefault="00795F97" w:rsidP="00985DF7">
            <w:pPr>
              <w:pStyle w:val="TAL"/>
              <w:rPr>
                <w:lang w:val="en-US"/>
              </w:rPr>
            </w:pPr>
            <w:r w:rsidRPr="00357907">
              <w:rPr>
                <w:lang w:val="en-US" w:eastAsia="zh-CN"/>
              </w:rPr>
              <w:t>FR1 FDD band with LTE-NR coexistence case</w:t>
            </w:r>
          </w:p>
        </w:tc>
        <w:tc>
          <w:tcPr>
            <w:tcW w:w="1714" w:type="pct"/>
          </w:tcPr>
          <w:p w14:paraId="7869ABE1" w14:textId="77777777" w:rsidR="00795F97" w:rsidRPr="00357907" w:rsidRDefault="00795F97" w:rsidP="00985DF7">
            <w:pPr>
              <w:pStyle w:val="TAL"/>
              <w:rPr>
                <w:rFonts w:eastAsia="MS Mincho"/>
                <w:lang w:val="en-US" w:eastAsia="ja-JP"/>
              </w:rPr>
            </w:pPr>
            <w:r w:rsidRPr="00357907">
              <w:rPr>
                <w:rFonts w:cs="v4.2.0"/>
                <w:lang w:val="en-US"/>
              </w:rPr>
              <w:t>0</w:t>
            </w:r>
            <w:r w:rsidRPr="00357907">
              <w:rPr>
                <w:rFonts w:eastAsia="MS Mincho" w:cs="v4.2.0"/>
                <w:lang w:val="en-US" w:eastAsia="ja-JP"/>
              </w:rPr>
              <w:t xml:space="preserve"> </w:t>
            </w:r>
            <w:r w:rsidRPr="00357907">
              <w:rPr>
                <w:rFonts w:cs="v4.2.0"/>
                <w:lang w:val="en-US" w:eastAsia="zh-CN"/>
              </w:rPr>
              <w:t>(Note 1)</w:t>
            </w:r>
          </w:p>
        </w:tc>
      </w:tr>
      <w:tr w:rsidR="00795F97" w:rsidRPr="00067E83" w14:paraId="0B043BAB" w14:textId="77777777" w:rsidTr="00985DF7">
        <w:trPr>
          <w:cantSplit/>
          <w:jc w:val="center"/>
        </w:trPr>
        <w:tc>
          <w:tcPr>
            <w:tcW w:w="3286" w:type="pct"/>
          </w:tcPr>
          <w:p w14:paraId="09BE1903" w14:textId="77777777" w:rsidR="00795F97" w:rsidRPr="00357907" w:rsidRDefault="00795F97" w:rsidP="00985DF7">
            <w:pPr>
              <w:pStyle w:val="TAL"/>
              <w:rPr>
                <w:rFonts w:eastAsia="MS Mincho"/>
                <w:lang w:val="en-US" w:eastAsia="ja-JP"/>
              </w:rPr>
            </w:pPr>
            <w:r w:rsidRPr="00357907">
              <w:rPr>
                <w:lang w:val="en-US"/>
              </w:rPr>
              <w:t>FR1 TDD band</w:t>
            </w:r>
            <w:r w:rsidRPr="00357907">
              <w:rPr>
                <w:rFonts w:eastAsia="MS Mincho"/>
                <w:lang w:val="en-US" w:eastAsia="ja-JP"/>
              </w:rPr>
              <w:t xml:space="preserve"> </w:t>
            </w:r>
            <w:r w:rsidRPr="00357907">
              <w:rPr>
                <w:lang w:val="en-US" w:eastAsia="zh-CN"/>
              </w:rPr>
              <w:t>with LTE-NR coexistence case</w:t>
            </w:r>
          </w:p>
        </w:tc>
        <w:tc>
          <w:tcPr>
            <w:tcW w:w="1714" w:type="pct"/>
          </w:tcPr>
          <w:p w14:paraId="5CD24DEC" w14:textId="77777777" w:rsidR="00795F97" w:rsidRPr="00357907" w:rsidRDefault="00795F97" w:rsidP="00985DF7">
            <w:pPr>
              <w:pStyle w:val="TAL"/>
              <w:rPr>
                <w:rFonts w:cs="v4.2.0"/>
                <w:lang w:val="en-US" w:eastAsia="zh-CN"/>
              </w:rPr>
            </w:pPr>
            <w:r w:rsidRPr="00357907">
              <w:rPr>
                <w:rFonts w:cs="v4.2.0"/>
                <w:lang w:val="en-US"/>
              </w:rPr>
              <w:t>39936</w:t>
            </w:r>
            <w:r w:rsidRPr="00357907">
              <w:rPr>
                <w:rFonts w:cs="v4.2.0"/>
                <w:lang w:val="en-US" w:eastAsia="zh-CN"/>
              </w:rPr>
              <w:t xml:space="preserve"> (Note 1)</w:t>
            </w:r>
          </w:p>
        </w:tc>
      </w:tr>
      <w:tr w:rsidR="00795F97" w:rsidRPr="00067E83" w14:paraId="287C647C" w14:textId="77777777" w:rsidTr="00985DF7">
        <w:trPr>
          <w:cantSplit/>
          <w:jc w:val="center"/>
        </w:trPr>
        <w:tc>
          <w:tcPr>
            <w:tcW w:w="3286" w:type="pct"/>
          </w:tcPr>
          <w:p w14:paraId="3C71B5EF" w14:textId="77777777" w:rsidR="00795F97" w:rsidRPr="00357907" w:rsidDel="00E06E79" w:rsidRDefault="00795F97" w:rsidP="00985DF7">
            <w:pPr>
              <w:pStyle w:val="TAL"/>
              <w:rPr>
                <w:lang w:val="en-US"/>
              </w:rPr>
            </w:pPr>
            <w:r w:rsidRPr="00357907">
              <w:rPr>
                <w:lang w:val="en-US"/>
              </w:rPr>
              <w:t>FR2</w:t>
            </w:r>
          </w:p>
        </w:tc>
        <w:tc>
          <w:tcPr>
            <w:tcW w:w="1714" w:type="pct"/>
          </w:tcPr>
          <w:p w14:paraId="715D6F1B" w14:textId="77777777" w:rsidR="00795F97" w:rsidRPr="00357907" w:rsidDel="00E06E79" w:rsidRDefault="00795F97" w:rsidP="00985DF7">
            <w:pPr>
              <w:pStyle w:val="TAL"/>
              <w:rPr>
                <w:rFonts w:cs="v4.2.0"/>
                <w:lang w:val="en-US"/>
              </w:rPr>
            </w:pPr>
            <w:r w:rsidRPr="00357907">
              <w:rPr>
                <w:rFonts w:cs="v4.2.0"/>
                <w:lang w:val="en-US"/>
              </w:rPr>
              <w:t>13792</w:t>
            </w:r>
          </w:p>
        </w:tc>
      </w:tr>
      <w:tr w:rsidR="00795F97" w:rsidRPr="00067E83" w14:paraId="2F114D76" w14:textId="77777777" w:rsidTr="00985DF7">
        <w:trPr>
          <w:cantSplit/>
          <w:jc w:val="center"/>
        </w:trPr>
        <w:tc>
          <w:tcPr>
            <w:tcW w:w="5000" w:type="pct"/>
            <w:gridSpan w:val="2"/>
          </w:tcPr>
          <w:p w14:paraId="47279E52" w14:textId="77777777" w:rsidR="00795F97" w:rsidRPr="00357907" w:rsidRDefault="00795F97" w:rsidP="00985DF7">
            <w:pPr>
              <w:pStyle w:val="TAN"/>
              <w:rPr>
                <w:lang w:val="en-US"/>
              </w:rPr>
            </w:pPr>
            <w:r w:rsidRPr="7B9F5D95">
              <w:rPr>
                <w:lang w:val="en-US"/>
              </w:rPr>
              <w:t>Note 1:</w:t>
            </w:r>
            <w:r w:rsidRPr="00357907">
              <w:rPr>
                <w:lang w:val="en-US"/>
              </w:rPr>
              <w:tab/>
            </w:r>
            <w:r w:rsidRPr="7B9F5D95">
              <w:rPr>
                <w:lang w:val="en-US"/>
              </w:rPr>
              <w:t xml:space="preserve">The UE identifies </w:t>
            </w:r>
            <w:r>
              <w:rPr>
                <w:noProof/>
              </w:rPr>
              <w:drawing>
                <wp:inline distT="0" distB="0" distL="0" distR="0" wp14:anchorId="08C1B47A" wp14:editId="0A354F77">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 xml:space="preserve"> based on the information n-TimingAdvanceOffset as specified in TS 38.331 [2]. If UE is not provided with the information n-TimingAdvanceOffset, the default value of </w:t>
            </w:r>
            <w:r>
              <w:rPr>
                <w:noProof/>
              </w:rPr>
              <w:drawing>
                <wp:inline distT="0" distB="0" distL="0" distR="0" wp14:anchorId="3A3642FA" wp14:editId="4EB433E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 xml:space="preserve"> is set as </w:t>
            </w:r>
            <w:r w:rsidRPr="7B9F5D95">
              <w:rPr>
                <w:lang w:val="en-US" w:eastAsia="ja-JP"/>
              </w:rPr>
              <w:t>2560</w:t>
            </w:r>
            <w:r w:rsidRPr="7B9F5D95">
              <w:rPr>
                <w:lang w:val="en-US"/>
              </w:rPr>
              <w:t xml:space="preserve">0 for FR1 band. In case of multiple UL carriers in the same TAG, UE expects that the same value of n-TimingAdvanceOffset is provided for all the UL carriers according to clause 4.2 in TS 38.213 [3] and the value 39936 of </w:t>
            </w:r>
            <w:r>
              <w:rPr>
                <w:noProof/>
              </w:rPr>
              <w:drawing>
                <wp:inline distT="0" distB="0" distL="0" distR="0" wp14:anchorId="72372E61" wp14:editId="49FB31CE">
                  <wp:extent cx="494665" cy="187960"/>
                  <wp:effectExtent l="0" t="0" r="635" b="254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 xml:space="preserve"> can also be provided for </w:t>
            </w:r>
            <w:r w:rsidRPr="7B9F5D95">
              <w:rPr>
                <w:rFonts w:eastAsia="DengXian"/>
                <w:lang w:val="en-US" w:eastAsia="zh-CN"/>
              </w:rPr>
              <w:t>a FDD serving cell</w:t>
            </w:r>
            <w:r w:rsidRPr="7B9F5D95">
              <w:rPr>
                <w:lang w:val="en-US"/>
              </w:rPr>
              <w:t>.</w:t>
            </w:r>
          </w:p>
          <w:p w14:paraId="55F18F3F" w14:textId="77777777" w:rsidR="00795F97" w:rsidRPr="00357907" w:rsidRDefault="00795F97" w:rsidP="00985DF7">
            <w:pPr>
              <w:pStyle w:val="TAN"/>
              <w:rPr>
                <w:lang w:val="en-US"/>
              </w:rPr>
            </w:pPr>
            <w:r w:rsidRPr="00357907">
              <w:rPr>
                <w:lang w:val="en-US"/>
              </w:rPr>
              <w:t>Note 2:</w:t>
            </w:r>
            <w:r w:rsidRPr="00357907">
              <w:rPr>
                <w:lang w:val="en-US"/>
              </w:rPr>
              <w:tab/>
              <w:t>Void</w:t>
            </w:r>
          </w:p>
        </w:tc>
      </w:tr>
    </w:tbl>
    <w:p w14:paraId="45D57F15" w14:textId="602E7579" w:rsidR="00795F97" w:rsidRPr="00D44CC3" w:rsidRDefault="00795F97" w:rsidP="00795F97">
      <w:pPr>
        <w:rPr>
          <w:b/>
          <w:bCs/>
        </w:rPr>
      </w:pPr>
      <w:r>
        <w:br/>
      </w:r>
      <w:r w:rsidRPr="7B9F5D95">
        <w:rPr>
          <w:b/>
          <w:bCs/>
        </w:rPr>
        <w:t xml:space="preserve">Proposal </w:t>
      </w:r>
      <w:r w:rsidR="00570D04">
        <w:rPr>
          <w:b/>
          <w:bCs/>
        </w:rPr>
        <w:t>4</w:t>
      </w:r>
      <w:r w:rsidRPr="7B9F5D95">
        <w:rPr>
          <w:b/>
          <w:bCs/>
        </w:rPr>
        <w:t xml:space="preserve">: Keep </w:t>
      </w:r>
      <w:r>
        <w:rPr>
          <w:noProof/>
        </w:rPr>
        <w:drawing>
          <wp:inline distT="0" distB="0" distL="0" distR="0" wp14:anchorId="44B27B56" wp14:editId="0E32615F">
            <wp:extent cx="494665" cy="187960"/>
            <wp:effectExtent l="0" t="0" r="63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b/>
          <w:bCs/>
        </w:rPr>
        <w:t xml:space="preserve"> as in existing TS 38.133 specification [3].</w:t>
      </w:r>
    </w:p>
    <w:p w14:paraId="2A7932F4" w14:textId="7859FA7D" w:rsidR="00795F97" w:rsidRDefault="00913897" w:rsidP="00795F97">
      <w:pPr>
        <w:pStyle w:val="Heading2"/>
        <w:rPr>
          <w:lang w:val="en-US"/>
        </w:rPr>
      </w:pPr>
      <w:r>
        <w:rPr>
          <w:lang w:val="en-US"/>
        </w:rPr>
        <w:t>3</w:t>
      </w:r>
      <w:r w:rsidR="00795F97">
        <w:rPr>
          <w:lang w:val="en-US"/>
        </w:rPr>
        <w:t>.</w:t>
      </w:r>
      <w:r w:rsidR="00CA114D">
        <w:rPr>
          <w:lang w:val="en-US"/>
        </w:rPr>
        <w:t>4</w:t>
      </w:r>
      <w:r w:rsidR="00795F97">
        <w:rPr>
          <w:lang w:val="en-US"/>
        </w:rPr>
        <w:tab/>
      </w:r>
      <w:r w:rsidR="00795F97" w:rsidRPr="008250C8">
        <w:rPr>
          <w:lang w:val="en-US"/>
        </w:rPr>
        <w:t>UE timer accuracy</w:t>
      </w:r>
    </w:p>
    <w:p w14:paraId="06A48AD1" w14:textId="01865D04" w:rsidR="00795F97" w:rsidRPr="00067E83" w:rsidRDefault="00795F97" w:rsidP="00795F97">
      <w:pPr>
        <w:rPr>
          <w:lang w:eastAsia="ko-KR"/>
        </w:rPr>
      </w:pPr>
      <w:r w:rsidRPr="00067E83">
        <w:rPr>
          <w:lang w:eastAsia="ko-KR"/>
        </w:rPr>
        <w:t>The UE timers are used in different protocol entities to control the UE behaviour [</w:t>
      </w:r>
      <w:r>
        <w:rPr>
          <w:lang w:eastAsia="ko-KR"/>
        </w:rPr>
        <w:t>3</w:t>
      </w:r>
      <w:r w:rsidRPr="00067E83">
        <w:rPr>
          <w:lang w:eastAsia="ko-KR"/>
        </w:rPr>
        <w:t>], section 7.2. In [</w:t>
      </w:r>
      <w:r>
        <w:rPr>
          <w:lang w:eastAsia="ko-KR"/>
        </w:rPr>
        <w:t>3</w:t>
      </w:r>
      <w:r w:rsidRPr="00067E83">
        <w:rPr>
          <w:lang w:eastAsia="ko-KR"/>
        </w:rPr>
        <w:t>] it is further stated “For UE timers specified in TS 38.331 [</w:t>
      </w:r>
      <w:r>
        <w:rPr>
          <w:lang w:eastAsia="ko-KR"/>
        </w:rPr>
        <w:t>3</w:t>
      </w:r>
      <w:r w:rsidRPr="00067E83">
        <w:rPr>
          <w:lang w:eastAsia="ko-KR"/>
        </w:rPr>
        <w:t>], the UE shall comply with the timer accuracies according to Table 7.2.2-1.”</w:t>
      </w:r>
      <w:r>
        <w:rPr>
          <w:lang w:eastAsia="ko-KR"/>
        </w:rPr>
        <w:t xml:space="preserve">. This is captured in </w:t>
      </w:r>
      <w:r>
        <w:rPr>
          <w:lang w:eastAsia="ko-KR"/>
        </w:rPr>
        <w:fldChar w:fldCharType="begin"/>
      </w:r>
      <w:r>
        <w:rPr>
          <w:lang w:eastAsia="ko-KR"/>
        </w:rPr>
        <w:instrText xml:space="preserve"> REF _Ref52983437 \h </w:instrText>
      </w:r>
      <w:r>
        <w:rPr>
          <w:lang w:eastAsia="ko-KR"/>
        </w:rPr>
      </w:r>
      <w:r>
        <w:rPr>
          <w:lang w:eastAsia="ko-KR"/>
        </w:rPr>
        <w:fldChar w:fldCharType="separate"/>
      </w:r>
      <w:r w:rsidR="00B056A2">
        <w:t xml:space="preserve">Table </w:t>
      </w:r>
      <w:r w:rsidR="00B056A2">
        <w:rPr>
          <w:noProof/>
        </w:rPr>
        <w:t>4</w:t>
      </w:r>
      <w:r>
        <w:rPr>
          <w:lang w:eastAsia="ko-KR"/>
        </w:rPr>
        <w:fldChar w:fldCharType="end"/>
      </w:r>
      <w:r>
        <w:rPr>
          <w:lang w:eastAsia="ko-KR"/>
        </w:rPr>
        <w:t xml:space="preserve"> which </w:t>
      </w:r>
      <w:r w:rsidRPr="00067E83">
        <w:rPr>
          <w:lang w:eastAsia="ko-KR"/>
        </w:rPr>
        <w:t>is shown below:</w:t>
      </w:r>
    </w:p>
    <w:p w14:paraId="716E3509" w14:textId="77777777" w:rsidR="00795F97" w:rsidRPr="00067E83" w:rsidRDefault="00795F97" w:rsidP="00795F97">
      <w:pPr>
        <w:pStyle w:val="TH"/>
      </w:pPr>
      <w:bookmarkStart w:id="8" w:name="_Ref52983437"/>
      <w:r>
        <w:lastRenderedPageBreak/>
        <w:t xml:space="preserve">Table </w:t>
      </w:r>
      <w:r w:rsidR="00AD58C8">
        <w:fldChar w:fldCharType="begin"/>
      </w:r>
      <w:r w:rsidR="00AD58C8">
        <w:instrText xml:space="preserve"> SEQ Table \* ARABIC</w:instrText>
      </w:r>
      <w:r w:rsidR="00AD58C8">
        <w:instrText xml:space="preserve"> </w:instrText>
      </w:r>
      <w:r w:rsidR="00AD58C8">
        <w:fldChar w:fldCharType="separate"/>
      </w:r>
      <w:r w:rsidR="00E45A54">
        <w:rPr>
          <w:noProof/>
        </w:rPr>
        <w:t>4</w:t>
      </w:r>
      <w:r w:rsidR="00AD58C8">
        <w:rPr>
          <w:noProof/>
        </w:rPr>
        <w:fldChar w:fldCharType="end"/>
      </w:r>
      <w:bookmarkEnd w:id="8"/>
      <w:r w:rsidRPr="00067E83">
        <w:t>: UE time</w:t>
      </w:r>
      <w:r>
        <w:t>r</w:t>
      </w:r>
      <w:r w:rsidRPr="00067E83">
        <w:t xml:space="preserve"> accuracy (7.2.2-1 in [</w:t>
      </w:r>
      <w:r>
        <w:t>3</w:t>
      </w:r>
      <w:r w:rsidRPr="00067E8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795F97" w:rsidRPr="00067E83" w14:paraId="42427D84" w14:textId="77777777" w:rsidTr="00985DF7">
        <w:trPr>
          <w:cantSplit/>
          <w:jc w:val="center"/>
        </w:trPr>
        <w:tc>
          <w:tcPr>
            <w:tcW w:w="1842" w:type="dxa"/>
          </w:tcPr>
          <w:p w14:paraId="2BF5948E" w14:textId="77777777" w:rsidR="00795F97" w:rsidRPr="00067E83" w:rsidRDefault="00795F97" w:rsidP="00985DF7">
            <w:pPr>
              <w:keepNext/>
              <w:keepLines/>
              <w:spacing w:after="0"/>
              <w:jc w:val="center"/>
              <w:rPr>
                <w:rFonts w:ascii="Arial" w:hAnsi="Arial" w:cs="Arial"/>
                <w:b/>
                <w:sz w:val="18"/>
              </w:rPr>
            </w:pPr>
            <w:r w:rsidRPr="00067E83">
              <w:rPr>
                <w:rFonts w:ascii="Arial" w:hAnsi="Arial" w:cs="v3.7.0"/>
                <w:b/>
                <w:sz w:val="18"/>
              </w:rPr>
              <w:t>Timer value [s]</w:t>
            </w:r>
          </w:p>
        </w:tc>
        <w:tc>
          <w:tcPr>
            <w:tcW w:w="1873" w:type="dxa"/>
          </w:tcPr>
          <w:p w14:paraId="0750CFD9" w14:textId="77777777" w:rsidR="00795F97" w:rsidRPr="00067E83" w:rsidRDefault="00795F97" w:rsidP="00985DF7">
            <w:pPr>
              <w:keepNext/>
              <w:keepLines/>
              <w:spacing w:after="0"/>
              <w:jc w:val="center"/>
              <w:rPr>
                <w:rFonts w:ascii="Arial" w:hAnsi="Arial" w:cs="Arial"/>
                <w:b/>
                <w:sz w:val="18"/>
              </w:rPr>
            </w:pPr>
            <w:r w:rsidRPr="00067E83">
              <w:rPr>
                <w:rFonts w:ascii="Arial" w:hAnsi="Arial" w:cs="v3.7.0"/>
                <w:b/>
                <w:sz w:val="18"/>
              </w:rPr>
              <w:t>Accuracy</w:t>
            </w:r>
          </w:p>
        </w:tc>
      </w:tr>
      <w:tr w:rsidR="00795F97" w:rsidRPr="00067E83" w14:paraId="4CDC2D6A" w14:textId="77777777" w:rsidTr="00985DF7">
        <w:trPr>
          <w:cantSplit/>
          <w:jc w:val="center"/>
        </w:trPr>
        <w:tc>
          <w:tcPr>
            <w:tcW w:w="1842" w:type="dxa"/>
            <w:vAlign w:val="center"/>
          </w:tcPr>
          <w:p w14:paraId="0BD607F3" w14:textId="77777777" w:rsidR="00795F97" w:rsidRPr="00067E83" w:rsidRDefault="00795F97" w:rsidP="00985DF7">
            <w:pPr>
              <w:keepNext/>
              <w:keepLines/>
              <w:spacing w:after="0"/>
              <w:rPr>
                <w:rFonts w:ascii="Arial" w:hAnsi="Arial" w:cs="Arial"/>
                <w:sz w:val="18"/>
              </w:rPr>
            </w:pPr>
            <w:r w:rsidRPr="00067E83">
              <w:rPr>
                <w:rFonts w:ascii="Arial" w:hAnsi="Arial" w:cs="Arial"/>
                <w:sz w:val="18"/>
              </w:rPr>
              <w:t>timer value &lt; 4</w:t>
            </w:r>
          </w:p>
        </w:tc>
        <w:tc>
          <w:tcPr>
            <w:tcW w:w="1873" w:type="dxa"/>
            <w:vAlign w:val="center"/>
          </w:tcPr>
          <w:p w14:paraId="2CFBA455" w14:textId="77777777" w:rsidR="00795F97" w:rsidRPr="00067E83" w:rsidRDefault="00795F97" w:rsidP="00985DF7">
            <w:pPr>
              <w:keepNext/>
              <w:keepLines/>
              <w:spacing w:after="0"/>
              <w:rPr>
                <w:rFonts w:ascii="Arial" w:hAnsi="Arial" w:cs="Arial"/>
                <w:sz w:val="18"/>
              </w:rPr>
            </w:pPr>
            <w:r w:rsidRPr="00067E83">
              <w:rPr>
                <w:rFonts w:ascii="Symbol" w:eastAsia="Symbol" w:hAnsi="Symbol" w:cs="Symbol"/>
                <w:sz w:val="18"/>
              </w:rPr>
              <w:t>±</w:t>
            </w:r>
            <w:r w:rsidRPr="00067E83">
              <w:rPr>
                <w:rFonts w:ascii="Arial" w:hAnsi="Arial" w:cs="Arial"/>
                <w:sz w:val="18"/>
              </w:rPr>
              <w:t xml:space="preserve"> 0.1s</w:t>
            </w:r>
          </w:p>
        </w:tc>
      </w:tr>
      <w:tr w:rsidR="00795F97" w:rsidRPr="00067E83" w14:paraId="243D187F" w14:textId="77777777" w:rsidTr="00985DF7">
        <w:trPr>
          <w:cantSplit/>
          <w:jc w:val="center"/>
        </w:trPr>
        <w:tc>
          <w:tcPr>
            <w:tcW w:w="1842" w:type="dxa"/>
          </w:tcPr>
          <w:p w14:paraId="35C721DC" w14:textId="77777777" w:rsidR="00795F97" w:rsidRPr="00067E83" w:rsidRDefault="00795F97" w:rsidP="00985DF7">
            <w:pPr>
              <w:keepNext/>
              <w:keepLines/>
              <w:spacing w:after="0"/>
              <w:rPr>
                <w:rFonts w:ascii="Arial" w:hAnsi="Arial" w:cs="Arial"/>
                <w:sz w:val="18"/>
              </w:rPr>
            </w:pPr>
            <w:r w:rsidRPr="00067E83">
              <w:rPr>
                <w:rFonts w:ascii="Arial" w:hAnsi="Arial" w:cs="Arial"/>
                <w:sz w:val="18"/>
              </w:rPr>
              <w:t xml:space="preserve">timer value </w:t>
            </w:r>
            <w:r w:rsidRPr="00067E83">
              <w:rPr>
                <w:rFonts w:ascii="Symbol" w:eastAsia="Symbol" w:hAnsi="Symbol" w:cs="Symbol"/>
                <w:sz w:val="18"/>
              </w:rPr>
              <w:t>³</w:t>
            </w:r>
            <w:r w:rsidRPr="00067E83">
              <w:rPr>
                <w:rFonts w:ascii="Arial" w:hAnsi="Arial" w:cs="Arial"/>
                <w:sz w:val="18"/>
              </w:rPr>
              <w:t xml:space="preserve"> 4</w:t>
            </w:r>
          </w:p>
        </w:tc>
        <w:tc>
          <w:tcPr>
            <w:tcW w:w="1873" w:type="dxa"/>
            <w:vAlign w:val="center"/>
          </w:tcPr>
          <w:p w14:paraId="336AD368" w14:textId="77777777" w:rsidR="00795F97" w:rsidRPr="00067E83" w:rsidRDefault="00795F97" w:rsidP="00985DF7">
            <w:pPr>
              <w:keepNext/>
              <w:keepLines/>
              <w:spacing w:after="0"/>
              <w:rPr>
                <w:rFonts w:ascii="Arial" w:hAnsi="Arial" w:cs="Arial"/>
                <w:sz w:val="18"/>
              </w:rPr>
            </w:pPr>
            <w:r w:rsidRPr="00067E83">
              <w:rPr>
                <w:rFonts w:ascii="Symbol" w:eastAsia="Symbol" w:hAnsi="Symbol" w:cs="Symbol"/>
                <w:sz w:val="18"/>
              </w:rPr>
              <w:t>±</w:t>
            </w:r>
            <w:r w:rsidRPr="00067E83">
              <w:rPr>
                <w:rFonts w:ascii="Arial" w:hAnsi="Arial" w:cs="Arial"/>
                <w:sz w:val="18"/>
              </w:rPr>
              <w:t xml:space="preserve"> 2.5%</w:t>
            </w:r>
          </w:p>
        </w:tc>
      </w:tr>
    </w:tbl>
    <w:p w14:paraId="56E18033" w14:textId="3E882BD8" w:rsidR="00795F97" w:rsidRPr="00067E83" w:rsidRDefault="00795F97" w:rsidP="00795F97">
      <w:pPr>
        <w:rPr>
          <w:lang w:eastAsia="ko-KR"/>
        </w:rPr>
      </w:pPr>
      <w:r>
        <w:rPr>
          <w:lang w:eastAsia="ko-KR"/>
        </w:rPr>
        <w:br/>
      </w:r>
      <w:r w:rsidRPr="00067E83">
        <w:rPr>
          <w:lang w:eastAsia="ko-KR"/>
        </w:rPr>
        <w:t xml:space="preserve">The </w:t>
      </w:r>
      <w:r>
        <w:rPr>
          <w:lang w:eastAsia="ko-KR"/>
        </w:rPr>
        <w:t xml:space="preserve">UE time accuracy </w:t>
      </w:r>
      <w:r w:rsidRPr="00067E83">
        <w:rPr>
          <w:lang w:eastAsia="ko-KR"/>
        </w:rPr>
        <w:t>rule is quite generic and works for a large set of timers with different ranges.</w:t>
      </w:r>
      <w:r>
        <w:rPr>
          <w:lang w:eastAsia="ko-KR"/>
        </w:rPr>
        <w:t xml:space="preserve"> We can k</w:t>
      </w:r>
      <w:r w:rsidRPr="00E00C63">
        <w:rPr>
          <w:lang w:eastAsia="ko-KR"/>
        </w:rPr>
        <w:t>eep UE time</w:t>
      </w:r>
      <w:r>
        <w:rPr>
          <w:lang w:eastAsia="ko-KR"/>
        </w:rPr>
        <w:t>r</w:t>
      </w:r>
      <w:r w:rsidRPr="00E00C63">
        <w:rPr>
          <w:lang w:eastAsia="ko-KR"/>
        </w:rPr>
        <w:t xml:space="preserve"> accuracy </w:t>
      </w:r>
      <w:r>
        <w:rPr>
          <w:lang w:eastAsia="ko-KR"/>
        </w:rPr>
        <w:t>given that the intention in NTN WID [</w:t>
      </w:r>
      <w:r w:rsidR="00491D24">
        <w:rPr>
          <w:lang w:eastAsia="ko-KR"/>
        </w:rPr>
        <w:t>5</w:t>
      </w:r>
      <w:r>
        <w:rPr>
          <w:lang w:eastAsia="ko-KR"/>
        </w:rPr>
        <w:t>] I to keep as much as possible of the existing release 16 physical layer.</w:t>
      </w:r>
    </w:p>
    <w:p w14:paraId="240009FB" w14:textId="715D7B98" w:rsidR="00795F97" w:rsidRPr="00D44CC3" w:rsidRDefault="00795F97" w:rsidP="00795F97">
      <w:pPr>
        <w:rPr>
          <w:b/>
          <w:bCs/>
        </w:rPr>
      </w:pPr>
      <w:r w:rsidRPr="00D44CC3">
        <w:rPr>
          <w:b/>
          <w:bCs/>
        </w:rPr>
        <w:t xml:space="preserve">Proposal </w:t>
      </w:r>
      <w:r w:rsidR="00570D04">
        <w:rPr>
          <w:b/>
          <w:bCs/>
        </w:rPr>
        <w:t>5</w:t>
      </w:r>
      <w:r w:rsidRPr="00D44CC3">
        <w:rPr>
          <w:b/>
          <w:bCs/>
        </w:rPr>
        <w:t>: Keep UE time</w:t>
      </w:r>
      <w:r>
        <w:rPr>
          <w:b/>
          <w:bCs/>
        </w:rPr>
        <w:t>r</w:t>
      </w:r>
      <w:r w:rsidRPr="00D44CC3">
        <w:rPr>
          <w:b/>
          <w:bCs/>
        </w:rPr>
        <w:t xml:space="preserve"> accuracy as in existing TS 38.133 specification [</w:t>
      </w:r>
      <w:r>
        <w:rPr>
          <w:b/>
          <w:bCs/>
        </w:rPr>
        <w:t>3</w:t>
      </w:r>
      <w:r w:rsidRPr="00D44CC3">
        <w:rPr>
          <w:b/>
          <w:bCs/>
        </w:rPr>
        <w:t>].</w:t>
      </w:r>
    </w:p>
    <w:p w14:paraId="308BB9C7" w14:textId="19C7BE46" w:rsidR="00795F97" w:rsidRPr="00D44CC3" w:rsidRDefault="00913897" w:rsidP="00795F97">
      <w:pPr>
        <w:pStyle w:val="Heading2"/>
        <w:rPr>
          <w:lang w:val="en-US"/>
        </w:rPr>
      </w:pPr>
      <w:r>
        <w:rPr>
          <w:lang w:val="en-US"/>
        </w:rPr>
        <w:t>3</w:t>
      </w:r>
      <w:r w:rsidR="00795F97">
        <w:rPr>
          <w:lang w:val="en-US"/>
        </w:rPr>
        <w:t>.</w:t>
      </w:r>
      <w:r w:rsidR="00CA114D">
        <w:rPr>
          <w:lang w:val="en-US"/>
        </w:rPr>
        <w:t>5</w:t>
      </w:r>
      <w:r w:rsidR="00795F97">
        <w:rPr>
          <w:lang w:val="en-US"/>
        </w:rPr>
        <w:tab/>
      </w:r>
      <w:r w:rsidR="00795F97" w:rsidRPr="00D84C56">
        <w:rPr>
          <w:lang w:val="en-US"/>
        </w:rPr>
        <w:t>Timing Advance</w:t>
      </w:r>
    </w:p>
    <w:p w14:paraId="7B62C7BA" w14:textId="77777777" w:rsidR="00795F97" w:rsidRPr="00067E83" w:rsidRDefault="00795F97" w:rsidP="00795F97">
      <w:r w:rsidRPr="00067E83">
        <w:t>The actual mechanism is in the domain of 3GPP RAN1 specifications, but the timing advance adjustment delay and accuracy are specified in [</w:t>
      </w:r>
      <w:r>
        <w:t>3</w:t>
      </w:r>
      <w:r w:rsidRPr="00067E83">
        <w:t>], in section 7.3. For the Timing advance adjustment accuracy, we have in [</w:t>
      </w:r>
      <w:r>
        <w:t>3</w:t>
      </w:r>
      <w:r w:rsidRPr="00067E83">
        <w:t>], section 7.3.2.2:</w:t>
      </w:r>
    </w:p>
    <w:p w14:paraId="179532DE" w14:textId="77777777" w:rsidR="00795F97" w:rsidRPr="00067E83" w:rsidRDefault="00795F97" w:rsidP="00795F97">
      <w:pPr>
        <w:ind w:left="568"/>
        <w:rPr>
          <w:sz w:val="18"/>
          <w:szCs w:val="18"/>
        </w:rPr>
      </w:pPr>
      <w:r w:rsidRPr="00357907">
        <w:rPr>
          <w:rFonts w:eastAsia="?? ??" w:cs="v3.7.0"/>
          <w:sz w:val="18"/>
          <w:szCs w:val="18"/>
        </w:rPr>
        <w:t xml:space="preserve">The UE shall adjust the timing of its transmissions with a relative accuracy better than or equal to the UE Timing Advance adjustment accuracy requirement in Table 7.3.2.2-1, to the </w:t>
      </w:r>
      <w:r w:rsidRPr="00067E83">
        <w:rPr>
          <w:rFonts w:eastAsia="?? ??" w:cs="v3.7.0"/>
          <w:sz w:val="18"/>
          <w:szCs w:val="18"/>
        </w:rPr>
        <w:t>signalled</w:t>
      </w:r>
      <w:r w:rsidRPr="00357907">
        <w:rPr>
          <w:rFonts w:eastAsia="?? ??" w:cs="v3.7.0"/>
          <w:sz w:val="18"/>
          <w:szCs w:val="18"/>
        </w:rPr>
        <w:t xml:space="preserve"> timing advance value compared to the timing of preceding uplink transmission. </w:t>
      </w:r>
      <w:r w:rsidRPr="00357907">
        <w:rPr>
          <w:sz w:val="18"/>
          <w:szCs w:val="18"/>
        </w:rPr>
        <w:t>The timing advance command step is defined in TS 38.213.</w:t>
      </w:r>
    </w:p>
    <w:p w14:paraId="51CD31B5" w14:textId="77777777" w:rsidR="00795F97" w:rsidRPr="00067E83" w:rsidRDefault="00795F97" w:rsidP="00795F97">
      <w:r w:rsidRPr="00067E83">
        <w:t>The final Timing Advance adjustment accuracy is subject to the mechanisms for Timing Advanced selected, but current TS 38.133 section 7.3.2.2 can give a baseline to work from:</w:t>
      </w:r>
    </w:p>
    <w:p w14:paraId="47F8DC66" w14:textId="77777777" w:rsidR="00795F97" w:rsidRPr="00067E83" w:rsidRDefault="00795F97" w:rsidP="00795F97">
      <w:pPr>
        <w:pStyle w:val="TH"/>
      </w:pPr>
      <w:bookmarkStart w:id="9" w:name="_Ref53479233"/>
      <w:r>
        <w:t xml:space="preserve">Table </w:t>
      </w:r>
      <w:r w:rsidR="00AD58C8">
        <w:fldChar w:fldCharType="begin"/>
      </w:r>
      <w:r w:rsidR="00AD58C8">
        <w:instrText xml:space="preserve"> SEQ Table \* ARABIC </w:instrText>
      </w:r>
      <w:r w:rsidR="00AD58C8">
        <w:fldChar w:fldCharType="separate"/>
      </w:r>
      <w:r w:rsidR="00E45A54">
        <w:rPr>
          <w:noProof/>
        </w:rPr>
        <w:t>5</w:t>
      </w:r>
      <w:r w:rsidR="00AD58C8">
        <w:rPr>
          <w:noProof/>
        </w:rPr>
        <w:fldChar w:fldCharType="end"/>
      </w:r>
      <w:bookmarkEnd w:id="9"/>
      <w:r w:rsidRPr="00067E83">
        <w:t xml:space="preserve">: </w:t>
      </w:r>
      <w:r w:rsidRPr="00067E83">
        <w:rPr>
          <w:lang w:eastAsia="ja-JP"/>
        </w:rPr>
        <w:t xml:space="preserve">UE </w:t>
      </w:r>
      <w:bookmarkStart w:id="10" w:name="_Hlk54186680"/>
      <w:r w:rsidRPr="00067E83">
        <w:rPr>
          <w:lang w:eastAsia="ja-JP"/>
        </w:rPr>
        <w:t xml:space="preserve">Timing Advance adjustment accuracy </w:t>
      </w:r>
      <w:bookmarkEnd w:id="10"/>
      <w:r w:rsidRPr="00067E83">
        <w:rPr>
          <w:lang w:eastAsia="ja-JP"/>
        </w:rPr>
        <w:t>(</w:t>
      </w:r>
      <w:r w:rsidRPr="00067E83">
        <w:t>Table 7.3.2.2-</w:t>
      </w:r>
      <w:r w:rsidRPr="00067E83">
        <w:rPr>
          <w:lang w:eastAsia="ja-JP"/>
        </w:rPr>
        <w:t>1 in [</w:t>
      </w:r>
      <w:r>
        <w:rPr>
          <w:lang w:eastAsia="ja-JP"/>
        </w:rPr>
        <w:t>3</w:t>
      </w:r>
      <w:r w:rsidRPr="00067E83">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795F97" w:rsidRPr="00067E83" w14:paraId="0C304136" w14:textId="77777777" w:rsidTr="00985DF7">
        <w:trPr>
          <w:trHeight w:val="315"/>
          <w:jc w:val="center"/>
        </w:trPr>
        <w:tc>
          <w:tcPr>
            <w:tcW w:w="2260" w:type="dxa"/>
            <w:shd w:val="clear" w:color="auto" w:fill="auto"/>
            <w:hideMark/>
          </w:tcPr>
          <w:p w14:paraId="312C0142" w14:textId="77777777" w:rsidR="00795F97" w:rsidRPr="00357907" w:rsidRDefault="00795F97" w:rsidP="00985DF7">
            <w:pPr>
              <w:pStyle w:val="TAH"/>
              <w:rPr>
                <w:lang w:val="en-US"/>
              </w:rPr>
            </w:pPr>
            <w:r w:rsidRPr="00357907">
              <w:rPr>
                <w:lang w:val="en-US"/>
              </w:rPr>
              <w:t>UL Sub Carrier Spacing(kHz)</w:t>
            </w:r>
          </w:p>
        </w:tc>
        <w:tc>
          <w:tcPr>
            <w:tcW w:w="982" w:type="dxa"/>
            <w:shd w:val="clear" w:color="auto" w:fill="auto"/>
            <w:vAlign w:val="center"/>
            <w:hideMark/>
          </w:tcPr>
          <w:p w14:paraId="00391068" w14:textId="77777777" w:rsidR="00795F97" w:rsidRPr="00067E83" w:rsidRDefault="00795F97" w:rsidP="00985DF7">
            <w:pPr>
              <w:pStyle w:val="TAH"/>
              <w:rPr>
                <w:lang w:val="en-US"/>
              </w:rPr>
            </w:pPr>
            <w:r w:rsidRPr="00357907">
              <w:rPr>
                <w:lang w:val="en-US"/>
              </w:rPr>
              <w:t>15</w:t>
            </w:r>
          </w:p>
        </w:tc>
        <w:tc>
          <w:tcPr>
            <w:tcW w:w="1002" w:type="dxa"/>
            <w:shd w:val="clear" w:color="auto" w:fill="auto"/>
            <w:vAlign w:val="center"/>
            <w:hideMark/>
          </w:tcPr>
          <w:p w14:paraId="28370793" w14:textId="77777777" w:rsidR="00795F97" w:rsidRPr="00067E83" w:rsidRDefault="00795F97" w:rsidP="00985DF7">
            <w:pPr>
              <w:pStyle w:val="TAH"/>
              <w:rPr>
                <w:lang w:val="en-US"/>
              </w:rPr>
            </w:pPr>
            <w:r w:rsidRPr="00357907">
              <w:rPr>
                <w:lang w:val="en-US"/>
              </w:rPr>
              <w:t>30</w:t>
            </w:r>
          </w:p>
        </w:tc>
        <w:tc>
          <w:tcPr>
            <w:tcW w:w="992" w:type="dxa"/>
            <w:shd w:val="clear" w:color="auto" w:fill="auto"/>
            <w:vAlign w:val="center"/>
            <w:hideMark/>
          </w:tcPr>
          <w:p w14:paraId="622A692B" w14:textId="77777777" w:rsidR="00795F97" w:rsidRPr="00067E83" w:rsidRDefault="00795F97" w:rsidP="00985DF7">
            <w:pPr>
              <w:pStyle w:val="TAH"/>
              <w:rPr>
                <w:lang w:val="en-US"/>
              </w:rPr>
            </w:pPr>
            <w:r w:rsidRPr="00357907">
              <w:rPr>
                <w:lang w:val="en-US"/>
              </w:rPr>
              <w:t>60</w:t>
            </w:r>
          </w:p>
        </w:tc>
        <w:tc>
          <w:tcPr>
            <w:tcW w:w="1134" w:type="dxa"/>
            <w:shd w:val="clear" w:color="auto" w:fill="auto"/>
            <w:vAlign w:val="center"/>
            <w:hideMark/>
          </w:tcPr>
          <w:p w14:paraId="10118BE3" w14:textId="77777777" w:rsidR="00795F97" w:rsidRPr="00067E83" w:rsidRDefault="00795F97" w:rsidP="00985DF7">
            <w:pPr>
              <w:pStyle w:val="TAH"/>
              <w:rPr>
                <w:lang w:val="en-US"/>
              </w:rPr>
            </w:pPr>
            <w:r w:rsidRPr="00357907">
              <w:rPr>
                <w:lang w:val="en-US"/>
              </w:rPr>
              <w:t>120</w:t>
            </w:r>
          </w:p>
        </w:tc>
      </w:tr>
      <w:tr w:rsidR="00795F97" w:rsidRPr="00067E83" w14:paraId="7E7C0B03" w14:textId="77777777" w:rsidTr="00985DF7">
        <w:trPr>
          <w:trHeight w:val="525"/>
          <w:jc w:val="center"/>
        </w:trPr>
        <w:tc>
          <w:tcPr>
            <w:tcW w:w="2260" w:type="dxa"/>
            <w:shd w:val="clear" w:color="auto" w:fill="auto"/>
            <w:hideMark/>
          </w:tcPr>
          <w:p w14:paraId="32425B82" w14:textId="77777777" w:rsidR="00795F97" w:rsidRPr="00357907" w:rsidRDefault="00795F97" w:rsidP="00985DF7">
            <w:pPr>
              <w:pStyle w:val="TAH"/>
              <w:rPr>
                <w:lang w:val="en-US"/>
              </w:rPr>
            </w:pPr>
            <w:r w:rsidRPr="00357907">
              <w:rPr>
                <w:lang w:val="en-US"/>
              </w:rPr>
              <w:t>UE Timing Advance adjustment accuracy</w:t>
            </w:r>
          </w:p>
        </w:tc>
        <w:tc>
          <w:tcPr>
            <w:tcW w:w="982" w:type="dxa"/>
            <w:shd w:val="clear" w:color="auto" w:fill="auto"/>
            <w:vAlign w:val="center"/>
            <w:hideMark/>
          </w:tcPr>
          <w:p w14:paraId="36BD481E" w14:textId="77777777" w:rsidR="00795F97" w:rsidRPr="00067E83" w:rsidRDefault="00795F97" w:rsidP="00985DF7">
            <w:pPr>
              <w:pStyle w:val="TAC"/>
              <w:rPr>
                <w:lang w:val="en-US"/>
              </w:rPr>
            </w:pPr>
            <w:r w:rsidRPr="00067E83">
              <w:rPr>
                <w:szCs w:val="22"/>
                <w:lang w:val="en-US"/>
              </w:rPr>
              <w:t>±</w:t>
            </w:r>
            <w:r w:rsidRPr="00357907">
              <w:rPr>
                <w:lang w:val="en-US"/>
              </w:rPr>
              <w:t>256 T</w:t>
            </w:r>
            <w:r w:rsidRPr="00E7372E">
              <w:rPr>
                <w:vertAlign w:val="subscript"/>
              </w:rPr>
              <w:t>c</w:t>
            </w:r>
          </w:p>
        </w:tc>
        <w:tc>
          <w:tcPr>
            <w:tcW w:w="1002" w:type="dxa"/>
            <w:shd w:val="clear" w:color="auto" w:fill="auto"/>
            <w:vAlign w:val="center"/>
            <w:hideMark/>
          </w:tcPr>
          <w:p w14:paraId="16848217" w14:textId="77777777" w:rsidR="00795F97" w:rsidRPr="00067E83" w:rsidRDefault="00795F97" w:rsidP="00985DF7">
            <w:pPr>
              <w:pStyle w:val="TAC"/>
              <w:rPr>
                <w:lang w:val="en-US"/>
              </w:rPr>
            </w:pPr>
            <w:r w:rsidRPr="00067E83">
              <w:rPr>
                <w:szCs w:val="22"/>
                <w:lang w:val="en-US"/>
              </w:rPr>
              <w:t>±</w:t>
            </w:r>
            <w:r w:rsidRPr="00357907">
              <w:rPr>
                <w:lang w:val="en-US"/>
              </w:rPr>
              <w:t>256 T</w:t>
            </w:r>
            <w:r w:rsidRPr="00E7372E">
              <w:rPr>
                <w:vertAlign w:val="subscript"/>
              </w:rPr>
              <w:t>c</w:t>
            </w:r>
          </w:p>
        </w:tc>
        <w:tc>
          <w:tcPr>
            <w:tcW w:w="992" w:type="dxa"/>
            <w:shd w:val="clear" w:color="auto" w:fill="auto"/>
            <w:vAlign w:val="center"/>
            <w:hideMark/>
          </w:tcPr>
          <w:p w14:paraId="747F6200" w14:textId="77777777" w:rsidR="00795F97" w:rsidRPr="00067E83" w:rsidRDefault="00795F97" w:rsidP="00985DF7">
            <w:pPr>
              <w:pStyle w:val="TAC"/>
              <w:rPr>
                <w:lang w:val="en-US"/>
              </w:rPr>
            </w:pPr>
            <w:r w:rsidRPr="00067E83">
              <w:rPr>
                <w:szCs w:val="22"/>
                <w:lang w:val="en-US"/>
              </w:rPr>
              <w:t>±</w:t>
            </w:r>
            <w:r w:rsidRPr="00357907">
              <w:rPr>
                <w:lang w:val="en-US"/>
              </w:rPr>
              <w:t>128 T</w:t>
            </w:r>
            <w:r w:rsidRPr="00E7372E">
              <w:rPr>
                <w:vertAlign w:val="subscript"/>
              </w:rPr>
              <w:t>c</w:t>
            </w:r>
          </w:p>
        </w:tc>
        <w:tc>
          <w:tcPr>
            <w:tcW w:w="1134" w:type="dxa"/>
            <w:shd w:val="clear" w:color="auto" w:fill="auto"/>
            <w:vAlign w:val="center"/>
            <w:hideMark/>
          </w:tcPr>
          <w:p w14:paraId="55DF9C4D" w14:textId="77777777" w:rsidR="00795F97" w:rsidRPr="00067E83" w:rsidRDefault="00795F97" w:rsidP="00985DF7">
            <w:pPr>
              <w:pStyle w:val="TAC"/>
              <w:rPr>
                <w:lang w:val="en-US"/>
              </w:rPr>
            </w:pPr>
            <w:r w:rsidRPr="00067E83">
              <w:rPr>
                <w:szCs w:val="22"/>
                <w:lang w:val="en-US"/>
              </w:rPr>
              <w:t>±</w:t>
            </w:r>
            <w:r w:rsidRPr="00357907">
              <w:rPr>
                <w:lang w:val="en-US"/>
              </w:rPr>
              <w:t>32 T</w:t>
            </w:r>
            <w:r w:rsidRPr="00E7372E">
              <w:rPr>
                <w:vertAlign w:val="subscript"/>
              </w:rPr>
              <w:t>c</w:t>
            </w:r>
          </w:p>
        </w:tc>
      </w:tr>
    </w:tbl>
    <w:p w14:paraId="77BF7882" w14:textId="77777777" w:rsidR="00795F97" w:rsidRDefault="00795F97" w:rsidP="00795F97"/>
    <w:p w14:paraId="077F0E56" w14:textId="359EF55D" w:rsidR="00795F97" w:rsidRPr="00067E83" w:rsidRDefault="00795F97" w:rsidP="00795F97">
      <w:r w:rsidRPr="00067E83">
        <w:t>We get the same inversely proportional scaling (in a b</w:t>
      </w:r>
      <w:r>
        <w:t>ro</w:t>
      </w:r>
      <w:r w:rsidRPr="00067E83">
        <w:t>ad sense) between SCS and the required UE Timing Advance adjustment accuracy</w:t>
      </w:r>
      <w:r>
        <w:t xml:space="preserve"> in </w:t>
      </w:r>
      <w:r>
        <w:fldChar w:fldCharType="begin"/>
      </w:r>
      <w:r>
        <w:instrText xml:space="preserve"> REF _Ref53479233 \h </w:instrText>
      </w:r>
      <w:r>
        <w:fldChar w:fldCharType="separate"/>
      </w:r>
      <w:r w:rsidR="00B056A2">
        <w:t xml:space="preserve">Table </w:t>
      </w:r>
      <w:r w:rsidR="00B056A2">
        <w:rPr>
          <w:noProof/>
        </w:rPr>
        <w:t>5</w:t>
      </w:r>
      <w:r>
        <w:fldChar w:fldCharType="end"/>
      </w:r>
      <w:r>
        <w:t>.</w:t>
      </w:r>
      <w:r w:rsidRPr="00067E83">
        <w:t xml:space="preserve"> This is because of the same reasons as stated in </w:t>
      </w:r>
      <w:r>
        <w:t>Section 2.3.1.</w:t>
      </w:r>
      <w:r w:rsidRPr="00067E83">
        <w:t xml:space="preserve"> </w:t>
      </w:r>
      <w:r>
        <w:t>W</w:t>
      </w:r>
      <w:r w:rsidRPr="00067E83">
        <w:t>e need to control inaccuracies to maintain CP intact, since the CP is needed to handle the multipath delay of the large NTN cell.</w:t>
      </w:r>
    </w:p>
    <w:p w14:paraId="3055BD81" w14:textId="77777777" w:rsidR="00795F97" w:rsidRDefault="00795F97" w:rsidP="00795F97">
      <w:pPr>
        <w:rPr>
          <w:rFonts w:eastAsiaTheme="minorEastAsia"/>
        </w:rPr>
      </w:pPr>
      <w:r w:rsidRPr="00067E83">
        <w:t>For the case of SCS = 15 kHz, the UE Timing Advance adjustment accuracy is ±256 T</w:t>
      </w:r>
      <w:r w:rsidRPr="00067E83">
        <w:rPr>
          <w:vertAlign w:val="subscript"/>
        </w:rPr>
        <w:t xml:space="preserve">c </w:t>
      </w:r>
      <w:r w:rsidRPr="00067E83">
        <w:t xml:space="preserve">which is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rsidRPr="00067E83">
        <w:rPr>
          <w:rFonts w:eastAsiaTheme="minorEastAsia"/>
        </w:rPr>
        <w:t xml:space="preserve"> TA-step. This gives an indication of the uncertainties involved and an approximate relation to TA-step size.</w:t>
      </w:r>
    </w:p>
    <w:p w14:paraId="6453C38B" w14:textId="77777777" w:rsidR="00795F97" w:rsidRDefault="00795F97" w:rsidP="00795F97">
      <w:pPr>
        <w:rPr>
          <w:rFonts w:eastAsiaTheme="minorEastAsia"/>
        </w:rPr>
      </w:pPr>
      <w:r>
        <w:rPr>
          <w:rFonts w:eastAsiaTheme="minorEastAsia"/>
        </w:rPr>
        <w:t xml:space="preserve">However, the final analysis of </w:t>
      </w:r>
      <w:r w:rsidRPr="003552A3">
        <w:rPr>
          <w:rFonts w:eastAsiaTheme="minorEastAsia"/>
        </w:rPr>
        <w:t xml:space="preserve">Timing Advance adjustment accuracy </w:t>
      </w:r>
      <w:r>
        <w:rPr>
          <w:rFonts w:eastAsiaTheme="minorEastAsia"/>
        </w:rPr>
        <w:t>has to consider the total error budget for regulating TA during a call:</w:t>
      </w:r>
    </w:p>
    <w:p w14:paraId="7C81A8D9" w14:textId="77777777" w:rsidR="00795F97" w:rsidRPr="002565C0" w:rsidRDefault="00795F97" w:rsidP="00795F97">
      <w:pPr>
        <w:pStyle w:val="ListParagraph"/>
        <w:numPr>
          <w:ilvl w:val="3"/>
          <w:numId w:val="6"/>
        </w:numPr>
        <w:rPr>
          <w:rFonts w:ascii="Times New Roman" w:hAnsi="Times New Roman" w:cs="Times New Roman"/>
          <w:sz w:val="20"/>
          <w:szCs w:val="20"/>
        </w:rPr>
      </w:pPr>
      <w:r w:rsidRPr="002565C0">
        <w:rPr>
          <w:rFonts w:ascii="Times New Roman" w:hAnsi="Times New Roman" w:cs="Times New Roman"/>
          <w:sz w:val="20"/>
          <w:szCs w:val="20"/>
        </w:rPr>
        <w:t>Δ</w:t>
      </w:r>
      <w:r w:rsidRPr="002565C0">
        <w:rPr>
          <w:rFonts w:ascii="Times New Roman" w:hAnsi="Times New Roman" w:cs="Times New Roman"/>
          <w:sz w:val="20"/>
          <w:szCs w:val="20"/>
          <w:vertAlign w:val="subscript"/>
        </w:rPr>
        <w:t>UE-pos</w:t>
      </w:r>
    </w:p>
    <w:p w14:paraId="1537889E" w14:textId="77777777" w:rsidR="00795F97" w:rsidRPr="002565C0" w:rsidRDefault="00795F97" w:rsidP="00795F97">
      <w:pPr>
        <w:pStyle w:val="ListParagraph"/>
        <w:numPr>
          <w:ilvl w:val="3"/>
          <w:numId w:val="6"/>
        </w:numPr>
      </w:pPr>
      <w:r w:rsidRPr="002565C0">
        <w:t>Δ</w:t>
      </w:r>
      <w:r w:rsidRPr="002565C0">
        <w:rPr>
          <w:vertAlign w:val="subscript"/>
        </w:rPr>
        <w:t>Sat-pos</w:t>
      </w:r>
    </w:p>
    <w:p w14:paraId="0E80CB93" w14:textId="77777777" w:rsidR="00795F97" w:rsidRPr="0009576B" w:rsidRDefault="00795F97" w:rsidP="00795F97">
      <w:pPr>
        <w:pStyle w:val="ListParagraph"/>
        <w:numPr>
          <w:ilvl w:val="3"/>
          <w:numId w:val="6"/>
        </w:numPr>
        <w:rPr>
          <w:rFonts w:eastAsiaTheme="minorEastAsia"/>
        </w:rPr>
      </w:pPr>
      <w:bookmarkStart w:id="11" w:name="_Hlk54187091"/>
      <w:r w:rsidRPr="002565C0">
        <w:rPr>
          <w:rFonts w:ascii="Times New Roman" w:eastAsiaTheme="minorEastAsia" w:hAnsi="Times New Roman" w:cs="Times New Roman"/>
          <w:sz w:val="20"/>
          <w:szCs w:val="20"/>
        </w:rPr>
        <w:t>Timing Advance adjustment accuracy</w:t>
      </w:r>
    </w:p>
    <w:p w14:paraId="7E0E8663" w14:textId="77777777" w:rsidR="00795F97" w:rsidRPr="0009576B" w:rsidRDefault="00795F97" w:rsidP="00795F97">
      <w:pPr>
        <w:pStyle w:val="ListParagraph"/>
        <w:numPr>
          <w:ilvl w:val="3"/>
          <w:numId w:val="6"/>
        </w:numPr>
        <w:rPr>
          <w:rFonts w:eastAsiaTheme="minorEastAsia"/>
        </w:rPr>
      </w:pPr>
      <w:bookmarkStart w:id="12" w:name="_Hlk54187104"/>
      <w:bookmarkEnd w:id="11"/>
      <w:r w:rsidRPr="002565C0">
        <w:rPr>
          <w:rFonts w:ascii="Times New Roman" w:eastAsiaTheme="minorEastAsia" w:hAnsi="Times New Roman" w:cs="Times New Roman"/>
          <w:sz w:val="20"/>
          <w:szCs w:val="20"/>
        </w:rPr>
        <w:t>TA command resolution error</w:t>
      </w:r>
    </w:p>
    <w:bookmarkEnd w:id="12"/>
    <w:p w14:paraId="0E4688D1" w14:textId="5F6DB727" w:rsidR="00795F97" w:rsidRPr="002565C0" w:rsidRDefault="00795F97" w:rsidP="00795F97">
      <w:pPr>
        <w:rPr>
          <w:rFonts w:eastAsiaTheme="minorEastAsia"/>
          <w:b/>
          <w:bCs/>
        </w:rPr>
      </w:pPr>
      <w:r w:rsidRPr="002565C0">
        <w:rPr>
          <w:b/>
          <w:bCs/>
        </w:rPr>
        <w:t xml:space="preserve">Observation </w:t>
      </w:r>
      <w:r w:rsidR="00570D04">
        <w:rPr>
          <w:b/>
          <w:bCs/>
        </w:rPr>
        <w:t>7</w:t>
      </w:r>
      <w:r w:rsidRPr="002565C0">
        <w:rPr>
          <w:b/>
          <w:bCs/>
        </w:rPr>
        <w:t xml:space="preserve">: </w:t>
      </w:r>
      <w:r w:rsidRPr="002565C0">
        <w:rPr>
          <w:rFonts w:eastAsiaTheme="minorEastAsia"/>
          <w:b/>
          <w:bCs/>
        </w:rPr>
        <w:t>final analysis of Timing Advance adjustment accuracy has to consider the total error budget for regulating TA during a call: Δ</w:t>
      </w:r>
      <w:r w:rsidRPr="002565C0">
        <w:rPr>
          <w:rFonts w:eastAsiaTheme="minorEastAsia"/>
          <w:b/>
          <w:bCs/>
          <w:vertAlign w:val="subscript"/>
        </w:rPr>
        <w:t>UE-pos</w:t>
      </w:r>
      <w:r w:rsidRPr="002565C0">
        <w:rPr>
          <w:rFonts w:eastAsiaTheme="minorEastAsia"/>
          <w:b/>
          <w:bCs/>
        </w:rPr>
        <w:t>, Δ</w:t>
      </w:r>
      <w:r w:rsidRPr="002565C0">
        <w:rPr>
          <w:rFonts w:eastAsiaTheme="minorEastAsia"/>
          <w:b/>
          <w:bCs/>
          <w:vertAlign w:val="subscript"/>
        </w:rPr>
        <w:t>Sat-pos</w:t>
      </w:r>
      <w:r w:rsidRPr="002565C0">
        <w:rPr>
          <w:rFonts w:eastAsiaTheme="minorEastAsia"/>
          <w:b/>
          <w:bCs/>
        </w:rPr>
        <w:t>, Timing Advance adjustment accuracy and TA command resolution error.</w:t>
      </w:r>
    </w:p>
    <w:p w14:paraId="42FB6F5A" w14:textId="371CD547" w:rsidR="00795F97" w:rsidRPr="00D44CC3" w:rsidRDefault="00795F97" w:rsidP="00795F97">
      <w:pPr>
        <w:rPr>
          <w:b/>
          <w:bCs/>
          <w:lang w:eastAsia="ko-KR"/>
        </w:rPr>
      </w:pPr>
      <w:r w:rsidRPr="00D44CC3">
        <w:rPr>
          <w:b/>
          <w:bCs/>
        </w:rPr>
        <w:t>Proposal</w:t>
      </w:r>
      <w:r>
        <w:rPr>
          <w:b/>
          <w:bCs/>
        </w:rPr>
        <w:t xml:space="preserve"> </w:t>
      </w:r>
      <w:r w:rsidR="00570D04">
        <w:rPr>
          <w:b/>
          <w:bCs/>
        </w:rPr>
        <w:t>6</w:t>
      </w:r>
      <w:r w:rsidRPr="00D44CC3">
        <w:rPr>
          <w:b/>
          <w:bCs/>
        </w:rPr>
        <w:t>: Final Timing Advance adjustment accuracy depends on the mechanism chosen in RAN1 specification</w:t>
      </w:r>
      <w:r>
        <w:rPr>
          <w:b/>
          <w:bCs/>
        </w:rPr>
        <w:t xml:space="preserve"> and the final total uncertainty budget</w:t>
      </w:r>
      <w:r w:rsidRPr="00D44CC3">
        <w:rPr>
          <w:b/>
          <w:bCs/>
        </w:rPr>
        <w:t xml:space="preserve">. However, Timing Advance adjustment accuracy should scale inversely proportional to SCS </w:t>
      </w:r>
      <w:r>
        <w:rPr>
          <w:b/>
          <w:bCs/>
        </w:rPr>
        <w:t>(</w:t>
      </w:r>
      <w:r w:rsidRPr="00D44CC3">
        <w:rPr>
          <w:b/>
          <w:bCs/>
        </w:rPr>
        <w:t xml:space="preserve">and in current specification it is </w:t>
      </w:r>
      <m:oMath>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Pr="00D44CC3">
        <w:rPr>
          <w:rFonts w:eastAsiaTheme="minorEastAsia"/>
          <w:b/>
          <w:bCs/>
        </w:rPr>
        <w:t xml:space="preserve"> TA-step (at SCS = 15 kHz)</w:t>
      </w:r>
      <w:r>
        <w:rPr>
          <w:rFonts w:eastAsiaTheme="minorEastAsia"/>
          <w:b/>
          <w:bCs/>
        </w:rPr>
        <w:t>)</w:t>
      </w:r>
      <w:r w:rsidRPr="00D44CC3">
        <w:rPr>
          <w:rFonts w:eastAsiaTheme="minorEastAsia"/>
          <w:b/>
          <w:bCs/>
        </w:rPr>
        <w:t>.</w:t>
      </w:r>
    </w:p>
    <w:p w14:paraId="42EB96BA" w14:textId="5B8B4BCE" w:rsidR="00795F97" w:rsidRDefault="00913897" w:rsidP="00795F97">
      <w:pPr>
        <w:pStyle w:val="Heading3"/>
        <w:rPr>
          <w:lang w:val="en-US"/>
        </w:rPr>
      </w:pPr>
      <w:r>
        <w:rPr>
          <w:lang w:val="en-US"/>
        </w:rPr>
        <w:lastRenderedPageBreak/>
        <w:t>3</w:t>
      </w:r>
      <w:r w:rsidR="00795F97">
        <w:rPr>
          <w:lang w:val="en-US"/>
        </w:rPr>
        <w:t>.</w:t>
      </w:r>
      <w:r w:rsidR="00CA114D">
        <w:rPr>
          <w:lang w:val="en-US"/>
        </w:rPr>
        <w:t>6</w:t>
      </w:r>
      <w:r w:rsidR="00795F97">
        <w:rPr>
          <w:lang w:val="en-US"/>
        </w:rPr>
        <w:tab/>
      </w:r>
      <w:r w:rsidR="00795F97" w:rsidRPr="00D84C56">
        <w:rPr>
          <w:lang w:val="en-US"/>
        </w:rPr>
        <w:t>Cell phase synchronization accuracy</w:t>
      </w:r>
    </w:p>
    <w:p w14:paraId="63023EE6" w14:textId="636E06AD" w:rsidR="00795F97" w:rsidRPr="00516789" w:rsidRDefault="00795F97" w:rsidP="00795F97">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r>
        <w:rPr>
          <w:rFonts w:cs="v4.2.0"/>
        </w:rPr>
        <w:t xml:space="preserve"> This is stated in [</w:t>
      </w:r>
      <w:r w:rsidR="00491D24">
        <w:rPr>
          <w:rFonts w:cs="v4.2.0"/>
        </w:rPr>
        <w:t>3</w:t>
      </w:r>
      <w:r>
        <w:rPr>
          <w:rFonts w:cs="v4.2.0"/>
        </w:rPr>
        <w:t>] section 7.4.</w:t>
      </w:r>
    </w:p>
    <w:p w14:paraId="6833FBE2" w14:textId="78730C10" w:rsidR="00795F97" w:rsidRDefault="00795F97" w:rsidP="00795F97">
      <w:r w:rsidRPr="00067E83">
        <w:t xml:space="preserve">This is a TDD requirement and </w:t>
      </w:r>
      <w:r w:rsidR="00491D24">
        <w:t xml:space="preserve">WID </w:t>
      </w:r>
      <w:r w:rsidRPr="00067E83">
        <w:t>[</w:t>
      </w:r>
      <w:r w:rsidR="00491D24">
        <w:t>5</w:t>
      </w:r>
      <w:r w:rsidRPr="00067E83">
        <w:t xml:space="preserve">] states that FDD is assumed for core specification work for NR-NTN. </w:t>
      </w:r>
      <w:bookmarkStart w:id="13" w:name="_Hlk53483514"/>
    </w:p>
    <w:bookmarkEnd w:id="13"/>
    <w:p w14:paraId="7DE08BE8" w14:textId="7786D30A" w:rsidR="00B93FB3" w:rsidRDefault="003B5ADD" w:rsidP="00B93FB3">
      <w:pPr>
        <w:pStyle w:val="Heading1"/>
        <w:rPr>
          <w:lang w:val="en-US"/>
        </w:rPr>
      </w:pPr>
      <w:r>
        <w:rPr>
          <w:lang w:val="en-US"/>
        </w:rPr>
        <w:t>3</w:t>
      </w:r>
      <w:r w:rsidR="00B93FB3">
        <w:rPr>
          <w:lang w:val="en-US"/>
        </w:rPr>
        <w:tab/>
        <w:t>Summary</w:t>
      </w:r>
    </w:p>
    <w:p w14:paraId="4E57458F" w14:textId="77777777" w:rsidR="00E45CDB" w:rsidRDefault="00E45CDB" w:rsidP="00E45CDB">
      <w:pPr>
        <w:rPr>
          <w:b/>
          <w:bCs/>
          <w:lang w:val="en-US"/>
        </w:rPr>
      </w:pPr>
      <w:r w:rsidRPr="00FF139B">
        <w:rPr>
          <w:b/>
          <w:bCs/>
          <w:lang w:val="en-US"/>
        </w:rPr>
        <w:t xml:space="preserve">Observation </w:t>
      </w:r>
      <w:r>
        <w:rPr>
          <w:b/>
          <w:bCs/>
          <w:lang w:val="en-US"/>
        </w:rPr>
        <w:t>1</w:t>
      </w:r>
      <w:r w:rsidRPr="00FF139B">
        <w:rPr>
          <w:b/>
          <w:bCs/>
          <w:lang w:val="en-US"/>
        </w:rPr>
        <w:t xml:space="preserve">: </w:t>
      </w:r>
      <w:r>
        <w:rPr>
          <w:b/>
          <w:bCs/>
          <w:lang w:val="en-US"/>
        </w:rPr>
        <w:t>The delay in the TA control loop corresponds to significant part of CP already at SCS = 15 kHz.</w:t>
      </w:r>
    </w:p>
    <w:p w14:paraId="051463E2" w14:textId="77777777" w:rsidR="00E45CDB" w:rsidRDefault="00E45CDB" w:rsidP="00E45CDB">
      <w:pPr>
        <w:rPr>
          <w:b/>
          <w:bCs/>
          <w:lang w:val="en-US"/>
        </w:rPr>
      </w:pPr>
      <w:r>
        <w:rPr>
          <w:b/>
          <w:bCs/>
          <w:lang w:val="en-US"/>
        </w:rPr>
        <w:t>Assumption 1: The effect of the RTT in the TA control loop is not considered in this contribution since that is a function of the final mechanism chosen in RAN1. However CP will still have to be preserved.</w:t>
      </w:r>
    </w:p>
    <w:p w14:paraId="638D25A1" w14:textId="2C9672FF" w:rsidR="00E45CDB" w:rsidRDefault="00BA1565" w:rsidP="00E45CDB">
      <w:pPr>
        <w:rPr>
          <w:b/>
          <w:bCs/>
          <w:lang w:val="en-US"/>
        </w:rPr>
      </w:pPr>
      <w:r w:rsidRPr="00BA1565">
        <w:rPr>
          <w:b/>
          <w:bCs/>
          <w:lang w:val="en-US"/>
        </w:rPr>
        <w:t>Observation 2: If gNB is time and synchronization   reference then we get a requirement set which is more compatible with existing release-17 baseline</w:t>
      </w:r>
      <w:r w:rsidR="00E45CDB" w:rsidRPr="005E6CE2">
        <w:rPr>
          <w:b/>
          <w:bCs/>
          <w:lang w:val="en-US"/>
        </w:rPr>
        <w:t>.</w:t>
      </w:r>
    </w:p>
    <w:p w14:paraId="38E97418" w14:textId="77777777" w:rsidR="00E45CDB" w:rsidRDefault="00E45CDB" w:rsidP="00E45CDB">
      <w:pPr>
        <w:rPr>
          <w:b/>
          <w:bCs/>
          <w:lang w:val="en-US"/>
        </w:rPr>
      </w:pPr>
      <w:r>
        <w:rPr>
          <w:b/>
          <w:bCs/>
          <w:lang w:val="en-US"/>
        </w:rPr>
        <w:t>Proposal 1: RAN4 to investigate the impact on existing gNB requirements for the cases when satellite and gNB is time and frequency reference.</w:t>
      </w:r>
    </w:p>
    <w:p w14:paraId="77313B08" w14:textId="77777777" w:rsidR="00E45CDB" w:rsidRPr="0088361B" w:rsidRDefault="00E45CDB" w:rsidP="00E45CDB">
      <w:pPr>
        <w:rPr>
          <w:b/>
          <w:bCs/>
        </w:rPr>
      </w:pPr>
      <w:r w:rsidRPr="000D7E45">
        <w:rPr>
          <w:b/>
          <w:bCs/>
        </w:rPr>
        <w:t xml:space="preserve">Observation </w:t>
      </w:r>
      <w:r>
        <w:rPr>
          <w:b/>
          <w:bCs/>
        </w:rPr>
        <w:t>3</w:t>
      </w:r>
      <w:r w:rsidRPr="000D7E45">
        <w:rPr>
          <w:b/>
          <w:bCs/>
        </w:rPr>
        <w:t>: It is important to control the size of T</w:t>
      </w:r>
      <w:r w:rsidRPr="000D7E45">
        <w:rPr>
          <w:b/>
          <w:bCs/>
          <w:vertAlign w:val="subscript"/>
        </w:rPr>
        <w:t>e</w:t>
      </w:r>
      <w:r w:rsidRPr="000D7E45">
        <w:rPr>
          <w:b/>
          <w:bCs/>
        </w:rPr>
        <w:t xml:space="preserve">. The reason for this is </w:t>
      </w:r>
      <w:r>
        <w:rPr>
          <w:b/>
          <w:bCs/>
        </w:rPr>
        <w:t xml:space="preserve">that we have </w:t>
      </w:r>
      <w:r w:rsidRPr="000D7E45">
        <w:rPr>
          <w:b/>
          <w:bCs/>
        </w:rPr>
        <w:t>to preserve CP</w:t>
      </w:r>
      <w:r>
        <w:rPr>
          <w:b/>
          <w:bCs/>
        </w:rPr>
        <w:t>.</w:t>
      </w:r>
    </w:p>
    <w:p w14:paraId="7D1BE843" w14:textId="7AAE4475" w:rsidR="00E45CDB" w:rsidRPr="0088361B" w:rsidRDefault="00E45CDB" w:rsidP="00E45CDB">
      <w:r>
        <w:rPr>
          <w:b/>
          <w:bCs/>
        </w:rPr>
        <w:t>Proposal</w:t>
      </w:r>
      <w:r w:rsidRPr="000D7E45">
        <w:rPr>
          <w:b/>
          <w:bCs/>
        </w:rPr>
        <w:t xml:space="preserve"> </w:t>
      </w:r>
      <w:r>
        <w:rPr>
          <w:b/>
          <w:bCs/>
        </w:rPr>
        <w:t>2</w:t>
      </w:r>
      <w:r w:rsidRPr="000D7E45">
        <w:rPr>
          <w:b/>
          <w:bCs/>
        </w:rPr>
        <w:t xml:space="preserve">: </w:t>
      </w:r>
      <w:r>
        <w:rPr>
          <w:b/>
          <w:bCs/>
        </w:rPr>
        <w:t>Keep existing T</w:t>
      </w:r>
      <w:r>
        <w:rPr>
          <w:b/>
          <w:bCs/>
          <w:vertAlign w:val="subscript"/>
        </w:rPr>
        <w:t>e</w:t>
      </w:r>
      <w:r>
        <w:rPr>
          <w:b/>
          <w:bCs/>
        </w:rPr>
        <w:t xml:space="preserve"> requirements as defined in TS </w:t>
      </w:r>
      <w:r w:rsidR="00D42FA1">
        <w:rPr>
          <w:b/>
          <w:bCs/>
        </w:rPr>
        <w:t>3</w:t>
      </w:r>
      <w:r>
        <w:rPr>
          <w:b/>
          <w:bCs/>
        </w:rPr>
        <w:t xml:space="preserve">8.133, </w:t>
      </w:r>
      <w:r w:rsidRPr="008B318F">
        <w:rPr>
          <w:b/>
          <w:bCs/>
        </w:rPr>
        <w:t>Table 7.1.2-1: T</w:t>
      </w:r>
      <w:r w:rsidRPr="0088361B">
        <w:rPr>
          <w:b/>
          <w:bCs/>
          <w:vertAlign w:val="subscript"/>
        </w:rPr>
        <w:t>e</w:t>
      </w:r>
      <w:r w:rsidRPr="008B318F">
        <w:rPr>
          <w:b/>
          <w:bCs/>
        </w:rPr>
        <w:t xml:space="preserve"> Timing Error Limit</w:t>
      </w:r>
    </w:p>
    <w:p w14:paraId="49D19FF7" w14:textId="77777777" w:rsidR="00E45CDB" w:rsidRDefault="00E45CDB" w:rsidP="00E45CDB">
      <w:pPr>
        <w:rPr>
          <w:b/>
          <w:bCs/>
        </w:rPr>
      </w:pPr>
      <w:r w:rsidRPr="0088361B">
        <w:rPr>
          <w:b/>
          <w:bCs/>
        </w:rPr>
        <w:t xml:space="preserve">Observation </w:t>
      </w:r>
      <w:r>
        <w:rPr>
          <w:b/>
          <w:bCs/>
        </w:rPr>
        <w:t>4</w:t>
      </w:r>
      <w:r w:rsidRPr="0088361B">
        <w:rPr>
          <w:b/>
          <w:bCs/>
        </w:rPr>
        <w:t xml:space="preserve">: In order to preserve CP </w:t>
      </w:r>
      <w:r>
        <w:rPr>
          <w:b/>
          <w:bCs/>
        </w:rPr>
        <w:t xml:space="preserve">we get that </w:t>
      </w:r>
      <w:r w:rsidRPr="0088361B">
        <w:rPr>
          <w:b/>
          <w:bCs/>
        </w:rPr>
        <w:t>Δ</w:t>
      </w:r>
      <w:r w:rsidRPr="0088361B">
        <w:rPr>
          <w:b/>
          <w:bCs/>
          <w:vertAlign w:val="subscript"/>
        </w:rPr>
        <w:t xml:space="preserve">UE-pos </w:t>
      </w:r>
      <w:r w:rsidRPr="0088361B">
        <w:rPr>
          <w:b/>
          <w:bCs/>
        </w:rPr>
        <w:t>+ Δ</w:t>
      </w:r>
      <w:r w:rsidRPr="0088361B">
        <w:rPr>
          <w:b/>
          <w:bCs/>
          <w:vertAlign w:val="subscript"/>
        </w:rPr>
        <w:t>Sat-pos</w:t>
      </w:r>
      <w:r w:rsidRPr="0088361B">
        <w:rPr>
          <w:b/>
          <w:bCs/>
        </w:rPr>
        <w:t xml:space="preserve">  + Δ</w:t>
      </w:r>
      <w:r w:rsidRPr="0088361B">
        <w:rPr>
          <w:b/>
          <w:bCs/>
          <w:vertAlign w:val="subscript"/>
        </w:rPr>
        <w:t>UE_timing_estimate</w:t>
      </w:r>
      <w:r w:rsidRPr="0088361B">
        <w:rPr>
          <w:b/>
          <w:bCs/>
        </w:rPr>
        <w:t xml:space="preserve">  &lt; T</w:t>
      </w:r>
      <w:r w:rsidRPr="0088361B">
        <w:rPr>
          <w:b/>
          <w:bCs/>
          <w:vertAlign w:val="subscript"/>
        </w:rPr>
        <w:t>e</w:t>
      </w:r>
      <w:r>
        <w:rPr>
          <w:b/>
          <w:bCs/>
        </w:rPr>
        <w:t xml:space="preserve"> </w:t>
      </w:r>
    </w:p>
    <w:p w14:paraId="3E095B90" w14:textId="77777777" w:rsidR="00E45CDB" w:rsidRPr="0013564D" w:rsidRDefault="00E45CDB" w:rsidP="00E45CDB">
      <w:pPr>
        <w:rPr>
          <w:b/>
          <w:bCs/>
        </w:rPr>
      </w:pPr>
      <w:r>
        <w:rPr>
          <w:b/>
          <w:bCs/>
        </w:rPr>
        <w:t>Observation 5: A worst case maximum delay variation will trigger a gradual timing adjustment every 10 to 6 ms for FR1 and every 3 to 2.5 ms for FR2 given existing gradual timing adjustment requirements.</w:t>
      </w:r>
    </w:p>
    <w:p w14:paraId="0BBABAF2" w14:textId="77777777" w:rsidR="00E45CDB" w:rsidRDefault="00E45CDB" w:rsidP="00E45CDB">
      <w:pPr>
        <w:rPr>
          <w:b/>
          <w:bCs/>
        </w:rPr>
      </w:pPr>
      <w:r>
        <w:rPr>
          <w:b/>
          <w:bCs/>
        </w:rPr>
        <w:t>Observation 6: The parameter T</w:t>
      </w:r>
      <w:r>
        <w:rPr>
          <w:b/>
          <w:bCs/>
          <w:vertAlign w:val="subscript"/>
        </w:rPr>
        <w:t>q</w:t>
      </w:r>
      <w:r>
        <w:rPr>
          <w:b/>
          <w:bCs/>
        </w:rPr>
        <w:t xml:space="preserve"> will have to be modified. For a period of 200 ms we could have a worst case delay variation of </w:t>
      </w:r>
      <w:r w:rsidRPr="0013564D">
        <w:rPr>
          <w:b/>
          <w:bCs/>
        </w:rPr>
        <w:t>246 * 64 T</w:t>
      </w:r>
      <w:r w:rsidRPr="0013564D">
        <w:rPr>
          <w:b/>
          <w:bCs/>
          <w:vertAlign w:val="subscript"/>
        </w:rPr>
        <w:t>c</w:t>
      </w:r>
      <w:r>
        <w:rPr>
          <w:b/>
          <w:bCs/>
        </w:rPr>
        <w:t>.</w:t>
      </w:r>
    </w:p>
    <w:p w14:paraId="01636511" w14:textId="7925CBE5" w:rsidR="00E45CDB" w:rsidRPr="00D44CC3" w:rsidRDefault="00E45CDB" w:rsidP="00E45CDB">
      <w:pPr>
        <w:rPr>
          <w:b/>
          <w:bCs/>
        </w:rPr>
      </w:pPr>
      <w:r>
        <w:rPr>
          <w:b/>
          <w:bCs/>
        </w:rPr>
        <w:t>Proposal 3: The parameter T</w:t>
      </w:r>
      <w:r>
        <w:rPr>
          <w:b/>
          <w:bCs/>
          <w:vertAlign w:val="subscript"/>
        </w:rPr>
        <w:t>q</w:t>
      </w:r>
      <w:r>
        <w:rPr>
          <w:b/>
          <w:bCs/>
        </w:rPr>
        <w:t xml:space="preserve"> and the </w:t>
      </w:r>
      <w:r w:rsidRPr="00781FB8">
        <w:rPr>
          <w:b/>
          <w:bCs/>
        </w:rPr>
        <w:t xml:space="preserve">maximum aggregate adjustment rate </w:t>
      </w:r>
      <w:r>
        <w:rPr>
          <w:b/>
          <w:bCs/>
        </w:rPr>
        <w:t>will have to be investigated.</w:t>
      </w:r>
      <w:r>
        <w:br/>
      </w:r>
      <w:r w:rsidRPr="7B9F5D95">
        <w:rPr>
          <w:b/>
          <w:bCs/>
        </w:rPr>
        <w:t xml:space="preserve">Proposal </w:t>
      </w:r>
      <w:r>
        <w:rPr>
          <w:b/>
          <w:bCs/>
        </w:rPr>
        <w:t>4</w:t>
      </w:r>
      <w:r w:rsidRPr="7B9F5D95">
        <w:rPr>
          <w:b/>
          <w:bCs/>
        </w:rPr>
        <w:t xml:space="preserve">: Keep </w:t>
      </w:r>
      <w:r>
        <w:rPr>
          <w:noProof/>
        </w:rPr>
        <w:drawing>
          <wp:inline distT="0" distB="0" distL="0" distR="0" wp14:anchorId="5D28F8E4" wp14:editId="07E13A1E">
            <wp:extent cx="494665" cy="187960"/>
            <wp:effectExtent l="0" t="0" r="63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b/>
          <w:bCs/>
        </w:rPr>
        <w:t xml:space="preserve"> as in existing TS 38.133 specification [3].</w:t>
      </w:r>
    </w:p>
    <w:p w14:paraId="7C288113" w14:textId="77777777" w:rsidR="00E45CDB" w:rsidRPr="00D44CC3" w:rsidRDefault="00E45CDB" w:rsidP="00E45CDB">
      <w:pPr>
        <w:rPr>
          <w:b/>
          <w:bCs/>
        </w:rPr>
      </w:pPr>
      <w:r w:rsidRPr="00D44CC3">
        <w:rPr>
          <w:b/>
          <w:bCs/>
        </w:rPr>
        <w:t xml:space="preserve">Proposal </w:t>
      </w:r>
      <w:r>
        <w:rPr>
          <w:b/>
          <w:bCs/>
        </w:rPr>
        <w:t>5</w:t>
      </w:r>
      <w:r w:rsidRPr="00D44CC3">
        <w:rPr>
          <w:b/>
          <w:bCs/>
        </w:rPr>
        <w:t>: Keep UE time</w:t>
      </w:r>
      <w:r>
        <w:rPr>
          <w:b/>
          <w:bCs/>
        </w:rPr>
        <w:t>r</w:t>
      </w:r>
      <w:r w:rsidRPr="00D44CC3">
        <w:rPr>
          <w:b/>
          <w:bCs/>
        </w:rPr>
        <w:t xml:space="preserve"> accuracy as in existing TS 38.133 specification [</w:t>
      </w:r>
      <w:r>
        <w:rPr>
          <w:b/>
          <w:bCs/>
        </w:rPr>
        <w:t>3</w:t>
      </w:r>
      <w:r w:rsidRPr="00D44CC3">
        <w:rPr>
          <w:b/>
          <w:bCs/>
        </w:rPr>
        <w:t>].</w:t>
      </w:r>
    </w:p>
    <w:p w14:paraId="458883F4" w14:textId="77777777" w:rsidR="00E45CDB" w:rsidRPr="002565C0" w:rsidRDefault="00E45CDB" w:rsidP="00E45CDB">
      <w:pPr>
        <w:rPr>
          <w:rFonts w:eastAsiaTheme="minorEastAsia"/>
          <w:b/>
          <w:bCs/>
        </w:rPr>
      </w:pPr>
      <w:r w:rsidRPr="002565C0">
        <w:rPr>
          <w:b/>
          <w:bCs/>
        </w:rPr>
        <w:t xml:space="preserve">Observation </w:t>
      </w:r>
      <w:r>
        <w:rPr>
          <w:b/>
          <w:bCs/>
        </w:rPr>
        <w:t>7</w:t>
      </w:r>
      <w:r w:rsidRPr="002565C0">
        <w:rPr>
          <w:b/>
          <w:bCs/>
        </w:rPr>
        <w:t xml:space="preserve">: </w:t>
      </w:r>
      <w:r w:rsidRPr="002565C0">
        <w:rPr>
          <w:rFonts w:eastAsiaTheme="minorEastAsia"/>
          <w:b/>
          <w:bCs/>
        </w:rPr>
        <w:t>final analysis of Timing Advance adjustment accuracy has to consider the total error budget for regulating TA during a call: Δ</w:t>
      </w:r>
      <w:r w:rsidRPr="002565C0">
        <w:rPr>
          <w:rFonts w:eastAsiaTheme="minorEastAsia"/>
          <w:b/>
          <w:bCs/>
          <w:vertAlign w:val="subscript"/>
        </w:rPr>
        <w:t>UE-pos</w:t>
      </w:r>
      <w:r w:rsidRPr="002565C0">
        <w:rPr>
          <w:rFonts w:eastAsiaTheme="minorEastAsia"/>
          <w:b/>
          <w:bCs/>
        </w:rPr>
        <w:t>, Δ</w:t>
      </w:r>
      <w:r w:rsidRPr="002565C0">
        <w:rPr>
          <w:rFonts w:eastAsiaTheme="minorEastAsia"/>
          <w:b/>
          <w:bCs/>
          <w:vertAlign w:val="subscript"/>
        </w:rPr>
        <w:t>Sat-pos</w:t>
      </w:r>
      <w:r w:rsidRPr="002565C0">
        <w:rPr>
          <w:rFonts w:eastAsiaTheme="minorEastAsia"/>
          <w:b/>
          <w:bCs/>
        </w:rPr>
        <w:t>, Timing Advance adjustment accuracy and TA command resolution error.</w:t>
      </w:r>
    </w:p>
    <w:p w14:paraId="33948DA7" w14:textId="50124FAF" w:rsidR="003D429A" w:rsidRPr="00E45CDB" w:rsidRDefault="00E45CDB" w:rsidP="003D429A">
      <w:pPr>
        <w:rPr>
          <w:b/>
          <w:bCs/>
          <w:lang w:eastAsia="ko-KR"/>
        </w:rPr>
      </w:pPr>
      <w:r w:rsidRPr="00D44CC3">
        <w:rPr>
          <w:b/>
          <w:bCs/>
        </w:rPr>
        <w:t>Proposal</w:t>
      </w:r>
      <w:r>
        <w:rPr>
          <w:b/>
          <w:bCs/>
        </w:rPr>
        <w:t xml:space="preserve"> 6</w:t>
      </w:r>
      <w:r w:rsidRPr="00D44CC3">
        <w:rPr>
          <w:b/>
          <w:bCs/>
        </w:rPr>
        <w:t>: Final Timing Advance adjustment accuracy depends on the mechanism chosen in RAN1 specification</w:t>
      </w:r>
      <w:r>
        <w:rPr>
          <w:b/>
          <w:bCs/>
        </w:rPr>
        <w:t xml:space="preserve"> and the final total uncertainty budget</w:t>
      </w:r>
      <w:r w:rsidRPr="00D44CC3">
        <w:rPr>
          <w:b/>
          <w:bCs/>
        </w:rPr>
        <w:t xml:space="preserve">. However, Timing Advance adjustment accuracy should scale inversely proportional to SCS </w:t>
      </w:r>
      <w:r>
        <w:rPr>
          <w:b/>
          <w:bCs/>
        </w:rPr>
        <w:t>(</w:t>
      </w:r>
      <w:r w:rsidRPr="00D44CC3">
        <w:rPr>
          <w:b/>
          <w:bCs/>
        </w:rPr>
        <w:t xml:space="preserve">and in current specification it is </w:t>
      </w:r>
      <m:oMath>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Pr="00D44CC3">
        <w:rPr>
          <w:rFonts w:eastAsiaTheme="minorEastAsia"/>
          <w:b/>
          <w:bCs/>
        </w:rPr>
        <w:t xml:space="preserve"> TA-step (at SCS = 15 kHz)</w:t>
      </w:r>
      <w:r>
        <w:rPr>
          <w:rFonts w:eastAsiaTheme="minorEastAsia"/>
          <w:b/>
          <w:bCs/>
        </w:rPr>
        <w:t>)</w:t>
      </w:r>
      <w:r w:rsidRPr="00D44CC3">
        <w:rPr>
          <w:rFonts w:eastAsiaTheme="minorEastAsia"/>
          <w:b/>
          <w:bCs/>
        </w:rPr>
        <w:t>.</w:t>
      </w:r>
    </w:p>
    <w:p w14:paraId="42C2E795" w14:textId="1C544FD8" w:rsidR="003D429A" w:rsidRDefault="003D429A" w:rsidP="003D429A">
      <w:pPr>
        <w:pStyle w:val="Heading1"/>
        <w:rPr>
          <w:lang w:val="en-US"/>
        </w:rPr>
      </w:pPr>
      <w:r>
        <w:rPr>
          <w:lang w:val="en-US"/>
        </w:rPr>
        <w:t>References</w:t>
      </w:r>
    </w:p>
    <w:p w14:paraId="1B992A17" w14:textId="41D65714" w:rsidR="00CB0749" w:rsidRPr="00CF3D83" w:rsidRDefault="00CB0749"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14" w:name="_Ref508638450"/>
      <w:bookmarkStart w:id="15" w:name="_Ref3386619"/>
      <w:r w:rsidRPr="00CF3D83">
        <w:rPr>
          <w:rFonts w:ascii="Times New Roman" w:hAnsi="Times New Roman" w:cs="Times New Roman"/>
          <w:sz w:val="20"/>
          <w:szCs w:val="20"/>
          <w:lang w:val="en-US"/>
        </w:rPr>
        <w:t>R4-</w:t>
      </w:r>
      <w:r w:rsidR="00C96413" w:rsidRPr="00CF3D83">
        <w:rPr>
          <w:rFonts w:ascii="Times New Roman" w:hAnsi="Times New Roman" w:cs="Times New Roman"/>
          <w:sz w:val="20"/>
          <w:szCs w:val="20"/>
          <w:lang w:val="en-US"/>
        </w:rPr>
        <w:t>2017350, WF on NR NTN RRM requirements, THALES</w:t>
      </w:r>
    </w:p>
    <w:p w14:paraId="32FC54DF" w14:textId="177089BB" w:rsidR="0083684A" w:rsidRPr="00CF3D83" w:rsidRDefault="00736D86"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CF3D83">
        <w:rPr>
          <w:rFonts w:ascii="Times New Roman" w:hAnsi="Times New Roman" w:cs="Times New Roman"/>
          <w:sz w:val="20"/>
          <w:szCs w:val="20"/>
          <w:lang w:val="en-US"/>
        </w:rPr>
        <w:t>TR 38.821, Solutions for NR to support non-terrestrial networks (NTN), V16.0.0</w:t>
      </w:r>
    </w:p>
    <w:p w14:paraId="53608A79" w14:textId="159941F0" w:rsidR="00E44727" w:rsidRDefault="00E44727"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CF3D83">
        <w:rPr>
          <w:rFonts w:ascii="Times New Roman" w:hAnsi="Times New Roman" w:cs="Times New Roman"/>
          <w:sz w:val="20"/>
          <w:szCs w:val="20"/>
          <w:lang w:val="en-US"/>
        </w:rPr>
        <w:t xml:space="preserve">TS 38.133, Requirements for support of radio resource management. </w:t>
      </w:r>
      <w:r w:rsidRPr="001451D4">
        <w:rPr>
          <w:rFonts w:ascii="Times New Roman" w:hAnsi="Times New Roman" w:cs="Times New Roman"/>
          <w:sz w:val="20"/>
          <w:szCs w:val="20"/>
        </w:rPr>
        <w:t>V16.5.0</w:t>
      </w:r>
    </w:p>
    <w:p w14:paraId="338342CB" w14:textId="37C98499" w:rsidR="00850D06" w:rsidRPr="001451D4" w:rsidRDefault="00850D06"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850D06">
        <w:rPr>
          <w:rFonts w:ascii="Times New Roman" w:hAnsi="Times New Roman" w:cs="Times New Roman"/>
          <w:sz w:val="20"/>
          <w:szCs w:val="20"/>
        </w:rPr>
        <w:t>R1-2005496, UL Time and Frequency Synchronization for NR-NTN, MediaTek, Eutelsat, RAN1 #102-e</w:t>
      </w:r>
    </w:p>
    <w:p w14:paraId="0193CEC4" w14:textId="48A43F2E" w:rsidR="00850D06" w:rsidRPr="00850D06" w:rsidRDefault="00850D06" w:rsidP="00850D06">
      <w:pPr>
        <w:pStyle w:val="ListParagraph"/>
        <w:numPr>
          <w:ilvl w:val="0"/>
          <w:numId w:val="5"/>
        </w:numPr>
        <w:rPr>
          <w:rFonts w:ascii="Times New Roman" w:hAnsi="Times New Roman" w:cs="Times New Roman"/>
          <w:sz w:val="20"/>
          <w:szCs w:val="20"/>
          <w:lang w:val="en-US"/>
        </w:rPr>
      </w:pPr>
      <w:r w:rsidRPr="00850D06">
        <w:rPr>
          <w:rFonts w:ascii="Times New Roman" w:hAnsi="Times New Roman" w:cs="Times New Roman"/>
          <w:sz w:val="20"/>
          <w:szCs w:val="20"/>
          <w:lang w:val="en-US"/>
        </w:rPr>
        <w:t>RP-202908, WID Revised, Solutions for NR to support non-terrestrial networks (NTN)</w:t>
      </w:r>
    </w:p>
    <w:bookmarkEnd w:id="14"/>
    <w:bookmarkEnd w:id="15"/>
    <w:p w14:paraId="6987C0BF" w14:textId="77777777" w:rsidR="003D429A" w:rsidRPr="003D429A" w:rsidRDefault="003D429A" w:rsidP="003D429A">
      <w:pPr>
        <w:rPr>
          <w:lang w:val="en-US"/>
        </w:rPr>
      </w:pPr>
    </w:p>
    <w:sectPr w:rsidR="003D429A" w:rsidRPr="003D429A">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C3C25" w14:textId="77777777" w:rsidR="00850D06" w:rsidRDefault="00850D06">
      <w:r>
        <w:separator/>
      </w:r>
    </w:p>
  </w:endnote>
  <w:endnote w:type="continuationSeparator" w:id="0">
    <w:p w14:paraId="746B11CE" w14:textId="77777777" w:rsidR="00850D06" w:rsidRDefault="00850D06">
      <w:r>
        <w:continuationSeparator/>
      </w:r>
    </w:p>
  </w:endnote>
  <w:endnote w:type="continuationNotice" w:id="1">
    <w:p w14:paraId="1EF2362D" w14:textId="77777777" w:rsidR="00850D06" w:rsidRDefault="00850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850D06" w:rsidRDefault="00850D06"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850D06" w:rsidRPr="006F61D7" w:rsidRDefault="00850D06"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685F6" w14:textId="77777777" w:rsidR="00850D06" w:rsidRDefault="00850D06">
      <w:r>
        <w:separator/>
      </w:r>
    </w:p>
  </w:footnote>
  <w:footnote w:type="continuationSeparator" w:id="0">
    <w:p w14:paraId="2311EF62" w14:textId="77777777" w:rsidR="00850D06" w:rsidRDefault="00850D06">
      <w:r>
        <w:continuationSeparator/>
      </w:r>
    </w:p>
  </w:footnote>
  <w:footnote w:type="continuationNotice" w:id="1">
    <w:p w14:paraId="1CDA87D4" w14:textId="77777777" w:rsidR="00850D06" w:rsidRDefault="00850D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CC1913"/>
    <w:multiLevelType w:val="hybridMultilevel"/>
    <w:tmpl w:val="286C29DC"/>
    <w:lvl w:ilvl="0" w:tplc="642C5BBE">
      <w:start w:val="1"/>
      <w:numFmt w:val="bullet"/>
      <w:lvlText w:val=""/>
      <w:lvlJc w:val="left"/>
      <w:pPr>
        <w:tabs>
          <w:tab w:val="num" w:pos="720"/>
        </w:tabs>
        <w:ind w:left="720" w:hanging="360"/>
      </w:pPr>
      <w:rPr>
        <w:rFonts w:ascii="Symbol" w:hAnsi="Symbol" w:hint="default"/>
      </w:rPr>
    </w:lvl>
    <w:lvl w:ilvl="1" w:tplc="2020CCE6">
      <w:numFmt w:val="bullet"/>
      <w:lvlText w:val="•"/>
      <w:lvlJc w:val="left"/>
      <w:pPr>
        <w:tabs>
          <w:tab w:val="num" w:pos="1440"/>
        </w:tabs>
        <w:ind w:left="1440" w:hanging="360"/>
      </w:pPr>
      <w:rPr>
        <w:rFonts w:ascii="Arial" w:hAnsi="Arial" w:hint="default"/>
      </w:rPr>
    </w:lvl>
    <w:lvl w:ilvl="2" w:tplc="33A00DD4" w:tentative="1">
      <w:start w:val="1"/>
      <w:numFmt w:val="bullet"/>
      <w:lvlText w:val=""/>
      <w:lvlJc w:val="left"/>
      <w:pPr>
        <w:tabs>
          <w:tab w:val="num" w:pos="2160"/>
        </w:tabs>
        <w:ind w:left="2160" w:hanging="360"/>
      </w:pPr>
      <w:rPr>
        <w:rFonts w:ascii="Symbol" w:hAnsi="Symbol" w:hint="default"/>
      </w:rPr>
    </w:lvl>
    <w:lvl w:ilvl="3" w:tplc="E526809A" w:tentative="1">
      <w:start w:val="1"/>
      <w:numFmt w:val="bullet"/>
      <w:lvlText w:val=""/>
      <w:lvlJc w:val="left"/>
      <w:pPr>
        <w:tabs>
          <w:tab w:val="num" w:pos="2880"/>
        </w:tabs>
        <w:ind w:left="2880" w:hanging="360"/>
      </w:pPr>
      <w:rPr>
        <w:rFonts w:ascii="Symbol" w:hAnsi="Symbol" w:hint="default"/>
      </w:rPr>
    </w:lvl>
    <w:lvl w:ilvl="4" w:tplc="1B40E16E" w:tentative="1">
      <w:start w:val="1"/>
      <w:numFmt w:val="bullet"/>
      <w:lvlText w:val=""/>
      <w:lvlJc w:val="left"/>
      <w:pPr>
        <w:tabs>
          <w:tab w:val="num" w:pos="3600"/>
        </w:tabs>
        <w:ind w:left="3600" w:hanging="360"/>
      </w:pPr>
      <w:rPr>
        <w:rFonts w:ascii="Symbol" w:hAnsi="Symbol" w:hint="default"/>
      </w:rPr>
    </w:lvl>
    <w:lvl w:ilvl="5" w:tplc="FA2E6826" w:tentative="1">
      <w:start w:val="1"/>
      <w:numFmt w:val="bullet"/>
      <w:lvlText w:val=""/>
      <w:lvlJc w:val="left"/>
      <w:pPr>
        <w:tabs>
          <w:tab w:val="num" w:pos="4320"/>
        </w:tabs>
        <w:ind w:left="4320" w:hanging="360"/>
      </w:pPr>
      <w:rPr>
        <w:rFonts w:ascii="Symbol" w:hAnsi="Symbol" w:hint="default"/>
      </w:rPr>
    </w:lvl>
    <w:lvl w:ilvl="6" w:tplc="D9540C80" w:tentative="1">
      <w:start w:val="1"/>
      <w:numFmt w:val="bullet"/>
      <w:lvlText w:val=""/>
      <w:lvlJc w:val="left"/>
      <w:pPr>
        <w:tabs>
          <w:tab w:val="num" w:pos="5040"/>
        </w:tabs>
        <w:ind w:left="5040" w:hanging="360"/>
      </w:pPr>
      <w:rPr>
        <w:rFonts w:ascii="Symbol" w:hAnsi="Symbol" w:hint="default"/>
      </w:rPr>
    </w:lvl>
    <w:lvl w:ilvl="7" w:tplc="E584A730" w:tentative="1">
      <w:start w:val="1"/>
      <w:numFmt w:val="bullet"/>
      <w:lvlText w:val=""/>
      <w:lvlJc w:val="left"/>
      <w:pPr>
        <w:tabs>
          <w:tab w:val="num" w:pos="5760"/>
        </w:tabs>
        <w:ind w:left="5760" w:hanging="360"/>
      </w:pPr>
      <w:rPr>
        <w:rFonts w:ascii="Symbol" w:hAnsi="Symbol" w:hint="default"/>
      </w:rPr>
    </w:lvl>
    <w:lvl w:ilvl="8" w:tplc="8BF0EF9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70051DE"/>
    <w:multiLevelType w:val="hybridMultilevel"/>
    <w:tmpl w:val="A4DE5A16"/>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99589F"/>
    <w:multiLevelType w:val="hybridMultilevel"/>
    <w:tmpl w:val="DE68D3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674F72"/>
    <w:multiLevelType w:val="hybridMultilevel"/>
    <w:tmpl w:val="0128B20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B72CB"/>
    <w:rsid w:val="000C47C3"/>
    <w:rsid w:val="000D58AB"/>
    <w:rsid w:val="000F5C7E"/>
    <w:rsid w:val="00133525"/>
    <w:rsid w:val="001451D4"/>
    <w:rsid w:val="001A4C42"/>
    <w:rsid w:val="001A7420"/>
    <w:rsid w:val="001B6637"/>
    <w:rsid w:val="001C21C3"/>
    <w:rsid w:val="001D02C2"/>
    <w:rsid w:val="001F0C1D"/>
    <w:rsid w:val="001F1132"/>
    <w:rsid w:val="001F168B"/>
    <w:rsid w:val="002347A2"/>
    <w:rsid w:val="002675F0"/>
    <w:rsid w:val="002840A1"/>
    <w:rsid w:val="002872CD"/>
    <w:rsid w:val="002B6339"/>
    <w:rsid w:val="002E00EE"/>
    <w:rsid w:val="003172DC"/>
    <w:rsid w:val="0035462D"/>
    <w:rsid w:val="0037216E"/>
    <w:rsid w:val="003765B8"/>
    <w:rsid w:val="003A1214"/>
    <w:rsid w:val="003A5CC4"/>
    <w:rsid w:val="003B5ADD"/>
    <w:rsid w:val="003C3971"/>
    <w:rsid w:val="003D429A"/>
    <w:rsid w:val="00423334"/>
    <w:rsid w:val="004302E2"/>
    <w:rsid w:val="004345EC"/>
    <w:rsid w:val="0044364B"/>
    <w:rsid w:val="00465515"/>
    <w:rsid w:val="00491D24"/>
    <w:rsid w:val="004C7A53"/>
    <w:rsid w:val="004D0786"/>
    <w:rsid w:val="004D3578"/>
    <w:rsid w:val="004E213A"/>
    <w:rsid w:val="004F0988"/>
    <w:rsid w:val="004F3340"/>
    <w:rsid w:val="0053388B"/>
    <w:rsid w:val="00535773"/>
    <w:rsid w:val="00543E6C"/>
    <w:rsid w:val="00565087"/>
    <w:rsid w:val="00570D04"/>
    <w:rsid w:val="0057305F"/>
    <w:rsid w:val="00586E2E"/>
    <w:rsid w:val="00597B11"/>
    <w:rsid w:val="005D2E01"/>
    <w:rsid w:val="005D7526"/>
    <w:rsid w:val="005E4BB2"/>
    <w:rsid w:val="005F195F"/>
    <w:rsid w:val="00602AEA"/>
    <w:rsid w:val="00614FDF"/>
    <w:rsid w:val="006176D7"/>
    <w:rsid w:val="0063543D"/>
    <w:rsid w:val="0063585B"/>
    <w:rsid w:val="00647114"/>
    <w:rsid w:val="006A323F"/>
    <w:rsid w:val="006A4039"/>
    <w:rsid w:val="006B30D0"/>
    <w:rsid w:val="006C1584"/>
    <w:rsid w:val="006C3D95"/>
    <w:rsid w:val="006E5C86"/>
    <w:rsid w:val="006F3776"/>
    <w:rsid w:val="006F61D7"/>
    <w:rsid w:val="00701116"/>
    <w:rsid w:val="007075F3"/>
    <w:rsid w:val="00713C44"/>
    <w:rsid w:val="00734A5B"/>
    <w:rsid w:val="00736D86"/>
    <w:rsid w:val="0074026F"/>
    <w:rsid w:val="007429F6"/>
    <w:rsid w:val="00743C79"/>
    <w:rsid w:val="00744E76"/>
    <w:rsid w:val="00774DA4"/>
    <w:rsid w:val="00781F0F"/>
    <w:rsid w:val="00795F97"/>
    <w:rsid w:val="007B579E"/>
    <w:rsid w:val="007B600E"/>
    <w:rsid w:val="007F0F4A"/>
    <w:rsid w:val="008028A4"/>
    <w:rsid w:val="00805D48"/>
    <w:rsid w:val="00817694"/>
    <w:rsid w:val="00830747"/>
    <w:rsid w:val="0083684A"/>
    <w:rsid w:val="00850D06"/>
    <w:rsid w:val="008730F3"/>
    <w:rsid w:val="008768CA"/>
    <w:rsid w:val="00885367"/>
    <w:rsid w:val="008A6463"/>
    <w:rsid w:val="008C384C"/>
    <w:rsid w:val="0090271F"/>
    <w:rsid w:val="00902E23"/>
    <w:rsid w:val="009114D7"/>
    <w:rsid w:val="0091348E"/>
    <w:rsid w:val="00913897"/>
    <w:rsid w:val="00917CCB"/>
    <w:rsid w:val="00926993"/>
    <w:rsid w:val="009356A7"/>
    <w:rsid w:val="00942EC2"/>
    <w:rsid w:val="00985DF7"/>
    <w:rsid w:val="00985F99"/>
    <w:rsid w:val="009C3E5A"/>
    <w:rsid w:val="009F37B7"/>
    <w:rsid w:val="00A10F02"/>
    <w:rsid w:val="00A164B4"/>
    <w:rsid w:val="00A26956"/>
    <w:rsid w:val="00A27486"/>
    <w:rsid w:val="00A40142"/>
    <w:rsid w:val="00A53724"/>
    <w:rsid w:val="00A55F57"/>
    <w:rsid w:val="00A56066"/>
    <w:rsid w:val="00A66356"/>
    <w:rsid w:val="00A73129"/>
    <w:rsid w:val="00A82346"/>
    <w:rsid w:val="00A92BA1"/>
    <w:rsid w:val="00AC6BC6"/>
    <w:rsid w:val="00AD58C8"/>
    <w:rsid w:val="00AE65E2"/>
    <w:rsid w:val="00B056A2"/>
    <w:rsid w:val="00B15449"/>
    <w:rsid w:val="00B52A52"/>
    <w:rsid w:val="00B66DD7"/>
    <w:rsid w:val="00B93086"/>
    <w:rsid w:val="00B93FB3"/>
    <w:rsid w:val="00BA1565"/>
    <w:rsid w:val="00BA19ED"/>
    <w:rsid w:val="00BA4B8D"/>
    <w:rsid w:val="00BC0F7D"/>
    <w:rsid w:val="00BD5D07"/>
    <w:rsid w:val="00BD7D31"/>
    <w:rsid w:val="00BE3255"/>
    <w:rsid w:val="00BF128E"/>
    <w:rsid w:val="00C074DD"/>
    <w:rsid w:val="00C1496A"/>
    <w:rsid w:val="00C33079"/>
    <w:rsid w:val="00C41F2A"/>
    <w:rsid w:val="00C45231"/>
    <w:rsid w:val="00C72833"/>
    <w:rsid w:val="00C7365E"/>
    <w:rsid w:val="00C80F1D"/>
    <w:rsid w:val="00C93F40"/>
    <w:rsid w:val="00C96413"/>
    <w:rsid w:val="00CA114D"/>
    <w:rsid w:val="00CA3D0C"/>
    <w:rsid w:val="00CB009D"/>
    <w:rsid w:val="00CB0749"/>
    <w:rsid w:val="00CE1860"/>
    <w:rsid w:val="00CF3D83"/>
    <w:rsid w:val="00D12A57"/>
    <w:rsid w:val="00D14905"/>
    <w:rsid w:val="00D42FA1"/>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4727"/>
    <w:rsid w:val="00E45A54"/>
    <w:rsid w:val="00E45CDB"/>
    <w:rsid w:val="00E77645"/>
    <w:rsid w:val="00EA15B0"/>
    <w:rsid w:val="00EA5EA7"/>
    <w:rsid w:val="00EC4A25"/>
    <w:rsid w:val="00EE1276"/>
    <w:rsid w:val="00EF49A7"/>
    <w:rsid w:val="00F025A2"/>
    <w:rsid w:val="00F04712"/>
    <w:rsid w:val="00F13360"/>
    <w:rsid w:val="00F22EC7"/>
    <w:rsid w:val="00F325C8"/>
    <w:rsid w:val="00F4552D"/>
    <w:rsid w:val="00F6141D"/>
    <w:rsid w:val="00F653B8"/>
    <w:rsid w:val="00F76708"/>
    <w:rsid w:val="00F80955"/>
    <w:rsid w:val="00F9008D"/>
    <w:rsid w:val="00FA1266"/>
    <w:rsid w:val="00FC1192"/>
    <w:rsid w:val="00FF5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795F97"/>
    <w:rPr>
      <w:rFonts w:ascii="Arial" w:hAnsi="Arial"/>
      <w:sz w:val="18"/>
      <w:lang w:eastAsia="en-US"/>
    </w:rPr>
  </w:style>
  <w:style w:type="character" w:customStyle="1" w:styleId="THChar">
    <w:name w:val="TH Char"/>
    <w:link w:val="TH"/>
    <w:qFormat/>
    <w:locked/>
    <w:rsid w:val="00795F97"/>
    <w:rPr>
      <w:rFonts w:ascii="Arial" w:hAnsi="Arial"/>
      <w:b/>
      <w:lang w:eastAsia="en-US"/>
    </w:rPr>
  </w:style>
  <w:style w:type="character" w:customStyle="1" w:styleId="TAHCar">
    <w:name w:val="TAH Car"/>
    <w:link w:val="TAH"/>
    <w:qFormat/>
    <w:locked/>
    <w:rsid w:val="00795F97"/>
    <w:rPr>
      <w:rFonts w:ascii="Arial" w:hAnsi="Arial"/>
      <w:b/>
      <w:sz w:val="18"/>
      <w:lang w:eastAsia="en-US"/>
    </w:rPr>
  </w:style>
  <w:style w:type="character" w:customStyle="1" w:styleId="TALChar">
    <w:name w:val="TAL Char"/>
    <w:link w:val="TAL"/>
    <w:qFormat/>
    <w:rsid w:val="00795F97"/>
    <w:rPr>
      <w:rFonts w:ascii="Arial" w:hAnsi="Arial"/>
      <w:sz w:val="18"/>
      <w:lang w:eastAsia="en-US"/>
    </w:rPr>
  </w:style>
  <w:style w:type="character" w:customStyle="1" w:styleId="B10">
    <w:name w:val="B1 (文字)"/>
    <w:link w:val="B1"/>
    <w:rsid w:val="00795F97"/>
    <w:rPr>
      <w:lang w:eastAsia="en-US"/>
    </w:rPr>
  </w:style>
  <w:style w:type="character" w:customStyle="1" w:styleId="TANChar">
    <w:name w:val="TAN Char"/>
    <w:link w:val="TAN"/>
    <w:rsid w:val="00795F97"/>
    <w:rPr>
      <w:rFonts w:ascii="Arial" w:hAnsi="Arial"/>
      <w:sz w:val="18"/>
      <w:lang w:eastAsia="en-US"/>
    </w:rPr>
  </w:style>
  <w:style w:type="character" w:customStyle="1" w:styleId="TFChar">
    <w:name w:val="TF Char"/>
    <w:link w:val="TF"/>
    <w:rsid w:val="00795F97"/>
    <w:rPr>
      <w:rFonts w:ascii="Arial" w:hAnsi="Arial"/>
      <w:b/>
      <w:lang w:eastAsia="en-US"/>
    </w:rPr>
  </w:style>
  <w:style w:type="character" w:styleId="CommentReference">
    <w:name w:val="annotation reference"/>
    <w:basedOn w:val="DefaultParagraphFont"/>
    <w:rsid w:val="007075F3"/>
    <w:rPr>
      <w:sz w:val="16"/>
      <w:szCs w:val="16"/>
    </w:rPr>
  </w:style>
  <w:style w:type="paragraph" w:styleId="CommentText">
    <w:name w:val="annotation text"/>
    <w:basedOn w:val="Normal"/>
    <w:link w:val="CommentTextChar"/>
    <w:rsid w:val="007075F3"/>
  </w:style>
  <w:style w:type="character" w:customStyle="1" w:styleId="CommentTextChar">
    <w:name w:val="Comment Text Char"/>
    <w:basedOn w:val="DefaultParagraphFont"/>
    <w:link w:val="CommentText"/>
    <w:rsid w:val="007075F3"/>
    <w:rPr>
      <w:lang w:eastAsia="en-US"/>
    </w:rPr>
  </w:style>
  <w:style w:type="paragraph" w:styleId="CommentSubject">
    <w:name w:val="annotation subject"/>
    <w:basedOn w:val="CommentText"/>
    <w:next w:val="CommentText"/>
    <w:link w:val="CommentSubjectChar"/>
    <w:rsid w:val="007075F3"/>
    <w:rPr>
      <w:b/>
      <w:bCs/>
    </w:rPr>
  </w:style>
  <w:style w:type="character" w:customStyle="1" w:styleId="CommentSubjectChar">
    <w:name w:val="Comment Subject Char"/>
    <w:basedOn w:val="CommentTextChar"/>
    <w:link w:val="CommentSubject"/>
    <w:rsid w:val="007075F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242090">
      <w:bodyDiv w:val="1"/>
      <w:marLeft w:val="0"/>
      <w:marRight w:val="0"/>
      <w:marTop w:val="0"/>
      <w:marBottom w:val="0"/>
      <w:divBdr>
        <w:top w:val="none" w:sz="0" w:space="0" w:color="auto"/>
        <w:left w:val="none" w:sz="0" w:space="0" w:color="auto"/>
        <w:bottom w:val="none" w:sz="0" w:space="0" w:color="auto"/>
        <w:right w:val="none" w:sz="0" w:space="0" w:color="auto"/>
      </w:divBdr>
      <w:divsChild>
        <w:div w:id="1276912349">
          <w:marLeft w:val="360"/>
          <w:marRight w:val="0"/>
          <w:marTop w:val="200"/>
          <w:marBottom w:val="0"/>
          <w:divBdr>
            <w:top w:val="none" w:sz="0" w:space="0" w:color="auto"/>
            <w:left w:val="none" w:sz="0" w:space="0" w:color="auto"/>
            <w:bottom w:val="none" w:sz="0" w:space="0" w:color="auto"/>
            <w:right w:val="none" w:sz="0" w:space="0" w:color="auto"/>
          </w:divBdr>
        </w:div>
        <w:div w:id="98409310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46663-225B-45D7-8014-2A56F8479914}">
  <ds:schemaRefs>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1FB3B5E-5935-48B9-B6E3-2F02979B5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A7A5A-EDEE-473B-A761-49142A854AD7}">
  <ds:schemaRefs>
    <ds:schemaRef ds:uri="http://schemas.microsoft.com/sharepoint/v3/contenttype/forms"/>
  </ds:schemaRefs>
</ds:datastoreItem>
</file>

<file path=customXml/itemProps4.xml><?xml version="1.0" encoding="utf-8"?>
<ds:datastoreItem xmlns:ds="http://schemas.openxmlformats.org/officeDocument/2006/customXml" ds:itemID="{41F3960C-D4CE-4362-B6E0-02EBA125A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7</Pages>
  <Words>2845</Words>
  <Characters>15081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37</cp:revision>
  <cp:lastPrinted>2021-01-14T12:21:00Z</cp:lastPrinted>
  <dcterms:created xsi:type="dcterms:W3CDTF">2020-12-08T14:50:00Z</dcterms:created>
  <dcterms:modified xsi:type="dcterms:W3CDTF">2021-01-15T14:57:00Z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